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2A0B1B9B" w:rsidR="00B60939" w:rsidRDefault="005E4BD3" w:rsidP="00230EAF">
      <w:pPr>
        <w:pStyle w:val="1-MainHeading"/>
        <w:spacing w:after="0"/>
        <w:rPr>
          <w:rFonts w:ascii="Calibri" w:eastAsia="Times New Roman" w:hAnsi="Calibri" w:cs="Arial"/>
          <w:b w:val="0"/>
          <w:color w:val="0066FF"/>
          <w:spacing w:val="0"/>
          <w:kern w:val="0"/>
          <w:sz w:val="24"/>
          <w:szCs w:val="24"/>
        </w:rPr>
      </w:pPr>
      <w:bookmarkStart w:id="0" w:name="_Toc114044520"/>
      <w:r>
        <w:t>7.01</w:t>
      </w:r>
      <w:r w:rsidR="00163F66">
        <w:tab/>
      </w:r>
      <w:r>
        <w:t>ABIRATERONE AND METHYLPREDNISOLONE</w:t>
      </w:r>
      <w:r w:rsidR="00163F66">
        <w:t>,</w:t>
      </w:r>
      <w:r w:rsidR="00163F66">
        <w:br/>
      </w:r>
      <w:r>
        <w:t xml:space="preserve">Pack containing 120 tablets abiraterone (as acetate) 125 mg and 60 tablets methylprednisolone </w:t>
      </w:r>
      <w:r w:rsidR="00F86D0C">
        <w:t>4 </w:t>
      </w:r>
      <w:r>
        <w:t>mg, Yonsa® MPRED</w:t>
      </w:r>
      <w:r w:rsidR="004D7702">
        <w:rPr>
          <w:rFonts w:cstheme="minorHAnsi"/>
        </w:rPr>
        <w:t>™</w:t>
      </w:r>
      <w:r>
        <w:t>,</w:t>
      </w:r>
      <w:r>
        <w:br/>
        <w:t>Sun Pharma ANZ Pty Ltd.</w:t>
      </w:r>
      <w:bookmarkEnd w:id="0"/>
      <w:r w:rsidRPr="00F73E08">
        <w:rPr>
          <w:rFonts w:ascii="Calibri" w:eastAsia="Times New Roman" w:hAnsi="Calibri" w:cs="Arial"/>
          <w:b w:val="0"/>
          <w:color w:val="0066FF"/>
          <w:spacing w:val="0"/>
          <w:kern w:val="0"/>
          <w:sz w:val="24"/>
          <w:szCs w:val="24"/>
        </w:rPr>
        <w:t xml:space="preserve"> </w:t>
      </w:r>
    </w:p>
    <w:p w14:paraId="11C00795" w14:textId="3DFB6D23" w:rsidR="00B50DB8" w:rsidRPr="00407F2D" w:rsidRDefault="00B50DB8" w:rsidP="004A6040">
      <w:pPr>
        <w:pStyle w:val="2-SectionHeading"/>
      </w:pPr>
      <w:bookmarkStart w:id="1" w:name="_Toc114044522"/>
      <w:r w:rsidRPr="00407F2D">
        <w:t xml:space="preserve">Purpose of </w:t>
      </w:r>
      <w:r w:rsidR="00CD7193">
        <w:t>s</w:t>
      </w:r>
      <w:r w:rsidR="00BB3A45">
        <w:t>ubmission</w:t>
      </w:r>
      <w:bookmarkEnd w:id="1"/>
    </w:p>
    <w:p w14:paraId="19414AA1" w14:textId="4D914181" w:rsidR="002C2775" w:rsidRPr="008B1757" w:rsidRDefault="007170DA" w:rsidP="004E18E9">
      <w:pPr>
        <w:pStyle w:val="3-BodyText"/>
      </w:pPr>
      <w:r>
        <w:t xml:space="preserve">The </w:t>
      </w:r>
      <w:r w:rsidR="000508C2">
        <w:t xml:space="preserve">Standard </w:t>
      </w:r>
      <w:r w:rsidR="00600DC1">
        <w:t>r</w:t>
      </w:r>
      <w:r w:rsidR="000508C2">
        <w:t>e-entry</w:t>
      </w:r>
      <w:r w:rsidR="00790744">
        <w:t xml:space="preserve"> </w:t>
      </w:r>
      <w:r>
        <w:t xml:space="preserve">submission </w:t>
      </w:r>
      <w:r w:rsidRPr="004E18E9">
        <w:t>requested</w:t>
      </w:r>
      <w:r w:rsidR="00790744">
        <w:t xml:space="preserve"> an </w:t>
      </w:r>
      <w:r w:rsidR="00790744" w:rsidRPr="004E18E9">
        <w:t xml:space="preserve">Authority Required listing for </w:t>
      </w:r>
      <w:r w:rsidR="00790744">
        <w:t xml:space="preserve">a composite pack (co-pack) </w:t>
      </w:r>
      <w:r w:rsidR="00790744" w:rsidRPr="00A9317F">
        <w:t xml:space="preserve">comprising abiraterone acetate tablets in a fine particle formulation (SAA) and oral methylprednisolone (MPRED) tablets </w:t>
      </w:r>
      <w:r w:rsidR="00790744" w:rsidRPr="004E18E9">
        <w:t xml:space="preserve">for the treatment of </w:t>
      </w:r>
      <w:r w:rsidR="00790744">
        <w:t xml:space="preserve">patients with </w:t>
      </w:r>
      <w:r w:rsidR="00790744" w:rsidRPr="00A9317F">
        <w:t>metastatic castration resistant prostate cancer</w:t>
      </w:r>
      <w:r w:rsidR="00790744">
        <w:t xml:space="preserve"> (</w:t>
      </w:r>
      <w:r w:rsidR="00790744" w:rsidRPr="00A9317F">
        <w:t>mCRPC</w:t>
      </w:r>
      <w:r w:rsidR="00790744">
        <w:t>).</w:t>
      </w:r>
    </w:p>
    <w:p w14:paraId="7FC6F3C6" w14:textId="6F4C3A20" w:rsidR="00A44AA5" w:rsidRPr="00A44AA5" w:rsidRDefault="00790744" w:rsidP="00A44AA5">
      <w:pPr>
        <w:pStyle w:val="3-BodyText"/>
      </w:pPr>
      <w:r w:rsidRPr="005750C5">
        <w:t xml:space="preserve">Listing was requested on a </w:t>
      </w:r>
      <w:r w:rsidRPr="00E77F17">
        <w:t xml:space="preserve">cost-minimisation </w:t>
      </w:r>
      <w:r w:rsidR="00600DC1" w:rsidRPr="005750C5">
        <w:t xml:space="preserve">basis </w:t>
      </w:r>
      <w:r w:rsidRPr="005750C5">
        <w:t>versus</w:t>
      </w:r>
      <w:r>
        <w:t xml:space="preserve"> the currently </w:t>
      </w:r>
      <w:r w:rsidR="009F4BC2">
        <w:t>PBS-</w:t>
      </w:r>
      <w:r>
        <w:t>listed formulation of abiraterone acetate (described as originator abiraterone acetate (OAA)) administered with the glucocorticoid prednisone.</w:t>
      </w:r>
    </w:p>
    <w:p w14:paraId="0E685690" w14:textId="115E5F70" w:rsidR="00A44AA5" w:rsidRPr="00A9317F" w:rsidRDefault="00A44AA5" w:rsidP="00050157">
      <w:pPr>
        <w:pStyle w:val="TableFigureHeading"/>
      </w:pPr>
      <w:r>
        <w:t xml:space="preserve">Table </w:t>
      </w:r>
      <w:r w:rsidR="001A012A">
        <w:fldChar w:fldCharType="begin"/>
      </w:r>
      <w:r w:rsidR="001A012A">
        <w:instrText xml:space="preserve"> SEQ Table \* ARABIC </w:instrText>
      </w:r>
      <w:r w:rsidR="001A012A">
        <w:fldChar w:fldCharType="separate"/>
      </w:r>
      <w:r>
        <w:rPr>
          <w:noProof/>
        </w:rPr>
        <w:t>1</w:t>
      </w:r>
      <w:r w:rsidR="001A012A">
        <w:rPr>
          <w:noProof/>
        </w:rPr>
        <w:fldChar w:fldCharType="end"/>
      </w:r>
      <w:r>
        <w:t>:</w:t>
      </w:r>
      <w:r w:rsidRPr="004A6040">
        <w:rPr>
          <w:rStyle w:val="CommentReference"/>
          <w:b/>
          <w:szCs w:val="24"/>
        </w:rPr>
        <w:t xml:space="preserve"> Key components of the clinical issue addressed by the </w:t>
      </w:r>
      <w:r w:rsidR="00EC0A7B">
        <w:rPr>
          <w:rStyle w:val="CommentReference"/>
          <w:b/>
          <w:szCs w:val="24"/>
        </w:rPr>
        <w:t>re</w:t>
      </w:r>
      <w:r w:rsidRPr="004A6040">
        <w:rPr>
          <w:rStyle w:val="CommentReference"/>
          <w:b/>
          <w:szCs w:val="24"/>
        </w:rPr>
        <w:t>submission</w:t>
      </w:r>
    </w:p>
    <w:tbl>
      <w:tblPr>
        <w:tblStyle w:val="TableGrid"/>
        <w:tblW w:w="5000" w:type="pct"/>
        <w:tblLook w:val="04A0" w:firstRow="1" w:lastRow="0" w:firstColumn="1" w:lastColumn="0" w:noHBand="0" w:noVBand="1"/>
      </w:tblPr>
      <w:tblGrid>
        <w:gridCol w:w="1413"/>
        <w:gridCol w:w="7604"/>
      </w:tblGrid>
      <w:tr w:rsidR="00A44AA5" w:rsidRPr="00A9317F" w14:paraId="538C9359" w14:textId="77777777" w:rsidTr="00866366">
        <w:trPr>
          <w:trHeight w:val="244"/>
          <w:tblHeader/>
        </w:trPr>
        <w:tc>
          <w:tcPr>
            <w:tcW w:w="1413" w:type="dxa"/>
            <w:shd w:val="clear" w:color="auto" w:fill="C6D9F1" w:themeFill="text2" w:themeFillTint="33"/>
            <w:vAlign w:val="center"/>
          </w:tcPr>
          <w:p w14:paraId="0E82E1FA" w14:textId="77777777" w:rsidR="00A44AA5" w:rsidRPr="00A9317F" w:rsidRDefault="00A44AA5" w:rsidP="00050157">
            <w:pPr>
              <w:pStyle w:val="TableHeading"/>
            </w:pPr>
            <w:r w:rsidRPr="00A9317F">
              <w:t>Component</w:t>
            </w:r>
          </w:p>
        </w:tc>
        <w:tc>
          <w:tcPr>
            <w:tcW w:w="7604" w:type="dxa"/>
            <w:shd w:val="clear" w:color="auto" w:fill="C6D9F1" w:themeFill="text2" w:themeFillTint="33"/>
            <w:vAlign w:val="center"/>
          </w:tcPr>
          <w:p w14:paraId="4E23EECA" w14:textId="77777777" w:rsidR="00A44AA5" w:rsidRPr="00A9317F" w:rsidRDefault="00A44AA5" w:rsidP="00050157">
            <w:pPr>
              <w:pStyle w:val="TableHeading"/>
            </w:pPr>
            <w:r w:rsidRPr="00A9317F">
              <w:t>Description</w:t>
            </w:r>
          </w:p>
        </w:tc>
      </w:tr>
      <w:tr w:rsidR="00A44AA5" w:rsidRPr="00A9317F" w14:paraId="2407D8A5" w14:textId="77777777" w:rsidTr="00866366">
        <w:trPr>
          <w:trHeight w:val="244"/>
        </w:trPr>
        <w:tc>
          <w:tcPr>
            <w:tcW w:w="1413" w:type="dxa"/>
            <w:shd w:val="clear" w:color="auto" w:fill="C6D9F1" w:themeFill="text2" w:themeFillTint="33"/>
          </w:tcPr>
          <w:p w14:paraId="52FDA09C" w14:textId="77777777" w:rsidR="00A44AA5" w:rsidRPr="00A9317F" w:rsidRDefault="00A44AA5" w:rsidP="00050157">
            <w:pPr>
              <w:pStyle w:val="TableText0"/>
              <w:rPr>
                <w:snapToGrid w:val="0"/>
              </w:rPr>
            </w:pPr>
            <w:r w:rsidRPr="00A9317F">
              <w:rPr>
                <w:snapToGrid w:val="0"/>
              </w:rPr>
              <w:t>Population</w:t>
            </w:r>
          </w:p>
        </w:tc>
        <w:tc>
          <w:tcPr>
            <w:tcW w:w="7604" w:type="dxa"/>
            <w:shd w:val="clear" w:color="auto" w:fill="C6D9F1" w:themeFill="text2" w:themeFillTint="33"/>
          </w:tcPr>
          <w:p w14:paraId="6707745C" w14:textId="77777777" w:rsidR="00A44AA5" w:rsidRPr="00A9317F" w:rsidRDefault="00A44AA5" w:rsidP="00050157">
            <w:pPr>
              <w:pStyle w:val="TableText0"/>
              <w:rPr>
                <w:snapToGrid w:val="0"/>
              </w:rPr>
            </w:pPr>
            <w:r w:rsidRPr="00A9317F">
              <w:rPr>
                <w:snapToGrid w:val="0"/>
              </w:rPr>
              <w:t xml:space="preserve">Patients aged ≥ 18 years with mCRPC </w:t>
            </w:r>
          </w:p>
        </w:tc>
      </w:tr>
      <w:tr w:rsidR="00A44AA5" w:rsidRPr="00A9317F" w14:paraId="7B6226F2" w14:textId="77777777" w:rsidTr="00866366">
        <w:trPr>
          <w:trHeight w:val="244"/>
        </w:trPr>
        <w:tc>
          <w:tcPr>
            <w:tcW w:w="1413" w:type="dxa"/>
            <w:shd w:val="clear" w:color="auto" w:fill="C6D9F1" w:themeFill="text2" w:themeFillTint="33"/>
          </w:tcPr>
          <w:p w14:paraId="5C0F0902" w14:textId="77777777" w:rsidR="00A44AA5" w:rsidRPr="00A9317F" w:rsidRDefault="00A44AA5" w:rsidP="00050157">
            <w:pPr>
              <w:pStyle w:val="TableText0"/>
              <w:rPr>
                <w:snapToGrid w:val="0"/>
              </w:rPr>
            </w:pPr>
            <w:r w:rsidRPr="00A9317F">
              <w:rPr>
                <w:snapToGrid w:val="0"/>
              </w:rPr>
              <w:t>Intervention</w:t>
            </w:r>
          </w:p>
        </w:tc>
        <w:tc>
          <w:tcPr>
            <w:tcW w:w="7604" w:type="dxa"/>
            <w:shd w:val="clear" w:color="auto" w:fill="C6D9F1" w:themeFill="text2" w:themeFillTint="33"/>
          </w:tcPr>
          <w:p w14:paraId="47D96E1D" w14:textId="5A5ED309" w:rsidR="00A44AA5" w:rsidRPr="00A9317F" w:rsidRDefault="00A44AA5" w:rsidP="00050157">
            <w:pPr>
              <w:pStyle w:val="TableText0"/>
              <w:rPr>
                <w:snapToGrid w:val="0"/>
              </w:rPr>
            </w:pPr>
            <w:r w:rsidRPr="00A9317F">
              <w:rPr>
                <w:snapToGrid w:val="0"/>
              </w:rPr>
              <w:t xml:space="preserve">SAA 500 mg once daily with concomitant MPRED 4 mg </w:t>
            </w:r>
            <w:r w:rsidR="00080FC6">
              <w:rPr>
                <w:snapToGrid w:val="0"/>
              </w:rPr>
              <w:t>bid</w:t>
            </w:r>
          </w:p>
        </w:tc>
      </w:tr>
      <w:tr w:rsidR="00A44AA5" w:rsidRPr="00A9317F" w14:paraId="771BF191" w14:textId="77777777" w:rsidTr="00866366">
        <w:trPr>
          <w:trHeight w:val="244"/>
        </w:trPr>
        <w:tc>
          <w:tcPr>
            <w:tcW w:w="1413" w:type="dxa"/>
            <w:shd w:val="clear" w:color="auto" w:fill="C6D9F1" w:themeFill="text2" w:themeFillTint="33"/>
          </w:tcPr>
          <w:p w14:paraId="7F7D1F00" w14:textId="77777777" w:rsidR="00A44AA5" w:rsidRPr="00A9317F" w:rsidRDefault="00A44AA5" w:rsidP="00050157">
            <w:pPr>
              <w:pStyle w:val="TableText0"/>
              <w:rPr>
                <w:snapToGrid w:val="0"/>
              </w:rPr>
            </w:pPr>
            <w:r w:rsidRPr="00A9317F">
              <w:rPr>
                <w:snapToGrid w:val="0"/>
              </w:rPr>
              <w:t>Comparator</w:t>
            </w:r>
          </w:p>
        </w:tc>
        <w:tc>
          <w:tcPr>
            <w:tcW w:w="7604" w:type="dxa"/>
            <w:shd w:val="clear" w:color="auto" w:fill="C6D9F1" w:themeFill="text2" w:themeFillTint="33"/>
          </w:tcPr>
          <w:p w14:paraId="7E1B4466" w14:textId="71A98BF0" w:rsidR="00A44AA5" w:rsidRPr="00A9317F" w:rsidRDefault="00A44AA5" w:rsidP="00050157">
            <w:pPr>
              <w:pStyle w:val="TableText0"/>
              <w:rPr>
                <w:snapToGrid w:val="0"/>
              </w:rPr>
            </w:pPr>
            <w:r w:rsidRPr="00A9317F">
              <w:rPr>
                <w:snapToGrid w:val="0"/>
              </w:rPr>
              <w:t xml:space="preserve">OAA 1000 mg once daily with concomitant PRED 5 mg </w:t>
            </w:r>
            <w:r w:rsidR="00080FC6">
              <w:rPr>
                <w:snapToGrid w:val="0"/>
              </w:rPr>
              <w:t>bid</w:t>
            </w:r>
          </w:p>
        </w:tc>
      </w:tr>
      <w:tr w:rsidR="00A44AA5" w:rsidRPr="00A9317F" w14:paraId="01E31C1D" w14:textId="77777777" w:rsidTr="00866366">
        <w:trPr>
          <w:trHeight w:val="244"/>
        </w:trPr>
        <w:tc>
          <w:tcPr>
            <w:tcW w:w="1413" w:type="dxa"/>
            <w:shd w:val="clear" w:color="auto" w:fill="C6D9F1" w:themeFill="text2" w:themeFillTint="33"/>
          </w:tcPr>
          <w:p w14:paraId="060F32E7" w14:textId="77777777" w:rsidR="00A44AA5" w:rsidRPr="00A9317F" w:rsidRDefault="00A44AA5" w:rsidP="00050157">
            <w:pPr>
              <w:pStyle w:val="TableText0"/>
              <w:rPr>
                <w:snapToGrid w:val="0"/>
              </w:rPr>
            </w:pPr>
            <w:r w:rsidRPr="00A9317F">
              <w:rPr>
                <w:snapToGrid w:val="0"/>
              </w:rPr>
              <w:t>Outcomes</w:t>
            </w:r>
          </w:p>
        </w:tc>
        <w:tc>
          <w:tcPr>
            <w:tcW w:w="7604" w:type="dxa"/>
            <w:shd w:val="clear" w:color="auto" w:fill="C6D9F1" w:themeFill="text2" w:themeFillTint="33"/>
          </w:tcPr>
          <w:p w14:paraId="102078B3" w14:textId="77777777" w:rsidR="00A44AA5" w:rsidRPr="00A9317F" w:rsidRDefault="00A44AA5" w:rsidP="00050157">
            <w:pPr>
              <w:pStyle w:val="TableText0"/>
              <w:rPr>
                <w:snapToGrid w:val="0"/>
              </w:rPr>
            </w:pPr>
            <w:r w:rsidRPr="00A9317F">
              <w:rPr>
                <w:snapToGrid w:val="0"/>
              </w:rPr>
              <w:t>Bioequivalence between SAA 500 mg and OAA 1000 mg</w:t>
            </w:r>
          </w:p>
          <w:p w14:paraId="48C32805" w14:textId="77777777" w:rsidR="00A44AA5" w:rsidRPr="00A9317F" w:rsidRDefault="00A44AA5" w:rsidP="00050157">
            <w:pPr>
              <w:pStyle w:val="TableText0"/>
              <w:rPr>
                <w:snapToGrid w:val="0"/>
              </w:rPr>
            </w:pPr>
            <w:r w:rsidRPr="00A9317F">
              <w:rPr>
                <w:snapToGrid w:val="0"/>
              </w:rPr>
              <w:t>Post-treatment testosterone and PSA levels</w:t>
            </w:r>
          </w:p>
        </w:tc>
      </w:tr>
      <w:tr w:rsidR="00A44AA5" w:rsidRPr="00A9317F" w14:paraId="39CDAE23" w14:textId="77777777" w:rsidTr="00866366">
        <w:trPr>
          <w:trHeight w:val="244"/>
        </w:trPr>
        <w:tc>
          <w:tcPr>
            <w:tcW w:w="1413" w:type="dxa"/>
            <w:shd w:val="clear" w:color="auto" w:fill="C6D9F1" w:themeFill="text2" w:themeFillTint="33"/>
          </w:tcPr>
          <w:p w14:paraId="00BA4547" w14:textId="77777777" w:rsidR="00A44AA5" w:rsidRPr="00A9317F" w:rsidRDefault="00A44AA5" w:rsidP="00050157">
            <w:pPr>
              <w:pStyle w:val="TableText0"/>
              <w:rPr>
                <w:snapToGrid w:val="0"/>
              </w:rPr>
            </w:pPr>
            <w:r w:rsidRPr="00A9317F">
              <w:rPr>
                <w:snapToGrid w:val="0"/>
              </w:rPr>
              <w:t>Clinical claim</w:t>
            </w:r>
          </w:p>
        </w:tc>
        <w:tc>
          <w:tcPr>
            <w:tcW w:w="7604" w:type="dxa"/>
            <w:shd w:val="clear" w:color="auto" w:fill="C6D9F1" w:themeFill="text2" w:themeFillTint="33"/>
          </w:tcPr>
          <w:p w14:paraId="050065E1" w14:textId="77777777" w:rsidR="00A44AA5" w:rsidRPr="00A9317F" w:rsidRDefault="00A44AA5" w:rsidP="00050157">
            <w:pPr>
              <w:pStyle w:val="TableText0"/>
              <w:rPr>
                <w:snapToGrid w:val="0"/>
              </w:rPr>
            </w:pPr>
            <w:r w:rsidRPr="00A9317F">
              <w:rPr>
                <w:snapToGrid w:val="0"/>
              </w:rPr>
              <w:t>SAA 500 mg is bioequivalent to OAA 1000 mg based on pharmacokinetics</w:t>
            </w:r>
          </w:p>
          <w:p w14:paraId="7B510BDF" w14:textId="77777777" w:rsidR="00A44AA5" w:rsidRPr="00A9317F" w:rsidRDefault="00A44AA5" w:rsidP="00050157">
            <w:pPr>
              <w:pStyle w:val="TableText0"/>
              <w:rPr>
                <w:snapToGrid w:val="0"/>
              </w:rPr>
            </w:pPr>
            <w:r w:rsidRPr="00A9317F">
              <w:rPr>
                <w:snapToGrid w:val="0"/>
              </w:rPr>
              <w:t>SAA 500 mg is clinically bioequivalent to OAA 1000 mg with respect to changes in testosterone and PSA levels</w:t>
            </w:r>
          </w:p>
          <w:p w14:paraId="6F415E5B" w14:textId="142538AC" w:rsidR="00A44AA5" w:rsidRPr="00A9317F" w:rsidRDefault="00A44AA5" w:rsidP="00050157">
            <w:pPr>
              <w:pStyle w:val="TableText0"/>
              <w:rPr>
                <w:snapToGrid w:val="0"/>
              </w:rPr>
            </w:pPr>
            <w:r w:rsidRPr="00A9317F">
              <w:rPr>
                <w:snapToGrid w:val="0"/>
              </w:rPr>
              <w:t>SAA 500 mg has noninferior safety to OAA 1000 mg</w:t>
            </w:r>
          </w:p>
        </w:tc>
      </w:tr>
    </w:tbl>
    <w:p w14:paraId="40617550" w14:textId="77777777" w:rsidR="00866366" w:rsidRPr="00520842" w:rsidRDefault="00866366" w:rsidP="00050157">
      <w:pPr>
        <w:pStyle w:val="FooterTableFigure"/>
        <w:keepNext/>
        <w:rPr>
          <w:bCs/>
          <w:szCs w:val="18"/>
        </w:rPr>
      </w:pPr>
      <w:r w:rsidRPr="00520842">
        <w:rPr>
          <w:rStyle w:val="CommentReference"/>
          <w:b w:val="0"/>
          <w:bCs/>
          <w:sz w:val="18"/>
          <w:szCs w:val="18"/>
          <w:shd w:val="clear" w:color="auto" w:fill="B8CCE4" w:themeFill="accent1" w:themeFillTint="66"/>
        </w:rPr>
        <w:t>Blue shading</w:t>
      </w:r>
      <w:r w:rsidRPr="00520842">
        <w:rPr>
          <w:rStyle w:val="CommentReference"/>
          <w:b w:val="0"/>
          <w:bCs/>
          <w:sz w:val="18"/>
          <w:szCs w:val="18"/>
        </w:rPr>
        <w:t xml:space="preserve"> indicates data previously seen by the PBAC. </w:t>
      </w:r>
    </w:p>
    <w:p w14:paraId="1648762D" w14:textId="77777777" w:rsidR="009F4BC2" w:rsidRDefault="00A44AA5" w:rsidP="00050157">
      <w:pPr>
        <w:pStyle w:val="FooterTableFigure"/>
        <w:keepNext/>
        <w:rPr>
          <w:szCs w:val="18"/>
        </w:rPr>
      </w:pPr>
      <w:r w:rsidRPr="00520842">
        <w:rPr>
          <w:szCs w:val="18"/>
        </w:rPr>
        <w:t xml:space="preserve">Source: Table 1.1, p2 of the </w:t>
      </w:r>
      <w:r w:rsidR="00CB6F13" w:rsidRPr="00520842">
        <w:rPr>
          <w:szCs w:val="18"/>
        </w:rPr>
        <w:t xml:space="preserve">March 2022 </w:t>
      </w:r>
      <w:r w:rsidRPr="00520842">
        <w:rPr>
          <w:szCs w:val="18"/>
        </w:rPr>
        <w:t xml:space="preserve">submission. </w:t>
      </w:r>
    </w:p>
    <w:p w14:paraId="229E4FE8" w14:textId="106A7D70" w:rsidR="00A44AA5" w:rsidRPr="00520842" w:rsidRDefault="00A44AA5" w:rsidP="00050157">
      <w:pPr>
        <w:pStyle w:val="FooterTableFigure"/>
        <w:keepNext/>
        <w:rPr>
          <w:szCs w:val="18"/>
        </w:rPr>
      </w:pPr>
      <w:r w:rsidRPr="00520842">
        <w:rPr>
          <w:szCs w:val="18"/>
        </w:rPr>
        <w:t xml:space="preserve">Abbreviations: </w:t>
      </w:r>
      <w:r w:rsidR="00080FC6">
        <w:rPr>
          <w:szCs w:val="18"/>
        </w:rPr>
        <w:t>bid</w:t>
      </w:r>
      <w:r w:rsidR="00080FC6" w:rsidRPr="00520842">
        <w:rPr>
          <w:szCs w:val="18"/>
        </w:rPr>
        <w:t xml:space="preserve"> </w:t>
      </w:r>
      <w:r w:rsidRPr="00520842">
        <w:rPr>
          <w:szCs w:val="18"/>
        </w:rPr>
        <w:t>= twice daily; mCRPC = metastatic castration resistant prostate cancer; MPRED = methylprednisolone; OAA = originator abiraterone acetate; PRED = prednisone; PSA = prostate specific antigen; SAA = SoluMatrixTM abiraterone acetate</w:t>
      </w:r>
    </w:p>
    <w:p w14:paraId="6B4AB6C2" w14:textId="7F01D731" w:rsidR="005C25FF" w:rsidRPr="00407F2D" w:rsidRDefault="005C25FF" w:rsidP="004A6040">
      <w:pPr>
        <w:pStyle w:val="2-SectionHeading"/>
      </w:pPr>
      <w:bookmarkStart w:id="2" w:name="_Toc114044523"/>
      <w:r w:rsidRPr="00407F2D">
        <w:t>Background</w:t>
      </w:r>
      <w:bookmarkEnd w:id="2"/>
    </w:p>
    <w:p w14:paraId="48A74CF2" w14:textId="77777777" w:rsidR="00875471" w:rsidRPr="00875471" w:rsidRDefault="00875471" w:rsidP="00941FF9">
      <w:pPr>
        <w:pStyle w:val="4-SubsectionHeading"/>
        <w:rPr>
          <w:i w:val="0"/>
        </w:rPr>
      </w:pPr>
      <w:bookmarkStart w:id="3" w:name="_Toc22897638"/>
      <w:bookmarkStart w:id="4" w:name="_Toc107927620"/>
      <w:bookmarkStart w:id="5" w:name="_Toc114044524"/>
      <w:r w:rsidRPr="00875471">
        <w:t>Registration status</w:t>
      </w:r>
      <w:bookmarkEnd w:id="3"/>
      <w:bookmarkEnd w:id="4"/>
      <w:bookmarkEnd w:id="5"/>
    </w:p>
    <w:p w14:paraId="5374AD55" w14:textId="24C3501C" w:rsidR="005C25FF" w:rsidRDefault="00A44AA5" w:rsidP="00A44AA5">
      <w:pPr>
        <w:pStyle w:val="3-BodyText"/>
      </w:pPr>
      <w:r w:rsidRPr="00A44AA5">
        <w:t>Abiraterone</w:t>
      </w:r>
      <w:r w:rsidR="00CB6F13">
        <w:t xml:space="preserve"> </w:t>
      </w:r>
      <w:r w:rsidRPr="00A44AA5">
        <w:t xml:space="preserve">and methylprednisolone </w:t>
      </w:r>
      <w:r>
        <w:t xml:space="preserve">(Yonsa® MRPED) </w:t>
      </w:r>
      <w:r w:rsidR="005C25FF" w:rsidRPr="00A44AA5">
        <w:t xml:space="preserve">was TGA registered on </w:t>
      </w:r>
      <w:r w:rsidRPr="00A44AA5">
        <w:t>29</w:t>
      </w:r>
      <w:r w:rsidR="00BA17D5">
        <w:t> </w:t>
      </w:r>
      <w:r w:rsidRPr="00A44AA5">
        <w:t>Marc</w:t>
      </w:r>
      <w:r w:rsidR="00D2526D">
        <w:t>h </w:t>
      </w:r>
      <w:r w:rsidRPr="00A44AA5">
        <w:t>2022</w:t>
      </w:r>
      <w:r w:rsidR="005C25FF" w:rsidRPr="00A44AA5">
        <w:t xml:space="preserve"> for</w:t>
      </w:r>
      <w:r w:rsidRPr="00A44AA5">
        <w:t xml:space="preserve"> the treatment of patients with: newly diagnosed high-risk metastatic hormone sensitive prostate cancer (mHSPC) in combination with androgen deprivation therapy (ADT), or; patients with metastatic </w:t>
      </w:r>
      <w:r>
        <w:t>advanced prostate cancer (castration resistant prostate cancer, mCRPC) who are asymptomatic or mildly symptomatic after failure of androgen deprivation therapy (ADT) or; patients with mCRPC who have received prior chemotherapy containing a taxane.</w:t>
      </w:r>
    </w:p>
    <w:p w14:paraId="60ACAB0D" w14:textId="77777777" w:rsidR="00744BA8" w:rsidRPr="00621ADA" w:rsidRDefault="00744BA8" w:rsidP="00744BA8">
      <w:pPr>
        <w:pStyle w:val="4-SubsectionHeading"/>
      </w:pPr>
      <w:bookmarkStart w:id="6" w:name="_Toc22897639"/>
      <w:bookmarkStart w:id="7" w:name="_Toc107927621"/>
      <w:bookmarkStart w:id="8" w:name="_Toc114044525"/>
      <w:r w:rsidRPr="00621ADA">
        <w:lastRenderedPageBreak/>
        <w:t>Previous PBAC consideration</w:t>
      </w:r>
      <w:bookmarkEnd w:id="6"/>
      <w:bookmarkEnd w:id="7"/>
      <w:bookmarkEnd w:id="8"/>
    </w:p>
    <w:p w14:paraId="3AC4C76E" w14:textId="1139CF92" w:rsidR="005C25FF" w:rsidRPr="00230EAF" w:rsidRDefault="00A44AA5" w:rsidP="00230EAF">
      <w:pPr>
        <w:pStyle w:val="3-BodyText"/>
        <w:rPr>
          <w:color w:val="0066FF"/>
        </w:rPr>
      </w:pPr>
      <w:r>
        <w:t xml:space="preserve">In March 2022, the PBAC </w:t>
      </w:r>
      <w:r w:rsidR="00BD0383">
        <w:t>did not recommend the listing of Yonsa</w:t>
      </w:r>
      <w:r w:rsidR="002808C0">
        <w:t>®</w:t>
      </w:r>
      <w:r w:rsidR="00BD0383">
        <w:t xml:space="preserve"> MPRED on the PBS. The PBAC </w:t>
      </w:r>
      <w:r>
        <w:t xml:space="preserve">raised concerns regarding the quality use of the co-pack in practice, noting there would be a risk of confusion among patients due to differences in dosing of SAA and MPRED compared to the currently listed form of abiraterone (OAA) and prednisone. </w:t>
      </w:r>
      <w:r w:rsidR="0006071A">
        <w:rPr>
          <w:lang w:val="en-GB"/>
        </w:rPr>
        <w:t>T</w:t>
      </w:r>
      <w:r w:rsidR="0006071A" w:rsidRPr="00457482">
        <w:rPr>
          <w:lang w:val="en-GB"/>
        </w:rPr>
        <w:t xml:space="preserve">he PBAC </w:t>
      </w:r>
      <w:r w:rsidR="00DA7C8D">
        <w:rPr>
          <w:lang w:val="en-GB"/>
        </w:rPr>
        <w:t xml:space="preserve">had </w:t>
      </w:r>
      <w:r w:rsidR="0006071A">
        <w:rPr>
          <w:lang w:val="en-GB"/>
        </w:rPr>
        <w:t xml:space="preserve">also noted concern </w:t>
      </w:r>
      <w:r w:rsidR="0006071A" w:rsidRPr="00457482">
        <w:rPr>
          <w:lang w:val="en-GB"/>
        </w:rPr>
        <w:t>that SAA risked unnecessary proliferation of products and dose forms.</w:t>
      </w:r>
      <w:r w:rsidR="0006071A">
        <w:rPr>
          <w:lang w:val="en-GB"/>
        </w:rPr>
        <w:t xml:space="preserve"> </w:t>
      </w:r>
      <w:r>
        <w:t xml:space="preserve">The PBAC </w:t>
      </w:r>
      <w:r w:rsidR="00DA7C8D">
        <w:t xml:space="preserve">had </w:t>
      </w:r>
      <w:r>
        <w:t>considered further information from the sponsor would be required to clarify how these risks would be mitigated (paragraph</w:t>
      </w:r>
      <w:r w:rsidR="0006071A">
        <w:t>s</w:t>
      </w:r>
      <w:r>
        <w:t xml:space="preserve"> 7.1</w:t>
      </w:r>
      <w:r w:rsidR="0006071A">
        <w:t xml:space="preserve"> and 7.4</w:t>
      </w:r>
      <w:r>
        <w:t>, abiraterone and methylprednisolone Public Summary Document (PSD), March 2022</w:t>
      </w:r>
      <w:r w:rsidR="00106172">
        <w:t xml:space="preserve"> PBAC meeting</w:t>
      </w:r>
      <w:r>
        <w:t>).</w:t>
      </w:r>
    </w:p>
    <w:p w14:paraId="2A23A49F" w14:textId="53F4387B" w:rsidR="005C25FF" w:rsidRPr="001B5AE8" w:rsidRDefault="00696EF9" w:rsidP="00230EAF">
      <w:pPr>
        <w:pStyle w:val="TableFigureHeading"/>
        <w:rPr>
          <w:rStyle w:val="CommentReference"/>
          <w:b/>
          <w:szCs w:val="24"/>
        </w:rPr>
      </w:pPr>
      <w:r w:rsidRPr="001B5AE8">
        <w:t xml:space="preserve">Table </w:t>
      </w:r>
      <w:r w:rsidR="001A012A">
        <w:fldChar w:fldCharType="begin"/>
      </w:r>
      <w:r w:rsidR="001A012A">
        <w:instrText xml:space="preserve"> SEQ Table \* ARABIC </w:instrText>
      </w:r>
      <w:r w:rsidR="001A012A">
        <w:fldChar w:fldCharType="separate"/>
      </w:r>
      <w:r w:rsidR="009F6120" w:rsidRPr="001B5AE8">
        <w:rPr>
          <w:noProof/>
        </w:rPr>
        <w:t>2</w:t>
      </w:r>
      <w:r w:rsidR="001A012A">
        <w:rPr>
          <w:noProof/>
        </w:rPr>
        <w:fldChar w:fldCharType="end"/>
      </w:r>
      <w:r w:rsidRPr="001B5AE8">
        <w:t>:</w:t>
      </w:r>
      <w:r w:rsidR="005C25FF" w:rsidRPr="001B5AE8">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866"/>
        <w:gridCol w:w="3028"/>
      </w:tblGrid>
      <w:tr w:rsidR="005C25FF" w:rsidRPr="00203181" w14:paraId="6747F8E1" w14:textId="77777777" w:rsidTr="006E4FC6">
        <w:trPr>
          <w:cantSplit/>
          <w:tblHeader/>
        </w:trPr>
        <w:tc>
          <w:tcPr>
            <w:tcW w:w="1177" w:type="pct"/>
            <w:vAlign w:val="center"/>
          </w:tcPr>
          <w:p w14:paraId="346F438D" w14:textId="77777777" w:rsidR="005C25FF" w:rsidRPr="001B5AE8" w:rsidRDefault="005C25FF" w:rsidP="00230EAF">
            <w:pPr>
              <w:pStyle w:val="In-tableHeading"/>
            </w:pPr>
            <w:r w:rsidRPr="001B5AE8">
              <w:t>Component</w:t>
            </w:r>
          </w:p>
        </w:tc>
        <w:tc>
          <w:tcPr>
            <w:tcW w:w="2144" w:type="pct"/>
            <w:vAlign w:val="center"/>
          </w:tcPr>
          <w:p w14:paraId="2B7F3F42" w14:textId="77777777" w:rsidR="005C25FF" w:rsidRPr="001B5AE8" w:rsidRDefault="005C25FF" w:rsidP="00230EAF">
            <w:pPr>
              <w:pStyle w:val="In-tableHeading"/>
            </w:pPr>
            <w:r w:rsidRPr="001B5AE8">
              <w:t>Matter of concern</w:t>
            </w:r>
          </w:p>
        </w:tc>
        <w:tc>
          <w:tcPr>
            <w:tcW w:w="1679" w:type="pct"/>
            <w:vAlign w:val="center"/>
          </w:tcPr>
          <w:p w14:paraId="4BAA81F2" w14:textId="77777777" w:rsidR="005C25FF" w:rsidRPr="001B5AE8" w:rsidRDefault="005C25FF" w:rsidP="00230EAF">
            <w:pPr>
              <w:pStyle w:val="In-tableHeading"/>
            </w:pPr>
            <w:r w:rsidRPr="001B5AE8">
              <w:t>How the resubmission addresses it</w:t>
            </w:r>
          </w:p>
        </w:tc>
      </w:tr>
      <w:tr w:rsidR="001B5AE8" w:rsidRPr="00203181" w14:paraId="72C2BB9D" w14:textId="77777777" w:rsidTr="006E4FC6">
        <w:trPr>
          <w:cantSplit/>
        </w:trPr>
        <w:tc>
          <w:tcPr>
            <w:tcW w:w="1177" w:type="pct"/>
          </w:tcPr>
          <w:p w14:paraId="2E6C71EC" w14:textId="01995AD2" w:rsidR="001B5AE8" w:rsidRPr="001B5AE8" w:rsidRDefault="001B5AE8" w:rsidP="00230EAF">
            <w:pPr>
              <w:pStyle w:val="TableText0"/>
            </w:pPr>
            <w:r w:rsidRPr="001B5AE8">
              <w:t>Quality Use of Medicines</w:t>
            </w:r>
          </w:p>
        </w:tc>
        <w:tc>
          <w:tcPr>
            <w:tcW w:w="2144" w:type="pct"/>
          </w:tcPr>
          <w:p w14:paraId="157FAB55" w14:textId="56D93576" w:rsidR="001B5AE8" w:rsidRPr="009F6DD0" w:rsidRDefault="001B5AE8" w:rsidP="00230EAF">
            <w:pPr>
              <w:pStyle w:val="TableText0"/>
              <w:rPr>
                <w:rFonts w:eastAsia="Times New Roman" w:cs="Arial"/>
                <w:bCs w:val="0"/>
                <w:snapToGrid w:val="0"/>
                <w:szCs w:val="20"/>
              </w:rPr>
            </w:pPr>
            <w:r w:rsidRPr="009F6DD0">
              <w:rPr>
                <w:rFonts w:eastAsia="Times New Roman" w:cs="Arial"/>
                <w:bCs w:val="0"/>
                <w:snapToGrid w:val="0"/>
                <w:szCs w:val="20"/>
              </w:rPr>
              <w:t>The PBAC discussed there were significant concerns regarding the quality use of SAA and MPRED in clinical practice. The PBAC considered the following were of high risk:</w:t>
            </w:r>
          </w:p>
          <w:p w14:paraId="710A0C83" w14:textId="11AFBA47" w:rsidR="001B5AE8" w:rsidRPr="009F6DD0" w:rsidRDefault="001B5AE8" w:rsidP="00230EAF">
            <w:pPr>
              <w:pStyle w:val="TableText0"/>
              <w:rPr>
                <w:rFonts w:eastAsia="Times New Roman" w:cs="Arial"/>
                <w:bCs w:val="0"/>
                <w:snapToGrid w:val="0"/>
                <w:szCs w:val="20"/>
              </w:rPr>
            </w:pPr>
            <w:r w:rsidRPr="009F6DD0">
              <w:rPr>
                <w:rFonts w:eastAsia="Times New Roman" w:cs="Arial"/>
                <w:bCs w:val="0"/>
                <w:snapToGrid w:val="0"/>
                <w:szCs w:val="20"/>
              </w:rPr>
              <w:t>• Patient confusion between SAA and OAA given both products are called</w:t>
            </w:r>
            <w:r w:rsidR="00CB6F13" w:rsidRPr="009F6DD0">
              <w:rPr>
                <w:rFonts w:eastAsia="Times New Roman" w:cs="Arial"/>
                <w:bCs w:val="0"/>
                <w:snapToGrid w:val="0"/>
                <w:szCs w:val="20"/>
              </w:rPr>
              <w:t xml:space="preserve"> </w:t>
            </w:r>
            <w:r w:rsidRPr="009F6DD0">
              <w:rPr>
                <w:rFonts w:eastAsia="Times New Roman" w:cs="Arial"/>
                <w:bCs w:val="0"/>
                <w:snapToGrid w:val="0"/>
                <w:szCs w:val="20"/>
              </w:rPr>
              <w:t>abiraterone but have different daily doses of 500 mg and 1000 mg,</w:t>
            </w:r>
          </w:p>
          <w:p w14:paraId="298EFC5F" w14:textId="77777777" w:rsidR="001B5AE8" w:rsidRPr="009F6DD0" w:rsidRDefault="001B5AE8" w:rsidP="00230EAF">
            <w:pPr>
              <w:pStyle w:val="TableText0"/>
              <w:rPr>
                <w:rFonts w:eastAsia="Times New Roman" w:cs="Arial"/>
                <w:bCs w:val="0"/>
                <w:snapToGrid w:val="0"/>
                <w:szCs w:val="20"/>
              </w:rPr>
            </w:pPr>
            <w:r w:rsidRPr="009F6DD0">
              <w:rPr>
                <w:rFonts w:eastAsia="Times New Roman" w:cs="Arial"/>
                <w:bCs w:val="0"/>
                <w:snapToGrid w:val="0"/>
                <w:szCs w:val="20"/>
              </w:rPr>
              <w:t>respectively</w:t>
            </w:r>
          </w:p>
          <w:p w14:paraId="2AB3D457" w14:textId="1F75FBF2" w:rsidR="001B5AE8" w:rsidRPr="009F6DD0" w:rsidRDefault="001B5AE8" w:rsidP="00230EAF">
            <w:pPr>
              <w:pStyle w:val="TableText0"/>
              <w:rPr>
                <w:rFonts w:eastAsia="Times New Roman" w:cs="Arial"/>
                <w:bCs w:val="0"/>
                <w:snapToGrid w:val="0"/>
                <w:szCs w:val="20"/>
              </w:rPr>
            </w:pPr>
            <w:r w:rsidRPr="009F6DD0">
              <w:rPr>
                <w:rFonts w:eastAsia="Times New Roman" w:cs="Arial"/>
                <w:bCs w:val="0"/>
                <w:snapToGrid w:val="0"/>
                <w:szCs w:val="20"/>
              </w:rPr>
              <w:t>• Confusion regarding timing of oral prednisone (typically given 10 mg daily as per EviQ), contrasting with methylprednisolone 4 mg twice daily</w:t>
            </w:r>
          </w:p>
          <w:p w14:paraId="115B3AC3" w14:textId="5F8F32A8" w:rsidR="001B5AE8" w:rsidRPr="009F6DD0" w:rsidRDefault="001B5AE8" w:rsidP="00230EAF">
            <w:pPr>
              <w:pStyle w:val="TableText0"/>
              <w:rPr>
                <w:rFonts w:eastAsia="Times New Roman" w:cs="Arial"/>
                <w:bCs w:val="0"/>
                <w:snapToGrid w:val="0"/>
                <w:szCs w:val="20"/>
              </w:rPr>
            </w:pPr>
            <w:r w:rsidRPr="009F6DD0">
              <w:rPr>
                <w:rFonts w:eastAsia="Times New Roman" w:cs="Arial"/>
                <w:bCs w:val="0"/>
                <w:snapToGrid w:val="0"/>
                <w:szCs w:val="20"/>
              </w:rPr>
              <w:t xml:space="preserve">The PBAC considered further information from the sponsor would be required to clarify how these risks would be mitigated (Para 6.25, </w:t>
            </w:r>
            <w:r w:rsidR="00BA17D5" w:rsidRPr="009F6DD0">
              <w:rPr>
                <w:rFonts w:eastAsia="Times New Roman" w:cs="Arial"/>
                <w:bCs w:val="0"/>
                <w:snapToGrid w:val="0"/>
                <w:szCs w:val="20"/>
              </w:rPr>
              <w:t xml:space="preserve">abiraterone and methylprednisolone PSD, </w:t>
            </w:r>
            <w:r w:rsidRPr="009F6DD0">
              <w:t>March 2022</w:t>
            </w:r>
            <w:r w:rsidR="00106172" w:rsidRPr="009F6DD0">
              <w:t xml:space="preserve"> PBAC meeting</w:t>
            </w:r>
            <w:r w:rsidRPr="009F6DD0">
              <w:t>)</w:t>
            </w:r>
          </w:p>
        </w:tc>
        <w:tc>
          <w:tcPr>
            <w:tcW w:w="1679" w:type="pct"/>
          </w:tcPr>
          <w:p w14:paraId="12CF28F4" w14:textId="3F43C190" w:rsidR="0087453F" w:rsidRPr="009C44C5" w:rsidRDefault="001B5AE8" w:rsidP="00230EAF">
            <w:pPr>
              <w:pStyle w:val="TableText0"/>
              <w:rPr>
                <w:iCs/>
              </w:rPr>
            </w:pPr>
            <w:r w:rsidRPr="009C44C5">
              <w:rPr>
                <w:iCs/>
              </w:rPr>
              <w:t>Addressed</w:t>
            </w:r>
          </w:p>
          <w:p w14:paraId="0A4A4501" w14:textId="00126234" w:rsidR="001B5AE8" w:rsidRPr="009C44C5" w:rsidRDefault="0087453F" w:rsidP="00230EAF">
            <w:pPr>
              <w:pStyle w:val="TableText0"/>
              <w:rPr>
                <w:iCs/>
              </w:rPr>
            </w:pPr>
            <w:r w:rsidRPr="009C44C5">
              <w:rPr>
                <w:iCs/>
              </w:rPr>
              <w:t xml:space="preserve">The resubmission provided further information regarding how the PBAC’s concerns would be </w:t>
            </w:r>
            <w:r w:rsidR="00D11575" w:rsidRPr="009C44C5">
              <w:rPr>
                <w:iCs/>
              </w:rPr>
              <w:t>mitigated</w:t>
            </w:r>
            <w:r w:rsidRPr="009C44C5">
              <w:rPr>
                <w:iCs/>
              </w:rPr>
              <w:t>. This included</w:t>
            </w:r>
            <w:r w:rsidR="00D11575" w:rsidRPr="009C44C5">
              <w:rPr>
                <w:iCs/>
              </w:rPr>
              <w:t xml:space="preserve"> </w:t>
            </w:r>
            <w:r w:rsidR="00721C74" w:rsidRPr="009C44C5">
              <w:rPr>
                <w:iCs/>
              </w:rPr>
              <w:t>how pre</w:t>
            </w:r>
            <w:r w:rsidR="00BA17D5" w:rsidRPr="009C44C5">
              <w:rPr>
                <w:iCs/>
              </w:rPr>
              <w:t>s</w:t>
            </w:r>
            <w:r w:rsidR="00721C74" w:rsidRPr="009C44C5">
              <w:rPr>
                <w:iCs/>
              </w:rPr>
              <w:t xml:space="preserve">cribers would manage the risk associated with patient confusion, as well as </w:t>
            </w:r>
            <w:r w:rsidR="00D11575" w:rsidRPr="009C44C5">
              <w:rPr>
                <w:iCs/>
              </w:rPr>
              <w:t>updated education materials</w:t>
            </w:r>
            <w:r w:rsidR="00721C74" w:rsidRPr="009C44C5">
              <w:rPr>
                <w:iCs/>
              </w:rPr>
              <w:t>.</w:t>
            </w:r>
            <w:r w:rsidR="00D11575" w:rsidRPr="009C44C5">
              <w:rPr>
                <w:iCs/>
              </w:rPr>
              <w:t xml:space="preserve"> </w:t>
            </w:r>
          </w:p>
          <w:p w14:paraId="73E9FE03" w14:textId="6622276B" w:rsidR="00B200D3" w:rsidRPr="009C44C5" w:rsidRDefault="00B200D3" w:rsidP="00230EAF">
            <w:pPr>
              <w:pStyle w:val="TableText0"/>
              <w:rPr>
                <w:iCs/>
                <w:highlight w:val="cyan"/>
              </w:rPr>
            </w:pPr>
            <w:r w:rsidRPr="009C44C5">
              <w:rPr>
                <w:iCs/>
              </w:rPr>
              <w:t>For more detail see section 6</w:t>
            </w:r>
            <w:r w:rsidR="0087453F" w:rsidRPr="009C44C5">
              <w:rPr>
                <w:iCs/>
              </w:rPr>
              <w:t xml:space="preserve"> Quality Use of Medicines. </w:t>
            </w:r>
          </w:p>
        </w:tc>
      </w:tr>
    </w:tbl>
    <w:p w14:paraId="76E4EF3C" w14:textId="22761FAF" w:rsidR="00B60939" w:rsidRDefault="00B50DB8" w:rsidP="00230EAF">
      <w:pPr>
        <w:pStyle w:val="2-SectionHeading"/>
        <w:keepNext w:val="0"/>
      </w:pPr>
      <w:bookmarkStart w:id="9" w:name="_Toc107902078"/>
      <w:bookmarkStart w:id="10" w:name="_Toc114044526"/>
      <w:bookmarkEnd w:id="9"/>
      <w:r w:rsidRPr="00407F2D">
        <w:t>Requested listing</w:t>
      </w:r>
      <w:bookmarkEnd w:id="10"/>
    </w:p>
    <w:p w14:paraId="28AA487A" w14:textId="5736DB30" w:rsidR="00D3611D" w:rsidRPr="00882085" w:rsidRDefault="00D3611D" w:rsidP="00D3611D">
      <w:pPr>
        <w:pStyle w:val="3-BodyText"/>
      </w:pPr>
      <w:r>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1740"/>
        <w:gridCol w:w="936"/>
        <w:gridCol w:w="936"/>
        <w:gridCol w:w="803"/>
        <w:gridCol w:w="1793"/>
      </w:tblGrid>
      <w:tr w:rsidR="004B6364" w:rsidRPr="001428E9" w14:paraId="4AFC516F" w14:textId="77777777" w:rsidTr="00CF4F07">
        <w:trPr>
          <w:cantSplit/>
          <w:trHeight w:val="20"/>
        </w:trPr>
        <w:tc>
          <w:tcPr>
            <w:tcW w:w="1558" w:type="pct"/>
            <w:shd w:val="clear" w:color="auto" w:fill="C6D9F1" w:themeFill="text2" w:themeFillTint="33"/>
            <w:vAlign w:val="center"/>
          </w:tcPr>
          <w:p w14:paraId="37B3699D" w14:textId="77777777" w:rsidR="004B6364" w:rsidRPr="001428E9" w:rsidRDefault="004B6364" w:rsidP="00230EAF">
            <w:pPr>
              <w:keepLines/>
              <w:rPr>
                <w:rFonts w:ascii="Arial Narrow" w:hAnsi="Arial Narrow"/>
                <w:b/>
                <w:bCs/>
                <w:sz w:val="20"/>
                <w:szCs w:val="20"/>
              </w:rPr>
            </w:pPr>
            <w:r w:rsidRPr="001428E9">
              <w:rPr>
                <w:rFonts w:ascii="Arial Narrow" w:hAnsi="Arial Narrow"/>
                <w:b/>
                <w:bCs/>
                <w:sz w:val="20"/>
                <w:szCs w:val="20"/>
              </w:rPr>
              <w:t>MEDICINAL PRODUCT</w:t>
            </w:r>
          </w:p>
          <w:p w14:paraId="78E771A4" w14:textId="77777777" w:rsidR="004B6364" w:rsidRPr="001428E9" w:rsidRDefault="004B6364" w:rsidP="00230EAF">
            <w:pPr>
              <w:keepLines/>
              <w:rPr>
                <w:rFonts w:ascii="Arial Narrow" w:hAnsi="Arial Narrow"/>
                <w:b/>
                <w:sz w:val="20"/>
                <w:szCs w:val="20"/>
              </w:rPr>
            </w:pPr>
            <w:r w:rsidRPr="001428E9">
              <w:rPr>
                <w:rFonts w:ascii="Arial Narrow" w:hAnsi="Arial Narrow"/>
                <w:b/>
                <w:bCs/>
                <w:sz w:val="20"/>
                <w:szCs w:val="20"/>
              </w:rPr>
              <w:t>medicinal product pack</w:t>
            </w:r>
          </w:p>
        </w:tc>
        <w:tc>
          <w:tcPr>
            <w:tcW w:w="965" w:type="pct"/>
            <w:shd w:val="clear" w:color="auto" w:fill="C6D9F1" w:themeFill="text2" w:themeFillTint="33"/>
            <w:vAlign w:val="center"/>
          </w:tcPr>
          <w:p w14:paraId="61FF96F7" w14:textId="6A16F28B" w:rsidR="004B6364" w:rsidRPr="00C61A59" w:rsidRDefault="004B6364" w:rsidP="00B77250">
            <w:pPr>
              <w:pStyle w:val="TableText0"/>
              <w:keepNext w:val="0"/>
              <w:jc w:val="center"/>
              <w:rPr>
                <w:b/>
                <w:bCs w:val="0"/>
                <w:szCs w:val="20"/>
              </w:rPr>
            </w:pPr>
            <w:r w:rsidRPr="00C61A59">
              <w:rPr>
                <w:b/>
                <w:bCs w:val="0"/>
                <w:snapToGrid w:val="0"/>
              </w:rPr>
              <w:t>Dispensed Price for Max. Qty</w:t>
            </w:r>
          </w:p>
        </w:tc>
        <w:tc>
          <w:tcPr>
            <w:tcW w:w="519" w:type="pct"/>
            <w:shd w:val="clear" w:color="auto" w:fill="C6D9F1" w:themeFill="text2" w:themeFillTint="33"/>
            <w:vAlign w:val="center"/>
          </w:tcPr>
          <w:p w14:paraId="254F5B46" w14:textId="77777777" w:rsidR="004B6364" w:rsidRPr="001428E9" w:rsidRDefault="004B6364" w:rsidP="00230EAF">
            <w:pPr>
              <w:keepLines/>
              <w:jc w:val="center"/>
              <w:rPr>
                <w:rFonts w:ascii="Arial Narrow" w:hAnsi="Arial Narrow"/>
                <w:b/>
                <w:sz w:val="20"/>
                <w:szCs w:val="20"/>
              </w:rPr>
            </w:pPr>
            <w:r w:rsidRPr="001428E9">
              <w:rPr>
                <w:rFonts w:ascii="Arial Narrow" w:hAnsi="Arial Narrow"/>
                <w:b/>
                <w:sz w:val="20"/>
                <w:szCs w:val="20"/>
              </w:rPr>
              <w:t>Max. qty packs</w:t>
            </w:r>
          </w:p>
        </w:tc>
        <w:tc>
          <w:tcPr>
            <w:tcW w:w="519" w:type="pct"/>
            <w:shd w:val="clear" w:color="auto" w:fill="C6D9F1" w:themeFill="text2" w:themeFillTint="33"/>
            <w:vAlign w:val="center"/>
          </w:tcPr>
          <w:p w14:paraId="706D423A" w14:textId="77777777" w:rsidR="004B6364" w:rsidRPr="001428E9" w:rsidRDefault="004B6364" w:rsidP="00230EAF">
            <w:pPr>
              <w:keepLines/>
              <w:jc w:val="center"/>
              <w:rPr>
                <w:rFonts w:ascii="Arial Narrow" w:hAnsi="Arial Narrow"/>
                <w:b/>
                <w:sz w:val="20"/>
                <w:szCs w:val="20"/>
              </w:rPr>
            </w:pPr>
            <w:r w:rsidRPr="001428E9">
              <w:rPr>
                <w:rFonts w:ascii="Arial Narrow" w:hAnsi="Arial Narrow"/>
                <w:b/>
                <w:sz w:val="20"/>
                <w:szCs w:val="20"/>
              </w:rPr>
              <w:t>Max. qty units</w:t>
            </w:r>
          </w:p>
        </w:tc>
        <w:tc>
          <w:tcPr>
            <w:tcW w:w="445" w:type="pct"/>
            <w:shd w:val="clear" w:color="auto" w:fill="C6D9F1" w:themeFill="text2" w:themeFillTint="33"/>
            <w:vAlign w:val="center"/>
          </w:tcPr>
          <w:p w14:paraId="2A9294F2" w14:textId="77777777" w:rsidR="004B6364" w:rsidRPr="001428E9" w:rsidRDefault="004B6364" w:rsidP="00230EAF">
            <w:pPr>
              <w:keepLines/>
              <w:jc w:val="center"/>
              <w:rPr>
                <w:rFonts w:ascii="Arial Narrow" w:hAnsi="Arial Narrow"/>
                <w:b/>
                <w:sz w:val="20"/>
                <w:szCs w:val="20"/>
              </w:rPr>
            </w:pPr>
            <w:r w:rsidRPr="001428E9">
              <w:rPr>
                <w:rFonts w:ascii="Arial Narrow" w:hAnsi="Arial Narrow"/>
                <w:b/>
                <w:sz w:val="20"/>
                <w:szCs w:val="20"/>
              </w:rPr>
              <w:t>№.of</w:t>
            </w:r>
          </w:p>
          <w:p w14:paraId="5468D4B7" w14:textId="77777777" w:rsidR="004B6364" w:rsidRPr="001428E9" w:rsidRDefault="004B6364" w:rsidP="00230EAF">
            <w:pPr>
              <w:keepLines/>
              <w:jc w:val="center"/>
              <w:rPr>
                <w:rFonts w:ascii="Arial Narrow" w:hAnsi="Arial Narrow"/>
                <w:b/>
                <w:sz w:val="20"/>
                <w:szCs w:val="20"/>
              </w:rPr>
            </w:pPr>
            <w:r w:rsidRPr="001428E9">
              <w:rPr>
                <w:rFonts w:ascii="Arial Narrow" w:hAnsi="Arial Narrow"/>
                <w:b/>
                <w:sz w:val="20"/>
                <w:szCs w:val="20"/>
              </w:rPr>
              <w:t>Rpts</w:t>
            </w:r>
          </w:p>
        </w:tc>
        <w:tc>
          <w:tcPr>
            <w:tcW w:w="994" w:type="pct"/>
            <w:shd w:val="clear" w:color="auto" w:fill="C6D9F1" w:themeFill="text2" w:themeFillTint="33"/>
            <w:vAlign w:val="center"/>
          </w:tcPr>
          <w:p w14:paraId="54B55149" w14:textId="77777777" w:rsidR="004B6364" w:rsidRPr="001428E9" w:rsidRDefault="004B6364" w:rsidP="00230EAF">
            <w:pPr>
              <w:keepLines/>
              <w:rPr>
                <w:rFonts w:ascii="Arial Narrow" w:hAnsi="Arial Narrow"/>
                <w:b/>
                <w:sz w:val="20"/>
                <w:szCs w:val="20"/>
                <w:lang w:val="fr-FR"/>
              </w:rPr>
            </w:pPr>
            <w:r w:rsidRPr="001428E9">
              <w:rPr>
                <w:rFonts w:ascii="Arial Narrow" w:hAnsi="Arial Narrow"/>
                <w:b/>
                <w:sz w:val="20"/>
                <w:szCs w:val="20"/>
              </w:rPr>
              <w:t>Available brands</w:t>
            </w:r>
          </w:p>
        </w:tc>
      </w:tr>
      <w:tr w:rsidR="004B6364" w:rsidRPr="001428E9" w14:paraId="6C16E20E" w14:textId="77777777" w:rsidTr="00CF4F07">
        <w:trPr>
          <w:cantSplit/>
          <w:trHeight w:val="20"/>
        </w:trPr>
        <w:tc>
          <w:tcPr>
            <w:tcW w:w="5000" w:type="pct"/>
            <w:gridSpan w:val="6"/>
            <w:shd w:val="clear" w:color="auto" w:fill="C6D9F1" w:themeFill="text2" w:themeFillTint="33"/>
            <w:vAlign w:val="center"/>
          </w:tcPr>
          <w:p w14:paraId="4CCCE916" w14:textId="426C3D6F" w:rsidR="004B6364" w:rsidRPr="001428E9" w:rsidRDefault="004B6364" w:rsidP="00230EAF">
            <w:pPr>
              <w:pStyle w:val="TableText0"/>
              <w:keepNext w:val="0"/>
              <w:rPr>
                <w:rFonts w:cs="Arial"/>
                <w:szCs w:val="20"/>
              </w:rPr>
            </w:pPr>
            <w:r>
              <w:t>ABIRATERONE (&amp;) METHYLPREDNISOLONE</w:t>
            </w:r>
          </w:p>
        </w:tc>
      </w:tr>
      <w:tr w:rsidR="004B6364" w:rsidRPr="003A4C14" w14:paraId="2CE1F20B" w14:textId="77777777" w:rsidTr="00CF4F07">
        <w:trPr>
          <w:cantSplit/>
          <w:trHeight w:val="20"/>
        </w:trPr>
        <w:tc>
          <w:tcPr>
            <w:tcW w:w="1558" w:type="pct"/>
            <w:shd w:val="clear" w:color="auto" w:fill="C6D9F1" w:themeFill="text2" w:themeFillTint="33"/>
            <w:vAlign w:val="center"/>
          </w:tcPr>
          <w:p w14:paraId="44EB36F6" w14:textId="77777777" w:rsidR="004B6364" w:rsidRPr="00B51523" w:rsidRDefault="004B6364" w:rsidP="00230EAF">
            <w:pPr>
              <w:keepLines/>
              <w:rPr>
                <w:rFonts w:ascii="Arial Narrow" w:eastAsiaTheme="majorEastAsia" w:hAnsi="Arial Narrow" w:cstheme="majorBidi"/>
                <w:bCs/>
                <w:sz w:val="20"/>
              </w:rPr>
            </w:pPr>
            <w:r w:rsidRPr="00B51523">
              <w:rPr>
                <w:rFonts w:ascii="Arial Narrow" w:eastAsiaTheme="majorEastAsia" w:hAnsi="Arial Narrow" w:cstheme="majorBidi"/>
                <w:bCs/>
                <w:sz w:val="20"/>
              </w:rPr>
              <w:t>abiraterone acetate 125 mg tablet [120] (&amp;) methylprednisolone 4 mg tablet [60], 1 pack</w:t>
            </w:r>
          </w:p>
        </w:tc>
        <w:tc>
          <w:tcPr>
            <w:tcW w:w="965" w:type="pct"/>
            <w:shd w:val="clear" w:color="auto" w:fill="C6D9F1" w:themeFill="text2" w:themeFillTint="33"/>
            <w:vAlign w:val="center"/>
          </w:tcPr>
          <w:p w14:paraId="0EA84939" w14:textId="60CF4077" w:rsidR="004B6364" w:rsidRPr="00A72366" w:rsidRDefault="004B6364" w:rsidP="00B77250">
            <w:pPr>
              <w:pStyle w:val="TableText0"/>
              <w:keepNext w:val="0"/>
            </w:pPr>
            <w:r w:rsidRPr="00565C79">
              <w:t>$</w:t>
            </w:r>
            <w:r>
              <w:t>3,444.85</w:t>
            </w:r>
            <w:r w:rsidR="00B77250">
              <w:t xml:space="preserve"> (published)</w:t>
            </w:r>
          </w:p>
        </w:tc>
        <w:tc>
          <w:tcPr>
            <w:tcW w:w="519" w:type="pct"/>
            <w:shd w:val="clear" w:color="auto" w:fill="C6D9F1" w:themeFill="text2" w:themeFillTint="33"/>
            <w:vAlign w:val="center"/>
          </w:tcPr>
          <w:p w14:paraId="690DB89E" w14:textId="77777777" w:rsidR="004B6364" w:rsidRPr="001428E9" w:rsidRDefault="004B6364" w:rsidP="00230EAF">
            <w:pPr>
              <w:keepLines/>
              <w:jc w:val="center"/>
              <w:rPr>
                <w:rFonts w:ascii="Arial Narrow" w:hAnsi="Arial Narrow"/>
                <w:sz w:val="20"/>
                <w:szCs w:val="20"/>
              </w:rPr>
            </w:pPr>
            <w:r>
              <w:rPr>
                <w:rFonts w:ascii="Arial Narrow" w:hAnsi="Arial Narrow"/>
                <w:sz w:val="20"/>
              </w:rPr>
              <w:t>1</w:t>
            </w:r>
          </w:p>
        </w:tc>
        <w:tc>
          <w:tcPr>
            <w:tcW w:w="519" w:type="pct"/>
            <w:shd w:val="clear" w:color="auto" w:fill="C6D9F1" w:themeFill="text2" w:themeFillTint="33"/>
            <w:vAlign w:val="center"/>
          </w:tcPr>
          <w:p w14:paraId="4E7065FB" w14:textId="77777777" w:rsidR="004B6364" w:rsidRPr="001428E9" w:rsidRDefault="004B6364" w:rsidP="00230EAF">
            <w:pPr>
              <w:keepLines/>
              <w:jc w:val="center"/>
              <w:rPr>
                <w:rFonts w:ascii="Arial Narrow" w:hAnsi="Arial Narrow"/>
                <w:sz w:val="20"/>
                <w:szCs w:val="20"/>
              </w:rPr>
            </w:pPr>
            <w:r>
              <w:rPr>
                <w:rFonts w:ascii="Arial Narrow" w:hAnsi="Arial Narrow"/>
                <w:sz w:val="20"/>
              </w:rPr>
              <w:t>180</w:t>
            </w:r>
          </w:p>
        </w:tc>
        <w:tc>
          <w:tcPr>
            <w:tcW w:w="445" w:type="pct"/>
            <w:shd w:val="clear" w:color="auto" w:fill="C6D9F1" w:themeFill="text2" w:themeFillTint="33"/>
            <w:vAlign w:val="center"/>
          </w:tcPr>
          <w:p w14:paraId="49052D31" w14:textId="77777777" w:rsidR="004B6364" w:rsidRPr="001428E9" w:rsidRDefault="004B6364" w:rsidP="00230EAF">
            <w:pPr>
              <w:keepLines/>
              <w:jc w:val="center"/>
              <w:rPr>
                <w:rFonts w:ascii="Arial Narrow" w:hAnsi="Arial Narrow"/>
                <w:sz w:val="20"/>
                <w:szCs w:val="20"/>
              </w:rPr>
            </w:pPr>
            <w:r>
              <w:rPr>
                <w:rFonts w:ascii="Arial Narrow" w:hAnsi="Arial Narrow"/>
                <w:sz w:val="20"/>
              </w:rPr>
              <w:t>2</w:t>
            </w:r>
          </w:p>
        </w:tc>
        <w:tc>
          <w:tcPr>
            <w:tcW w:w="994" w:type="pct"/>
            <w:shd w:val="clear" w:color="auto" w:fill="C6D9F1" w:themeFill="text2" w:themeFillTint="33"/>
            <w:vAlign w:val="center"/>
          </w:tcPr>
          <w:p w14:paraId="66A396ED" w14:textId="77777777" w:rsidR="004B6364" w:rsidRPr="003A4C14" w:rsidRDefault="004B6364" w:rsidP="00230EAF">
            <w:pPr>
              <w:keepLines/>
              <w:rPr>
                <w:rFonts w:ascii="Arial Narrow" w:hAnsi="Arial Narrow"/>
                <w:color w:val="0066FF"/>
                <w:sz w:val="20"/>
                <w:szCs w:val="20"/>
              </w:rPr>
            </w:pPr>
            <w:r>
              <w:rPr>
                <w:rFonts w:ascii="Arial Narrow" w:hAnsi="Arial Narrow"/>
                <w:sz w:val="20"/>
                <w:szCs w:val="20"/>
              </w:rPr>
              <w:t>Yonsa MPRED</w:t>
            </w:r>
          </w:p>
        </w:tc>
      </w:tr>
      <w:tr w:rsidR="004B6364" w:rsidRPr="003A4C14" w14:paraId="2DBE720F" w14:textId="77777777" w:rsidTr="00CF4F07">
        <w:trPr>
          <w:cantSplit/>
          <w:trHeight w:val="20"/>
        </w:trPr>
        <w:tc>
          <w:tcPr>
            <w:tcW w:w="5000" w:type="pct"/>
            <w:gridSpan w:val="6"/>
            <w:shd w:val="clear" w:color="auto" w:fill="C6D9F1" w:themeFill="text2" w:themeFillTint="33"/>
            <w:vAlign w:val="center"/>
          </w:tcPr>
          <w:p w14:paraId="730F51B5" w14:textId="77777777" w:rsidR="004B6364" w:rsidRDefault="004B6364" w:rsidP="00230EAF">
            <w:pPr>
              <w:keepLines/>
              <w:rPr>
                <w:rFonts w:ascii="Arial Narrow" w:hAnsi="Arial Narrow"/>
                <w:sz w:val="20"/>
                <w:szCs w:val="20"/>
              </w:rPr>
            </w:pPr>
          </w:p>
        </w:tc>
      </w:tr>
      <w:tr w:rsidR="00CF4F07" w:rsidRPr="00296414" w14:paraId="59BE0520"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F36030" w14:textId="377382A0" w:rsidR="00CF4F07" w:rsidRPr="00B51523" w:rsidRDefault="00CF4F07" w:rsidP="00230EAF">
            <w:pPr>
              <w:ind w:left="57"/>
              <w:rPr>
                <w:rFonts w:ascii="Arial Narrow" w:eastAsia="Calibri" w:hAnsi="Arial Narrow"/>
                <w:sz w:val="20"/>
                <w:szCs w:val="20"/>
                <w:lang w:eastAsia="en-GB"/>
              </w:rPr>
            </w:pPr>
            <w:r w:rsidRPr="00B51523">
              <w:rPr>
                <w:rFonts w:ascii="Arial Narrow" w:eastAsia="Calibri" w:hAnsi="Arial Narrow"/>
                <w:b/>
                <w:sz w:val="20"/>
                <w:szCs w:val="20"/>
                <w:lang w:eastAsia="en-GB"/>
              </w:rPr>
              <w:t xml:space="preserve">Category / Program: </w:t>
            </w:r>
            <w:r w:rsidRPr="00B51523">
              <w:rPr>
                <w:rFonts w:ascii="Arial Narrow" w:eastAsia="Calibri" w:hAnsi="Arial Narrow"/>
                <w:sz w:val="20"/>
                <w:szCs w:val="20"/>
                <w:lang w:eastAsia="en-GB"/>
              </w:rPr>
              <w:t xml:space="preserve">GENERAL – General Schedule (Code GE) </w:t>
            </w:r>
          </w:p>
        </w:tc>
      </w:tr>
      <w:tr w:rsidR="00CF4F07" w:rsidRPr="00296414" w14:paraId="280F61F1" w14:textId="77777777" w:rsidTr="00CF4F07">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8366E7"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eastAsia="Calibri" w:hAnsi="Arial Narrow"/>
                <w:b/>
                <w:sz w:val="20"/>
                <w:szCs w:val="20"/>
                <w:lang w:eastAsia="en-GB"/>
              </w:rPr>
              <w:t xml:space="preserve">Prescriber type: </w:t>
            </w:r>
            <w:r w:rsidRPr="00B51523">
              <w:rPr>
                <w:rFonts w:ascii="Arial Narrow" w:eastAsia="Calibri" w:hAnsi="Arial Narrow"/>
                <w:sz w:val="20"/>
                <w:szCs w:val="20"/>
                <w:lang w:eastAsia="en-GB"/>
              </w:rPr>
              <w:fldChar w:fldCharType="begin">
                <w:ffData>
                  <w:name w:val=""/>
                  <w:enabled/>
                  <w:calcOnExit w:val="0"/>
                  <w:checkBox>
                    <w:sizeAuto/>
                    <w:default w:val="1"/>
                  </w:checkBox>
                </w:ffData>
              </w:fldChar>
            </w:r>
            <w:r w:rsidRPr="00B51523">
              <w:rPr>
                <w:rFonts w:ascii="Arial Narrow" w:eastAsia="Calibri" w:hAnsi="Arial Narrow"/>
                <w:sz w:val="20"/>
                <w:szCs w:val="20"/>
                <w:lang w:eastAsia="en-GB"/>
              </w:rPr>
              <w:instrText xml:space="preserve"> FORMCHECKBOX </w:instrText>
            </w:r>
            <w:r w:rsidR="001A012A">
              <w:rPr>
                <w:rFonts w:ascii="Arial Narrow" w:eastAsia="Calibri" w:hAnsi="Arial Narrow"/>
                <w:sz w:val="20"/>
                <w:szCs w:val="20"/>
                <w:lang w:eastAsia="en-GB"/>
              </w:rPr>
            </w:r>
            <w:r w:rsidR="001A012A">
              <w:rPr>
                <w:rFonts w:ascii="Arial Narrow" w:eastAsia="Calibri" w:hAnsi="Arial Narrow"/>
                <w:sz w:val="20"/>
                <w:szCs w:val="20"/>
                <w:lang w:eastAsia="en-GB"/>
              </w:rPr>
              <w:fldChar w:fldCharType="separate"/>
            </w:r>
            <w:r w:rsidRPr="00B51523">
              <w:rPr>
                <w:rFonts w:ascii="Arial Narrow" w:eastAsia="Calibri" w:hAnsi="Arial Narrow"/>
                <w:sz w:val="20"/>
                <w:szCs w:val="20"/>
                <w:lang w:eastAsia="en-GB"/>
              </w:rPr>
              <w:fldChar w:fldCharType="end"/>
            </w:r>
            <w:r w:rsidRPr="00B51523">
              <w:rPr>
                <w:rFonts w:ascii="Arial Narrow" w:eastAsia="Calibri" w:hAnsi="Arial Narrow"/>
                <w:sz w:val="20"/>
                <w:szCs w:val="20"/>
                <w:lang w:eastAsia="en-GB"/>
              </w:rPr>
              <w:t xml:space="preserve"> Medical Practitioners </w:t>
            </w:r>
          </w:p>
        </w:tc>
      </w:tr>
      <w:tr w:rsidR="00CF4F07" w:rsidRPr="00296414" w14:paraId="6D62A78A"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091474" w14:textId="77777777" w:rsidR="00CF4F07" w:rsidRPr="00B51523" w:rsidRDefault="00CF4F07" w:rsidP="00230EAF">
            <w:pPr>
              <w:ind w:left="57"/>
              <w:rPr>
                <w:rFonts w:ascii="Arial Narrow" w:eastAsia="Calibri" w:hAnsi="Arial Narrow"/>
                <w:sz w:val="20"/>
                <w:szCs w:val="20"/>
                <w:lang w:eastAsia="en-GB"/>
              </w:rPr>
            </w:pPr>
            <w:r w:rsidRPr="00B51523">
              <w:rPr>
                <w:rFonts w:ascii="Arial Narrow" w:eastAsia="Calibri" w:hAnsi="Arial Narrow"/>
                <w:b/>
                <w:sz w:val="20"/>
                <w:szCs w:val="20"/>
                <w:lang w:eastAsia="en-GB"/>
              </w:rPr>
              <w:t xml:space="preserve">Restriction type: </w:t>
            </w:r>
            <w:r w:rsidRPr="00B51523">
              <w:rPr>
                <w:rFonts w:ascii="Arial Narrow" w:eastAsia="Calibri" w:hAnsi="Arial Narrow"/>
                <w:sz w:val="20"/>
                <w:szCs w:val="20"/>
                <w:lang w:eastAsia="en-GB"/>
              </w:rPr>
              <w:fldChar w:fldCharType="begin">
                <w:ffData>
                  <w:name w:val=""/>
                  <w:enabled/>
                  <w:calcOnExit w:val="0"/>
                  <w:checkBox>
                    <w:sizeAuto/>
                    <w:default w:val="1"/>
                  </w:checkBox>
                </w:ffData>
              </w:fldChar>
            </w:r>
            <w:r w:rsidRPr="00B51523">
              <w:rPr>
                <w:rFonts w:ascii="Arial Narrow" w:eastAsia="Calibri" w:hAnsi="Arial Narrow"/>
                <w:sz w:val="20"/>
                <w:szCs w:val="20"/>
                <w:lang w:eastAsia="en-GB"/>
              </w:rPr>
              <w:instrText xml:space="preserve"> FORMCHECKBOX </w:instrText>
            </w:r>
            <w:r w:rsidR="001A012A">
              <w:rPr>
                <w:rFonts w:ascii="Arial Narrow" w:eastAsia="Calibri" w:hAnsi="Arial Narrow"/>
                <w:sz w:val="20"/>
                <w:szCs w:val="20"/>
                <w:lang w:eastAsia="en-GB"/>
              </w:rPr>
            </w:r>
            <w:r w:rsidR="001A012A">
              <w:rPr>
                <w:rFonts w:ascii="Arial Narrow" w:eastAsia="Calibri" w:hAnsi="Arial Narrow"/>
                <w:sz w:val="20"/>
                <w:szCs w:val="20"/>
                <w:lang w:eastAsia="en-GB"/>
              </w:rPr>
              <w:fldChar w:fldCharType="separate"/>
            </w:r>
            <w:r w:rsidRPr="00B51523">
              <w:rPr>
                <w:rFonts w:ascii="Arial Narrow" w:eastAsia="Calibri" w:hAnsi="Arial Narrow"/>
                <w:sz w:val="20"/>
                <w:szCs w:val="20"/>
                <w:lang w:eastAsia="en-GB"/>
              </w:rPr>
              <w:fldChar w:fldCharType="end"/>
            </w:r>
            <w:r w:rsidRPr="00B51523">
              <w:rPr>
                <w:rFonts w:ascii="Arial Narrow" w:eastAsia="Calibri" w:hAnsi="Arial Narrow"/>
                <w:sz w:val="20"/>
                <w:szCs w:val="20"/>
                <w:lang w:eastAsia="en-GB"/>
              </w:rPr>
              <w:t xml:space="preserve"> Authority Required (telephone/online PBS Authorities system) </w:t>
            </w:r>
          </w:p>
        </w:tc>
      </w:tr>
      <w:tr w:rsidR="00CF4F07" w:rsidRPr="00296414" w14:paraId="0373A3D4" w14:textId="77777777" w:rsidTr="00CF4F07">
        <w:tblPrEx>
          <w:tblCellMar>
            <w:top w:w="15" w:type="dxa"/>
            <w:left w:w="15" w:type="dxa"/>
            <w:bottom w:w="15" w:type="dxa"/>
            <w:right w:w="15" w:type="dxa"/>
          </w:tblCellMar>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405470" w14:textId="77777777" w:rsidR="00CF4F07" w:rsidRPr="00B51523" w:rsidRDefault="00CF4F07" w:rsidP="00230EAF">
            <w:pPr>
              <w:ind w:left="57"/>
              <w:rPr>
                <w:rFonts w:ascii="Arial Narrow" w:hAnsi="Arial Narrow"/>
                <w:b/>
                <w:bCs/>
                <w:sz w:val="20"/>
                <w:szCs w:val="20"/>
                <w:lang w:eastAsia="en-GB"/>
              </w:rPr>
            </w:pPr>
            <w:r w:rsidRPr="00B51523">
              <w:rPr>
                <w:rFonts w:ascii="Arial Narrow" w:hAnsi="Arial Narrow"/>
                <w:b/>
                <w:bCs/>
                <w:sz w:val="20"/>
                <w:szCs w:val="20"/>
                <w:lang w:eastAsia="en-GB"/>
              </w:rPr>
              <w:t>Caution</w:t>
            </w:r>
          </w:p>
          <w:p w14:paraId="10F433CB"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sz w:val="20"/>
                <w:szCs w:val="20"/>
                <w:bdr w:val="none" w:sz="0" w:space="0" w:color="auto" w:frame="1"/>
              </w:rPr>
              <w:t>The bioavailability on a mg to mg basis of abiraterone combination product and abiraterone single drug product is not equivalent. When changing between abiraterone products, exercise caution in explaining correct dosing directions to the patient.</w:t>
            </w:r>
          </w:p>
        </w:tc>
      </w:tr>
      <w:tr w:rsidR="00CF4F07" w:rsidRPr="00296414" w14:paraId="5E318EDE"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7456C4"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b/>
                <w:bCs/>
                <w:sz w:val="20"/>
                <w:szCs w:val="20"/>
                <w:bdr w:val="none" w:sz="0" w:space="0" w:color="auto" w:frame="1"/>
              </w:rPr>
              <w:t xml:space="preserve">Indication: </w:t>
            </w:r>
            <w:r w:rsidRPr="00B51523">
              <w:rPr>
                <w:rFonts w:ascii="Arial Narrow" w:hAnsi="Arial Narrow" w:cs="Open Sans"/>
                <w:sz w:val="20"/>
                <w:szCs w:val="20"/>
              </w:rPr>
              <w:t>Castration resistant metastatic carcinoma of the prostate</w:t>
            </w:r>
          </w:p>
        </w:tc>
      </w:tr>
      <w:tr w:rsidR="00CF4F07" w:rsidRPr="00296414" w14:paraId="0FDE4971"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45A71"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b/>
                <w:bCs/>
                <w:sz w:val="20"/>
                <w:szCs w:val="20"/>
                <w:bdr w:val="none" w:sz="0" w:space="0" w:color="auto" w:frame="1"/>
              </w:rPr>
              <w:lastRenderedPageBreak/>
              <w:t>Clinical criteria:</w:t>
            </w:r>
          </w:p>
        </w:tc>
      </w:tr>
      <w:tr w:rsidR="00CF4F07" w:rsidRPr="00296414" w14:paraId="6EB4FC3A"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D05E0D"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sz w:val="20"/>
                <w:szCs w:val="20"/>
              </w:rPr>
              <w:t>The treatment must not be used in combination with chemotherapy</w:t>
            </w:r>
          </w:p>
        </w:tc>
      </w:tr>
      <w:tr w:rsidR="00CF4F07" w:rsidRPr="00296414" w14:paraId="335DC271"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E6ABE8"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b/>
                <w:bCs/>
                <w:sz w:val="20"/>
                <w:szCs w:val="20"/>
                <w:bdr w:val="none" w:sz="0" w:space="0" w:color="auto" w:frame="1"/>
              </w:rPr>
              <w:t>AND</w:t>
            </w:r>
          </w:p>
        </w:tc>
      </w:tr>
      <w:tr w:rsidR="00CF4F07" w:rsidRPr="00296414" w14:paraId="5179639A"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B64B74"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b/>
                <w:bCs/>
                <w:sz w:val="20"/>
                <w:szCs w:val="20"/>
                <w:bdr w:val="none" w:sz="0" w:space="0" w:color="auto" w:frame="1"/>
              </w:rPr>
              <w:t>Clinical criteria:</w:t>
            </w:r>
          </w:p>
        </w:tc>
      </w:tr>
      <w:tr w:rsidR="00CF4F07" w:rsidRPr="00296414" w14:paraId="717FFB3D"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755D10"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sz w:val="20"/>
                <w:szCs w:val="20"/>
              </w:rPr>
              <w:t>Patient must have a WHO performance status of 2 or less</w:t>
            </w:r>
          </w:p>
        </w:tc>
      </w:tr>
      <w:tr w:rsidR="00CF4F07" w:rsidRPr="00296414" w14:paraId="3BBBAA70"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1B98A5"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b/>
                <w:bCs/>
                <w:sz w:val="20"/>
                <w:szCs w:val="20"/>
                <w:bdr w:val="none" w:sz="0" w:space="0" w:color="auto" w:frame="1"/>
              </w:rPr>
              <w:t>AND</w:t>
            </w:r>
          </w:p>
        </w:tc>
      </w:tr>
      <w:tr w:rsidR="00CF4F07" w:rsidRPr="00296414" w14:paraId="523D0C46"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8C2390"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b/>
                <w:bCs/>
                <w:sz w:val="20"/>
                <w:szCs w:val="20"/>
                <w:bdr w:val="none" w:sz="0" w:space="0" w:color="auto" w:frame="1"/>
              </w:rPr>
              <w:t>Clinical criteria:</w:t>
            </w:r>
          </w:p>
        </w:tc>
      </w:tr>
      <w:tr w:rsidR="00CF4F07" w:rsidRPr="00296414" w14:paraId="62926A0B"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40C2FCC" w14:textId="77777777" w:rsidR="00CF4F07" w:rsidRPr="00E52AE7" w:rsidRDefault="00CF4F07" w:rsidP="00230EAF">
            <w:pPr>
              <w:ind w:left="57"/>
              <w:rPr>
                <w:rFonts w:ascii="Arial Narrow" w:eastAsia="Calibri" w:hAnsi="Arial Narrow"/>
                <w:b/>
                <w:i/>
                <w:iCs/>
                <w:sz w:val="20"/>
                <w:szCs w:val="20"/>
                <w:lang w:eastAsia="en-GB"/>
              </w:rPr>
            </w:pPr>
            <w:r w:rsidRPr="00B51523">
              <w:rPr>
                <w:rFonts w:ascii="Arial Narrow" w:hAnsi="Arial Narrow" w:cs="Open Sans"/>
                <w:sz w:val="20"/>
                <w:szCs w:val="20"/>
              </w:rPr>
              <w:t xml:space="preserve">The treatment must </w:t>
            </w:r>
            <w:r w:rsidRPr="00E52AE7">
              <w:rPr>
                <w:rFonts w:ascii="Arial Narrow" w:hAnsi="Arial Narrow" w:cs="Open Sans"/>
                <w:strike/>
                <w:sz w:val="20"/>
                <w:szCs w:val="20"/>
              </w:rPr>
              <w:t>cease as</w:t>
            </w:r>
            <w:r w:rsidRPr="00B51523">
              <w:rPr>
                <w:rFonts w:ascii="Arial Narrow" w:hAnsi="Arial Narrow" w:cs="Open Sans"/>
                <w:sz w:val="20"/>
                <w:szCs w:val="20"/>
              </w:rPr>
              <w:t xml:space="preserve"> </w:t>
            </w:r>
            <w:r>
              <w:rPr>
                <w:rFonts w:ascii="Arial Narrow" w:hAnsi="Arial Narrow" w:cs="Open Sans"/>
                <w:i/>
                <w:iCs/>
                <w:sz w:val="20"/>
                <w:szCs w:val="20"/>
              </w:rPr>
              <w:t xml:space="preserve">not be </w:t>
            </w:r>
            <w:r w:rsidRPr="00B51523">
              <w:rPr>
                <w:rFonts w:ascii="Arial Narrow" w:hAnsi="Arial Narrow" w:cs="Open Sans"/>
                <w:sz w:val="20"/>
                <w:szCs w:val="20"/>
              </w:rPr>
              <w:t xml:space="preserve">a PBS benefit where </w:t>
            </w:r>
            <w:r w:rsidRPr="00E52AE7">
              <w:rPr>
                <w:rFonts w:ascii="Arial Narrow" w:hAnsi="Arial Narrow" w:cs="Open Sans"/>
                <w:strike/>
                <w:sz w:val="20"/>
                <w:szCs w:val="20"/>
              </w:rPr>
              <w:t xml:space="preserve">further </w:t>
            </w:r>
            <w:r w:rsidRPr="00B51523">
              <w:rPr>
                <w:rFonts w:ascii="Arial Narrow" w:hAnsi="Arial Narrow" w:cs="Open Sans"/>
                <w:sz w:val="20"/>
                <w:szCs w:val="20"/>
              </w:rPr>
              <w:t xml:space="preserve">disease progression </w:t>
            </w:r>
            <w:r w:rsidRPr="004A2254">
              <w:rPr>
                <w:rFonts w:ascii="Arial Narrow" w:hAnsi="Arial Narrow" w:cs="Open Sans"/>
                <w:sz w:val="20"/>
                <w:szCs w:val="20"/>
              </w:rPr>
              <w:t xml:space="preserve">occurs whilst being treated with </w:t>
            </w:r>
            <w:r w:rsidRPr="00E52AE7">
              <w:rPr>
                <w:rFonts w:ascii="Arial Narrow" w:hAnsi="Arial Narrow" w:cs="Open Sans"/>
                <w:strike/>
                <w:sz w:val="20"/>
                <w:szCs w:val="20"/>
              </w:rPr>
              <w:t>this product</w:t>
            </w:r>
            <w:r>
              <w:rPr>
                <w:rFonts w:ascii="Arial Narrow" w:hAnsi="Arial Narrow" w:cs="Open Sans"/>
                <w:strike/>
                <w:sz w:val="20"/>
                <w:szCs w:val="20"/>
              </w:rPr>
              <w:t xml:space="preserve"> </w:t>
            </w:r>
            <w:r>
              <w:rPr>
                <w:rFonts w:ascii="Arial Narrow" w:hAnsi="Arial Narrow" w:cs="Open Sans"/>
                <w:i/>
                <w:iCs/>
                <w:sz w:val="20"/>
                <w:szCs w:val="20"/>
              </w:rPr>
              <w:t>any of: (i) a combination treatment containing the individual drugs in one pharmaceutical benefit, (ii) the individual drugs obtained as separate pharmaceutical benefits</w:t>
            </w:r>
          </w:p>
        </w:tc>
      </w:tr>
      <w:tr w:rsidR="00CF4F07" w:rsidRPr="00296414" w14:paraId="245525C7"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23392C"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b/>
                <w:bCs/>
                <w:sz w:val="20"/>
                <w:szCs w:val="20"/>
                <w:bdr w:val="none" w:sz="0" w:space="0" w:color="auto" w:frame="1"/>
              </w:rPr>
              <w:t>AND</w:t>
            </w:r>
          </w:p>
        </w:tc>
      </w:tr>
      <w:tr w:rsidR="00CF4F07" w:rsidRPr="00296414" w14:paraId="47E872F5"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ED0513"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cs="Open Sans"/>
                <w:b/>
                <w:bCs/>
                <w:sz w:val="20"/>
                <w:szCs w:val="20"/>
                <w:bdr w:val="none" w:sz="0" w:space="0" w:color="auto" w:frame="1"/>
              </w:rPr>
              <w:t>Clinical criteria:</w:t>
            </w:r>
          </w:p>
        </w:tc>
      </w:tr>
      <w:tr w:rsidR="00CF4F07" w:rsidRPr="00296414" w14:paraId="7F7810E3"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CC9B8B"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sz w:val="20"/>
                <w:szCs w:val="20"/>
                <w:lang w:eastAsia="en-GB"/>
              </w:rPr>
              <w:t>Patient must only receive treatment with one novel hormonal drug per lifetime; or</w:t>
            </w:r>
          </w:p>
        </w:tc>
      </w:tr>
      <w:tr w:rsidR="00CF4F07" w:rsidRPr="00296414" w14:paraId="44230313"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06E8F0"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sz w:val="20"/>
                <w:szCs w:val="20"/>
                <w:lang w:eastAsia="en-GB"/>
              </w:rPr>
              <w:t>Patient must only receive treatment with a subsequent novel hormonal drug where there has been a severe intolerance to another novel hormonal drug leading to permanent treatment cessation</w:t>
            </w:r>
          </w:p>
        </w:tc>
      </w:tr>
      <w:tr w:rsidR="00CF4F07" w:rsidRPr="00296414" w14:paraId="0F576711"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793CAD" w14:textId="77777777" w:rsidR="00CF4F07" w:rsidRDefault="00CF4F07" w:rsidP="00230EAF">
            <w:pPr>
              <w:ind w:left="57"/>
              <w:rPr>
                <w:rFonts w:ascii="Arial Narrow" w:hAnsi="Arial Narrow" w:cs="Open Sans"/>
                <w:sz w:val="20"/>
                <w:szCs w:val="20"/>
              </w:rPr>
            </w:pPr>
            <w:r>
              <w:rPr>
                <w:rFonts w:ascii="Arial Narrow" w:hAnsi="Arial Narrow"/>
                <w:b/>
                <w:bCs/>
                <w:sz w:val="20"/>
                <w:szCs w:val="20"/>
                <w:lang w:eastAsia="en-GB"/>
              </w:rPr>
              <w:t>Administrative Advice:</w:t>
            </w:r>
            <w:r w:rsidRPr="00B51523">
              <w:rPr>
                <w:rFonts w:ascii="Arial Narrow" w:hAnsi="Arial Narrow" w:cs="Open Sans"/>
                <w:sz w:val="20"/>
                <w:szCs w:val="20"/>
              </w:rPr>
              <w:t xml:space="preserve"> </w:t>
            </w:r>
          </w:p>
          <w:p w14:paraId="7F197982" w14:textId="77777777" w:rsidR="00CF4F07" w:rsidRPr="00B51523" w:rsidRDefault="00CF4F07" w:rsidP="00230EAF">
            <w:pPr>
              <w:ind w:left="57"/>
              <w:rPr>
                <w:rFonts w:ascii="Arial Narrow" w:hAnsi="Arial Narrow"/>
                <w:b/>
                <w:bCs/>
                <w:sz w:val="20"/>
                <w:szCs w:val="20"/>
                <w:lang w:eastAsia="en-GB"/>
              </w:rPr>
            </w:pPr>
            <w:r w:rsidRPr="00B51523">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CF4F07" w:rsidRPr="00296414" w14:paraId="33C2D1C9"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3314A7" w14:textId="77777777" w:rsidR="00CF4F07" w:rsidRDefault="00CF4F07" w:rsidP="00230EAF">
            <w:pPr>
              <w:ind w:left="57"/>
              <w:rPr>
                <w:rFonts w:ascii="Arial Narrow" w:hAnsi="Arial Narrow" w:cs="Open Sans"/>
                <w:sz w:val="20"/>
                <w:szCs w:val="20"/>
              </w:rPr>
            </w:pPr>
            <w:r>
              <w:rPr>
                <w:rFonts w:ascii="Arial Narrow" w:hAnsi="Arial Narrow"/>
                <w:b/>
                <w:bCs/>
                <w:sz w:val="20"/>
                <w:szCs w:val="20"/>
                <w:lang w:eastAsia="en-GB"/>
              </w:rPr>
              <w:t>Administrative Advice:</w:t>
            </w:r>
            <w:r w:rsidRPr="00B51523">
              <w:rPr>
                <w:rFonts w:ascii="Arial Narrow" w:hAnsi="Arial Narrow" w:cs="Open Sans"/>
                <w:sz w:val="20"/>
                <w:szCs w:val="20"/>
              </w:rPr>
              <w:t xml:space="preserve"> </w:t>
            </w:r>
          </w:p>
          <w:p w14:paraId="05AC0830" w14:textId="77777777" w:rsidR="00CF4F07" w:rsidRPr="00B51523" w:rsidRDefault="00CF4F07" w:rsidP="00230EAF">
            <w:pPr>
              <w:ind w:left="57"/>
              <w:rPr>
                <w:rFonts w:ascii="Arial Narrow" w:eastAsia="Calibri" w:hAnsi="Arial Narrow"/>
                <w:b/>
                <w:sz w:val="20"/>
                <w:szCs w:val="20"/>
                <w:lang w:eastAsia="en-GB"/>
              </w:rPr>
            </w:pPr>
            <w:r w:rsidRPr="00B51523">
              <w:rPr>
                <w:rFonts w:ascii="Arial Narrow" w:hAnsi="Arial Narrow"/>
                <w:bCs/>
                <w:snapToGrid w:val="0"/>
                <w:sz w:val="20"/>
                <w:szCs w:val="20"/>
                <w:lang w:eastAsia="en-GB"/>
              </w:rPr>
              <w:t>Where the term ‘novel hormonal drug’ appears in this restriction, it refers to: (i) abiraterone, (ii) apalutamide, (ii) darolutamide, (iv) enzalutamide</w:t>
            </w:r>
            <w:r w:rsidRPr="00B51523">
              <w:rPr>
                <w:rFonts w:ascii="Arial Narrow" w:hAnsi="Arial Narrow" w:cs="Open Sans"/>
                <w:sz w:val="20"/>
                <w:szCs w:val="20"/>
              </w:rPr>
              <w:t>.</w:t>
            </w:r>
          </w:p>
        </w:tc>
      </w:tr>
      <w:tr w:rsidR="00CF4F07" w:rsidRPr="00296414" w14:paraId="3C50695A" w14:textId="77777777" w:rsidTr="00CF4F0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87157E" w14:textId="77777777" w:rsidR="00CF4F07" w:rsidRPr="000374F0" w:rsidRDefault="00CF4F07" w:rsidP="00230EAF">
            <w:pPr>
              <w:ind w:left="57"/>
              <w:rPr>
                <w:rFonts w:ascii="Arial Narrow" w:hAnsi="Arial Narrow" w:cs="Open Sans"/>
                <w:sz w:val="20"/>
                <w:szCs w:val="20"/>
              </w:rPr>
            </w:pPr>
            <w:r>
              <w:rPr>
                <w:rFonts w:ascii="Arial Narrow" w:hAnsi="Arial Narrow"/>
                <w:b/>
                <w:bCs/>
                <w:sz w:val="20"/>
                <w:szCs w:val="20"/>
                <w:lang w:eastAsia="en-GB"/>
              </w:rPr>
              <w:t>Administrative Advice:</w:t>
            </w:r>
            <w:r w:rsidRPr="00B51523">
              <w:rPr>
                <w:rFonts w:ascii="Arial Narrow" w:hAnsi="Arial Narrow" w:cs="Open Sans"/>
                <w:sz w:val="20"/>
                <w:szCs w:val="20"/>
              </w:rPr>
              <w:t xml:space="preserve"> </w:t>
            </w:r>
            <w:r>
              <w:rPr>
                <w:rFonts w:ascii="Arial Narrow" w:hAnsi="Arial Narrow" w:cs="Open Sans"/>
                <w:sz w:val="20"/>
                <w:szCs w:val="20"/>
              </w:rPr>
              <w:t xml:space="preserve"> </w:t>
            </w:r>
            <w:r w:rsidRPr="00B51523">
              <w:rPr>
                <w:rFonts w:ascii="Arial Narrow" w:hAnsi="Arial Narrow" w:cs="Open Sans"/>
                <w:sz w:val="20"/>
                <w:szCs w:val="20"/>
              </w:rPr>
              <w:t>Special Pricing Arrangements apply.</w:t>
            </w:r>
          </w:p>
        </w:tc>
      </w:tr>
    </w:tbl>
    <w:p w14:paraId="73E66EB8" w14:textId="0D5A3742" w:rsidR="004B6364" w:rsidRPr="00BF73CA" w:rsidRDefault="004B6364" w:rsidP="00230EAF">
      <w:pPr>
        <w:pStyle w:val="FooterTableFigure"/>
        <w:rPr>
          <w:bCs/>
          <w:szCs w:val="18"/>
        </w:rPr>
      </w:pPr>
      <w:r w:rsidRPr="00BF73CA">
        <w:rPr>
          <w:rStyle w:val="CommentReference"/>
          <w:b w:val="0"/>
          <w:bCs/>
          <w:sz w:val="18"/>
          <w:szCs w:val="18"/>
          <w:shd w:val="clear" w:color="auto" w:fill="B8CCE4" w:themeFill="accent1" w:themeFillTint="66"/>
        </w:rPr>
        <w:t>Blue shading</w:t>
      </w:r>
      <w:r w:rsidRPr="00BF73CA">
        <w:rPr>
          <w:rStyle w:val="CommentReference"/>
          <w:b w:val="0"/>
          <w:bCs/>
          <w:sz w:val="18"/>
          <w:szCs w:val="18"/>
        </w:rPr>
        <w:t xml:space="preserve"> indicates data previously seen by the PBAC</w:t>
      </w:r>
      <w:r w:rsidR="00804156">
        <w:rPr>
          <w:rStyle w:val="CommentReference"/>
          <w:b w:val="0"/>
          <w:bCs/>
          <w:sz w:val="18"/>
          <w:szCs w:val="18"/>
        </w:rPr>
        <w:t>, although t</w:t>
      </w:r>
      <w:r w:rsidR="00ED1D27">
        <w:rPr>
          <w:rStyle w:val="CommentReference"/>
          <w:b w:val="0"/>
          <w:bCs/>
          <w:sz w:val="18"/>
          <w:szCs w:val="18"/>
        </w:rPr>
        <w:t xml:space="preserve">he requested published DPMQ </w:t>
      </w:r>
      <w:r w:rsidR="00804156">
        <w:rPr>
          <w:rStyle w:val="CommentReference"/>
          <w:b w:val="0"/>
          <w:bCs/>
          <w:sz w:val="18"/>
          <w:szCs w:val="18"/>
        </w:rPr>
        <w:t>had a minor update</w:t>
      </w:r>
      <w:r w:rsidR="00ED1D27">
        <w:rPr>
          <w:rStyle w:val="CommentReference"/>
          <w:b w:val="0"/>
          <w:bCs/>
          <w:sz w:val="18"/>
          <w:szCs w:val="18"/>
        </w:rPr>
        <w:t xml:space="preserve"> from the March</w:t>
      </w:r>
      <w:r w:rsidR="00804156">
        <w:rPr>
          <w:rStyle w:val="CommentReference"/>
          <w:b w:val="0"/>
          <w:bCs/>
          <w:sz w:val="18"/>
          <w:szCs w:val="18"/>
        </w:rPr>
        <w:t> </w:t>
      </w:r>
      <w:r w:rsidR="00ED1D27">
        <w:rPr>
          <w:rStyle w:val="CommentReference"/>
          <w:b w:val="0"/>
          <w:bCs/>
          <w:sz w:val="18"/>
          <w:szCs w:val="18"/>
        </w:rPr>
        <w:t>2022 submission due to differences in fees and markups</w:t>
      </w:r>
      <w:r w:rsidR="00804156">
        <w:rPr>
          <w:rStyle w:val="CommentReference"/>
          <w:b w:val="0"/>
          <w:bCs/>
          <w:sz w:val="18"/>
          <w:szCs w:val="18"/>
        </w:rPr>
        <w:t>.</w:t>
      </w:r>
    </w:p>
    <w:p w14:paraId="3C491C4B" w14:textId="661D693F" w:rsidR="00F9457A" w:rsidRDefault="004B6364" w:rsidP="00230EAF">
      <w:pPr>
        <w:pStyle w:val="3-BodyText"/>
      </w:pPr>
      <w:r w:rsidRPr="00A72366">
        <w:t>The sponsor accepted the proposed restriction amendments made by the PBAC at its March 2022 meeting</w:t>
      </w:r>
      <w:r>
        <w:t xml:space="preserve"> (</w:t>
      </w:r>
      <w:r w:rsidR="00E935AF">
        <w:t>S</w:t>
      </w:r>
      <w:r>
        <w:t>ection 3, abiraterone and methylprednisolone PSD, March</w:t>
      </w:r>
      <w:r w:rsidR="00B77250">
        <w:t> </w:t>
      </w:r>
      <w:r>
        <w:t>2022 PBAC meeting)</w:t>
      </w:r>
      <w:r w:rsidRPr="00A72366">
        <w:t xml:space="preserve">. </w:t>
      </w:r>
      <w:r>
        <w:t xml:space="preserve">The </w:t>
      </w:r>
      <w:r w:rsidR="002722DE">
        <w:t>re</w:t>
      </w:r>
      <w:r>
        <w:t>submission noted the sponsor is</w:t>
      </w:r>
      <w:r w:rsidRPr="00915227">
        <w:t xml:space="preserve"> amenable </w:t>
      </w:r>
      <w:r>
        <w:t xml:space="preserve">to </w:t>
      </w:r>
      <w:r w:rsidRPr="00915227">
        <w:t xml:space="preserve">restricting SAA+MPRED to patients who newly </w:t>
      </w:r>
      <w:r w:rsidRPr="009C44C5">
        <w:t xml:space="preserve">initiate </w:t>
      </w:r>
      <w:r w:rsidRPr="00417A5E">
        <w:t xml:space="preserve">abiraterone unless the patient is intolerant to OAA to address quality use of medicines concerns. </w:t>
      </w:r>
      <w:r w:rsidR="00296C33" w:rsidRPr="00417A5E">
        <w:t>The</w:t>
      </w:r>
      <w:r w:rsidR="00CF4F07">
        <w:t xml:space="preserve"> </w:t>
      </w:r>
      <w:r w:rsidR="002E40DA">
        <w:t>PBAC</w:t>
      </w:r>
      <w:r w:rsidR="002E40DA" w:rsidRPr="00417A5E">
        <w:t xml:space="preserve"> </w:t>
      </w:r>
      <w:r w:rsidR="004D0E6F" w:rsidRPr="00417A5E">
        <w:t>considered that</w:t>
      </w:r>
      <w:r w:rsidR="00296C33" w:rsidRPr="00417A5E">
        <w:t xml:space="preserve"> switching between combination and individual components </w:t>
      </w:r>
      <w:r w:rsidR="00F9457A">
        <w:t xml:space="preserve">would be </w:t>
      </w:r>
      <w:r w:rsidR="00296C33" w:rsidRPr="00417A5E">
        <w:t xml:space="preserve">acceptable. </w:t>
      </w:r>
    </w:p>
    <w:p w14:paraId="6A327E8E" w14:textId="6152F83A" w:rsidR="004B6364" w:rsidRPr="00417A5E" w:rsidRDefault="004B6364" w:rsidP="00230EAF">
      <w:pPr>
        <w:pStyle w:val="3-BodyText"/>
      </w:pPr>
      <w:r w:rsidRPr="00417A5E">
        <w:t xml:space="preserve">The </w:t>
      </w:r>
      <w:r w:rsidR="00E935AF">
        <w:t>Secretariat</w:t>
      </w:r>
      <w:r w:rsidR="0017629C" w:rsidRPr="00417A5E">
        <w:t xml:space="preserve"> </w:t>
      </w:r>
      <w:r w:rsidRPr="00417A5E">
        <w:t xml:space="preserve">proposed further edits to exclude sequential use of the combination product following disease progression on the individual drugs obtained as separate PBS benefits. The </w:t>
      </w:r>
      <w:r w:rsidR="00540785">
        <w:t xml:space="preserve">Secretariat proposed that the </w:t>
      </w:r>
      <w:r w:rsidRPr="00417A5E">
        <w:t xml:space="preserve">same updated criterion </w:t>
      </w:r>
      <w:r w:rsidR="00F9457A">
        <w:t>sh</w:t>
      </w:r>
      <w:r w:rsidRPr="00417A5E">
        <w:t xml:space="preserve">ould replace the relevant criterion </w:t>
      </w:r>
      <w:r w:rsidR="00540785">
        <w:t xml:space="preserve">(regarding ceasing therapy if progressive disease develops) </w:t>
      </w:r>
      <w:r w:rsidRPr="00417A5E">
        <w:t xml:space="preserve">in </w:t>
      </w:r>
      <w:r w:rsidR="00171CF8" w:rsidRPr="00417A5E">
        <w:t xml:space="preserve">the </w:t>
      </w:r>
      <w:r w:rsidRPr="00417A5E">
        <w:t>abiraterone restriction</w:t>
      </w:r>
      <w:r w:rsidR="00540785">
        <w:t>, in order</w:t>
      </w:r>
      <w:r w:rsidRPr="00417A5E">
        <w:t xml:space="preserve"> to exclude a second treatment attempt with abiraterone.</w:t>
      </w:r>
      <w:r w:rsidR="00296C33" w:rsidRPr="00417A5E">
        <w:t xml:space="preserve"> The </w:t>
      </w:r>
      <w:r w:rsidR="002E40DA">
        <w:t>PBAC</w:t>
      </w:r>
      <w:r w:rsidR="002E40DA" w:rsidRPr="00417A5E">
        <w:t xml:space="preserve"> </w:t>
      </w:r>
      <w:r w:rsidR="004D0E6F" w:rsidRPr="00417A5E">
        <w:t>considered</w:t>
      </w:r>
      <w:r w:rsidR="00296C33" w:rsidRPr="00417A5E">
        <w:t xml:space="preserve"> the addition of clinical criterion to prevent sequential use was appropriate. </w:t>
      </w:r>
    </w:p>
    <w:p w14:paraId="2E2DF537" w14:textId="4709A588" w:rsidR="004B6364" w:rsidRPr="00417A5E" w:rsidRDefault="004B6364" w:rsidP="0033664F">
      <w:pPr>
        <w:pStyle w:val="3-BodyText"/>
      </w:pPr>
      <w:bookmarkStart w:id="11" w:name="_Ref111631241"/>
      <w:r w:rsidRPr="00417A5E">
        <w:t>Abiraterone</w:t>
      </w:r>
      <w:r w:rsidR="00540785">
        <w:t xml:space="preserve"> on the PBS</w:t>
      </w:r>
      <w:r w:rsidRPr="00417A5E">
        <w:t xml:space="preserve"> is currently prescribed by medical practitioners only, while methylprednisolone injections can be prescribed by medical practitioners and nurse practitioners. </w:t>
      </w:r>
      <w:r w:rsidR="00423403">
        <w:t xml:space="preserve">Given the differences in dosage </w:t>
      </w:r>
      <w:r w:rsidR="00E935AF">
        <w:t xml:space="preserve">of </w:t>
      </w:r>
      <w:r w:rsidR="00423403">
        <w:t>SAA+MPRED to OAA and prednisone, t</w:t>
      </w:r>
      <w:r w:rsidR="00296C33" w:rsidRPr="00417A5E">
        <w:t xml:space="preserve">he </w:t>
      </w:r>
      <w:r w:rsidR="002E40DA">
        <w:t>PBAC</w:t>
      </w:r>
      <w:r w:rsidR="002E40DA" w:rsidRPr="00417A5E">
        <w:t xml:space="preserve"> </w:t>
      </w:r>
      <w:r w:rsidR="00E935AF">
        <w:t xml:space="preserve">advised </w:t>
      </w:r>
      <w:r w:rsidR="004D0E6F" w:rsidRPr="00417A5E">
        <w:t>that</w:t>
      </w:r>
      <w:r w:rsidR="00296C33" w:rsidRPr="00417A5E">
        <w:t xml:space="preserve"> Yonsa MPRED </w:t>
      </w:r>
      <w:r w:rsidR="00423403">
        <w:t>should be prescribed by medical practitioners only</w:t>
      </w:r>
      <w:r w:rsidR="00296C33" w:rsidRPr="00417A5E">
        <w:t>.</w:t>
      </w:r>
    </w:p>
    <w:p w14:paraId="5E92B2A2" w14:textId="582031CA" w:rsidR="00230EAF" w:rsidRDefault="004B6364" w:rsidP="00C47280">
      <w:pPr>
        <w:pStyle w:val="3-BodyText"/>
      </w:pPr>
      <w:r w:rsidRPr="00417A5E">
        <w:t xml:space="preserve">The </w:t>
      </w:r>
      <w:r w:rsidR="00DA7C8D">
        <w:t>resubmission</w:t>
      </w:r>
      <w:r w:rsidR="00DA7C8D" w:rsidRPr="00417A5E">
        <w:t xml:space="preserve"> </w:t>
      </w:r>
      <w:r w:rsidRPr="00417A5E">
        <w:t>reiterated that because of the difference in administration between SAA and OAA, the products should not be consider</w:t>
      </w:r>
      <w:r w:rsidRPr="00400B15">
        <w:t>ed interchangeable</w:t>
      </w:r>
      <w:r>
        <w:t xml:space="preserve"> on an individual </w:t>
      </w:r>
      <w:r>
        <w:lastRenderedPageBreak/>
        <w:t xml:space="preserve">patient basis under </w:t>
      </w:r>
      <w:r w:rsidR="00B54ACB" w:rsidRPr="00B54ACB">
        <w:t xml:space="preserve">Section 101 (3BA) of the </w:t>
      </w:r>
      <w:r w:rsidR="00B54ACB" w:rsidRPr="00B54ACB">
        <w:rPr>
          <w:i/>
          <w:iCs/>
        </w:rPr>
        <w:t>National Health Act 1953</w:t>
      </w:r>
      <w:r w:rsidRPr="00400B15">
        <w:t>.</w:t>
      </w:r>
      <w:r>
        <w:t xml:space="preserve"> The PBAC </w:t>
      </w:r>
      <w:r w:rsidR="00DA7C8D">
        <w:t xml:space="preserve">had </w:t>
      </w:r>
      <w:r>
        <w:t>considered this to be appropriate previously (para 3.5, abiraterone and methylprednisolone PSD, March 2022 PBAC meeting).</w:t>
      </w:r>
      <w:bookmarkEnd w:id="11"/>
      <w:r>
        <w:t xml:space="preserve"> Brand substitution is not a relevant consideration as the listed pharmaceutical item (medicinal product) is unique.</w:t>
      </w:r>
    </w:p>
    <w:p w14:paraId="5845B494" w14:textId="2F3D4D57" w:rsidR="00230EAF" w:rsidRDefault="00230EAF" w:rsidP="00230EAF">
      <w:pPr>
        <w:pStyle w:val="3-BodyText"/>
        <w:numPr>
          <w:ilvl w:val="0"/>
          <w:numId w:val="0"/>
        </w:numPr>
        <w:ind w:left="720"/>
      </w:pPr>
      <w:r w:rsidRPr="00230EAF">
        <w:rPr>
          <w:i/>
        </w:rPr>
        <w:t xml:space="preserve">For more detail on PBAC’s view, see section </w:t>
      </w:r>
      <w:r>
        <w:rPr>
          <w:i/>
        </w:rPr>
        <w:t>7</w:t>
      </w:r>
      <w:r w:rsidRPr="00230EAF">
        <w:rPr>
          <w:i/>
        </w:rPr>
        <w:t xml:space="preserve"> PBAC outcome.</w:t>
      </w:r>
    </w:p>
    <w:p w14:paraId="7075B85C" w14:textId="62A47B7B" w:rsidR="00B50DB8" w:rsidRPr="00407F2D" w:rsidDel="00195452" w:rsidRDefault="00203181" w:rsidP="004E18E9">
      <w:pPr>
        <w:pStyle w:val="2-SectionHeading"/>
      </w:pPr>
      <w:bookmarkStart w:id="12" w:name="_Toc114044527"/>
      <w:r w:rsidDel="00195452">
        <w:t xml:space="preserve">Population and </w:t>
      </w:r>
      <w:r w:rsidR="008E0D3C" w:rsidDel="00195452">
        <w:t>d</w:t>
      </w:r>
      <w:r w:rsidDel="00195452">
        <w:t>isease</w:t>
      </w:r>
      <w:bookmarkEnd w:id="12"/>
    </w:p>
    <w:p w14:paraId="11FCAAEE" w14:textId="4AF20E7C" w:rsidR="007627BE" w:rsidRDefault="00C5718F" w:rsidP="00C5718F">
      <w:pPr>
        <w:pStyle w:val="3-BodyText"/>
      </w:pPr>
      <w:r w:rsidRPr="00C5718F">
        <w:t xml:space="preserve">The </w:t>
      </w:r>
      <w:r>
        <w:t>re</w:t>
      </w:r>
      <w:r w:rsidRPr="00C5718F">
        <w:t>s</w:t>
      </w:r>
      <w:r>
        <w:t>ubmission</w:t>
      </w:r>
      <w:r w:rsidRPr="00C5718F">
        <w:t xml:space="preserve"> provided no </w:t>
      </w:r>
      <w:r>
        <w:t xml:space="preserve">further information regarding </w:t>
      </w:r>
      <w:r w:rsidRPr="00C5718F">
        <w:t>the population and disease.</w:t>
      </w:r>
      <w:r w:rsidR="00E32350">
        <w:t xml:space="preserve"> The </w:t>
      </w:r>
      <w:r w:rsidR="006758F7">
        <w:t xml:space="preserve">following </w:t>
      </w:r>
      <w:r w:rsidR="00E32350">
        <w:t xml:space="preserve">information </w:t>
      </w:r>
      <w:r w:rsidR="00CB01AF">
        <w:t xml:space="preserve">was seen by </w:t>
      </w:r>
      <w:r w:rsidR="00171CF8">
        <w:t xml:space="preserve">the </w:t>
      </w:r>
      <w:r w:rsidR="00CB01AF">
        <w:t xml:space="preserve">PBAC at its </w:t>
      </w:r>
      <w:r w:rsidR="00E32350">
        <w:t xml:space="preserve">March 2022 </w:t>
      </w:r>
      <w:r w:rsidR="00CB01AF">
        <w:t>meeting</w:t>
      </w:r>
      <w:r w:rsidR="00E32350">
        <w:t>.</w:t>
      </w:r>
    </w:p>
    <w:p w14:paraId="7C8A7C91" w14:textId="77777777" w:rsidR="008D7C44" w:rsidRDefault="008D7C44" w:rsidP="008D7C44">
      <w:pPr>
        <w:pStyle w:val="3-BodyText"/>
      </w:pPr>
      <w:r>
        <w:t xml:space="preserve">Prostate cancer is the most commonly diagnosed cancer and the second leading cause of cancer death in Australian males. Due to the introduction of prostate specific antigen (PSA) testing, the majority of patients with prostate cancer are diagnosed at early stages with localised disease. Survival is high in patients with localised disease, with the 5-year survival reported to be 95.2% during 2011-2015. However, metastatic disease has a much poorer prognosis with the median survival for patients with mCRPC at 13 months. </w:t>
      </w:r>
    </w:p>
    <w:p w14:paraId="67D9D4AA" w14:textId="08F28CC5" w:rsidR="008D7C44" w:rsidRDefault="008D7C44" w:rsidP="008D7C44">
      <w:pPr>
        <w:pStyle w:val="3-BodyText"/>
      </w:pPr>
      <w:r>
        <w:t>The proposed PBS population for this submission was the same as the PBS patient population for which abiraterone is currently listed</w:t>
      </w:r>
      <w:r w:rsidR="00737703">
        <w:t>,</w:t>
      </w:r>
      <w:r>
        <w:t xml:space="preserve"> i.e. patients with castration-resistant metastatic carcinoma of the prostate. The definition of mCRPC in the clinical trial informing the submission (STAAR) was defined as disease progression despite serum testosterone levels &lt; 50 ng/dL with ongoing therapy with gonadotropin releasing hormone (GnRH) agonist/antagonist.</w:t>
      </w:r>
    </w:p>
    <w:p w14:paraId="2AC05FB1" w14:textId="1A18DA76" w:rsidR="00F86D0C" w:rsidRDefault="008D7C44" w:rsidP="008D7C44">
      <w:pPr>
        <w:pStyle w:val="3-BodyText"/>
      </w:pPr>
      <w:r>
        <w:t>The submission proposed that the co-pack of SAA and MPRED would be an alternative to the currently listed abiraterone product given with prednisone. The current and proposed treatment algorithms are shown below, based on current treatment guidelines and the existing PBS listings for products for treatment of metastatic prostate cancer.</w:t>
      </w:r>
    </w:p>
    <w:p w14:paraId="4681A653" w14:textId="77777777" w:rsidR="00F86D0C" w:rsidRDefault="00F86D0C">
      <w:pPr>
        <w:jc w:val="left"/>
        <w:rPr>
          <w:rFonts w:asciiTheme="minorHAnsi" w:hAnsiTheme="minorHAnsi"/>
          <w:snapToGrid w:val="0"/>
        </w:rPr>
      </w:pPr>
      <w:r>
        <w:br w:type="page"/>
      </w:r>
    </w:p>
    <w:p w14:paraId="3123CC4A" w14:textId="77777777" w:rsidR="008D7C44" w:rsidRDefault="008D7C44" w:rsidP="009F6DD0">
      <w:pPr>
        <w:pStyle w:val="TableFigureHeading"/>
        <w:keepNext w:val="0"/>
      </w:pPr>
      <w:bookmarkStart w:id="13" w:name="_Ref69204476"/>
      <w:r>
        <w:lastRenderedPageBreak/>
        <w:t>Figure 1</w:t>
      </w:r>
      <w:bookmarkEnd w:id="13"/>
      <w:r>
        <w:t>: Current treatment algorithm</w:t>
      </w:r>
    </w:p>
    <w:p w14:paraId="33AB4F7D" w14:textId="2EA79166" w:rsidR="008D7C44" w:rsidRDefault="008D7C44" w:rsidP="009F6DD0">
      <w:pPr>
        <w:jc w:val="center"/>
      </w:pPr>
      <w:r>
        <w:rPr>
          <w:noProof/>
        </w:rPr>
        <w:drawing>
          <wp:inline distT="0" distB="0" distL="0" distR="0" wp14:anchorId="06DEB6B5" wp14:editId="3AE99936">
            <wp:extent cx="5732145" cy="1708785"/>
            <wp:effectExtent l="0" t="0" r="1905" b="5715"/>
            <wp:docPr id="2" name="Picture 2" descr="Figure 1: Current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Current treatment algorith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1708785"/>
                    </a:xfrm>
                    <a:prstGeom prst="rect">
                      <a:avLst/>
                    </a:prstGeom>
                    <a:noFill/>
                    <a:ln>
                      <a:noFill/>
                    </a:ln>
                  </pic:spPr>
                </pic:pic>
              </a:graphicData>
            </a:graphic>
          </wp:inline>
        </w:drawing>
      </w:r>
    </w:p>
    <w:p w14:paraId="7B05F6DD" w14:textId="3FAA40B5" w:rsidR="008D7C44" w:rsidRPr="00B200D3" w:rsidRDefault="008D7C44" w:rsidP="00DA7C8D">
      <w:pPr>
        <w:pStyle w:val="TableFigureFooter"/>
        <w:spacing w:after="240"/>
        <w:jc w:val="both"/>
      </w:pPr>
      <w:r>
        <w:t>Source: Figure 1.2.1, p 16 of the submission. Abbreviations: mCRPC = metastatic castration resistant prostate cancer; OAA+P = originator abiraterone acetate 1000 mg once daily + prednisone 5 mg twice daily. 1 Unrestricted listing. 2 Must not have received prior enzalutamide treatment OR must have developed intolerance to enzalutamide of a severity necessitating permanent withdrawal. 3 Must not have received prior abiraterone treatment OR must have developed intolerance to abiraterone of a severity necessitating permanent withdrawal. 4 Must have failed treatment with docetaxel due to resistance or intolerance</w:t>
      </w:r>
      <w:bookmarkStart w:id="14" w:name="_Ref69204491"/>
    </w:p>
    <w:p w14:paraId="2EDC87A7" w14:textId="77777777" w:rsidR="008D7C44" w:rsidRDefault="008D7C44" w:rsidP="00B200D3">
      <w:pPr>
        <w:pStyle w:val="TableFigureHeading"/>
      </w:pPr>
      <w:r>
        <w:t>Figure 2</w:t>
      </w:r>
      <w:bookmarkEnd w:id="14"/>
      <w:r>
        <w:t>: Proposed treatment algorithm</w:t>
      </w:r>
    </w:p>
    <w:p w14:paraId="6A1935BA" w14:textId="702CE878" w:rsidR="008D7C44" w:rsidRDefault="008D7C44" w:rsidP="00B200D3">
      <w:pPr>
        <w:keepNext/>
        <w:jc w:val="center"/>
      </w:pPr>
      <w:r>
        <w:rPr>
          <w:noProof/>
        </w:rPr>
        <w:drawing>
          <wp:inline distT="0" distB="0" distL="0" distR="0" wp14:anchorId="2913ED7C" wp14:editId="246FCD8A">
            <wp:extent cx="5732145" cy="1863090"/>
            <wp:effectExtent l="0" t="0" r="1905" b="3810"/>
            <wp:docPr id="1" name="Picture 1" descr="Figure 2: Proposed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roposed treatment algorith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1863090"/>
                    </a:xfrm>
                    <a:prstGeom prst="rect">
                      <a:avLst/>
                    </a:prstGeom>
                    <a:noFill/>
                    <a:ln>
                      <a:noFill/>
                    </a:ln>
                  </pic:spPr>
                </pic:pic>
              </a:graphicData>
            </a:graphic>
          </wp:inline>
        </w:drawing>
      </w:r>
    </w:p>
    <w:p w14:paraId="642F0040" w14:textId="77777777" w:rsidR="008D7C44" w:rsidRDefault="008D7C44" w:rsidP="00DA7C8D">
      <w:pPr>
        <w:pStyle w:val="TableFigureFooter"/>
        <w:keepNext/>
        <w:jc w:val="both"/>
      </w:pPr>
      <w:r>
        <w:t>Source: Figure 1.2.2, p 16 of the submission. Abbreviations: mCRPC = metastatic castration resistant prostate cancer; OAA+P = originator abiraterone acetate 1000 mg once daily + prednisone 5 mg twice daily; SAA+M = SoluMatrix</w:t>
      </w:r>
      <w:r>
        <w:rPr>
          <w:vertAlign w:val="superscript"/>
        </w:rPr>
        <w:t>TM</w:t>
      </w:r>
      <w:r>
        <w:t xml:space="preserve"> abiraterone acetate 500 mg once daily + methylprednisolone 4 mg twice daily. 1 Unrestricted listing. 2 Must not have received prior enzalutamide treatment OR must have developed intolerance to enzalutamide of a severity necessitating permanent withdrawal. 3 Must not have received prior abiraterone treatment OR must have developed intolerance to abiraterone of a severity necessitating permanent withdrawal. 4 Must have failed treatment with docetaxel due to resistance or intolerance.</w:t>
      </w:r>
    </w:p>
    <w:p w14:paraId="20E0C7C1" w14:textId="3FBDC2F5" w:rsidR="00230EAF" w:rsidRPr="00230EAF" w:rsidRDefault="008D7C44" w:rsidP="00230EAF">
      <w:pPr>
        <w:pStyle w:val="3-BodyText"/>
        <w:rPr>
          <w:color w:val="0066FF"/>
        </w:rPr>
      </w:pPr>
      <w:r>
        <w:t>Abiraterone is an irreversible inhibitor of CYP17 that reduces production of androgens. Methylprednisolone (MPRED) is a glucocorticoid. The submission stated that MPRED 4 mg is considered to have equivalent glucocorticoid effects to prednisone 5 mg.</w:t>
      </w:r>
    </w:p>
    <w:p w14:paraId="51E5AE96" w14:textId="177E2B3F" w:rsidR="00B50DB8" w:rsidRPr="00407F2D" w:rsidRDefault="00B50DB8" w:rsidP="004E18E9">
      <w:pPr>
        <w:pStyle w:val="2-SectionHeading"/>
      </w:pPr>
      <w:bookmarkStart w:id="15" w:name="_Toc114044528"/>
      <w:r w:rsidRPr="00407F2D">
        <w:t>Comparator</w:t>
      </w:r>
      <w:bookmarkEnd w:id="15"/>
    </w:p>
    <w:p w14:paraId="30A067BB" w14:textId="115B7FD7" w:rsidR="00B50DB8" w:rsidRPr="008738A4" w:rsidRDefault="00C5718F" w:rsidP="00866366">
      <w:pPr>
        <w:pStyle w:val="3-BodyText"/>
        <w:rPr>
          <w:snapToGrid/>
          <w:lang w:val="en-US"/>
        </w:rPr>
      </w:pPr>
      <w:r w:rsidRPr="00C5718F">
        <w:t xml:space="preserve">The </w:t>
      </w:r>
      <w:r>
        <w:t>resubmission nominated the previously accepted comparator from the March</w:t>
      </w:r>
      <w:r w:rsidR="00171CF8">
        <w:t> </w:t>
      </w:r>
      <w:r>
        <w:t>2022 submission.</w:t>
      </w:r>
      <w:r w:rsidR="00866366">
        <w:rPr>
          <w:snapToGrid/>
          <w:lang w:val="en-US"/>
        </w:rPr>
        <w:t xml:space="preserve"> </w:t>
      </w:r>
      <w:r w:rsidRPr="009C44C5">
        <w:t xml:space="preserve">The comparator was the PBS-listed tablet formulation of abiraterone acetate (referred to as OAA; </w:t>
      </w:r>
      <w:r w:rsidR="00DA7C8D" w:rsidRPr="009C44C5">
        <w:t>Z</w:t>
      </w:r>
      <w:r w:rsidR="00DA7C8D">
        <w:t>ytiga®</w:t>
      </w:r>
      <w:r w:rsidRPr="009C44C5">
        <w:t>), which must be administered with a corticosteroid. The PBAC considered ‘…the nominated comparator OAA given with prednisone 5 mg tablets was acceptable given these would likely be replaced by SAA+MPRED in practice, although considered that enzalutamide was also a relevant comparator’ (para 7</w:t>
      </w:r>
      <w:r>
        <w:t>.3, abiraterone and methylprednisolone PSD, March 2022</w:t>
      </w:r>
      <w:r w:rsidR="00106172">
        <w:t xml:space="preserve"> PBAC meeting</w:t>
      </w:r>
      <w:r w:rsidRPr="00C5718F">
        <w:t>).</w:t>
      </w:r>
      <w:r w:rsidR="00BC591F" w:rsidRPr="00C5718F">
        <w:t xml:space="preserve"> </w:t>
      </w:r>
    </w:p>
    <w:p w14:paraId="1F78B926" w14:textId="7E44086F" w:rsidR="008738A4" w:rsidRDefault="008738A4" w:rsidP="008738A4">
      <w:pPr>
        <w:pStyle w:val="3-BodyText"/>
        <w:rPr>
          <w:snapToGrid/>
          <w:lang w:val="en-US"/>
        </w:rPr>
      </w:pPr>
      <w:r>
        <w:rPr>
          <w:snapToGrid/>
          <w:lang w:val="en-US"/>
        </w:rPr>
        <w:lastRenderedPageBreak/>
        <w:t>In its July 2014 consideration, t</w:t>
      </w:r>
      <w:r w:rsidRPr="008738A4">
        <w:rPr>
          <w:snapToGrid/>
          <w:lang w:val="en-US"/>
        </w:rPr>
        <w:t>he PBAC recommended an Authority required listing for enzalutamide for the treatment of metastatic prostate cancer after treatment failure with docetaxel, on a cost-minimisation basis with abiraterone. The equi-effective doses are enzalutamide 160 mg and abiraterone 1000 mg.</w:t>
      </w:r>
      <w:r>
        <w:rPr>
          <w:snapToGrid/>
          <w:lang w:val="en-US"/>
        </w:rPr>
        <w:t xml:space="preserve"> </w:t>
      </w:r>
      <w:r w:rsidRPr="008738A4">
        <w:rPr>
          <w:snapToGrid/>
          <w:lang w:val="en-US"/>
        </w:rPr>
        <w:t xml:space="preserve">The </w:t>
      </w:r>
      <w:r w:rsidR="0012777C">
        <w:rPr>
          <w:snapToGrid/>
          <w:lang w:val="en-US"/>
        </w:rPr>
        <w:br/>
      </w:r>
      <w:r w:rsidRPr="008738A4">
        <w:rPr>
          <w:snapToGrid/>
          <w:lang w:val="en-US"/>
        </w:rPr>
        <w:t>cost-minimisation analysis of enzalutamide allowed for cost offsets for prednisolone use and liver function tests</w:t>
      </w:r>
      <w:r>
        <w:rPr>
          <w:snapToGrid/>
          <w:lang w:val="en-US"/>
        </w:rPr>
        <w:t xml:space="preserve"> (para 7.</w:t>
      </w:r>
      <w:r w:rsidR="00CF5DFD">
        <w:rPr>
          <w:snapToGrid/>
          <w:lang w:val="en-US"/>
        </w:rPr>
        <w:t>1</w:t>
      </w:r>
      <w:r w:rsidR="00080FC6">
        <w:rPr>
          <w:snapToGrid/>
          <w:lang w:val="en-US"/>
        </w:rPr>
        <w:t xml:space="preserve"> and </w:t>
      </w:r>
      <w:r>
        <w:rPr>
          <w:snapToGrid/>
          <w:lang w:val="en-US"/>
        </w:rPr>
        <w:t>7.8, enzalutamide PSD, July 2014 PBAC meeting)</w:t>
      </w:r>
      <w:r w:rsidRPr="008738A4">
        <w:rPr>
          <w:snapToGrid/>
          <w:lang w:val="en-US"/>
        </w:rPr>
        <w:t>.</w:t>
      </w:r>
    </w:p>
    <w:p w14:paraId="37AC4A53" w14:textId="097D50F7" w:rsidR="00230EAF" w:rsidRPr="00230EAF" w:rsidRDefault="00230EAF" w:rsidP="00230EAF">
      <w:pPr>
        <w:pStyle w:val="3-BodyText"/>
        <w:numPr>
          <w:ilvl w:val="0"/>
          <w:numId w:val="0"/>
        </w:numPr>
        <w:ind w:left="720"/>
      </w:pPr>
      <w:r w:rsidRPr="00230EAF">
        <w:rPr>
          <w:i/>
        </w:rPr>
        <w:t xml:space="preserve">For more detail on PBAC’s view, see section </w:t>
      </w:r>
      <w:r>
        <w:rPr>
          <w:i/>
        </w:rPr>
        <w:t>7</w:t>
      </w:r>
      <w:r w:rsidRPr="00230EAF">
        <w:rPr>
          <w:i/>
        </w:rPr>
        <w:t xml:space="preserve"> PBAC outcome.</w:t>
      </w:r>
    </w:p>
    <w:p w14:paraId="7F9C27C8" w14:textId="77777777" w:rsidR="00223D5A" w:rsidRPr="00407F2D" w:rsidRDefault="00223D5A" w:rsidP="00223D5A">
      <w:pPr>
        <w:pStyle w:val="2-SectionHeading"/>
        <w:numPr>
          <w:ilvl w:val="0"/>
          <w:numId w:val="1"/>
        </w:numPr>
      </w:pPr>
      <w:bookmarkStart w:id="16" w:name="_Toc114044529"/>
      <w:bookmarkStart w:id="17" w:name="_Toc22897640"/>
      <w:r>
        <w:t>C</w:t>
      </w:r>
      <w:r w:rsidRPr="00407F2D">
        <w:t>onsideration of the evidence</w:t>
      </w:r>
      <w:bookmarkEnd w:id="16"/>
    </w:p>
    <w:p w14:paraId="74796BE5" w14:textId="77777777" w:rsidR="00230EAF" w:rsidRPr="00E15DD2" w:rsidRDefault="00230EAF" w:rsidP="00230EAF">
      <w:pPr>
        <w:pStyle w:val="3-SubsectionHeading"/>
        <w:rPr>
          <w:color w:val="auto"/>
        </w:rPr>
      </w:pPr>
      <w:bookmarkStart w:id="18" w:name="_Hlk76375935"/>
      <w:bookmarkStart w:id="19" w:name="_Toc114044530"/>
      <w:r w:rsidRPr="00E15DD2">
        <w:rPr>
          <w:color w:val="auto"/>
        </w:rPr>
        <w:t>Sponsor hearing</w:t>
      </w:r>
    </w:p>
    <w:p w14:paraId="712D14E4" w14:textId="77777777" w:rsidR="00230EAF" w:rsidRPr="00F91542" w:rsidRDefault="00230EAF" w:rsidP="00230EAF">
      <w:pPr>
        <w:widowControl w:val="0"/>
        <w:numPr>
          <w:ilvl w:val="1"/>
          <w:numId w:val="1"/>
        </w:numPr>
        <w:spacing w:after="120"/>
        <w:rPr>
          <w:rFonts w:cs="Calibri"/>
          <w:bCs/>
          <w:snapToGrid w:val="0"/>
        </w:rPr>
      </w:pPr>
      <w:r w:rsidRPr="00F91542">
        <w:rPr>
          <w:rFonts w:cs="Calibri"/>
          <w:bCs/>
          <w:snapToGrid w:val="0"/>
        </w:rPr>
        <w:t xml:space="preserve"> There was no hearing for this item.</w:t>
      </w:r>
    </w:p>
    <w:p w14:paraId="698773D3" w14:textId="77777777" w:rsidR="00230EAF" w:rsidRPr="00E15DD2" w:rsidRDefault="00230EAF" w:rsidP="00230EAF">
      <w:pPr>
        <w:pStyle w:val="3-SubsectionHeading"/>
        <w:rPr>
          <w:color w:val="auto"/>
        </w:rPr>
      </w:pPr>
      <w:r w:rsidRPr="00E15DD2">
        <w:rPr>
          <w:color w:val="auto"/>
        </w:rPr>
        <w:t>Consumer comments</w:t>
      </w:r>
    </w:p>
    <w:p w14:paraId="6EFA660B" w14:textId="434F222C" w:rsidR="00E251A7" w:rsidRPr="00836F75" w:rsidRDefault="00417A5E" w:rsidP="00E251A7">
      <w:pPr>
        <w:widowControl w:val="0"/>
        <w:numPr>
          <w:ilvl w:val="1"/>
          <w:numId w:val="1"/>
        </w:numPr>
        <w:spacing w:after="120"/>
        <w:rPr>
          <w:rFonts w:asciiTheme="minorHAnsi" w:hAnsiTheme="minorHAnsi"/>
          <w:bCs/>
          <w:snapToGrid w:val="0"/>
        </w:rPr>
      </w:pPr>
      <w:bookmarkStart w:id="20" w:name="_Hlk76382618"/>
      <w:r>
        <w:rPr>
          <w:rFonts w:asciiTheme="minorHAnsi" w:hAnsiTheme="minorHAnsi"/>
          <w:bCs/>
          <w:snapToGrid w:val="0"/>
        </w:rPr>
        <w:t>I</w:t>
      </w:r>
      <w:r w:rsidR="00E251A7" w:rsidRPr="00836F75">
        <w:rPr>
          <w:rFonts w:asciiTheme="minorHAnsi" w:hAnsiTheme="minorHAnsi"/>
          <w:bCs/>
          <w:snapToGrid w:val="0"/>
        </w:rPr>
        <w:t xml:space="preserve">nput </w:t>
      </w:r>
      <w:r>
        <w:rPr>
          <w:rFonts w:asciiTheme="minorHAnsi" w:hAnsiTheme="minorHAnsi"/>
          <w:bCs/>
          <w:snapToGrid w:val="0"/>
        </w:rPr>
        <w:t xml:space="preserve">was received </w:t>
      </w:r>
      <w:r w:rsidR="00E251A7" w:rsidRPr="00836F75">
        <w:rPr>
          <w:rFonts w:asciiTheme="minorHAnsi" w:hAnsiTheme="minorHAnsi"/>
          <w:bCs/>
          <w:snapToGrid w:val="0"/>
        </w:rPr>
        <w:t>from</w:t>
      </w:r>
      <w:r w:rsidR="00E251A7">
        <w:rPr>
          <w:rFonts w:asciiTheme="minorHAnsi" w:hAnsiTheme="minorHAnsi"/>
          <w:bCs/>
          <w:snapToGrid w:val="0"/>
        </w:rPr>
        <w:t xml:space="preserve"> </w:t>
      </w:r>
      <w:r>
        <w:rPr>
          <w:rFonts w:asciiTheme="minorHAnsi" w:hAnsiTheme="minorHAnsi"/>
          <w:bCs/>
          <w:snapToGrid w:val="0"/>
        </w:rPr>
        <w:t xml:space="preserve">an </w:t>
      </w:r>
      <w:r w:rsidR="00E251A7" w:rsidRPr="00836F75">
        <w:rPr>
          <w:rFonts w:asciiTheme="minorHAnsi" w:hAnsiTheme="minorHAnsi"/>
          <w:bCs/>
          <w:snapToGrid w:val="0"/>
        </w:rPr>
        <w:t>individual</w:t>
      </w:r>
      <w:r w:rsidR="00E251A7">
        <w:rPr>
          <w:rFonts w:asciiTheme="minorHAnsi" w:hAnsiTheme="minorHAnsi"/>
          <w:bCs/>
          <w:snapToGrid w:val="0"/>
        </w:rPr>
        <w:t xml:space="preserve"> from a prostate cancer awareness support group</w:t>
      </w:r>
      <w:r w:rsidR="00E251A7" w:rsidRPr="00836F75">
        <w:rPr>
          <w:rFonts w:asciiTheme="minorHAnsi" w:hAnsiTheme="minorHAnsi"/>
          <w:bCs/>
          <w:snapToGrid w:val="0"/>
        </w:rPr>
        <w:t xml:space="preserve"> (</w:t>
      </w:r>
      <w:r w:rsidR="00E251A7">
        <w:rPr>
          <w:rFonts w:asciiTheme="minorHAnsi" w:hAnsiTheme="minorHAnsi"/>
          <w:bCs/>
          <w:snapToGrid w:val="0"/>
        </w:rPr>
        <w:t>1</w:t>
      </w:r>
      <w:r w:rsidR="00E251A7" w:rsidRPr="00836F75">
        <w:rPr>
          <w:rFonts w:asciiTheme="minorHAnsi" w:hAnsiTheme="minorHAnsi"/>
          <w:bCs/>
          <w:snapToGrid w:val="0"/>
        </w:rPr>
        <w:t>)</w:t>
      </w:r>
      <w:r w:rsidR="00E251A7">
        <w:rPr>
          <w:rFonts w:asciiTheme="minorHAnsi" w:hAnsiTheme="minorHAnsi"/>
          <w:bCs/>
          <w:snapToGrid w:val="0"/>
        </w:rPr>
        <w:t xml:space="preserve"> </w:t>
      </w:r>
      <w:r w:rsidR="00E251A7" w:rsidRPr="00836F75">
        <w:rPr>
          <w:rFonts w:asciiTheme="minorHAnsi" w:hAnsiTheme="minorHAnsi"/>
          <w:bCs/>
          <w:snapToGrid w:val="0"/>
        </w:rPr>
        <w:t>via the Consumer Comments facility on the PBS website.</w:t>
      </w:r>
    </w:p>
    <w:bookmarkEnd w:id="18"/>
    <w:bookmarkEnd w:id="20"/>
    <w:p w14:paraId="609C0765" w14:textId="06CFFB8F" w:rsidR="00B60939" w:rsidRPr="00C9624D" w:rsidRDefault="00B60939" w:rsidP="002E4F02">
      <w:pPr>
        <w:pStyle w:val="4-SubsectionHeading"/>
      </w:pPr>
      <w:r w:rsidRPr="00C9624D">
        <w:t xml:space="preserve">Clinical </w:t>
      </w:r>
      <w:bookmarkEnd w:id="17"/>
      <w:r w:rsidR="00827039">
        <w:t>evaluation</w:t>
      </w:r>
      <w:bookmarkEnd w:id="19"/>
    </w:p>
    <w:p w14:paraId="70DEFDCF" w14:textId="2916B0E4" w:rsidR="00827039" w:rsidRPr="00827039" w:rsidRDefault="00827039" w:rsidP="00BD11BF">
      <w:pPr>
        <w:pStyle w:val="3-BodyText"/>
      </w:pPr>
      <w:r w:rsidRPr="00827039">
        <w:rPr>
          <w:snapToGrid/>
          <w:lang w:val="en-US"/>
        </w:rPr>
        <w:t xml:space="preserve">The clinical evidence </w:t>
      </w:r>
      <w:r w:rsidR="00EC68D6">
        <w:rPr>
          <w:snapToGrid/>
          <w:lang w:val="en-US"/>
        </w:rPr>
        <w:t>wa</w:t>
      </w:r>
      <w:r w:rsidRPr="00827039">
        <w:rPr>
          <w:snapToGrid/>
          <w:lang w:val="en-US"/>
        </w:rPr>
        <w:t xml:space="preserve">s unchanged from that presented in the March 2022 </w:t>
      </w:r>
      <w:r w:rsidR="00BD11BF">
        <w:rPr>
          <w:snapToGrid/>
          <w:lang w:val="en-US"/>
        </w:rPr>
        <w:t>submission.</w:t>
      </w:r>
    </w:p>
    <w:p w14:paraId="6F00FE22" w14:textId="6B433BE2" w:rsidR="00827039" w:rsidRDefault="00171CF8" w:rsidP="00827039">
      <w:pPr>
        <w:pStyle w:val="3-BodyText"/>
        <w:rPr>
          <w:snapToGrid/>
          <w:lang w:val="en-US"/>
        </w:rPr>
      </w:pPr>
      <w:r>
        <w:rPr>
          <w:snapToGrid/>
          <w:lang w:val="en-US"/>
        </w:rPr>
        <w:t xml:space="preserve">In </w:t>
      </w:r>
      <w:r w:rsidR="00827039">
        <w:rPr>
          <w:snapToGrid/>
          <w:lang w:val="en-US"/>
        </w:rPr>
        <w:t>its March 2022 consideration, t</w:t>
      </w:r>
      <w:r w:rsidR="00827039" w:rsidRPr="00827039">
        <w:rPr>
          <w:snapToGrid/>
          <w:lang w:val="en-US"/>
        </w:rPr>
        <w:t xml:space="preserve">he PBAC </w:t>
      </w:r>
      <w:r w:rsidR="00080FC6">
        <w:rPr>
          <w:snapToGrid/>
          <w:lang w:val="en-US"/>
        </w:rPr>
        <w:t xml:space="preserve">had </w:t>
      </w:r>
      <w:r w:rsidR="00827039" w:rsidRPr="00827039">
        <w:rPr>
          <w:snapToGrid/>
          <w:lang w:val="en-US"/>
        </w:rPr>
        <w:t xml:space="preserve">noted the STAAR study was the most appropriate evidence as it was a direct comparative trial of SAA with OAA which also </w:t>
      </w:r>
      <w:r w:rsidR="002E7184">
        <w:rPr>
          <w:snapToGrid/>
          <w:lang w:val="en-US"/>
        </w:rPr>
        <w:t xml:space="preserve">included </w:t>
      </w:r>
      <w:r w:rsidR="00827039" w:rsidRPr="00827039">
        <w:rPr>
          <w:snapToGrid/>
          <w:lang w:val="en-US"/>
        </w:rPr>
        <w:t xml:space="preserve">the population proposed for PBS listing. However, the PBAC noted the study had limitations including </w:t>
      </w:r>
      <w:r w:rsidR="00080FC6">
        <w:rPr>
          <w:snapToGrid/>
          <w:lang w:val="en-US"/>
        </w:rPr>
        <w:t xml:space="preserve">that </w:t>
      </w:r>
      <w:r w:rsidR="00827039" w:rsidRPr="00827039">
        <w:rPr>
          <w:snapToGrid/>
          <w:lang w:val="en-US"/>
        </w:rPr>
        <w:t>the trial was based on surrogate endpoints (serum testosterone and PSA levels)</w:t>
      </w:r>
      <w:r w:rsidR="00080FC6">
        <w:rPr>
          <w:snapToGrid/>
          <w:lang w:val="en-US"/>
        </w:rPr>
        <w:t>,</w:t>
      </w:r>
      <w:r w:rsidR="00827039" w:rsidRPr="00827039">
        <w:rPr>
          <w:snapToGrid/>
          <w:lang w:val="en-US"/>
        </w:rPr>
        <w:t xml:space="preserve"> which do not translate to improved overall survival</w:t>
      </w:r>
      <w:r w:rsidR="00827039">
        <w:rPr>
          <w:snapToGrid/>
          <w:lang w:val="en-US"/>
        </w:rPr>
        <w:t xml:space="preserve"> (para</w:t>
      </w:r>
      <w:r w:rsidR="00080FC6">
        <w:rPr>
          <w:snapToGrid/>
          <w:lang w:val="en-US"/>
        </w:rPr>
        <w:t> </w:t>
      </w:r>
      <w:r w:rsidR="00827039">
        <w:rPr>
          <w:snapToGrid/>
          <w:lang w:val="en-US"/>
        </w:rPr>
        <w:t>7.5, abiraterone and methylprednisolone PS</w:t>
      </w:r>
      <w:r w:rsidR="002E7184">
        <w:rPr>
          <w:snapToGrid/>
          <w:lang w:val="en-US"/>
        </w:rPr>
        <w:t>D</w:t>
      </w:r>
      <w:r w:rsidR="00827039">
        <w:rPr>
          <w:snapToGrid/>
          <w:lang w:val="en-US"/>
        </w:rPr>
        <w:t>, March 2022</w:t>
      </w:r>
      <w:r w:rsidR="002E7184">
        <w:rPr>
          <w:snapToGrid/>
          <w:lang w:val="en-US"/>
        </w:rPr>
        <w:t xml:space="preserve"> PBAC meeting</w:t>
      </w:r>
      <w:r w:rsidR="00827039">
        <w:rPr>
          <w:snapToGrid/>
          <w:lang w:val="en-US"/>
        </w:rPr>
        <w:t>)</w:t>
      </w:r>
      <w:r w:rsidR="00827039" w:rsidRPr="00827039">
        <w:rPr>
          <w:snapToGrid/>
          <w:lang w:val="en-US"/>
        </w:rPr>
        <w:t>.</w:t>
      </w:r>
    </w:p>
    <w:p w14:paraId="52971517" w14:textId="39580BBC" w:rsidR="00827039" w:rsidRDefault="00827039" w:rsidP="00827039">
      <w:pPr>
        <w:pStyle w:val="3-BodyText"/>
        <w:rPr>
          <w:snapToGrid/>
          <w:lang w:val="en-US"/>
        </w:rPr>
      </w:pPr>
      <w:r w:rsidRPr="00827039">
        <w:rPr>
          <w:snapToGrid/>
          <w:lang w:val="en-US"/>
        </w:rPr>
        <w:t xml:space="preserve">Additionally, the PBAC </w:t>
      </w:r>
      <w:r w:rsidR="00080FC6">
        <w:rPr>
          <w:snapToGrid/>
          <w:lang w:val="en-US"/>
        </w:rPr>
        <w:t xml:space="preserve">had </w:t>
      </w:r>
      <w:r w:rsidRPr="00827039">
        <w:rPr>
          <w:snapToGrid/>
          <w:lang w:val="en-US"/>
        </w:rPr>
        <w:t xml:space="preserve">noted that </w:t>
      </w:r>
      <w:r w:rsidR="00080FC6">
        <w:rPr>
          <w:snapToGrid/>
          <w:lang w:val="en-US"/>
        </w:rPr>
        <w:t xml:space="preserve">the </w:t>
      </w:r>
      <w:r w:rsidRPr="00827039">
        <w:rPr>
          <w:snapToGrid/>
          <w:lang w:val="en-US"/>
        </w:rPr>
        <w:t xml:space="preserve">TGA Delegate’s Overview stated that the STAAR study provided supportive evidence of efficacy only. Therefore, although the data for SAA appeared to be comparable to OAA, the PBAC </w:t>
      </w:r>
      <w:r w:rsidR="00080FC6">
        <w:rPr>
          <w:snapToGrid/>
          <w:lang w:val="en-US"/>
        </w:rPr>
        <w:t xml:space="preserve">had </w:t>
      </w:r>
      <w:r w:rsidRPr="00827039">
        <w:rPr>
          <w:snapToGrid/>
          <w:lang w:val="en-US"/>
        </w:rPr>
        <w:t>considered that it was not possible to exclude potentially significant differences in terms of safety</w:t>
      </w:r>
      <w:r>
        <w:rPr>
          <w:snapToGrid/>
          <w:lang w:val="en-US"/>
        </w:rPr>
        <w:t xml:space="preserve"> (para 7.5, abiraterone</w:t>
      </w:r>
      <w:r w:rsidR="00853F4F">
        <w:rPr>
          <w:snapToGrid/>
          <w:lang w:val="en-US"/>
        </w:rPr>
        <w:t xml:space="preserve"> </w:t>
      </w:r>
      <w:r>
        <w:rPr>
          <w:snapToGrid/>
          <w:lang w:val="en-US"/>
        </w:rPr>
        <w:t>and methylprednisolone PS</w:t>
      </w:r>
      <w:r w:rsidR="002E7184">
        <w:rPr>
          <w:snapToGrid/>
          <w:lang w:val="en-US"/>
        </w:rPr>
        <w:t>D</w:t>
      </w:r>
      <w:r>
        <w:rPr>
          <w:snapToGrid/>
          <w:lang w:val="en-US"/>
        </w:rPr>
        <w:t>, March 2022</w:t>
      </w:r>
      <w:r w:rsidR="002E7184">
        <w:rPr>
          <w:snapToGrid/>
          <w:lang w:val="en-US"/>
        </w:rPr>
        <w:t xml:space="preserve"> PBAC meeting</w:t>
      </w:r>
      <w:r>
        <w:rPr>
          <w:snapToGrid/>
          <w:lang w:val="en-US"/>
        </w:rPr>
        <w:t>)</w:t>
      </w:r>
      <w:r w:rsidRPr="00827039">
        <w:rPr>
          <w:snapToGrid/>
          <w:lang w:val="en-US"/>
        </w:rPr>
        <w:t>.</w:t>
      </w:r>
    </w:p>
    <w:p w14:paraId="25E49124" w14:textId="3BE1F222" w:rsidR="0037085C" w:rsidRPr="0037085C" w:rsidRDefault="0037085C" w:rsidP="0037085C">
      <w:pPr>
        <w:pStyle w:val="4-SubsectionHeading"/>
      </w:pPr>
      <w:bookmarkStart w:id="21" w:name="_Toc114044531"/>
      <w:r>
        <w:t>Clinical claim</w:t>
      </w:r>
      <w:bookmarkEnd w:id="21"/>
    </w:p>
    <w:p w14:paraId="2C919332" w14:textId="4A9772B1" w:rsidR="0037085C" w:rsidRPr="005B5AC3" w:rsidRDefault="00171CF8" w:rsidP="0037085C">
      <w:pPr>
        <w:pStyle w:val="3-BodyText"/>
        <w:rPr>
          <w:snapToGrid/>
          <w:lang w:val="en-US"/>
        </w:rPr>
      </w:pPr>
      <w:r>
        <w:t xml:space="preserve">In </w:t>
      </w:r>
      <w:r w:rsidR="0037085C">
        <w:t>its March 2022 consideration, t</w:t>
      </w:r>
      <w:r w:rsidR="0037085C" w:rsidRPr="0037085C">
        <w:t xml:space="preserve">he PBAC </w:t>
      </w:r>
      <w:r w:rsidR="00080FC6">
        <w:t xml:space="preserve">had </w:t>
      </w:r>
      <w:r w:rsidR="0037085C" w:rsidRPr="0037085C">
        <w:t xml:space="preserve">noted the TGA Delegate’s </w:t>
      </w:r>
      <w:r w:rsidR="00080FC6">
        <w:t>O</w:t>
      </w:r>
      <w:r w:rsidR="0037085C" w:rsidRPr="0037085C">
        <w:t>verview accepted the claim of bioequivalence</w:t>
      </w:r>
      <w:r w:rsidR="0037085C">
        <w:t xml:space="preserve"> </w:t>
      </w:r>
      <w:r w:rsidR="0037085C" w:rsidRPr="0037085C">
        <w:t>for SAA and MPRED to OAA and prednisone, respectively, which was consistent with</w:t>
      </w:r>
      <w:r w:rsidR="0037085C">
        <w:t xml:space="preserve"> </w:t>
      </w:r>
      <w:r w:rsidR="0037085C" w:rsidRPr="0037085C">
        <w:t>the submission’s claim of noninferior comparative effectiveness and safety</w:t>
      </w:r>
      <w:r w:rsidR="0037085C">
        <w:t xml:space="preserve"> (</w:t>
      </w:r>
      <w:r w:rsidR="0037085C" w:rsidRPr="00827039">
        <w:t>para 6.</w:t>
      </w:r>
      <w:r w:rsidR="0037085C">
        <w:t>17</w:t>
      </w:r>
      <w:r w:rsidR="0037085C" w:rsidRPr="00827039">
        <w:t>, abiraterone</w:t>
      </w:r>
      <w:r w:rsidR="0037085C">
        <w:t xml:space="preserve"> </w:t>
      </w:r>
      <w:r w:rsidR="0037085C" w:rsidRPr="00827039">
        <w:t>and methylprednisolone PSD, March 2022</w:t>
      </w:r>
      <w:r w:rsidR="002C5E8B">
        <w:t xml:space="preserve"> </w:t>
      </w:r>
      <w:r w:rsidR="002C5E8B">
        <w:rPr>
          <w:snapToGrid/>
          <w:lang w:val="en-US"/>
        </w:rPr>
        <w:t>PBAC meeting</w:t>
      </w:r>
      <w:r w:rsidR="0037085C">
        <w:t>)</w:t>
      </w:r>
      <w:r w:rsidR="0037085C" w:rsidRPr="0037085C">
        <w:t>.</w:t>
      </w:r>
      <w:bookmarkStart w:id="22" w:name="_Toc22897645"/>
      <w:r w:rsidR="0037085C">
        <w:rPr>
          <w:snapToGrid/>
          <w:lang w:val="en-US"/>
        </w:rPr>
        <w:t xml:space="preserve"> </w:t>
      </w:r>
      <w:r w:rsidR="0037085C">
        <w:t xml:space="preserve">The PBAC’s previous concerns regarding patient safety </w:t>
      </w:r>
      <w:r w:rsidR="00A67D07">
        <w:t xml:space="preserve">were </w:t>
      </w:r>
      <w:r w:rsidR="0037085C">
        <w:t xml:space="preserve">addressed </w:t>
      </w:r>
      <w:r w:rsidR="00A67D07">
        <w:t>by the resubmission and</w:t>
      </w:r>
      <w:r w:rsidR="00C83B73">
        <w:t xml:space="preserve"> discussion is</w:t>
      </w:r>
      <w:r w:rsidR="00A67D07">
        <w:t xml:space="preserve"> included </w:t>
      </w:r>
      <w:r w:rsidR="0037085C">
        <w:t xml:space="preserve">in the ‘Quality Use of Medicines’ section below. </w:t>
      </w:r>
    </w:p>
    <w:p w14:paraId="54ADB32C" w14:textId="2F17D801" w:rsidR="005B5AC3" w:rsidRPr="00CE42B4" w:rsidRDefault="005B5AC3" w:rsidP="005B5AC3">
      <w:pPr>
        <w:widowControl w:val="0"/>
        <w:numPr>
          <w:ilvl w:val="1"/>
          <w:numId w:val="1"/>
        </w:numPr>
        <w:spacing w:after="120"/>
        <w:rPr>
          <w:rFonts w:asciiTheme="minorHAnsi" w:hAnsiTheme="minorHAnsi"/>
          <w:snapToGrid w:val="0"/>
          <w:szCs w:val="20"/>
        </w:rPr>
      </w:pPr>
      <w:bookmarkStart w:id="23" w:name="_Hlk76376200"/>
      <w:r w:rsidRPr="00CE42B4">
        <w:rPr>
          <w:rFonts w:asciiTheme="minorHAnsi" w:hAnsiTheme="minorHAnsi"/>
          <w:iCs/>
          <w:snapToGrid w:val="0"/>
        </w:rPr>
        <w:lastRenderedPageBreak/>
        <w:t>The</w:t>
      </w:r>
      <w:r w:rsidRPr="00CE42B4">
        <w:rPr>
          <w:rFonts w:asciiTheme="minorHAnsi" w:hAnsiTheme="minorHAnsi"/>
          <w:snapToGrid w:val="0"/>
          <w:szCs w:val="20"/>
        </w:rPr>
        <w:t xml:space="preserve"> PBAC considered that the claim of noninferior comparative effectiveness</w:t>
      </w:r>
      <w:r w:rsidR="00A02F1B">
        <w:rPr>
          <w:rFonts w:asciiTheme="minorHAnsi" w:hAnsiTheme="minorHAnsi"/>
          <w:snapToGrid w:val="0"/>
          <w:szCs w:val="20"/>
        </w:rPr>
        <w:t xml:space="preserve"> and safety</w:t>
      </w:r>
      <w:r w:rsidRPr="00CE42B4">
        <w:rPr>
          <w:rFonts w:asciiTheme="minorHAnsi" w:hAnsiTheme="minorHAnsi"/>
          <w:snapToGrid w:val="0"/>
          <w:szCs w:val="20"/>
        </w:rPr>
        <w:t xml:space="preserve"> was reasonable.</w:t>
      </w:r>
    </w:p>
    <w:p w14:paraId="74A1172E" w14:textId="05E04083" w:rsidR="00B60939" w:rsidRPr="0037085C" w:rsidRDefault="00B60939" w:rsidP="0037085C">
      <w:pPr>
        <w:pStyle w:val="4-SubsectionHeading"/>
      </w:pPr>
      <w:bookmarkStart w:id="24" w:name="_Toc114044532"/>
      <w:bookmarkEnd w:id="23"/>
      <w:r w:rsidRPr="0037085C">
        <w:t>Economic analysis</w:t>
      </w:r>
      <w:bookmarkEnd w:id="22"/>
      <w:bookmarkEnd w:id="24"/>
      <w:r w:rsidR="00491B3A" w:rsidRPr="00C9624D">
        <w:t xml:space="preserve"> </w:t>
      </w:r>
    </w:p>
    <w:p w14:paraId="24A76055" w14:textId="40C660D3" w:rsidR="006F426D" w:rsidRPr="005C0982" w:rsidRDefault="00827039" w:rsidP="006F426D">
      <w:pPr>
        <w:pStyle w:val="3-BodyText"/>
        <w:rPr>
          <w:b/>
          <w:bCs/>
          <w:lang w:val="en-US"/>
        </w:rPr>
      </w:pPr>
      <w:r w:rsidRPr="00827039">
        <w:t>The cost-minimisation economic evaluation is unchanged from that presented in the March 2022 submission.</w:t>
      </w:r>
      <w:r w:rsidR="006F426D" w:rsidRPr="006F426D">
        <w:t xml:space="preserve"> </w:t>
      </w:r>
      <w:r w:rsidR="006F426D" w:rsidRPr="005170F6">
        <w:t xml:space="preserve">The key assumptions and components of the cost-minimisation approach are summarised in </w:t>
      </w:r>
      <w:r w:rsidR="00080FC6">
        <w:t>Table 3</w:t>
      </w:r>
      <w:r w:rsidR="006F426D" w:rsidRPr="005170F6">
        <w:t xml:space="preserve"> below</w:t>
      </w:r>
      <w:r w:rsidR="006F426D" w:rsidRPr="005C0982">
        <w:rPr>
          <w:color w:val="3366FF"/>
        </w:rPr>
        <w:t xml:space="preserve">. </w:t>
      </w:r>
    </w:p>
    <w:p w14:paraId="44276ABB" w14:textId="2298D523" w:rsidR="006F426D" w:rsidRDefault="006F426D" w:rsidP="00050157">
      <w:pPr>
        <w:pStyle w:val="TableFigureHeading"/>
      </w:pPr>
      <w:r w:rsidRPr="009F6DD0">
        <w:rPr>
          <w:rStyle w:val="CommentReference"/>
          <w:b/>
          <w:szCs w:val="24"/>
        </w:rPr>
        <w:t xml:space="preserve">Table </w:t>
      </w:r>
      <w:r w:rsidR="00106172" w:rsidRPr="009F6DD0">
        <w:rPr>
          <w:rStyle w:val="CommentReference"/>
          <w:b/>
          <w:szCs w:val="24"/>
        </w:rPr>
        <w:t>3</w:t>
      </w:r>
      <w:r w:rsidRPr="009F6DD0">
        <w:rPr>
          <w:rStyle w:val="CommentReference"/>
          <w:b/>
          <w:szCs w:val="24"/>
        </w:rPr>
        <w:t>: Key</w:t>
      </w:r>
      <w:r w:rsidRPr="00656188">
        <w:rPr>
          <w:rStyle w:val="CommentReference"/>
          <w:b/>
          <w:szCs w:val="24"/>
        </w:rPr>
        <w:t xml:space="preserve"> components and assumptions of the cost-minimisation </w:t>
      </w:r>
      <w:r w:rsidR="00080FC6">
        <w:rPr>
          <w:rStyle w:val="CommentReference"/>
          <w:b/>
          <w:szCs w:val="24"/>
        </w:rPr>
        <w:t>approach</w:t>
      </w:r>
    </w:p>
    <w:tbl>
      <w:tblPr>
        <w:tblStyle w:val="TableGrid"/>
        <w:tblW w:w="5000" w:type="pct"/>
        <w:tblLook w:val="04A0" w:firstRow="1" w:lastRow="0" w:firstColumn="1" w:lastColumn="0" w:noHBand="0" w:noVBand="1"/>
      </w:tblPr>
      <w:tblGrid>
        <w:gridCol w:w="3114"/>
        <w:gridCol w:w="5903"/>
      </w:tblGrid>
      <w:tr w:rsidR="006F426D" w:rsidRPr="001E119A" w14:paraId="69A82CC0" w14:textId="77777777" w:rsidTr="006F426D">
        <w:tc>
          <w:tcPr>
            <w:tcW w:w="1727" w:type="pct"/>
            <w:shd w:val="clear" w:color="auto" w:fill="C6D9F1" w:themeFill="text2" w:themeFillTint="33"/>
          </w:tcPr>
          <w:p w14:paraId="37365735" w14:textId="77777777" w:rsidR="006F426D" w:rsidRPr="001E119A" w:rsidRDefault="006F426D" w:rsidP="00050157">
            <w:pPr>
              <w:pStyle w:val="In-tableHeading"/>
            </w:pPr>
            <w:r w:rsidRPr="001E119A">
              <w:t>Component</w:t>
            </w:r>
          </w:p>
        </w:tc>
        <w:tc>
          <w:tcPr>
            <w:tcW w:w="3273" w:type="pct"/>
            <w:shd w:val="clear" w:color="auto" w:fill="C6D9F1" w:themeFill="text2" w:themeFillTint="33"/>
          </w:tcPr>
          <w:p w14:paraId="3ABC6CD6" w14:textId="77777777" w:rsidR="006F426D" w:rsidRPr="001E119A" w:rsidRDefault="006F426D" w:rsidP="00050157">
            <w:pPr>
              <w:pStyle w:val="In-tableHeading"/>
            </w:pPr>
            <w:r w:rsidRPr="001E119A">
              <w:t xml:space="preserve">Claim or assumption </w:t>
            </w:r>
          </w:p>
        </w:tc>
      </w:tr>
      <w:tr w:rsidR="006F426D" w:rsidRPr="001E119A" w14:paraId="44C307A7" w14:textId="77777777" w:rsidTr="006F426D">
        <w:tc>
          <w:tcPr>
            <w:tcW w:w="1727" w:type="pct"/>
            <w:shd w:val="clear" w:color="auto" w:fill="C6D9F1" w:themeFill="text2" w:themeFillTint="33"/>
          </w:tcPr>
          <w:p w14:paraId="73C9A7E0" w14:textId="77777777" w:rsidR="006F426D" w:rsidRPr="001E119A" w:rsidRDefault="006F426D" w:rsidP="00050157">
            <w:pPr>
              <w:pStyle w:val="TableText0"/>
            </w:pPr>
            <w:r w:rsidRPr="001E119A">
              <w:t>Therapeutic claim: effectiveness</w:t>
            </w:r>
          </w:p>
        </w:tc>
        <w:tc>
          <w:tcPr>
            <w:tcW w:w="3273" w:type="pct"/>
            <w:shd w:val="clear" w:color="auto" w:fill="C6D9F1" w:themeFill="text2" w:themeFillTint="33"/>
          </w:tcPr>
          <w:p w14:paraId="1A3A2C52" w14:textId="5C3555A9" w:rsidR="006F426D" w:rsidRPr="001E119A" w:rsidRDefault="006F426D" w:rsidP="00050157">
            <w:pPr>
              <w:pStyle w:val="TableText0"/>
              <w:rPr>
                <w:iCs/>
              </w:rPr>
            </w:pPr>
            <w:r w:rsidRPr="001E119A">
              <w:rPr>
                <w:iCs/>
              </w:rPr>
              <w:t xml:space="preserve">SAA 500 mg </w:t>
            </w:r>
            <w:r w:rsidR="00CF4F07">
              <w:t>qd</w:t>
            </w:r>
            <w:r w:rsidR="00CF4F07" w:rsidRPr="001E119A">
              <w:rPr>
                <w:iCs/>
              </w:rPr>
              <w:t xml:space="preserve"> </w:t>
            </w:r>
            <w:r w:rsidRPr="001E119A">
              <w:rPr>
                <w:iCs/>
              </w:rPr>
              <w:t>in combination with methylprednisolone 4 mg bid is noninferior to OAA 1,000 mg qd in combination with prednisone 5 mg bid in terms of efficacy.</w:t>
            </w:r>
          </w:p>
        </w:tc>
      </w:tr>
      <w:tr w:rsidR="006F426D" w:rsidRPr="001E119A" w14:paraId="1D0160DD" w14:textId="77777777" w:rsidTr="006F426D">
        <w:tc>
          <w:tcPr>
            <w:tcW w:w="1727" w:type="pct"/>
            <w:shd w:val="clear" w:color="auto" w:fill="C6D9F1" w:themeFill="text2" w:themeFillTint="33"/>
          </w:tcPr>
          <w:p w14:paraId="09095E8C" w14:textId="77777777" w:rsidR="006F426D" w:rsidRPr="001E119A" w:rsidRDefault="006F426D" w:rsidP="00050157">
            <w:pPr>
              <w:pStyle w:val="TableText0"/>
            </w:pPr>
            <w:r w:rsidRPr="001E119A">
              <w:t>Therapeutic claim: safety</w:t>
            </w:r>
          </w:p>
        </w:tc>
        <w:tc>
          <w:tcPr>
            <w:tcW w:w="3273" w:type="pct"/>
            <w:shd w:val="clear" w:color="auto" w:fill="C6D9F1" w:themeFill="text2" w:themeFillTint="33"/>
          </w:tcPr>
          <w:p w14:paraId="477CE246" w14:textId="05242C35" w:rsidR="006F426D" w:rsidRPr="001E119A" w:rsidRDefault="006F426D" w:rsidP="00050157">
            <w:pPr>
              <w:pStyle w:val="TableText0"/>
              <w:rPr>
                <w:iCs/>
              </w:rPr>
            </w:pPr>
            <w:r w:rsidRPr="001E119A">
              <w:rPr>
                <w:iCs/>
              </w:rPr>
              <w:t>SAA 500 mg qd in combination with methylprednisolone 4 mg bid is noninferior to OAA 1,000 mg qd in combination with prednisone 5 mg bid in terms of safety.</w:t>
            </w:r>
          </w:p>
        </w:tc>
      </w:tr>
      <w:tr w:rsidR="006F426D" w:rsidRPr="001E119A" w14:paraId="4D48BD8B" w14:textId="77777777" w:rsidTr="006F426D">
        <w:tc>
          <w:tcPr>
            <w:tcW w:w="1727" w:type="pct"/>
            <w:shd w:val="clear" w:color="auto" w:fill="C6D9F1" w:themeFill="text2" w:themeFillTint="33"/>
          </w:tcPr>
          <w:p w14:paraId="58EDB20F" w14:textId="77777777" w:rsidR="006F426D" w:rsidRPr="001E119A" w:rsidRDefault="006F426D" w:rsidP="00050157">
            <w:pPr>
              <w:pStyle w:val="TableText0"/>
            </w:pPr>
            <w:r w:rsidRPr="001E119A">
              <w:t>Evidence base</w:t>
            </w:r>
          </w:p>
        </w:tc>
        <w:tc>
          <w:tcPr>
            <w:tcW w:w="3273" w:type="pct"/>
            <w:shd w:val="clear" w:color="auto" w:fill="C6D9F1" w:themeFill="text2" w:themeFillTint="33"/>
          </w:tcPr>
          <w:p w14:paraId="31D4D6FF" w14:textId="77777777" w:rsidR="006F426D" w:rsidRPr="001E119A" w:rsidRDefault="006F426D" w:rsidP="00050157">
            <w:pPr>
              <w:pStyle w:val="TableText0"/>
              <w:rPr>
                <w:iCs/>
              </w:rPr>
            </w:pPr>
            <w:r w:rsidRPr="001E119A">
              <w:rPr>
                <w:iCs/>
              </w:rPr>
              <w:t>Direct comparison of a pharmacokinetic studies (Study 102 and Study 104) as well as a randomised c</w:t>
            </w:r>
            <w:r>
              <w:rPr>
                <w:iCs/>
              </w:rPr>
              <w:t>ontrolled</w:t>
            </w:r>
            <w:r w:rsidRPr="001E119A">
              <w:rPr>
                <w:iCs/>
              </w:rPr>
              <w:t xml:space="preserve"> trial investigating the comparative efficacy and safety of SAA+M </w:t>
            </w:r>
            <w:r>
              <w:rPr>
                <w:iCs/>
              </w:rPr>
              <w:t>versus OAA+P (STAAR)</w:t>
            </w:r>
          </w:p>
        </w:tc>
      </w:tr>
      <w:tr w:rsidR="006F426D" w:rsidRPr="001E119A" w14:paraId="3717C63C" w14:textId="77777777" w:rsidTr="006F426D">
        <w:tc>
          <w:tcPr>
            <w:tcW w:w="1727" w:type="pct"/>
            <w:shd w:val="clear" w:color="auto" w:fill="C6D9F1" w:themeFill="text2" w:themeFillTint="33"/>
          </w:tcPr>
          <w:p w14:paraId="7A9C4D37" w14:textId="77777777" w:rsidR="006F426D" w:rsidRPr="001E119A" w:rsidRDefault="006F426D" w:rsidP="00050157">
            <w:pPr>
              <w:pStyle w:val="TableText0"/>
            </w:pPr>
            <w:r w:rsidRPr="001E119A">
              <w:t>Equi-effective doses</w:t>
            </w:r>
          </w:p>
        </w:tc>
        <w:tc>
          <w:tcPr>
            <w:tcW w:w="3273" w:type="pct"/>
            <w:shd w:val="clear" w:color="auto" w:fill="C6D9F1" w:themeFill="text2" w:themeFillTint="33"/>
            <w:vAlign w:val="center"/>
          </w:tcPr>
          <w:p w14:paraId="594B415F" w14:textId="77777777" w:rsidR="006F426D" w:rsidRPr="001E119A" w:rsidRDefault="006F426D" w:rsidP="00050157">
            <w:pPr>
              <w:pStyle w:val="TableText0"/>
              <w:rPr>
                <w:iCs/>
              </w:rPr>
            </w:pPr>
            <w:r w:rsidRPr="001E119A">
              <w:rPr>
                <w:iCs/>
              </w:rPr>
              <w:t xml:space="preserve">SAA 500 mg qd in combination with methylprednisolone 4 mg bid </w:t>
            </w:r>
            <w:r w:rsidRPr="001E119A">
              <w:rPr>
                <w:iCs/>
              </w:rPr>
              <w:sym w:font="Symbol" w:char="F0BA"/>
            </w:r>
            <w:r w:rsidRPr="001E119A">
              <w:rPr>
                <w:iCs/>
              </w:rPr>
              <w:t xml:space="preserve"> OAA 1,000 mg qd in combination with prednisone 5 mg bid </w:t>
            </w:r>
          </w:p>
        </w:tc>
      </w:tr>
      <w:tr w:rsidR="006F426D" w:rsidRPr="001E119A" w14:paraId="380EFF75" w14:textId="77777777" w:rsidTr="006F426D">
        <w:tc>
          <w:tcPr>
            <w:tcW w:w="1727" w:type="pct"/>
            <w:shd w:val="clear" w:color="auto" w:fill="C6D9F1" w:themeFill="text2" w:themeFillTint="33"/>
          </w:tcPr>
          <w:p w14:paraId="261CB4C7" w14:textId="77777777" w:rsidR="006F426D" w:rsidRPr="001E119A" w:rsidRDefault="006F426D" w:rsidP="00050157">
            <w:pPr>
              <w:pStyle w:val="TableText0"/>
            </w:pPr>
            <w:r w:rsidRPr="001E119A">
              <w:t>Direct medicine costs</w:t>
            </w:r>
          </w:p>
        </w:tc>
        <w:tc>
          <w:tcPr>
            <w:tcW w:w="3273" w:type="pct"/>
            <w:shd w:val="clear" w:color="auto" w:fill="C6D9F1" w:themeFill="text2" w:themeFillTint="33"/>
          </w:tcPr>
          <w:p w14:paraId="36500CFC" w14:textId="77777777" w:rsidR="006F426D" w:rsidRPr="001E119A" w:rsidRDefault="006F426D" w:rsidP="00050157">
            <w:pPr>
              <w:pStyle w:val="TableText0"/>
              <w:rPr>
                <w:iCs/>
              </w:rPr>
            </w:pPr>
            <w:r w:rsidRPr="001E119A">
              <w:rPr>
                <w:iCs/>
              </w:rPr>
              <w:t>The cost of treatment with SAA 500 mg qd in combination with methylprednisolone 4 mg bid and OAA 1,000 mg qd in combination with prednisone 5 mg bid.</w:t>
            </w:r>
          </w:p>
        </w:tc>
      </w:tr>
      <w:tr w:rsidR="006F426D" w:rsidRPr="001E119A" w14:paraId="5D0BD2F5" w14:textId="77777777" w:rsidTr="006F426D">
        <w:tc>
          <w:tcPr>
            <w:tcW w:w="1727" w:type="pct"/>
            <w:shd w:val="clear" w:color="auto" w:fill="C6D9F1" w:themeFill="text2" w:themeFillTint="33"/>
          </w:tcPr>
          <w:p w14:paraId="326AF22A" w14:textId="77777777" w:rsidR="006F426D" w:rsidRPr="001E119A" w:rsidRDefault="006F426D" w:rsidP="00050157">
            <w:pPr>
              <w:pStyle w:val="TableText0"/>
            </w:pPr>
            <w:r w:rsidRPr="001E119A">
              <w:t>Other costs or cost offsets</w:t>
            </w:r>
          </w:p>
        </w:tc>
        <w:tc>
          <w:tcPr>
            <w:tcW w:w="3273" w:type="pct"/>
            <w:shd w:val="clear" w:color="auto" w:fill="C6D9F1" w:themeFill="text2" w:themeFillTint="33"/>
          </w:tcPr>
          <w:p w14:paraId="4BD8F3BF" w14:textId="57C0B1BD" w:rsidR="006F426D" w:rsidRPr="001E119A" w:rsidRDefault="006F426D" w:rsidP="00050157">
            <w:pPr>
              <w:pStyle w:val="TableText0"/>
              <w:rPr>
                <w:iCs/>
              </w:rPr>
            </w:pPr>
            <w:r w:rsidRPr="001E119A">
              <w:rPr>
                <w:iCs/>
              </w:rPr>
              <w:t xml:space="preserve">No other costs of cost offsets resulting from differences in prescribing, administration, medicine-specific monitoring, or management of adverse events </w:t>
            </w:r>
            <w:r w:rsidR="00ED1D27">
              <w:rPr>
                <w:iCs/>
              </w:rPr>
              <w:t>were</w:t>
            </w:r>
            <w:r w:rsidR="00ED1D27" w:rsidRPr="001E119A">
              <w:rPr>
                <w:iCs/>
              </w:rPr>
              <w:t xml:space="preserve"> </w:t>
            </w:r>
            <w:r w:rsidRPr="001E119A">
              <w:rPr>
                <w:iCs/>
              </w:rPr>
              <w:t xml:space="preserve">considered in the </w:t>
            </w:r>
            <w:r>
              <w:rPr>
                <w:iCs/>
              </w:rPr>
              <w:t>CMA</w:t>
            </w:r>
            <w:r w:rsidRPr="001E119A" w:rsidDel="00FC105C">
              <w:rPr>
                <w:iCs/>
              </w:rPr>
              <w:t xml:space="preserve"> </w:t>
            </w:r>
          </w:p>
        </w:tc>
      </w:tr>
    </w:tbl>
    <w:p w14:paraId="6C05021B" w14:textId="77777777" w:rsidR="006F426D" w:rsidRPr="009C44C5" w:rsidRDefault="006F426D" w:rsidP="00050157">
      <w:pPr>
        <w:pStyle w:val="FooterTableFigure"/>
        <w:keepNext/>
        <w:spacing w:after="0"/>
        <w:contextualSpacing w:val="0"/>
        <w:rPr>
          <w:bCs/>
          <w:szCs w:val="18"/>
        </w:rPr>
      </w:pPr>
      <w:r w:rsidRPr="009C44C5">
        <w:rPr>
          <w:rStyle w:val="CommentReference"/>
          <w:b w:val="0"/>
          <w:bCs/>
          <w:sz w:val="18"/>
          <w:szCs w:val="18"/>
          <w:shd w:val="clear" w:color="auto" w:fill="B8CCE4" w:themeFill="accent1" w:themeFillTint="66"/>
        </w:rPr>
        <w:t>Blue shading</w:t>
      </w:r>
      <w:r w:rsidRPr="009C44C5">
        <w:rPr>
          <w:rStyle w:val="CommentReference"/>
          <w:b w:val="0"/>
          <w:bCs/>
          <w:sz w:val="18"/>
          <w:szCs w:val="18"/>
        </w:rPr>
        <w:t xml:space="preserve"> indicates data previously seen by the PBAC. </w:t>
      </w:r>
    </w:p>
    <w:p w14:paraId="29A8E26A" w14:textId="0B597B53" w:rsidR="006F426D" w:rsidRPr="006F426D" w:rsidRDefault="006F426D" w:rsidP="00050157">
      <w:pPr>
        <w:pStyle w:val="TableFigureFooter"/>
        <w:keepNext/>
        <w:spacing w:after="0"/>
        <w:contextualSpacing w:val="0"/>
        <w:rPr>
          <w:szCs w:val="18"/>
          <w:lang w:val="en-US"/>
        </w:rPr>
      </w:pPr>
      <w:r w:rsidRPr="006F426D">
        <w:rPr>
          <w:szCs w:val="18"/>
        </w:rPr>
        <w:t>Source: Table 2.8.1, p 87 of the submission. Abbreviations: SAA = abiraterone acetate in fine particle formulation; OAA = originator abiraterone acetate; qd = once daily; bid = twice daily</w:t>
      </w:r>
    </w:p>
    <w:p w14:paraId="08108093" w14:textId="166F7A40" w:rsidR="00C83B73" w:rsidRPr="00C83B73" w:rsidRDefault="00BD5501" w:rsidP="00C83B73">
      <w:pPr>
        <w:pStyle w:val="3-BodyText"/>
        <w:spacing w:before="120"/>
      </w:pPr>
      <w:r w:rsidRPr="00827039">
        <w:t xml:space="preserve">The cost-minimisation </w:t>
      </w:r>
      <w:r w:rsidR="00A92CE3">
        <w:t>approach</w:t>
      </w:r>
      <w:r w:rsidRPr="00827039">
        <w:t xml:space="preserve"> was based on the published price of OAA </w:t>
      </w:r>
      <w:r w:rsidR="00CF0A8D">
        <w:t>as</w:t>
      </w:r>
      <w:r w:rsidRPr="00827039">
        <w:t xml:space="preserve"> </w:t>
      </w:r>
      <w:r w:rsidR="00BF4D98">
        <w:t>a special pricing arrangement (</w:t>
      </w:r>
      <w:r w:rsidRPr="00827039">
        <w:t>SPA</w:t>
      </w:r>
      <w:r w:rsidR="00BF4D98">
        <w:t>)</w:t>
      </w:r>
      <w:r w:rsidRPr="00827039">
        <w:t xml:space="preserve"> applies to OAA and the effective indication-specific AEMP for OAA is </w:t>
      </w:r>
      <w:r w:rsidR="00CF0A8D">
        <w:t xml:space="preserve">not </w:t>
      </w:r>
      <w:r w:rsidR="00CF0A8D" w:rsidRPr="00827039">
        <w:t>known</w:t>
      </w:r>
      <w:r w:rsidR="00CF0A8D">
        <w:t xml:space="preserve"> to the sponsor</w:t>
      </w:r>
      <w:r w:rsidRPr="009C44C5">
        <w:t xml:space="preserve">. </w:t>
      </w:r>
    </w:p>
    <w:p w14:paraId="16C8653C" w14:textId="6E795FCC" w:rsidR="008C5739" w:rsidRDefault="00822B7B" w:rsidP="00C83B73">
      <w:pPr>
        <w:pStyle w:val="3-BodyText"/>
        <w:spacing w:before="120"/>
      </w:pPr>
      <w:r>
        <w:t xml:space="preserve">The </w:t>
      </w:r>
      <w:r w:rsidR="00804156">
        <w:t>resubmission again requested an</w:t>
      </w:r>
      <w:r w:rsidR="002C5E8B">
        <w:t xml:space="preserve"> SPA comprising of </w:t>
      </w:r>
      <w:r w:rsidRPr="00A72366">
        <w:t>a</w:t>
      </w:r>
      <w:r w:rsidR="004B5EB6">
        <w:t xml:space="preserve"> published</w:t>
      </w:r>
      <w:r w:rsidRPr="00A72366">
        <w:t xml:space="preserve"> approved ex-manufacturer price (AEMP) of $3,283.57 and a confidential (effective) AEMP </w:t>
      </w:r>
      <w:r w:rsidR="004B5EB6">
        <w:t>(based on the effective price/s of the relevant comparator)</w:t>
      </w:r>
      <w:r w:rsidRPr="00A72366">
        <w:t xml:space="preserve">. </w:t>
      </w:r>
      <w:r>
        <w:t xml:space="preserve">This is </w:t>
      </w:r>
      <w:r w:rsidRPr="00A72366">
        <w:t>in line with the SPA that exists for the currently listed abiraterone formulation for which the published price is $3,280.86 (AEMP). The sponsor included the</w:t>
      </w:r>
      <w:r w:rsidR="00804156">
        <w:t xml:space="preserve"> October 2021</w:t>
      </w:r>
      <w:r w:rsidRPr="00A72366">
        <w:t xml:space="preserve"> price of prednisone </w:t>
      </w:r>
      <w:r w:rsidR="009A4637" w:rsidRPr="00A72366">
        <w:t>5</w:t>
      </w:r>
      <w:r w:rsidR="009A4637">
        <w:t> </w:t>
      </w:r>
      <w:r w:rsidRPr="00A72366">
        <w:t>mg tablets in the calculation of the price for the co-pack</w:t>
      </w:r>
      <w:r w:rsidR="00BD5501">
        <w:t xml:space="preserve"> </w:t>
      </w:r>
      <w:r w:rsidR="00BD5501" w:rsidRPr="00827039">
        <w:t>and no other costs or cost-offsets</w:t>
      </w:r>
      <w:r w:rsidRPr="00A72366">
        <w:t>.</w:t>
      </w:r>
      <w:r w:rsidR="00BD5501">
        <w:t xml:space="preserve"> </w:t>
      </w:r>
      <w:r w:rsidR="00106172" w:rsidRPr="00827039">
        <w:t>The</w:t>
      </w:r>
      <w:r w:rsidR="00106172">
        <w:t xml:space="preserve"> resubmission agreed with the PBAC that</w:t>
      </w:r>
      <w:r w:rsidR="00106172" w:rsidRPr="00827039">
        <w:t xml:space="preserve"> the proposed price of SAA+MPRED should be no higher than the lowest cost comparator for metastatic prostate cancer</w:t>
      </w:r>
      <w:r w:rsidR="00106172">
        <w:t>.</w:t>
      </w:r>
      <w:r w:rsidR="00106172" w:rsidRPr="00827039">
        <w:t xml:space="preserve"> </w:t>
      </w:r>
    </w:p>
    <w:p w14:paraId="52E3DDCF" w14:textId="52A6EEE8" w:rsidR="00DD1245" w:rsidRDefault="00DD1245" w:rsidP="00050157">
      <w:pPr>
        <w:pStyle w:val="In-tableHeading"/>
        <w:rPr>
          <w:rStyle w:val="CommentReference"/>
          <w:b/>
          <w:szCs w:val="24"/>
        </w:rPr>
      </w:pPr>
      <w:r w:rsidRPr="00656188">
        <w:rPr>
          <w:rStyle w:val="CommentReference"/>
          <w:b/>
          <w:szCs w:val="24"/>
        </w:rPr>
        <w:lastRenderedPageBreak/>
        <w:t>Table</w:t>
      </w:r>
      <w:r>
        <w:rPr>
          <w:rStyle w:val="CommentReference"/>
          <w:b/>
          <w:szCs w:val="24"/>
        </w:rPr>
        <w:t xml:space="preserve"> </w:t>
      </w:r>
      <w:r w:rsidR="009F6DD0">
        <w:rPr>
          <w:rStyle w:val="CommentReference"/>
          <w:b/>
          <w:szCs w:val="24"/>
        </w:rPr>
        <w:t>4</w:t>
      </w:r>
      <w:r w:rsidRPr="00656188">
        <w:rPr>
          <w:rStyle w:val="CommentReference"/>
          <w:b/>
          <w:szCs w:val="24"/>
        </w:rPr>
        <w:t>: Results of the cost-minimisation analysis</w:t>
      </w:r>
      <w:r>
        <w:rPr>
          <w:rStyle w:val="CommentReference"/>
          <w:b/>
          <w:szCs w:val="24"/>
        </w:rPr>
        <w:t xml:space="preserve"> (published AEMP)</w:t>
      </w:r>
    </w:p>
    <w:tbl>
      <w:tblPr>
        <w:tblStyle w:val="Summarybox1"/>
        <w:tblW w:w="5000" w:type="pct"/>
        <w:tblLook w:val="04A0" w:firstRow="1" w:lastRow="0" w:firstColumn="1" w:lastColumn="0" w:noHBand="0" w:noVBand="1"/>
      </w:tblPr>
      <w:tblGrid>
        <w:gridCol w:w="3113"/>
        <w:gridCol w:w="1986"/>
        <w:gridCol w:w="1949"/>
        <w:gridCol w:w="1969"/>
      </w:tblGrid>
      <w:tr w:rsidR="00DD1245" w:rsidRPr="00A357F0" w14:paraId="2BE94F62" w14:textId="77777777" w:rsidTr="00822B7B">
        <w:tc>
          <w:tcPr>
            <w:tcW w:w="1726" w:type="pct"/>
            <w:shd w:val="clear" w:color="auto" w:fill="C6D9F1" w:themeFill="text2" w:themeFillTint="33"/>
            <w:vAlign w:val="center"/>
          </w:tcPr>
          <w:p w14:paraId="0AC14257" w14:textId="77777777" w:rsidR="00DD1245" w:rsidRPr="00A357F0" w:rsidRDefault="00DD1245" w:rsidP="00050157">
            <w:pPr>
              <w:pStyle w:val="Tabletext"/>
              <w:keepNext/>
              <w:keepLines/>
            </w:pPr>
          </w:p>
        </w:tc>
        <w:tc>
          <w:tcPr>
            <w:tcW w:w="1101" w:type="pct"/>
            <w:shd w:val="clear" w:color="auto" w:fill="C6D9F1" w:themeFill="text2" w:themeFillTint="33"/>
          </w:tcPr>
          <w:p w14:paraId="331ACBEA" w14:textId="77777777" w:rsidR="00DD1245" w:rsidRPr="00D90AEF" w:rsidRDefault="00DD1245" w:rsidP="00050157">
            <w:pPr>
              <w:pStyle w:val="Tabletext"/>
              <w:keepNext/>
              <w:keepLines/>
              <w:rPr>
                <w:b/>
              </w:rPr>
            </w:pPr>
            <w:r w:rsidRPr="00D90AEF">
              <w:rPr>
                <w:b/>
              </w:rPr>
              <w:t>SAA+M</w:t>
            </w:r>
          </w:p>
        </w:tc>
        <w:tc>
          <w:tcPr>
            <w:tcW w:w="1081" w:type="pct"/>
            <w:shd w:val="clear" w:color="auto" w:fill="C6D9F1" w:themeFill="text2" w:themeFillTint="33"/>
            <w:vAlign w:val="center"/>
          </w:tcPr>
          <w:p w14:paraId="260D8E5A" w14:textId="77777777" w:rsidR="00DD1245" w:rsidRPr="00D90AEF" w:rsidRDefault="00DD1245" w:rsidP="00050157">
            <w:pPr>
              <w:pStyle w:val="Tabletext"/>
              <w:keepNext/>
              <w:keepLines/>
              <w:rPr>
                <w:b/>
              </w:rPr>
            </w:pPr>
            <w:r w:rsidRPr="00D90AEF">
              <w:rPr>
                <w:b/>
              </w:rPr>
              <w:t>OAA</w:t>
            </w:r>
          </w:p>
        </w:tc>
        <w:tc>
          <w:tcPr>
            <w:tcW w:w="1092" w:type="pct"/>
            <w:shd w:val="clear" w:color="auto" w:fill="C6D9F1" w:themeFill="text2" w:themeFillTint="33"/>
            <w:vAlign w:val="center"/>
          </w:tcPr>
          <w:p w14:paraId="711ACAF7" w14:textId="77777777" w:rsidR="00DD1245" w:rsidRPr="00D90AEF" w:rsidRDefault="00DD1245" w:rsidP="00050157">
            <w:pPr>
              <w:pStyle w:val="Tabletext"/>
              <w:keepNext/>
              <w:keepLines/>
              <w:rPr>
                <w:b/>
              </w:rPr>
            </w:pPr>
            <w:r w:rsidRPr="00D90AEF">
              <w:rPr>
                <w:b/>
              </w:rPr>
              <w:t>Prednisone</w:t>
            </w:r>
          </w:p>
        </w:tc>
      </w:tr>
      <w:tr w:rsidR="00DD1245" w:rsidRPr="00A357F0" w14:paraId="4FC1DB2A" w14:textId="77777777" w:rsidTr="00822B7B">
        <w:tc>
          <w:tcPr>
            <w:tcW w:w="1726" w:type="pct"/>
            <w:shd w:val="clear" w:color="auto" w:fill="C6D9F1" w:themeFill="text2" w:themeFillTint="33"/>
            <w:vAlign w:val="center"/>
          </w:tcPr>
          <w:p w14:paraId="30971A93" w14:textId="77777777" w:rsidR="00DD1245" w:rsidRPr="00A357F0" w:rsidRDefault="00DD1245" w:rsidP="00050157">
            <w:pPr>
              <w:pStyle w:val="Tabletext"/>
              <w:keepNext/>
              <w:keepLines/>
              <w:rPr>
                <w:color w:val="000000"/>
              </w:rPr>
            </w:pPr>
            <w:r w:rsidRPr="00A357F0">
              <w:rPr>
                <w:color w:val="000000"/>
              </w:rPr>
              <w:t xml:space="preserve">AEMP </w:t>
            </w:r>
            <w:r>
              <w:rPr>
                <w:color w:val="000000"/>
              </w:rPr>
              <w:t>for Max Qty</w:t>
            </w:r>
          </w:p>
        </w:tc>
        <w:tc>
          <w:tcPr>
            <w:tcW w:w="1101" w:type="pct"/>
            <w:shd w:val="clear" w:color="auto" w:fill="C6D9F1" w:themeFill="text2" w:themeFillTint="33"/>
            <w:vAlign w:val="bottom"/>
          </w:tcPr>
          <w:p w14:paraId="2FE3472E" w14:textId="77777777" w:rsidR="00DD1245" w:rsidRPr="00A357F0" w:rsidRDefault="00DD1245" w:rsidP="00050157">
            <w:pPr>
              <w:pStyle w:val="Tabletext"/>
              <w:keepNext/>
              <w:keepLines/>
              <w:rPr>
                <w:color w:val="000000"/>
              </w:rPr>
            </w:pPr>
            <w:r>
              <w:rPr>
                <w:rFonts w:cs="Calibri"/>
                <w:color w:val="000000"/>
              </w:rPr>
              <w:t>$3,283.57</w:t>
            </w:r>
          </w:p>
        </w:tc>
        <w:tc>
          <w:tcPr>
            <w:tcW w:w="1081" w:type="pct"/>
            <w:shd w:val="clear" w:color="auto" w:fill="C6D9F1" w:themeFill="text2" w:themeFillTint="33"/>
            <w:vAlign w:val="bottom"/>
          </w:tcPr>
          <w:p w14:paraId="3D2E7804" w14:textId="77777777" w:rsidR="00DD1245" w:rsidRPr="00A357F0" w:rsidRDefault="00DD1245" w:rsidP="00050157">
            <w:pPr>
              <w:pStyle w:val="Tabletext"/>
              <w:keepNext/>
              <w:keepLines/>
              <w:rPr>
                <w:color w:val="000000"/>
              </w:rPr>
            </w:pPr>
            <w:r>
              <w:rPr>
                <w:rFonts w:cs="Calibri"/>
                <w:color w:val="000000"/>
              </w:rPr>
              <w:t>$3,280.86</w:t>
            </w:r>
          </w:p>
        </w:tc>
        <w:tc>
          <w:tcPr>
            <w:tcW w:w="1092" w:type="pct"/>
            <w:shd w:val="clear" w:color="auto" w:fill="C6D9F1" w:themeFill="text2" w:themeFillTint="33"/>
            <w:vAlign w:val="bottom"/>
          </w:tcPr>
          <w:p w14:paraId="3ABF1628" w14:textId="77777777" w:rsidR="00DD1245" w:rsidRPr="00A357F0" w:rsidRDefault="00DD1245" w:rsidP="00050157">
            <w:pPr>
              <w:pStyle w:val="Tabletext"/>
              <w:keepNext/>
              <w:keepLines/>
              <w:rPr>
                <w:color w:val="000000"/>
              </w:rPr>
            </w:pPr>
            <w:r>
              <w:rPr>
                <w:rFonts w:cs="Calibri"/>
                <w:color w:val="000000"/>
              </w:rPr>
              <w:t>$2.71</w:t>
            </w:r>
          </w:p>
        </w:tc>
      </w:tr>
      <w:tr w:rsidR="00DD1245" w:rsidRPr="00A357F0" w14:paraId="4316111A" w14:textId="77777777" w:rsidTr="00822B7B">
        <w:tc>
          <w:tcPr>
            <w:tcW w:w="1726" w:type="pct"/>
            <w:shd w:val="clear" w:color="auto" w:fill="C6D9F1" w:themeFill="text2" w:themeFillTint="33"/>
            <w:vAlign w:val="center"/>
          </w:tcPr>
          <w:p w14:paraId="5B01C3E8" w14:textId="77777777" w:rsidR="00DD1245" w:rsidRPr="00A357F0" w:rsidRDefault="00DD1245" w:rsidP="00050157">
            <w:pPr>
              <w:pStyle w:val="Tabletext"/>
              <w:keepNext/>
              <w:keepLines/>
              <w:rPr>
                <w:color w:val="000000"/>
              </w:rPr>
            </w:pPr>
            <w:r w:rsidRPr="00A357F0">
              <w:rPr>
                <w:color w:val="000000"/>
              </w:rPr>
              <w:t xml:space="preserve">Treatment days for Max Qty </w:t>
            </w:r>
          </w:p>
        </w:tc>
        <w:tc>
          <w:tcPr>
            <w:tcW w:w="1101" w:type="pct"/>
            <w:shd w:val="clear" w:color="auto" w:fill="C6D9F1" w:themeFill="text2" w:themeFillTint="33"/>
            <w:vAlign w:val="bottom"/>
          </w:tcPr>
          <w:p w14:paraId="6DC57977" w14:textId="77777777" w:rsidR="00DD1245" w:rsidRDefault="00DD1245" w:rsidP="00050157">
            <w:pPr>
              <w:pStyle w:val="Tabletext"/>
              <w:keepNext/>
              <w:keepLines/>
              <w:rPr>
                <w:rFonts w:cs="Calibri"/>
                <w:color w:val="000000"/>
              </w:rPr>
            </w:pPr>
            <w:r>
              <w:rPr>
                <w:rFonts w:cs="Calibri"/>
                <w:color w:val="000000"/>
              </w:rPr>
              <w:t>30</w:t>
            </w:r>
          </w:p>
          <w:p w14:paraId="4BD1B06F" w14:textId="77777777" w:rsidR="00DD1245" w:rsidRPr="00A357F0" w:rsidRDefault="00DD1245" w:rsidP="00050157">
            <w:pPr>
              <w:pStyle w:val="Tabletext"/>
              <w:keepNext/>
              <w:keepLines/>
              <w:rPr>
                <w:color w:val="000000"/>
              </w:rPr>
            </w:pPr>
            <w:r>
              <w:rPr>
                <w:color w:val="000000"/>
              </w:rPr>
              <w:t>[120/4; 60/2]</w:t>
            </w:r>
          </w:p>
        </w:tc>
        <w:tc>
          <w:tcPr>
            <w:tcW w:w="1081" w:type="pct"/>
            <w:shd w:val="clear" w:color="auto" w:fill="C6D9F1" w:themeFill="text2" w:themeFillTint="33"/>
            <w:vAlign w:val="bottom"/>
          </w:tcPr>
          <w:p w14:paraId="466A62DF" w14:textId="77777777" w:rsidR="00DD1245" w:rsidRDefault="00DD1245" w:rsidP="00050157">
            <w:pPr>
              <w:pStyle w:val="Tabletext"/>
              <w:keepNext/>
              <w:keepLines/>
              <w:rPr>
                <w:rFonts w:cs="Calibri"/>
                <w:color w:val="000000"/>
              </w:rPr>
            </w:pPr>
            <w:r>
              <w:rPr>
                <w:rFonts w:cs="Calibri"/>
                <w:color w:val="000000"/>
              </w:rPr>
              <w:t>30</w:t>
            </w:r>
          </w:p>
          <w:p w14:paraId="7A5FE8F6" w14:textId="77777777" w:rsidR="00DD1245" w:rsidRPr="00A357F0" w:rsidRDefault="00DD1245" w:rsidP="00050157">
            <w:pPr>
              <w:pStyle w:val="Tabletext"/>
              <w:keepNext/>
              <w:keepLines/>
              <w:rPr>
                <w:color w:val="000000"/>
              </w:rPr>
            </w:pPr>
            <w:r>
              <w:rPr>
                <w:rFonts w:cs="Calibri"/>
                <w:color w:val="000000"/>
              </w:rPr>
              <w:t>[120/4; 60/2]</w:t>
            </w:r>
          </w:p>
        </w:tc>
        <w:tc>
          <w:tcPr>
            <w:tcW w:w="1092" w:type="pct"/>
            <w:shd w:val="clear" w:color="auto" w:fill="C6D9F1" w:themeFill="text2" w:themeFillTint="33"/>
            <w:vAlign w:val="bottom"/>
          </w:tcPr>
          <w:p w14:paraId="4C793168" w14:textId="77777777" w:rsidR="00DD1245" w:rsidRDefault="00DD1245" w:rsidP="00050157">
            <w:pPr>
              <w:pStyle w:val="Tabletext"/>
              <w:keepNext/>
              <w:keepLines/>
              <w:rPr>
                <w:rFonts w:cs="Calibri"/>
                <w:color w:val="000000"/>
              </w:rPr>
            </w:pPr>
            <w:r>
              <w:rPr>
                <w:rFonts w:cs="Calibri"/>
                <w:color w:val="000000"/>
              </w:rPr>
              <w:t>30</w:t>
            </w:r>
          </w:p>
          <w:p w14:paraId="60694F5A" w14:textId="77777777" w:rsidR="00DD1245" w:rsidRPr="00A357F0" w:rsidRDefault="00DD1245" w:rsidP="00050157">
            <w:pPr>
              <w:pStyle w:val="Tabletext"/>
              <w:keepNext/>
              <w:keepLines/>
              <w:rPr>
                <w:color w:val="000000"/>
              </w:rPr>
            </w:pPr>
            <w:r>
              <w:rPr>
                <w:rFonts w:cs="Calibri"/>
                <w:color w:val="000000"/>
              </w:rPr>
              <w:t>[60/2]</w:t>
            </w:r>
          </w:p>
        </w:tc>
      </w:tr>
      <w:tr w:rsidR="00DD1245" w:rsidRPr="00A357F0" w14:paraId="3B3FC4E8" w14:textId="77777777" w:rsidTr="00822B7B">
        <w:tc>
          <w:tcPr>
            <w:tcW w:w="1726" w:type="pct"/>
            <w:shd w:val="clear" w:color="auto" w:fill="C6D9F1" w:themeFill="text2" w:themeFillTint="33"/>
            <w:vAlign w:val="center"/>
          </w:tcPr>
          <w:p w14:paraId="409AF161" w14:textId="77777777" w:rsidR="00DD1245" w:rsidRPr="00A357F0" w:rsidRDefault="00DD1245" w:rsidP="00050157">
            <w:pPr>
              <w:pStyle w:val="Tabletext"/>
              <w:keepNext/>
              <w:keepLines/>
              <w:rPr>
                <w:color w:val="000000"/>
              </w:rPr>
            </w:pPr>
            <w:r w:rsidRPr="00A357F0">
              <w:rPr>
                <w:color w:val="000000"/>
              </w:rPr>
              <w:t>Total medicine cost per day</w:t>
            </w:r>
          </w:p>
        </w:tc>
        <w:tc>
          <w:tcPr>
            <w:tcW w:w="1101" w:type="pct"/>
            <w:shd w:val="clear" w:color="auto" w:fill="C6D9F1" w:themeFill="text2" w:themeFillTint="33"/>
            <w:vAlign w:val="bottom"/>
          </w:tcPr>
          <w:p w14:paraId="132AF566" w14:textId="77777777" w:rsidR="00DD1245" w:rsidRDefault="00DD1245" w:rsidP="00050157">
            <w:pPr>
              <w:pStyle w:val="Tabletext"/>
              <w:keepNext/>
              <w:keepLines/>
              <w:rPr>
                <w:rFonts w:cs="Calibri"/>
                <w:color w:val="000000"/>
              </w:rPr>
            </w:pPr>
            <w:r>
              <w:rPr>
                <w:rFonts w:cs="Calibri"/>
                <w:color w:val="000000"/>
              </w:rPr>
              <w:t>$109.45</w:t>
            </w:r>
          </w:p>
          <w:p w14:paraId="721517C1" w14:textId="77777777" w:rsidR="00DD1245" w:rsidRPr="00A357F0" w:rsidRDefault="00DD1245" w:rsidP="00050157">
            <w:pPr>
              <w:pStyle w:val="Tabletext"/>
              <w:keepNext/>
              <w:keepLines/>
              <w:rPr>
                <w:color w:val="000000"/>
              </w:rPr>
            </w:pPr>
            <w:r>
              <w:rPr>
                <w:rFonts w:cs="Calibri"/>
                <w:color w:val="000000"/>
              </w:rPr>
              <w:t>[$3,283.57/30]</w:t>
            </w:r>
          </w:p>
        </w:tc>
        <w:tc>
          <w:tcPr>
            <w:tcW w:w="1081" w:type="pct"/>
            <w:shd w:val="clear" w:color="auto" w:fill="C6D9F1" w:themeFill="text2" w:themeFillTint="33"/>
            <w:vAlign w:val="bottom"/>
          </w:tcPr>
          <w:p w14:paraId="2E3D2ED1" w14:textId="77777777" w:rsidR="00DD1245" w:rsidRDefault="00DD1245" w:rsidP="00050157">
            <w:pPr>
              <w:pStyle w:val="Tabletext"/>
              <w:keepNext/>
              <w:keepLines/>
              <w:rPr>
                <w:rFonts w:cs="Calibri"/>
                <w:color w:val="000000"/>
              </w:rPr>
            </w:pPr>
            <w:r>
              <w:rPr>
                <w:rFonts w:cs="Calibri"/>
                <w:color w:val="000000"/>
              </w:rPr>
              <w:t>$109.36</w:t>
            </w:r>
          </w:p>
          <w:p w14:paraId="7C39CA62" w14:textId="77777777" w:rsidR="00DD1245" w:rsidRPr="00A357F0" w:rsidRDefault="00DD1245" w:rsidP="00050157">
            <w:pPr>
              <w:pStyle w:val="Tabletext"/>
              <w:keepNext/>
              <w:keepLines/>
              <w:rPr>
                <w:color w:val="000000"/>
              </w:rPr>
            </w:pPr>
            <w:r>
              <w:rPr>
                <w:rFonts w:cs="Calibri"/>
                <w:color w:val="000000"/>
              </w:rPr>
              <w:t>[$3,280.86/30]</w:t>
            </w:r>
          </w:p>
        </w:tc>
        <w:tc>
          <w:tcPr>
            <w:tcW w:w="1092" w:type="pct"/>
            <w:shd w:val="clear" w:color="auto" w:fill="C6D9F1" w:themeFill="text2" w:themeFillTint="33"/>
            <w:vAlign w:val="bottom"/>
          </w:tcPr>
          <w:p w14:paraId="50161639" w14:textId="77777777" w:rsidR="00DD1245" w:rsidRDefault="00DD1245" w:rsidP="00050157">
            <w:pPr>
              <w:pStyle w:val="Tabletext"/>
              <w:keepNext/>
              <w:keepLines/>
              <w:rPr>
                <w:rFonts w:cs="Calibri"/>
                <w:color w:val="000000"/>
              </w:rPr>
            </w:pPr>
            <w:r>
              <w:rPr>
                <w:rFonts w:cs="Calibri"/>
                <w:color w:val="000000"/>
              </w:rPr>
              <w:t>$0.09</w:t>
            </w:r>
          </w:p>
          <w:p w14:paraId="7A5F7606" w14:textId="77777777" w:rsidR="00DD1245" w:rsidRPr="00A357F0" w:rsidRDefault="00DD1245" w:rsidP="00050157">
            <w:pPr>
              <w:pStyle w:val="Tabletext"/>
              <w:keepNext/>
              <w:keepLines/>
              <w:rPr>
                <w:color w:val="000000"/>
              </w:rPr>
            </w:pPr>
            <w:r>
              <w:rPr>
                <w:rFonts w:cs="Calibri"/>
                <w:color w:val="000000"/>
              </w:rPr>
              <w:t>[$2.71/30]</w:t>
            </w:r>
          </w:p>
        </w:tc>
      </w:tr>
      <w:tr w:rsidR="00DD1245" w:rsidRPr="00A357F0" w14:paraId="6399583A" w14:textId="77777777" w:rsidTr="00822B7B">
        <w:tc>
          <w:tcPr>
            <w:tcW w:w="1726" w:type="pct"/>
            <w:shd w:val="clear" w:color="auto" w:fill="C6D9F1" w:themeFill="text2" w:themeFillTint="33"/>
            <w:vAlign w:val="center"/>
          </w:tcPr>
          <w:p w14:paraId="1871D485" w14:textId="77777777" w:rsidR="00DD1245" w:rsidRPr="00A357F0" w:rsidRDefault="00DD1245" w:rsidP="00050157">
            <w:pPr>
              <w:pStyle w:val="Tabletext"/>
              <w:keepNext/>
              <w:keepLines/>
              <w:rPr>
                <w:color w:val="000000"/>
              </w:rPr>
            </w:pPr>
            <w:r>
              <w:rPr>
                <w:color w:val="000000"/>
              </w:rPr>
              <w:t>C</w:t>
            </w:r>
            <w:r w:rsidRPr="00A357F0">
              <w:rPr>
                <w:color w:val="000000"/>
              </w:rPr>
              <w:t>ost of treatment</w:t>
            </w:r>
          </w:p>
        </w:tc>
        <w:tc>
          <w:tcPr>
            <w:tcW w:w="1101" w:type="pct"/>
            <w:shd w:val="clear" w:color="auto" w:fill="C6D9F1" w:themeFill="text2" w:themeFillTint="33"/>
            <w:vAlign w:val="bottom"/>
          </w:tcPr>
          <w:p w14:paraId="61F2BCCB" w14:textId="77777777" w:rsidR="00DD1245" w:rsidRDefault="00DD1245" w:rsidP="00050157">
            <w:pPr>
              <w:pStyle w:val="Tabletext"/>
              <w:keepNext/>
              <w:keepLines/>
              <w:rPr>
                <w:rFonts w:cs="Calibri"/>
                <w:color w:val="000000"/>
              </w:rPr>
            </w:pPr>
            <w:r>
              <w:rPr>
                <w:rFonts w:cs="Calibri"/>
                <w:color w:val="000000"/>
              </w:rPr>
              <w:t>$3,283.57</w:t>
            </w:r>
          </w:p>
          <w:p w14:paraId="3841A6B7" w14:textId="77777777" w:rsidR="00DD1245" w:rsidRPr="00A357F0" w:rsidRDefault="00DD1245" w:rsidP="00050157">
            <w:pPr>
              <w:pStyle w:val="Tabletext"/>
              <w:keepNext/>
              <w:keepLines/>
              <w:rPr>
                <w:color w:val="000000"/>
              </w:rPr>
            </w:pPr>
            <w:r>
              <w:rPr>
                <w:rFonts w:cs="Calibri"/>
                <w:color w:val="000000"/>
              </w:rPr>
              <w:t>[$109.45 x 30]</w:t>
            </w:r>
          </w:p>
        </w:tc>
        <w:tc>
          <w:tcPr>
            <w:tcW w:w="1081" w:type="pct"/>
            <w:shd w:val="clear" w:color="auto" w:fill="C6D9F1" w:themeFill="text2" w:themeFillTint="33"/>
            <w:vAlign w:val="bottom"/>
          </w:tcPr>
          <w:p w14:paraId="49A594B2" w14:textId="77777777" w:rsidR="00DD1245" w:rsidRDefault="00DD1245" w:rsidP="00050157">
            <w:pPr>
              <w:pStyle w:val="Tabletext"/>
              <w:keepNext/>
              <w:keepLines/>
              <w:rPr>
                <w:rFonts w:cs="Calibri"/>
                <w:color w:val="000000"/>
              </w:rPr>
            </w:pPr>
            <w:r>
              <w:rPr>
                <w:rFonts w:cs="Calibri"/>
                <w:color w:val="000000"/>
              </w:rPr>
              <w:t>$3,280.86</w:t>
            </w:r>
          </w:p>
          <w:p w14:paraId="70463ED0" w14:textId="77777777" w:rsidR="00DD1245" w:rsidRPr="00A357F0" w:rsidRDefault="00DD1245" w:rsidP="00050157">
            <w:pPr>
              <w:pStyle w:val="Tabletext"/>
              <w:keepNext/>
              <w:keepLines/>
              <w:rPr>
                <w:color w:val="000000"/>
              </w:rPr>
            </w:pPr>
            <w:r>
              <w:rPr>
                <w:rFonts w:cs="Calibri"/>
                <w:color w:val="000000"/>
              </w:rPr>
              <w:t>[$109.36 x 30]</w:t>
            </w:r>
          </w:p>
        </w:tc>
        <w:tc>
          <w:tcPr>
            <w:tcW w:w="1092" w:type="pct"/>
            <w:shd w:val="clear" w:color="auto" w:fill="C6D9F1" w:themeFill="text2" w:themeFillTint="33"/>
            <w:vAlign w:val="bottom"/>
          </w:tcPr>
          <w:p w14:paraId="51E49CB6" w14:textId="77777777" w:rsidR="00DD1245" w:rsidRDefault="00DD1245" w:rsidP="00050157">
            <w:pPr>
              <w:pStyle w:val="Tabletext"/>
              <w:keepNext/>
              <w:keepLines/>
              <w:rPr>
                <w:rFonts w:cs="Calibri"/>
                <w:color w:val="000000"/>
              </w:rPr>
            </w:pPr>
            <w:r>
              <w:rPr>
                <w:rFonts w:cs="Calibri"/>
                <w:color w:val="000000"/>
              </w:rPr>
              <w:t>$2.71</w:t>
            </w:r>
          </w:p>
          <w:p w14:paraId="4A5CC25D" w14:textId="77777777" w:rsidR="00DD1245" w:rsidRPr="00A357F0" w:rsidRDefault="00DD1245" w:rsidP="00050157">
            <w:pPr>
              <w:pStyle w:val="Tabletext"/>
              <w:keepNext/>
              <w:keepLines/>
              <w:rPr>
                <w:color w:val="000000"/>
              </w:rPr>
            </w:pPr>
            <w:r>
              <w:rPr>
                <w:rFonts w:cs="Calibri"/>
                <w:color w:val="000000"/>
              </w:rPr>
              <w:t>[$0.09 x 30]</w:t>
            </w:r>
          </w:p>
        </w:tc>
      </w:tr>
      <w:tr w:rsidR="00DD1245" w:rsidRPr="00A357F0" w14:paraId="7C82EF66" w14:textId="77777777" w:rsidTr="00822B7B">
        <w:tc>
          <w:tcPr>
            <w:tcW w:w="1726" w:type="pct"/>
            <w:shd w:val="clear" w:color="auto" w:fill="C6D9F1" w:themeFill="text2" w:themeFillTint="33"/>
            <w:vAlign w:val="center"/>
          </w:tcPr>
          <w:p w14:paraId="0CDA9F3C" w14:textId="77777777" w:rsidR="00DD1245" w:rsidRPr="00A357F0" w:rsidRDefault="00DD1245" w:rsidP="00050157">
            <w:pPr>
              <w:pStyle w:val="Tabletext"/>
              <w:keepNext/>
              <w:keepLines/>
              <w:rPr>
                <w:color w:val="000000"/>
              </w:rPr>
            </w:pPr>
            <w:r>
              <w:rPr>
                <w:color w:val="000000"/>
              </w:rPr>
              <w:t>Total cost of treatment</w:t>
            </w:r>
          </w:p>
        </w:tc>
        <w:tc>
          <w:tcPr>
            <w:tcW w:w="1101" w:type="pct"/>
            <w:shd w:val="clear" w:color="auto" w:fill="C6D9F1" w:themeFill="text2" w:themeFillTint="33"/>
            <w:vAlign w:val="center"/>
          </w:tcPr>
          <w:p w14:paraId="3A1B856F" w14:textId="77777777" w:rsidR="00DD1245" w:rsidRPr="00A357F0" w:rsidRDefault="00DD1245" w:rsidP="00050157">
            <w:pPr>
              <w:pStyle w:val="Tabletext"/>
              <w:keepNext/>
              <w:keepLines/>
              <w:rPr>
                <w:color w:val="000000"/>
              </w:rPr>
            </w:pPr>
            <w:r>
              <w:rPr>
                <w:color w:val="000000"/>
              </w:rPr>
              <w:t>$3,283.57</w:t>
            </w:r>
          </w:p>
        </w:tc>
        <w:tc>
          <w:tcPr>
            <w:tcW w:w="2173" w:type="pct"/>
            <w:gridSpan w:val="2"/>
            <w:shd w:val="clear" w:color="auto" w:fill="C6D9F1" w:themeFill="text2" w:themeFillTint="33"/>
            <w:vAlign w:val="center"/>
          </w:tcPr>
          <w:p w14:paraId="4CDAB57C" w14:textId="77777777" w:rsidR="00DD1245" w:rsidRDefault="00DD1245" w:rsidP="00050157">
            <w:pPr>
              <w:pStyle w:val="Tabletext"/>
              <w:keepNext/>
              <w:keepLines/>
              <w:rPr>
                <w:color w:val="000000"/>
              </w:rPr>
            </w:pPr>
            <w:r>
              <w:rPr>
                <w:color w:val="000000"/>
              </w:rPr>
              <w:t>$3,283.57</w:t>
            </w:r>
          </w:p>
          <w:p w14:paraId="7D713ECB" w14:textId="77777777" w:rsidR="00DD1245" w:rsidRPr="00A357F0" w:rsidRDefault="00DD1245" w:rsidP="00050157">
            <w:pPr>
              <w:pStyle w:val="Tabletext"/>
              <w:keepNext/>
              <w:keepLines/>
              <w:rPr>
                <w:color w:val="000000"/>
              </w:rPr>
            </w:pPr>
            <w:r>
              <w:rPr>
                <w:color w:val="000000"/>
              </w:rPr>
              <w:t>[$3,280.86 + $2.71]</w:t>
            </w:r>
          </w:p>
        </w:tc>
      </w:tr>
      <w:tr w:rsidR="00DD1245" w:rsidRPr="00A357F0" w14:paraId="5F317036" w14:textId="77777777" w:rsidTr="00822B7B">
        <w:tc>
          <w:tcPr>
            <w:tcW w:w="1726" w:type="pct"/>
            <w:shd w:val="clear" w:color="auto" w:fill="C6D9F1" w:themeFill="text2" w:themeFillTint="33"/>
            <w:vAlign w:val="center"/>
          </w:tcPr>
          <w:p w14:paraId="46270D6C" w14:textId="77777777" w:rsidR="00DD1245" w:rsidRPr="00A357F0" w:rsidRDefault="00DD1245" w:rsidP="00050157">
            <w:pPr>
              <w:pStyle w:val="Tabletext"/>
              <w:keepNext/>
              <w:keepLines/>
              <w:rPr>
                <w:color w:val="000000"/>
              </w:rPr>
            </w:pPr>
            <w:r w:rsidRPr="00A357F0">
              <w:rPr>
                <w:color w:val="000000"/>
              </w:rPr>
              <w:t xml:space="preserve">Difference </w:t>
            </w:r>
            <w:r>
              <w:rPr>
                <w:color w:val="000000"/>
              </w:rPr>
              <w:t>in cost of treatment</w:t>
            </w:r>
          </w:p>
        </w:tc>
        <w:tc>
          <w:tcPr>
            <w:tcW w:w="3274" w:type="pct"/>
            <w:gridSpan w:val="3"/>
            <w:shd w:val="clear" w:color="auto" w:fill="C6D9F1" w:themeFill="text2" w:themeFillTint="33"/>
          </w:tcPr>
          <w:p w14:paraId="633ABB54" w14:textId="77777777" w:rsidR="00DD1245" w:rsidRPr="00A357F0" w:rsidRDefault="00DD1245" w:rsidP="00050157">
            <w:pPr>
              <w:pStyle w:val="Tabletext"/>
              <w:keepNext/>
              <w:keepLines/>
              <w:rPr>
                <w:color w:val="000000"/>
              </w:rPr>
            </w:pPr>
            <w:r w:rsidRPr="00A357F0">
              <w:rPr>
                <w:color w:val="000000"/>
              </w:rPr>
              <w:t>$0</w:t>
            </w:r>
          </w:p>
        </w:tc>
      </w:tr>
    </w:tbl>
    <w:p w14:paraId="795FA4C9" w14:textId="3C851AA7" w:rsidR="00822B7B" w:rsidRPr="009C44C5" w:rsidRDefault="00822B7B" w:rsidP="00050157">
      <w:pPr>
        <w:pStyle w:val="FooterTableFigure"/>
        <w:keepNext/>
        <w:rPr>
          <w:rStyle w:val="CommentReference"/>
          <w:b w:val="0"/>
          <w:bCs/>
          <w:sz w:val="16"/>
        </w:rPr>
      </w:pPr>
      <w:r w:rsidRPr="009C44C5">
        <w:rPr>
          <w:rStyle w:val="CommentReference"/>
          <w:b w:val="0"/>
          <w:bCs/>
          <w:sz w:val="18"/>
          <w:szCs w:val="18"/>
          <w:shd w:val="clear" w:color="auto" w:fill="B8CCE4" w:themeFill="accent1" w:themeFillTint="66"/>
        </w:rPr>
        <w:t>Blue shading</w:t>
      </w:r>
      <w:r w:rsidRPr="009C44C5">
        <w:rPr>
          <w:rStyle w:val="CommentReference"/>
          <w:b w:val="0"/>
          <w:bCs/>
          <w:sz w:val="18"/>
          <w:szCs w:val="18"/>
        </w:rPr>
        <w:t xml:space="preserve"> indicates data previously seen by the PBAC. </w:t>
      </w:r>
      <w:r w:rsidR="00894A72">
        <w:rPr>
          <w:rStyle w:val="CommentReference"/>
          <w:b w:val="0"/>
          <w:bCs/>
          <w:sz w:val="18"/>
          <w:szCs w:val="18"/>
        </w:rPr>
        <w:t>PBS prices as at October 2021.</w:t>
      </w:r>
    </w:p>
    <w:p w14:paraId="024AC885" w14:textId="726720BB" w:rsidR="00DD1245" w:rsidRPr="009C44C5" w:rsidRDefault="00DD1245" w:rsidP="00050157">
      <w:pPr>
        <w:pStyle w:val="FooterTableFigure"/>
        <w:keepNext/>
        <w:rPr>
          <w:bCs/>
          <w:sz w:val="16"/>
          <w:szCs w:val="16"/>
        </w:rPr>
      </w:pPr>
      <w:r>
        <w:t xml:space="preserve">Source: Table 8, abiraterone and methylprednisolone PSD, March 2022. </w:t>
      </w:r>
      <w:r w:rsidRPr="00305E22">
        <w:t xml:space="preserve">Abbreviations: </w:t>
      </w:r>
      <w:r>
        <w:t xml:space="preserve">SAA = </w:t>
      </w:r>
      <w:r w:rsidRPr="002372CB">
        <w:t>abiraterone acetate in fine particle formulation</w:t>
      </w:r>
      <w:r>
        <w:t xml:space="preserve">; OAA = </w:t>
      </w:r>
      <w:r w:rsidRPr="00A911E0">
        <w:t>originator abiraterone acetate</w:t>
      </w:r>
      <w:r>
        <w:t>; max = maximum; q</w:t>
      </w:r>
      <w:r w:rsidRPr="00305E22">
        <w:t>ty</w:t>
      </w:r>
      <w:r>
        <w:t xml:space="preserve"> =</w:t>
      </w:r>
      <w:r w:rsidRPr="00305E22">
        <w:t xml:space="preserve"> quantity</w:t>
      </w:r>
      <w:r>
        <w:t>, AEMP = approved ex-manufacturer price</w:t>
      </w:r>
      <w:r w:rsidRPr="00BB732D">
        <w:rPr>
          <w:color w:val="0066FF"/>
        </w:rPr>
        <w:t xml:space="preserve"> </w:t>
      </w:r>
    </w:p>
    <w:p w14:paraId="268768EF" w14:textId="3626F292" w:rsidR="00B60939" w:rsidRPr="00C9624D" w:rsidRDefault="00B60939" w:rsidP="002B05A1">
      <w:pPr>
        <w:pStyle w:val="4-SubsectionHeading"/>
      </w:pPr>
      <w:bookmarkStart w:id="25" w:name="_Toc22897647"/>
      <w:bookmarkStart w:id="26" w:name="_Toc114044533"/>
      <w:r w:rsidRPr="00C9624D">
        <w:t>Estimated PBS usage &amp; financial implications</w:t>
      </w:r>
      <w:bookmarkEnd w:id="25"/>
      <w:bookmarkEnd w:id="26"/>
    </w:p>
    <w:p w14:paraId="0588EBA2" w14:textId="0823E0EB" w:rsidR="00DD1245" w:rsidRPr="00DD1245" w:rsidRDefault="00DD1245" w:rsidP="00DD1245">
      <w:pPr>
        <w:pStyle w:val="3-BodyText"/>
        <w:rPr>
          <w:color w:val="0066FF"/>
        </w:rPr>
      </w:pPr>
      <w:r w:rsidRPr="00627455">
        <w:t xml:space="preserve">The </w:t>
      </w:r>
      <w:r>
        <w:t xml:space="preserve">estimated PBS usage </w:t>
      </w:r>
      <w:r w:rsidR="00122EA2">
        <w:t>was</w:t>
      </w:r>
      <w:r>
        <w:t xml:space="preserve"> unchanged from that presented in the March 2022 submission. Th</w:t>
      </w:r>
      <w:r w:rsidR="00EC0A7B">
        <w:t>e</w:t>
      </w:r>
      <w:r>
        <w:t xml:space="preserve"> resubmission </w:t>
      </w:r>
      <w:r w:rsidR="00144BED">
        <w:t>was</w:t>
      </w:r>
      <w:r>
        <w:t xml:space="preserve"> not considered by DUSC</w:t>
      </w:r>
      <w:r w:rsidR="00144BED">
        <w:t>.</w:t>
      </w:r>
    </w:p>
    <w:p w14:paraId="094FFA35" w14:textId="7B6D1183" w:rsidR="00DD1245" w:rsidRPr="009D0D17" w:rsidRDefault="00DD1245" w:rsidP="00DD1245">
      <w:pPr>
        <w:pStyle w:val="3-BodyText"/>
        <w:rPr>
          <w:color w:val="0066FF"/>
        </w:rPr>
      </w:pPr>
      <w:r>
        <w:t>The market share approach previously considered appropriate</w:t>
      </w:r>
      <w:r w:rsidR="007519FC">
        <w:t xml:space="preserve"> by PBAC</w:t>
      </w:r>
      <w:r>
        <w:t xml:space="preserve"> is presented below. </w:t>
      </w:r>
    </w:p>
    <w:p w14:paraId="5C3E8A6F" w14:textId="42B26E43" w:rsidR="00DD1245" w:rsidRPr="001E19C3" w:rsidRDefault="00DD1245" w:rsidP="00050157">
      <w:pPr>
        <w:pStyle w:val="3-BodyText"/>
        <w:keepNext/>
        <w:keepLines/>
        <w:numPr>
          <w:ilvl w:val="0"/>
          <w:numId w:val="0"/>
        </w:numPr>
        <w:spacing w:after="0"/>
        <w:rPr>
          <w:rStyle w:val="CommentReference"/>
          <w:szCs w:val="24"/>
        </w:rPr>
      </w:pPr>
      <w:r w:rsidRPr="007925DF">
        <w:rPr>
          <w:rStyle w:val="CommentReference"/>
          <w:szCs w:val="24"/>
        </w:rPr>
        <w:lastRenderedPageBreak/>
        <w:t xml:space="preserve">Table </w:t>
      </w:r>
      <w:r w:rsidR="009F6DD0">
        <w:rPr>
          <w:rStyle w:val="CommentReference"/>
          <w:szCs w:val="24"/>
        </w:rPr>
        <w:t>5</w:t>
      </w:r>
      <w:r w:rsidRPr="007925DF">
        <w:rPr>
          <w:rStyle w:val="CommentReference"/>
          <w:szCs w:val="24"/>
        </w:rPr>
        <w:t xml:space="preserve">: </w:t>
      </w:r>
      <w:r w:rsidRPr="00656188">
        <w:rPr>
          <w:rStyle w:val="CommentReference"/>
          <w:szCs w:val="24"/>
        </w:rPr>
        <w:t>Data sources and parameter values applied in the utilisation and financial estimates</w:t>
      </w:r>
    </w:p>
    <w:tbl>
      <w:tblPr>
        <w:tblStyle w:val="TableGrid"/>
        <w:tblW w:w="5000" w:type="pct"/>
        <w:tblLook w:val="04A0" w:firstRow="1" w:lastRow="0" w:firstColumn="1" w:lastColumn="0" w:noHBand="0" w:noVBand="1"/>
      </w:tblPr>
      <w:tblGrid>
        <w:gridCol w:w="3115"/>
        <w:gridCol w:w="2692"/>
        <w:gridCol w:w="3210"/>
      </w:tblGrid>
      <w:tr w:rsidR="00DD1245" w:rsidRPr="00B02025" w14:paraId="1D35BC6A" w14:textId="77777777" w:rsidTr="00822B7B">
        <w:trPr>
          <w:tblHeader/>
        </w:trPr>
        <w:tc>
          <w:tcPr>
            <w:tcW w:w="1727" w:type="pct"/>
            <w:shd w:val="clear" w:color="auto" w:fill="C6D9F1" w:themeFill="text2" w:themeFillTint="33"/>
            <w:vAlign w:val="center"/>
          </w:tcPr>
          <w:p w14:paraId="6651B397" w14:textId="77777777" w:rsidR="00DD1245" w:rsidRPr="00B02025" w:rsidRDefault="00DD1245" w:rsidP="00050157">
            <w:pPr>
              <w:pStyle w:val="In-tableHeading"/>
              <w:keepLines/>
            </w:pPr>
          </w:p>
        </w:tc>
        <w:tc>
          <w:tcPr>
            <w:tcW w:w="1493" w:type="pct"/>
            <w:shd w:val="clear" w:color="auto" w:fill="C6D9F1" w:themeFill="text2" w:themeFillTint="33"/>
            <w:vAlign w:val="center"/>
          </w:tcPr>
          <w:p w14:paraId="67639DF1" w14:textId="77777777" w:rsidR="00DD1245" w:rsidRPr="00B02025" w:rsidRDefault="00DD1245" w:rsidP="00050157">
            <w:pPr>
              <w:pStyle w:val="In-tableHeading"/>
              <w:keepLines/>
            </w:pPr>
            <w:r w:rsidRPr="00B02025">
              <w:t>Value</w:t>
            </w:r>
          </w:p>
        </w:tc>
        <w:tc>
          <w:tcPr>
            <w:tcW w:w="1780" w:type="pct"/>
            <w:shd w:val="clear" w:color="auto" w:fill="C6D9F1" w:themeFill="text2" w:themeFillTint="33"/>
            <w:vAlign w:val="center"/>
          </w:tcPr>
          <w:p w14:paraId="73AF0A94" w14:textId="77777777" w:rsidR="00DD1245" w:rsidRPr="00B02025" w:rsidRDefault="00DD1245" w:rsidP="00050157">
            <w:pPr>
              <w:pStyle w:val="In-tableHeading"/>
              <w:keepLines/>
            </w:pPr>
            <w:r w:rsidRPr="00B02025">
              <w:t>Source</w:t>
            </w:r>
          </w:p>
        </w:tc>
      </w:tr>
      <w:tr w:rsidR="00DD1245" w:rsidRPr="00B02025" w14:paraId="13E2B8E0" w14:textId="77777777" w:rsidTr="00822B7B">
        <w:trPr>
          <w:trHeight w:val="238"/>
        </w:trPr>
        <w:tc>
          <w:tcPr>
            <w:tcW w:w="5000" w:type="pct"/>
            <w:gridSpan w:val="3"/>
            <w:shd w:val="clear" w:color="auto" w:fill="C6D9F1" w:themeFill="text2" w:themeFillTint="33"/>
            <w:vAlign w:val="center"/>
          </w:tcPr>
          <w:p w14:paraId="3189F0AC" w14:textId="77777777" w:rsidR="00DD1245" w:rsidRPr="00B02025" w:rsidRDefault="00DD1245" w:rsidP="00050157">
            <w:pPr>
              <w:pStyle w:val="TableText0"/>
              <w:keepLines/>
            </w:pPr>
            <w:r w:rsidRPr="00B02025">
              <w:t>Prescriptions</w:t>
            </w:r>
          </w:p>
        </w:tc>
      </w:tr>
      <w:tr w:rsidR="00DD1245" w:rsidRPr="00B02025" w14:paraId="45085F98" w14:textId="77777777" w:rsidTr="00822B7B">
        <w:trPr>
          <w:trHeight w:val="238"/>
        </w:trPr>
        <w:tc>
          <w:tcPr>
            <w:tcW w:w="1727" w:type="pct"/>
            <w:shd w:val="clear" w:color="auto" w:fill="C6D9F1" w:themeFill="text2" w:themeFillTint="33"/>
          </w:tcPr>
          <w:p w14:paraId="7BDB1A4D" w14:textId="77777777" w:rsidR="00DD1245" w:rsidRPr="00B02025" w:rsidRDefault="00DD1245" w:rsidP="00050157">
            <w:pPr>
              <w:pStyle w:val="TableText0"/>
              <w:keepLines/>
            </w:pPr>
            <w:r>
              <w:t>Predicted prescriptions for OAA</w:t>
            </w:r>
          </w:p>
          <w:p w14:paraId="1F8CED44" w14:textId="77777777" w:rsidR="00DD1245" w:rsidRPr="00B02025" w:rsidRDefault="00DD1245" w:rsidP="00050157">
            <w:pPr>
              <w:pStyle w:val="TableText0"/>
              <w:keepLines/>
            </w:pPr>
          </w:p>
        </w:tc>
        <w:tc>
          <w:tcPr>
            <w:tcW w:w="1493" w:type="pct"/>
            <w:shd w:val="clear" w:color="auto" w:fill="C6D9F1" w:themeFill="text2" w:themeFillTint="33"/>
          </w:tcPr>
          <w:p w14:paraId="7C7715C1" w14:textId="77777777" w:rsidR="00DD1245" w:rsidRPr="00B02025" w:rsidRDefault="00DD1245" w:rsidP="00050157">
            <w:pPr>
              <w:pStyle w:val="TableText0"/>
              <w:keepLines/>
              <w:rPr>
                <w:u w:val="single"/>
              </w:rPr>
            </w:pPr>
            <w:r w:rsidRPr="00B02025">
              <w:rPr>
                <w:u w:val="single"/>
              </w:rPr>
              <w:t>Prescriptions</w:t>
            </w:r>
          </w:p>
          <w:p w14:paraId="7F8A74F6" w14:textId="360987D4" w:rsidR="00DD1245" w:rsidRPr="00B02025" w:rsidRDefault="00DD1245" w:rsidP="00050157">
            <w:pPr>
              <w:pStyle w:val="TableText0"/>
              <w:keepLines/>
            </w:pPr>
            <w:r w:rsidRPr="00B02025">
              <w:t xml:space="preserve">2022: </w:t>
            </w:r>
            <w:r w:rsidR="00491769" w:rsidRPr="00491769">
              <w:rPr>
                <w:color w:val="000000"/>
                <w:spacing w:val="191"/>
                <w:shd w:val="solid" w:color="000000" w:fill="000000"/>
                <w:fitText w:val="277" w:id="-1300518912"/>
                <w14:textFill>
                  <w14:solidFill>
                    <w14:srgbClr w14:val="000000">
                      <w14:alpha w14:val="100000"/>
                    </w14:srgbClr>
                  </w14:solidFill>
                </w14:textFill>
              </w:rPr>
              <w:t>|</w:t>
            </w:r>
            <w:r w:rsidR="00491769" w:rsidRPr="00491769">
              <w:rPr>
                <w:color w:val="000000"/>
                <w:shd w:val="solid" w:color="000000" w:fill="000000"/>
                <w:fitText w:val="277" w:id="-1300518912"/>
                <w14:textFill>
                  <w14:solidFill>
                    <w14:srgbClr w14:val="000000">
                      <w14:alpha w14:val="100000"/>
                    </w14:srgbClr>
                  </w14:solidFill>
                </w14:textFill>
              </w:rPr>
              <w:t>|</w:t>
            </w:r>
            <w:r w:rsidR="00FB2DE3" w:rsidRPr="00FB2DE3">
              <w:rPr>
                <w:vertAlign w:val="superscript"/>
              </w:rPr>
              <w:t>1</w:t>
            </w:r>
          </w:p>
          <w:p w14:paraId="7DB5F846" w14:textId="0687EB57" w:rsidR="00DD1245" w:rsidRPr="00B02025" w:rsidRDefault="00DD1245" w:rsidP="00050157">
            <w:pPr>
              <w:pStyle w:val="TableText0"/>
              <w:keepLines/>
            </w:pPr>
            <w:r w:rsidRPr="00B02025">
              <w:t xml:space="preserve">2023: </w:t>
            </w:r>
            <w:r w:rsidR="00491769" w:rsidRPr="00491769">
              <w:rPr>
                <w:color w:val="000000"/>
                <w:spacing w:val="191"/>
                <w:shd w:val="solid" w:color="000000" w:fill="000000"/>
                <w:fitText w:val="277" w:id="-1300518911"/>
                <w14:textFill>
                  <w14:solidFill>
                    <w14:srgbClr w14:val="000000">
                      <w14:alpha w14:val="100000"/>
                    </w14:srgbClr>
                  </w14:solidFill>
                </w14:textFill>
              </w:rPr>
              <w:t>|</w:t>
            </w:r>
            <w:r w:rsidR="00491769" w:rsidRPr="00491769">
              <w:rPr>
                <w:color w:val="000000"/>
                <w:shd w:val="solid" w:color="000000" w:fill="000000"/>
                <w:fitText w:val="277" w:id="-1300518911"/>
                <w14:textFill>
                  <w14:solidFill>
                    <w14:srgbClr w14:val="000000">
                      <w14:alpha w14:val="100000"/>
                    </w14:srgbClr>
                  </w14:solidFill>
                </w14:textFill>
              </w:rPr>
              <w:t>|</w:t>
            </w:r>
            <w:r w:rsidR="00FB2DE3" w:rsidRPr="00FB2DE3">
              <w:rPr>
                <w:vertAlign w:val="superscript"/>
              </w:rPr>
              <w:t>1</w:t>
            </w:r>
          </w:p>
          <w:p w14:paraId="49029FD2" w14:textId="73CDAA6B" w:rsidR="00DD1245" w:rsidRPr="00B02025" w:rsidRDefault="00DD1245" w:rsidP="00050157">
            <w:pPr>
              <w:pStyle w:val="TableText0"/>
              <w:keepLines/>
            </w:pPr>
            <w:r w:rsidRPr="00B02025">
              <w:t xml:space="preserve">2024: </w:t>
            </w:r>
            <w:r w:rsidR="00491769" w:rsidRPr="00491769">
              <w:rPr>
                <w:color w:val="000000"/>
                <w:spacing w:val="191"/>
                <w:shd w:val="solid" w:color="000000" w:fill="000000"/>
                <w:fitText w:val="277" w:id="-1300518910"/>
                <w14:textFill>
                  <w14:solidFill>
                    <w14:srgbClr w14:val="000000">
                      <w14:alpha w14:val="100000"/>
                    </w14:srgbClr>
                  </w14:solidFill>
                </w14:textFill>
              </w:rPr>
              <w:t>|</w:t>
            </w:r>
            <w:r w:rsidR="00491769" w:rsidRPr="00491769">
              <w:rPr>
                <w:color w:val="000000"/>
                <w:shd w:val="solid" w:color="000000" w:fill="000000"/>
                <w:fitText w:val="277" w:id="-1300518910"/>
                <w14:textFill>
                  <w14:solidFill>
                    <w14:srgbClr w14:val="000000">
                      <w14:alpha w14:val="100000"/>
                    </w14:srgbClr>
                  </w14:solidFill>
                </w14:textFill>
              </w:rPr>
              <w:t>|</w:t>
            </w:r>
            <w:r w:rsidR="00FB2DE3">
              <w:rPr>
                <w:vertAlign w:val="superscript"/>
              </w:rPr>
              <w:t>2</w:t>
            </w:r>
          </w:p>
          <w:p w14:paraId="04BA2804" w14:textId="2420BB81" w:rsidR="00DD1245" w:rsidRPr="00B02025" w:rsidRDefault="00DD1245" w:rsidP="00050157">
            <w:pPr>
              <w:pStyle w:val="TableText0"/>
              <w:keepLines/>
            </w:pPr>
            <w:r w:rsidRPr="00B02025">
              <w:t xml:space="preserve">2025: </w:t>
            </w:r>
            <w:r w:rsidR="00491769" w:rsidRPr="00491769">
              <w:rPr>
                <w:color w:val="000000"/>
                <w:spacing w:val="191"/>
                <w:shd w:val="solid" w:color="000000" w:fill="000000"/>
                <w:fitText w:val="277" w:id="-1300518909"/>
                <w14:textFill>
                  <w14:solidFill>
                    <w14:srgbClr w14:val="000000">
                      <w14:alpha w14:val="100000"/>
                    </w14:srgbClr>
                  </w14:solidFill>
                </w14:textFill>
              </w:rPr>
              <w:t>|</w:t>
            </w:r>
            <w:r w:rsidR="00491769" w:rsidRPr="00491769">
              <w:rPr>
                <w:color w:val="000000"/>
                <w:shd w:val="solid" w:color="000000" w:fill="000000"/>
                <w:fitText w:val="277" w:id="-1300518909"/>
                <w14:textFill>
                  <w14:solidFill>
                    <w14:srgbClr w14:val="000000">
                      <w14:alpha w14:val="100000"/>
                    </w14:srgbClr>
                  </w14:solidFill>
                </w14:textFill>
              </w:rPr>
              <w:t>|</w:t>
            </w:r>
            <w:r w:rsidR="00FB2DE3">
              <w:rPr>
                <w:vertAlign w:val="superscript"/>
              </w:rPr>
              <w:t>2</w:t>
            </w:r>
          </w:p>
          <w:p w14:paraId="749DC411" w14:textId="05968E77" w:rsidR="00DD1245" w:rsidRPr="00B02025" w:rsidRDefault="00DD1245" w:rsidP="00050157">
            <w:pPr>
              <w:pStyle w:val="TableText0"/>
              <w:keepLines/>
            </w:pPr>
            <w:r w:rsidRPr="00B02025">
              <w:t xml:space="preserve">2026: </w:t>
            </w:r>
            <w:r w:rsidR="00491769" w:rsidRPr="00491769">
              <w:rPr>
                <w:color w:val="000000"/>
                <w:spacing w:val="191"/>
                <w:shd w:val="solid" w:color="000000" w:fill="000000"/>
                <w:fitText w:val="277" w:id="-1300518908"/>
                <w14:textFill>
                  <w14:solidFill>
                    <w14:srgbClr w14:val="000000">
                      <w14:alpha w14:val="100000"/>
                    </w14:srgbClr>
                  </w14:solidFill>
                </w14:textFill>
              </w:rPr>
              <w:t>|</w:t>
            </w:r>
            <w:r w:rsidR="00491769" w:rsidRPr="00491769">
              <w:rPr>
                <w:color w:val="000000"/>
                <w:shd w:val="solid" w:color="000000" w:fill="000000"/>
                <w:fitText w:val="277" w:id="-1300518908"/>
                <w14:textFill>
                  <w14:solidFill>
                    <w14:srgbClr w14:val="000000">
                      <w14:alpha w14:val="100000"/>
                    </w14:srgbClr>
                  </w14:solidFill>
                </w14:textFill>
              </w:rPr>
              <w:t>|</w:t>
            </w:r>
            <w:r w:rsidR="00FB2DE3">
              <w:rPr>
                <w:vertAlign w:val="superscript"/>
              </w:rPr>
              <w:t>2</w:t>
            </w:r>
          </w:p>
          <w:p w14:paraId="6377BD3B" w14:textId="3A4964F6" w:rsidR="00DD1245" w:rsidRPr="00B02025" w:rsidRDefault="00DD1245" w:rsidP="00050157">
            <w:pPr>
              <w:pStyle w:val="TableText0"/>
              <w:keepLines/>
            </w:pPr>
            <w:r w:rsidRPr="00B02025">
              <w:t xml:space="preserve">2027: </w:t>
            </w:r>
            <w:r w:rsidR="00491769" w:rsidRPr="00491769">
              <w:rPr>
                <w:color w:val="000000"/>
                <w:spacing w:val="191"/>
                <w:shd w:val="solid" w:color="000000" w:fill="000000"/>
                <w:fitText w:val="277" w:id="-1300518907"/>
                <w14:textFill>
                  <w14:solidFill>
                    <w14:srgbClr w14:val="000000">
                      <w14:alpha w14:val="100000"/>
                    </w14:srgbClr>
                  </w14:solidFill>
                </w14:textFill>
              </w:rPr>
              <w:t>|</w:t>
            </w:r>
            <w:r w:rsidR="00491769" w:rsidRPr="00491769">
              <w:rPr>
                <w:color w:val="000000"/>
                <w:shd w:val="solid" w:color="000000" w:fill="000000"/>
                <w:fitText w:val="277" w:id="-1300518907"/>
                <w14:textFill>
                  <w14:solidFill>
                    <w14:srgbClr w14:val="000000">
                      <w14:alpha w14:val="100000"/>
                    </w14:srgbClr>
                  </w14:solidFill>
                </w14:textFill>
              </w:rPr>
              <w:t>|</w:t>
            </w:r>
            <w:r w:rsidR="00FB2DE3">
              <w:rPr>
                <w:vertAlign w:val="superscript"/>
              </w:rPr>
              <w:t>2</w:t>
            </w:r>
          </w:p>
        </w:tc>
        <w:tc>
          <w:tcPr>
            <w:tcW w:w="1780" w:type="pct"/>
            <w:shd w:val="clear" w:color="auto" w:fill="C6D9F1" w:themeFill="text2" w:themeFillTint="33"/>
          </w:tcPr>
          <w:p w14:paraId="03A3606C" w14:textId="68C80D91" w:rsidR="00DD1245" w:rsidRPr="000F6EC9" w:rsidRDefault="00DD1245" w:rsidP="00050157">
            <w:pPr>
              <w:pStyle w:val="TableText0"/>
              <w:keepLines/>
              <w:rPr>
                <w:i/>
                <w:iCs/>
              </w:rPr>
            </w:pPr>
            <w:r w:rsidRPr="00B02025">
              <w:rPr>
                <w:b/>
              </w:rPr>
              <w:t>Observed data:</w:t>
            </w:r>
            <w:r w:rsidRPr="00B02025">
              <w:t xml:space="preserve"> Services Australia PBS statistics for item numbers 2698B (250</w:t>
            </w:r>
            <w:r w:rsidR="007519FC">
              <w:t> </w:t>
            </w:r>
            <w:r w:rsidRPr="00B02025">
              <w:t>mg, 120 tablets) and 11206T (500</w:t>
            </w:r>
            <w:r w:rsidR="007519FC">
              <w:t> </w:t>
            </w:r>
            <w:r w:rsidRPr="00B02025">
              <w:t>mg, 60 tablets).</w:t>
            </w:r>
            <w:r w:rsidR="000F6EC9">
              <w:t xml:space="preserve"> </w:t>
            </w:r>
            <w:r w:rsidR="00987F54" w:rsidRPr="00122EA2">
              <w:t>The evaluation</w:t>
            </w:r>
            <w:r w:rsidR="00987F54">
              <w:t xml:space="preserve"> noted i</w:t>
            </w:r>
            <w:r w:rsidR="00354668" w:rsidRPr="00987F54">
              <w:t>t is unclear whether these projected data from before August 2021 remain applicable,</w:t>
            </w:r>
            <w:r w:rsidR="000F6EC9" w:rsidRPr="00987F54">
              <w:t xml:space="preserve"> but it is likely the impact would be small.</w:t>
            </w:r>
          </w:p>
          <w:p w14:paraId="2DB6B680" w14:textId="77777777" w:rsidR="00DD1245" w:rsidRPr="00B02025" w:rsidRDefault="00DD1245" w:rsidP="00050157">
            <w:pPr>
              <w:pStyle w:val="TableText0"/>
              <w:keepLines/>
            </w:pPr>
          </w:p>
          <w:p w14:paraId="558406DE" w14:textId="77777777" w:rsidR="00DD1245" w:rsidRPr="00B02025" w:rsidRDefault="00DD1245" w:rsidP="00050157">
            <w:pPr>
              <w:pStyle w:val="TableText0"/>
              <w:keepLines/>
            </w:pPr>
            <w:r w:rsidRPr="00B02025">
              <w:rPr>
                <w:b/>
              </w:rPr>
              <w:t>Extrapolation:</w:t>
            </w:r>
            <w:r w:rsidRPr="00B02025">
              <w:t xml:space="preserve"> Linear trend analysis using the MS Excel build-in trend line function</w:t>
            </w:r>
          </w:p>
        </w:tc>
      </w:tr>
      <w:tr w:rsidR="00DD1245" w:rsidRPr="00B02025" w14:paraId="04375E24" w14:textId="77777777" w:rsidTr="00822B7B">
        <w:tc>
          <w:tcPr>
            <w:tcW w:w="5000" w:type="pct"/>
            <w:gridSpan w:val="3"/>
            <w:shd w:val="clear" w:color="auto" w:fill="C6D9F1" w:themeFill="text2" w:themeFillTint="33"/>
          </w:tcPr>
          <w:p w14:paraId="6D48281A" w14:textId="77777777" w:rsidR="00DD1245" w:rsidRPr="00B02025" w:rsidRDefault="00DD1245" w:rsidP="00050157">
            <w:pPr>
              <w:pStyle w:val="TableText0"/>
              <w:keepLines/>
            </w:pPr>
            <w:r w:rsidRPr="00B02025">
              <w:t>Changes in utilisation</w:t>
            </w:r>
          </w:p>
        </w:tc>
      </w:tr>
      <w:tr w:rsidR="00DD1245" w:rsidRPr="00B02025" w14:paraId="41939DCE" w14:textId="77777777" w:rsidTr="00822B7B">
        <w:trPr>
          <w:trHeight w:val="238"/>
        </w:trPr>
        <w:tc>
          <w:tcPr>
            <w:tcW w:w="1727" w:type="pct"/>
            <w:shd w:val="clear" w:color="auto" w:fill="C6D9F1" w:themeFill="text2" w:themeFillTint="33"/>
          </w:tcPr>
          <w:p w14:paraId="5B2345BF" w14:textId="77777777" w:rsidR="00DD1245" w:rsidRPr="00B02025" w:rsidRDefault="00DD1245" w:rsidP="00050157">
            <w:pPr>
              <w:pStyle w:val="TableText0"/>
              <w:keepLines/>
            </w:pPr>
            <w:r w:rsidRPr="00B02025">
              <w:t>Uptake of SAA+M (%)</w:t>
            </w:r>
          </w:p>
        </w:tc>
        <w:tc>
          <w:tcPr>
            <w:tcW w:w="1493" w:type="pct"/>
            <w:shd w:val="clear" w:color="auto" w:fill="C6D9F1" w:themeFill="text2" w:themeFillTint="33"/>
          </w:tcPr>
          <w:p w14:paraId="733792D7" w14:textId="77777777" w:rsidR="00DD1245" w:rsidRPr="00B02025" w:rsidRDefault="00DD1245" w:rsidP="00050157">
            <w:pPr>
              <w:pStyle w:val="TableText0"/>
              <w:keepLines/>
              <w:rPr>
                <w:u w:val="single"/>
              </w:rPr>
            </w:pPr>
            <w:r w:rsidRPr="00B02025">
              <w:rPr>
                <w:u w:val="single"/>
              </w:rPr>
              <w:t xml:space="preserve">Uptake </w:t>
            </w:r>
          </w:p>
          <w:p w14:paraId="360935DF" w14:textId="06E03EB1" w:rsidR="00DD1245" w:rsidRPr="00FB2DE3" w:rsidRDefault="00DD1245" w:rsidP="00050157">
            <w:pPr>
              <w:pStyle w:val="TableText0"/>
              <w:keepLines/>
            </w:pPr>
            <w:r w:rsidRPr="00FB2DE3">
              <w:t xml:space="preserve">2022: </w:t>
            </w:r>
            <w:r w:rsidR="00491769" w:rsidRPr="00491769">
              <w:rPr>
                <w:color w:val="000000"/>
                <w:spacing w:val="191"/>
                <w:shd w:val="solid" w:color="000000" w:fill="000000"/>
                <w:fitText w:val="277" w:id="-1300518906"/>
                <w14:textFill>
                  <w14:solidFill>
                    <w14:srgbClr w14:val="000000">
                      <w14:alpha w14:val="100000"/>
                    </w14:srgbClr>
                  </w14:solidFill>
                </w14:textFill>
              </w:rPr>
              <w:t>|</w:t>
            </w:r>
            <w:r w:rsidR="00491769" w:rsidRPr="00491769">
              <w:rPr>
                <w:color w:val="000000"/>
                <w:shd w:val="solid" w:color="000000" w:fill="000000"/>
                <w:fitText w:val="277" w:id="-1300518906"/>
                <w14:textFill>
                  <w14:solidFill>
                    <w14:srgbClr w14:val="000000">
                      <w14:alpha w14:val="100000"/>
                    </w14:srgbClr>
                  </w14:solidFill>
                </w14:textFill>
              </w:rPr>
              <w:t>|</w:t>
            </w:r>
            <w:r w:rsidRPr="00FB2DE3">
              <w:t>%</w:t>
            </w:r>
          </w:p>
          <w:p w14:paraId="1A6477EB" w14:textId="0F815DC9" w:rsidR="00DD1245" w:rsidRPr="00FB2DE3" w:rsidRDefault="00DD1245" w:rsidP="00050157">
            <w:pPr>
              <w:pStyle w:val="TableText0"/>
              <w:keepLines/>
            </w:pPr>
            <w:r w:rsidRPr="00FB2DE3">
              <w:t xml:space="preserve">2023: </w:t>
            </w:r>
            <w:r w:rsidR="00491769" w:rsidRPr="00491769">
              <w:rPr>
                <w:color w:val="000000"/>
                <w:spacing w:val="191"/>
                <w:shd w:val="solid" w:color="000000" w:fill="000000"/>
                <w:fitText w:val="277" w:id="-1300518905"/>
                <w14:textFill>
                  <w14:solidFill>
                    <w14:srgbClr w14:val="000000">
                      <w14:alpha w14:val="100000"/>
                    </w14:srgbClr>
                  </w14:solidFill>
                </w14:textFill>
              </w:rPr>
              <w:t>|</w:t>
            </w:r>
            <w:r w:rsidR="00491769" w:rsidRPr="00491769">
              <w:rPr>
                <w:color w:val="000000"/>
                <w:shd w:val="solid" w:color="000000" w:fill="000000"/>
                <w:fitText w:val="277" w:id="-1300518905"/>
                <w14:textFill>
                  <w14:solidFill>
                    <w14:srgbClr w14:val="000000">
                      <w14:alpha w14:val="100000"/>
                    </w14:srgbClr>
                  </w14:solidFill>
                </w14:textFill>
              </w:rPr>
              <w:t>|</w:t>
            </w:r>
            <w:r w:rsidRPr="00FB2DE3">
              <w:t>%</w:t>
            </w:r>
          </w:p>
          <w:p w14:paraId="1B5925ED" w14:textId="14211C56" w:rsidR="00DD1245" w:rsidRPr="00FB2DE3" w:rsidRDefault="00DD1245" w:rsidP="00050157">
            <w:pPr>
              <w:pStyle w:val="TableText0"/>
              <w:keepLines/>
            </w:pPr>
            <w:r w:rsidRPr="00FB2DE3">
              <w:t xml:space="preserve">2024: </w:t>
            </w:r>
            <w:r w:rsidR="00491769" w:rsidRPr="00491769">
              <w:rPr>
                <w:color w:val="000000"/>
                <w:spacing w:val="191"/>
                <w:shd w:val="solid" w:color="000000" w:fill="000000"/>
                <w:fitText w:val="277" w:id="-1300518904"/>
                <w14:textFill>
                  <w14:solidFill>
                    <w14:srgbClr w14:val="000000">
                      <w14:alpha w14:val="100000"/>
                    </w14:srgbClr>
                  </w14:solidFill>
                </w14:textFill>
              </w:rPr>
              <w:t>|</w:t>
            </w:r>
            <w:r w:rsidR="00491769" w:rsidRPr="00491769">
              <w:rPr>
                <w:color w:val="000000"/>
                <w:shd w:val="solid" w:color="000000" w:fill="000000"/>
                <w:fitText w:val="277" w:id="-1300518904"/>
                <w14:textFill>
                  <w14:solidFill>
                    <w14:srgbClr w14:val="000000">
                      <w14:alpha w14:val="100000"/>
                    </w14:srgbClr>
                  </w14:solidFill>
                </w14:textFill>
              </w:rPr>
              <w:t>|</w:t>
            </w:r>
            <w:r w:rsidRPr="00FB2DE3">
              <w:t>%</w:t>
            </w:r>
          </w:p>
          <w:p w14:paraId="4610A760" w14:textId="4A3327FF" w:rsidR="00DD1245" w:rsidRPr="00FB2DE3" w:rsidRDefault="00DD1245" w:rsidP="00050157">
            <w:pPr>
              <w:pStyle w:val="TableText0"/>
              <w:keepLines/>
            </w:pPr>
            <w:r w:rsidRPr="00FB2DE3">
              <w:t xml:space="preserve">2025: </w:t>
            </w:r>
            <w:r w:rsidR="00491769" w:rsidRPr="00491769">
              <w:rPr>
                <w:color w:val="000000"/>
                <w:spacing w:val="191"/>
                <w:shd w:val="solid" w:color="000000" w:fill="000000"/>
                <w:fitText w:val="277" w:id="-1300518903"/>
                <w14:textFill>
                  <w14:solidFill>
                    <w14:srgbClr w14:val="000000">
                      <w14:alpha w14:val="100000"/>
                    </w14:srgbClr>
                  </w14:solidFill>
                </w14:textFill>
              </w:rPr>
              <w:t>|</w:t>
            </w:r>
            <w:r w:rsidR="00491769" w:rsidRPr="00491769">
              <w:rPr>
                <w:color w:val="000000"/>
                <w:shd w:val="solid" w:color="000000" w:fill="000000"/>
                <w:fitText w:val="277" w:id="-1300518903"/>
                <w14:textFill>
                  <w14:solidFill>
                    <w14:srgbClr w14:val="000000">
                      <w14:alpha w14:val="100000"/>
                    </w14:srgbClr>
                  </w14:solidFill>
                </w14:textFill>
              </w:rPr>
              <w:t>|</w:t>
            </w:r>
            <w:r w:rsidRPr="00FB2DE3">
              <w:t>%</w:t>
            </w:r>
          </w:p>
          <w:p w14:paraId="07F1E326" w14:textId="03DC3F8E" w:rsidR="00DD1245" w:rsidRPr="00FB2DE3" w:rsidRDefault="00DD1245" w:rsidP="00050157">
            <w:pPr>
              <w:pStyle w:val="TableText0"/>
              <w:keepLines/>
            </w:pPr>
            <w:r w:rsidRPr="00FB2DE3">
              <w:t xml:space="preserve">2026: </w:t>
            </w:r>
            <w:r w:rsidR="00491769" w:rsidRPr="00491769">
              <w:rPr>
                <w:color w:val="000000"/>
                <w:spacing w:val="191"/>
                <w:shd w:val="solid" w:color="000000" w:fill="000000"/>
                <w:fitText w:val="277" w:id="-1300518902"/>
                <w14:textFill>
                  <w14:solidFill>
                    <w14:srgbClr w14:val="000000">
                      <w14:alpha w14:val="100000"/>
                    </w14:srgbClr>
                  </w14:solidFill>
                </w14:textFill>
              </w:rPr>
              <w:t>|</w:t>
            </w:r>
            <w:r w:rsidR="00491769" w:rsidRPr="00491769">
              <w:rPr>
                <w:color w:val="000000"/>
                <w:shd w:val="solid" w:color="000000" w:fill="000000"/>
                <w:fitText w:val="277" w:id="-1300518902"/>
                <w14:textFill>
                  <w14:solidFill>
                    <w14:srgbClr w14:val="000000">
                      <w14:alpha w14:val="100000"/>
                    </w14:srgbClr>
                  </w14:solidFill>
                </w14:textFill>
              </w:rPr>
              <w:t>|</w:t>
            </w:r>
            <w:r w:rsidRPr="00FB2DE3">
              <w:t>%</w:t>
            </w:r>
          </w:p>
          <w:p w14:paraId="65A3D10A" w14:textId="1CDA57D4" w:rsidR="00DD1245" w:rsidRPr="00B02025" w:rsidRDefault="00DD1245" w:rsidP="00050157">
            <w:pPr>
              <w:pStyle w:val="TableText0"/>
              <w:keepLines/>
            </w:pPr>
            <w:r w:rsidRPr="00FB2DE3">
              <w:t xml:space="preserve">2027: </w:t>
            </w:r>
            <w:r w:rsidR="00491769" w:rsidRPr="00491769">
              <w:rPr>
                <w:color w:val="000000"/>
                <w:spacing w:val="191"/>
                <w:shd w:val="solid" w:color="000000" w:fill="000000"/>
                <w:fitText w:val="277" w:id="-1300518901"/>
                <w14:textFill>
                  <w14:solidFill>
                    <w14:srgbClr w14:val="000000">
                      <w14:alpha w14:val="100000"/>
                    </w14:srgbClr>
                  </w14:solidFill>
                </w14:textFill>
              </w:rPr>
              <w:t>|</w:t>
            </w:r>
            <w:r w:rsidR="00491769" w:rsidRPr="00491769">
              <w:rPr>
                <w:color w:val="000000"/>
                <w:shd w:val="solid" w:color="000000" w:fill="000000"/>
                <w:fitText w:val="277" w:id="-1300518901"/>
                <w14:textFill>
                  <w14:solidFill>
                    <w14:srgbClr w14:val="000000">
                      <w14:alpha w14:val="100000"/>
                    </w14:srgbClr>
                  </w14:solidFill>
                </w14:textFill>
              </w:rPr>
              <w:t>|</w:t>
            </w:r>
            <w:r w:rsidRPr="00FB2DE3">
              <w:t>%</w:t>
            </w:r>
          </w:p>
        </w:tc>
        <w:tc>
          <w:tcPr>
            <w:tcW w:w="1780" w:type="pct"/>
            <w:shd w:val="clear" w:color="auto" w:fill="C6D9F1" w:themeFill="text2" w:themeFillTint="33"/>
          </w:tcPr>
          <w:p w14:paraId="58975B3A" w14:textId="5DBD674A" w:rsidR="00DD1245" w:rsidRPr="00B02025" w:rsidRDefault="007519FC" w:rsidP="00050157">
            <w:pPr>
              <w:pStyle w:val="TableText0"/>
              <w:keepLines/>
            </w:pPr>
            <w:r>
              <w:t>Sponsor</w:t>
            </w:r>
            <w:r w:rsidR="00DD1245">
              <w:t xml:space="preserve"> assumption</w:t>
            </w:r>
          </w:p>
        </w:tc>
      </w:tr>
      <w:tr w:rsidR="00DD1245" w:rsidRPr="00B02025" w14:paraId="137DEC22" w14:textId="77777777" w:rsidTr="00822B7B">
        <w:tc>
          <w:tcPr>
            <w:tcW w:w="5000" w:type="pct"/>
            <w:gridSpan w:val="3"/>
            <w:shd w:val="clear" w:color="auto" w:fill="C6D9F1" w:themeFill="text2" w:themeFillTint="33"/>
          </w:tcPr>
          <w:p w14:paraId="5719CA97" w14:textId="77777777" w:rsidR="00DD1245" w:rsidRPr="00B02025" w:rsidRDefault="00DD1245" w:rsidP="00050157">
            <w:pPr>
              <w:pStyle w:val="TableText0"/>
              <w:keepLines/>
              <w:rPr>
                <w:i/>
              </w:rPr>
            </w:pPr>
            <w:r w:rsidRPr="00B02025">
              <w:t>Cost of medicines</w:t>
            </w:r>
          </w:p>
        </w:tc>
      </w:tr>
      <w:tr w:rsidR="00DD1245" w:rsidRPr="00B02025" w14:paraId="00DA6678" w14:textId="77777777" w:rsidTr="00822B7B">
        <w:tc>
          <w:tcPr>
            <w:tcW w:w="1727" w:type="pct"/>
            <w:shd w:val="clear" w:color="auto" w:fill="C6D9F1" w:themeFill="text2" w:themeFillTint="33"/>
          </w:tcPr>
          <w:p w14:paraId="60D88FB1" w14:textId="77777777" w:rsidR="00DD1245" w:rsidRPr="00B02025" w:rsidRDefault="00DD1245" w:rsidP="00050157">
            <w:pPr>
              <w:pStyle w:val="TableText0"/>
              <w:keepLines/>
              <w:rPr>
                <w:u w:val="single"/>
              </w:rPr>
            </w:pPr>
            <w:r w:rsidRPr="00B02025">
              <w:rPr>
                <w:u w:val="single"/>
              </w:rPr>
              <w:t>SAA+M combination pack</w:t>
            </w:r>
          </w:p>
          <w:p w14:paraId="722C24D8" w14:textId="4631BCB6" w:rsidR="00DD1245" w:rsidRPr="00B02025" w:rsidRDefault="00DD1245" w:rsidP="00050157">
            <w:pPr>
              <w:pStyle w:val="TableText0"/>
              <w:keepLines/>
            </w:pPr>
            <w:r w:rsidRPr="00B02025">
              <w:t>SAA 125 mg, 120 tablets + M 4 mg x 60 tablets</w:t>
            </w:r>
          </w:p>
        </w:tc>
        <w:tc>
          <w:tcPr>
            <w:tcW w:w="1493" w:type="pct"/>
            <w:shd w:val="clear" w:color="auto" w:fill="C6D9F1" w:themeFill="text2" w:themeFillTint="33"/>
          </w:tcPr>
          <w:p w14:paraId="228E682F" w14:textId="77777777" w:rsidR="00DD1245" w:rsidRPr="00B02025" w:rsidRDefault="00DD1245" w:rsidP="00050157">
            <w:pPr>
              <w:pStyle w:val="TableText0"/>
              <w:keepLines/>
            </w:pPr>
          </w:p>
          <w:p w14:paraId="4C3F9456" w14:textId="77777777" w:rsidR="00DD1245" w:rsidRPr="00B02025" w:rsidRDefault="00DD1245" w:rsidP="00050157">
            <w:pPr>
              <w:pStyle w:val="TableText0"/>
              <w:keepLines/>
            </w:pPr>
            <w:r w:rsidRPr="00B02025">
              <w:t>Published AEMP: $3,283.57</w:t>
            </w:r>
          </w:p>
        </w:tc>
        <w:tc>
          <w:tcPr>
            <w:tcW w:w="1780" w:type="pct"/>
            <w:shd w:val="clear" w:color="auto" w:fill="C6D9F1" w:themeFill="text2" w:themeFillTint="33"/>
          </w:tcPr>
          <w:p w14:paraId="3E2A8919" w14:textId="46306623" w:rsidR="00DD1245" w:rsidRPr="00B02025" w:rsidRDefault="007519FC" w:rsidP="00050157">
            <w:pPr>
              <w:pStyle w:val="TableText0"/>
              <w:keepLines/>
            </w:pPr>
            <w:r>
              <w:t>Sponsor</w:t>
            </w:r>
            <w:r w:rsidR="00DD1245" w:rsidRPr="00B02025">
              <w:t xml:space="preserve"> proposed</w:t>
            </w:r>
          </w:p>
        </w:tc>
      </w:tr>
      <w:tr w:rsidR="00DD1245" w:rsidRPr="00B02025" w14:paraId="04AE559C" w14:textId="77777777" w:rsidTr="00822B7B">
        <w:tc>
          <w:tcPr>
            <w:tcW w:w="1727" w:type="pct"/>
            <w:shd w:val="clear" w:color="auto" w:fill="C6D9F1" w:themeFill="text2" w:themeFillTint="33"/>
          </w:tcPr>
          <w:p w14:paraId="5599A9A9" w14:textId="77777777" w:rsidR="00DD1245" w:rsidRPr="00B02025" w:rsidRDefault="00DD1245" w:rsidP="00050157">
            <w:pPr>
              <w:pStyle w:val="TableText0"/>
              <w:keepLines/>
              <w:rPr>
                <w:u w:val="single"/>
              </w:rPr>
            </w:pPr>
            <w:r w:rsidRPr="00B02025">
              <w:rPr>
                <w:u w:val="single"/>
              </w:rPr>
              <w:t>OAA</w:t>
            </w:r>
          </w:p>
          <w:p w14:paraId="030EAEB6" w14:textId="77777777" w:rsidR="00DD1245" w:rsidRPr="00B02025" w:rsidRDefault="00DD1245" w:rsidP="00050157">
            <w:pPr>
              <w:pStyle w:val="TableText0"/>
              <w:keepLines/>
            </w:pPr>
            <w:r w:rsidRPr="00B02025">
              <w:t>500 mg, 60 tablets</w:t>
            </w:r>
          </w:p>
          <w:p w14:paraId="655133C9" w14:textId="77777777" w:rsidR="00DD1245" w:rsidRPr="00B02025" w:rsidRDefault="00DD1245" w:rsidP="00050157">
            <w:pPr>
              <w:pStyle w:val="TableText0"/>
              <w:keepLines/>
            </w:pPr>
            <w:r w:rsidRPr="00B02025">
              <w:t>250 mg, 120 tablets</w:t>
            </w:r>
          </w:p>
        </w:tc>
        <w:tc>
          <w:tcPr>
            <w:tcW w:w="1493" w:type="pct"/>
            <w:shd w:val="clear" w:color="auto" w:fill="C6D9F1" w:themeFill="text2" w:themeFillTint="33"/>
          </w:tcPr>
          <w:p w14:paraId="773CA4A6" w14:textId="77777777" w:rsidR="00DD1245" w:rsidRPr="00B02025" w:rsidRDefault="00DD1245" w:rsidP="00050157">
            <w:pPr>
              <w:pStyle w:val="TableText0"/>
              <w:keepLines/>
            </w:pPr>
          </w:p>
          <w:p w14:paraId="6C856418" w14:textId="77777777" w:rsidR="00DD1245" w:rsidRPr="00B02025" w:rsidRDefault="00DD1245" w:rsidP="00050157">
            <w:pPr>
              <w:pStyle w:val="TableText0"/>
              <w:keepLines/>
            </w:pPr>
            <w:r w:rsidRPr="00B02025">
              <w:t>Published AEMP: $3,280.86</w:t>
            </w:r>
          </w:p>
          <w:p w14:paraId="545DED38" w14:textId="77777777" w:rsidR="00DD1245" w:rsidRPr="00B02025" w:rsidRDefault="00DD1245" w:rsidP="00050157">
            <w:pPr>
              <w:pStyle w:val="TableText0"/>
              <w:keepLines/>
            </w:pPr>
            <w:r w:rsidRPr="00B02025">
              <w:t>Published AEMP: $3,280.86</w:t>
            </w:r>
          </w:p>
        </w:tc>
        <w:tc>
          <w:tcPr>
            <w:tcW w:w="1780" w:type="pct"/>
            <w:shd w:val="clear" w:color="auto" w:fill="C6D9F1" w:themeFill="text2" w:themeFillTint="33"/>
          </w:tcPr>
          <w:p w14:paraId="32626AF7" w14:textId="77777777" w:rsidR="00DD1245" w:rsidRPr="00B02025" w:rsidRDefault="00DD1245" w:rsidP="00050157">
            <w:pPr>
              <w:pStyle w:val="TableText0"/>
              <w:keepLines/>
            </w:pPr>
            <w:r w:rsidRPr="00B02025">
              <w:t xml:space="preserve">Schedule of Pharmaceutical Benefits [PBS items 2698B and 11206T; October 2021] </w:t>
            </w:r>
          </w:p>
        </w:tc>
      </w:tr>
      <w:tr w:rsidR="00DD1245" w:rsidRPr="00B02025" w14:paraId="5B9328F6" w14:textId="77777777" w:rsidTr="00822B7B">
        <w:tc>
          <w:tcPr>
            <w:tcW w:w="1727" w:type="pct"/>
            <w:shd w:val="clear" w:color="auto" w:fill="C6D9F1" w:themeFill="text2" w:themeFillTint="33"/>
          </w:tcPr>
          <w:p w14:paraId="2F16E6EA" w14:textId="77777777" w:rsidR="00DD1245" w:rsidRPr="00B02025" w:rsidRDefault="00DD1245" w:rsidP="00050157">
            <w:pPr>
              <w:pStyle w:val="TableText0"/>
              <w:keepLines/>
              <w:rPr>
                <w:u w:val="single"/>
              </w:rPr>
            </w:pPr>
            <w:r w:rsidRPr="00B02025">
              <w:rPr>
                <w:u w:val="single"/>
              </w:rPr>
              <w:t xml:space="preserve">Prednisone </w:t>
            </w:r>
          </w:p>
          <w:p w14:paraId="1CA55D0D" w14:textId="77777777" w:rsidR="00DD1245" w:rsidRPr="00B02025" w:rsidRDefault="00DD1245" w:rsidP="00050157">
            <w:pPr>
              <w:pStyle w:val="TableText0"/>
              <w:keepLines/>
            </w:pPr>
            <w:r w:rsidRPr="00B02025">
              <w:t>5mg, 60 tablets</w:t>
            </w:r>
          </w:p>
        </w:tc>
        <w:tc>
          <w:tcPr>
            <w:tcW w:w="1493" w:type="pct"/>
            <w:shd w:val="clear" w:color="auto" w:fill="C6D9F1" w:themeFill="text2" w:themeFillTint="33"/>
          </w:tcPr>
          <w:p w14:paraId="0EEF7E7D" w14:textId="77777777" w:rsidR="00DD1245" w:rsidRPr="00B02025" w:rsidRDefault="00DD1245" w:rsidP="00050157">
            <w:pPr>
              <w:pStyle w:val="TableText0"/>
              <w:keepLines/>
            </w:pPr>
          </w:p>
          <w:p w14:paraId="14D42ED2" w14:textId="77777777" w:rsidR="00DD1245" w:rsidRPr="00B02025" w:rsidRDefault="00DD1245" w:rsidP="00050157">
            <w:pPr>
              <w:pStyle w:val="TableText0"/>
              <w:keepLines/>
            </w:pPr>
            <w:r w:rsidRPr="00B02025">
              <w:t>Effective AEMP: $2.71</w:t>
            </w:r>
          </w:p>
        </w:tc>
        <w:tc>
          <w:tcPr>
            <w:tcW w:w="1780" w:type="pct"/>
            <w:shd w:val="clear" w:color="auto" w:fill="C6D9F1" w:themeFill="text2" w:themeFillTint="33"/>
          </w:tcPr>
          <w:p w14:paraId="2B14E49D" w14:textId="77777777" w:rsidR="00DD1245" w:rsidRPr="00B02025" w:rsidRDefault="00DD1245" w:rsidP="00050157">
            <w:pPr>
              <w:pStyle w:val="TableText0"/>
              <w:keepLines/>
            </w:pPr>
            <w:r w:rsidRPr="00B02025">
              <w:t>Schedule of Pharmaceutical Benefits [PBS item 1935W; October 2021]</w:t>
            </w:r>
          </w:p>
        </w:tc>
      </w:tr>
      <w:tr w:rsidR="00DD1245" w:rsidRPr="00B02025" w14:paraId="3FD6AC22" w14:textId="77777777" w:rsidTr="00822B7B">
        <w:tc>
          <w:tcPr>
            <w:tcW w:w="5000" w:type="pct"/>
            <w:gridSpan w:val="3"/>
            <w:shd w:val="clear" w:color="auto" w:fill="C6D9F1" w:themeFill="text2" w:themeFillTint="33"/>
          </w:tcPr>
          <w:p w14:paraId="37973B9C" w14:textId="77777777" w:rsidR="00DD1245" w:rsidRPr="00B02025" w:rsidRDefault="00DD1245" w:rsidP="00050157">
            <w:pPr>
              <w:pStyle w:val="TableText0"/>
              <w:keepLines/>
              <w:rPr>
                <w:i/>
              </w:rPr>
            </w:pPr>
            <w:r w:rsidRPr="00B02025">
              <w:t>Patient co-payments</w:t>
            </w:r>
          </w:p>
        </w:tc>
      </w:tr>
      <w:tr w:rsidR="00DD1245" w:rsidRPr="00B02025" w14:paraId="756355C7" w14:textId="77777777" w:rsidTr="00822B7B">
        <w:tc>
          <w:tcPr>
            <w:tcW w:w="1727" w:type="pct"/>
            <w:shd w:val="clear" w:color="auto" w:fill="C6D9F1" w:themeFill="text2" w:themeFillTint="33"/>
          </w:tcPr>
          <w:p w14:paraId="299673BD" w14:textId="77777777" w:rsidR="00DD1245" w:rsidRPr="00B02025" w:rsidRDefault="00DD1245" w:rsidP="00050157">
            <w:pPr>
              <w:pStyle w:val="TableText0"/>
              <w:keepLines/>
            </w:pPr>
            <w:r w:rsidRPr="00B02025">
              <w:t>Beneficiary type distribution</w:t>
            </w:r>
          </w:p>
        </w:tc>
        <w:tc>
          <w:tcPr>
            <w:tcW w:w="1493" w:type="pct"/>
            <w:shd w:val="clear" w:color="auto" w:fill="C6D9F1" w:themeFill="text2" w:themeFillTint="33"/>
          </w:tcPr>
          <w:p w14:paraId="0BE2D5E8" w14:textId="77777777" w:rsidR="00DD1245" w:rsidRPr="00B02025" w:rsidRDefault="00DD1245" w:rsidP="00050157">
            <w:pPr>
              <w:pStyle w:val="TableText0"/>
              <w:keepLines/>
            </w:pPr>
            <w:r w:rsidRPr="00B02025">
              <w:t>General ordinary: 2%</w:t>
            </w:r>
          </w:p>
          <w:p w14:paraId="1834DA42" w14:textId="77777777" w:rsidR="00DD1245" w:rsidRPr="00B02025" w:rsidRDefault="00DD1245" w:rsidP="00050157">
            <w:pPr>
              <w:pStyle w:val="TableText0"/>
              <w:keepLines/>
            </w:pPr>
            <w:r w:rsidRPr="00B02025">
              <w:t>General safety net: 3%</w:t>
            </w:r>
          </w:p>
          <w:p w14:paraId="3EA5D990" w14:textId="77777777" w:rsidR="00DD1245" w:rsidRPr="00B02025" w:rsidRDefault="00DD1245" w:rsidP="00050157">
            <w:pPr>
              <w:pStyle w:val="TableText0"/>
              <w:keepLines/>
            </w:pPr>
            <w:r w:rsidRPr="00B02025">
              <w:t>Concessional ordinary: 63%</w:t>
            </w:r>
          </w:p>
          <w:p w14:paraId="7B983D01" w14:textId="77777777" w:rsidR="00DD1245" w:rsidRPr="00B02025" w:rsidRDefault="00DD1245" w:rsidP="00050157">
            <w:pPr>
              <w:pStyle w:val="TableText0"/>
              <w:keepLines/>
            </w:pPr>
            <w:r w:rsidRPr="00B02025">
              <w:t>Concessional safety net: 32%</w:t>
            </w:r>
          </w:p>
          <w:p w14:paraId="1A694B72" w14:textId="77777777" w:rsidR="00DD1245" w:rsidRPr="00B02025" w:rsidRDefault="00DD1245" w:rsidP="00050157">
            <w:pPr>
              <w:pStyle w:val="TableText0"/>
              <w:keepLines/>
            </w:pPr>
            <w:r w:rsidRPr="00B02025">
              <w:t>RPBS ordinary: 65%</w:t>
            </w:r>
          </w:p>
          <w:p w14:paraId="54802676" w14:textId="77777777" w:rsidR="00DD1245" w:rsidRPr="00B02025" w:rsidRDefault="00DD1245" w:rsidP="00050157">
            <w:pPr>
              <w:pStyle w:val="TableText0"/>
              <w:keepLines/>
            </w:pPr>
            <w:r w:rsidRPr="00B02025">
              <w:t>RPBS safety net: 35%</w:t>
            </w:r>
          </w:p>
        </w:tc>
        <w:tc>
          <w:tcPr>
            <w:tcW w:w="1780" w:type="pct"/>
            <w:shd w:val="clear" w:color="auto" w:fill="C6D9F1" w:themeFill="text2" w:themeFillTint="33"/>
          </w:tcPr>
          <w:p w14:paraId="535052BC" w14:textId="77777777" w:rsidR="00DD1245" w:rsidRPr="00B02025" w:rsidRDefault="00DD1245" w:rsidP="00050157">
            <w:pPr>
              <w:pStyle w:val="TableText0"/>
              <w:keepLines/>
            </w:pPr>
            <w:r w:rsidRPr="00B02025">
              <w:t xml:space="preserve">Utilisation of OAA + prednisone </w:t>
            </w:r>
          </w:p>
          <w:p w14:paraId="4B82D648" w14:textId="77777777" w:rsidR="00DD1245" w:rsidRPr="00B02025" w:rsidRDefault="00DD1245" w:rsidP="00050157">
            <w:pPr>
              <w:pStyle w:val="TableText0"/>
              <w:keepLines/>
            </w:pPr>
            <w:r w:rsidRPr="00B02025">
              <w:t>[PBS items: 2698B, 11206T, 1935W]</w:t>
            </w:r>
          </w:p>
        </w:tc>
      </w:tr>
      <w:tr w:rsidR="00DD1245" w:rsidRPr="00B02025" w14:paraId="00E0E823" w14:textId="77777777" w:rsidTr="00822B7B">
        <w:tc>
          <w:tcPr>
            <w:tcW w:w="1727" w:type="pct"/>
            <w:shd w:val="clear" w:color="auto" w:fill="C6D9F1" w:themeFill="text2" w:themeFillTint="33"/>
          </w:tcPr>
          <w:p w14:paraId="7EDEBA63" w14:textId="77777777" w:rsidR="00DD1245" w:rsidRPr="00B02025" w:rsidRDefault="00DD1245" w:rsidP="00050157">
            <w:pPr>
              <w:pStyle w:val="TableText0"/>
              <w:keepLines/>
            </w:pPr>
            <w:r w:rsidRPr="00B02025">
              <w:t>Patient co-payments</w:t>
            </w:r>
          </w:p>
        </w:tc>
        <w:tc>
          <w:tcPr>
            <w:tcW w:w="1493" w:type="pct"/>
            <w:shd w:val="clear" w:color="auto" w:fill="C6D9F1" w:themeFill="text2" w:themeFillTint="33"/>
          </w:tcPr>
          <w:p w14:paraId="41A154FC" w14:textId="77777777" w:rsidR="00DD1245" w:rsidRPr="00B02025" w:rsidRDefault="00DD1245" w:rsidP="00050157">
            <w:pPr>
              <w:pStyle w:val="TableText0"/>
              <w:keepLines/>
            </w:pPr>
            <w:r w:rsidRPr="00B02025">
              <w:t>General ordinary: $41.30</w:t>
            </w:r>
          </w:p>
          <w:p w14:paraId="65462C79" w14:textId="77777777" w:rsidR="00DD1245" w:rsidRPr="00B02025" w:rsidRDefault="00DD1245" w:rsidP="00050157">
            <w:pPr>
              <w:pStyle w:val="TableText0"/>
              <w:keepLines/>
            </w:pPr>
            <w:r w:rsidRPr="00B02025">
              <w:t>General safety net: $6.60</w:t>
            </w:r>
          </w:p>
          <w:p w14:paraId="5025117F" w14:textId="77777777" w:rsidR="00DD1245" w:rsidRPr="00B02025" w:rsidRDefault="00DD1245" w:rsidP="00050157">
            <w:pPr>
              <w:pStyle w:val="TableText0"/>
              <w:keepLines/>
            </w:pPr>
            <w:r w:rsidRPr="00B02025">
              <w:t>Concessional ordinary: $6.60</w:t>
            </w:r>
          </w:p>
          <w:p w14:paraId="391D126C" w14:textId="77777777" w:rsidR="00DD1245" w:rsidRPr="00B02025" w:rsidRDefault="00DD1245" w:rsidP="00050157">
            <w:pPr>
              <w:pStyle w:val="TableText0"/>
              <w:keepLines/>
            </w:pPr>
            <w:r w:rsidRPr="00B02025">
              <w:t>RPBS ordinary: $6.60</w:t>
            </w:r>
          </w:p>
        </w:tc>
        <w:tc>
          <w:tcPr>
            <w:tcW w:w="1780" w:type="pct"/>
            <w:shd w:val="clear" w:color="auto" w:fill="C6D9F1" w:themeFill="text2" w:themeFillTint="33"/>
          </w:tcPr>
          <w:p w14:paraId="2B58988B" w14:textId="77777777" w:rsidR="00DD1245" w:rsidRPr="00B02025" w:rsidRDefault="00DD1245" w:rsidP="00050157">
            <w:pPr>
              <w:pStyle w:val="TableText0"/>
              <w:keepLines/>
            </w:pPr>
            <w:r w:rsidRPr="00B02025">
              <w:t>PBS website</w:t>
            </w:r>
          </w:p>
        </w:tc>
      </w:tr>
    </w:tbl>
    <w:p w14:paraId="6541A0CA" w14:textId="2951B25A" w:rsidR="00822B7B" w:rsidRPr="009C44C5" w:rsidRDefault="00822B7B" w:rsidP="00050157">
      <w:pPr>
        <w:pStyle w:val="FooterTableFigure"/>
        <w:keepNext/>
        <w:spacing w:after="0"/>
        <w:rPr>
          <w:bCs/>
          <w:sz w:val="16"/>
          <w:szCs w:val="16"/>
        </w:rPr>
      </w:pPr>
      <w:r w:rsidRPr="00122EA2">
        <w:rPr>
          <w:rStyle w:val="CommentReference"/>
          <w:b w:val="0"/>
          <w:bCs/>
          <w:sz w:val="18"/>
          <w:szCs w:val="18"/>
          <w:shd w:val="clear" w:color="auto" w:fill="B8CCE4" w:themeFill="accent1" w:themeFillTint="66"/>
        </w:rPr>
        <w:t>Blue shading</w:t>
      </w:r>
      <w:r w:rsidRPr="00122EA2">
        <w:rPr>
          <w:rStyle w:val="CommentReference"/>
          <w:b w:val="0"/>
          <w:bCs/>
          <w:sz w:val="18"/>
          <w:szCs w:val="18"/>
        </w:rPr>
        <w:t xml:space="preserve"> indicates data previously seen by the PBAC. </w:t>
      </w:r>
    </w:p>
    <w:p w14:paraId="4F363FCF" w14:textId="2664454C" w:rsidR="00DD1245" w:rsidRDefault="00DD1245" w:rsidP="00050157">
      <w:pPr>
        <w:pStyle w:val="TableFigureFooter"/>
        <w:keepNext/>
        <w:keepLines/>
      </w:pPr>
      <w:r>
        <w:t xml:space="preserve">Source: Table 9, abiraterone and methylprednisolone </w:t>
      </w:r>
      <w:r w:rsidR="00F86D0C">
        <w:t>PSD</w:t>
      </w:r>
      <w:r>
        <w:t xml:space="preserve">, March 2022. </w:t>
      </w:r>
      <w:r w:rsidRPr="00A357F0">
        <w:t>Abbreviations: PBS</w:t>
      </w:r>
      <w:r>
        <w:t xml:space="preserve"> =</w:t>
      </w:r>
      <w:r w:rsidRPr="00A357F0">
        <w:t xml:space="preserve"> Pharmaceutical Benefits Scheme, AEMP</w:t>
      </w:r>
      <w:r>
        <w:t xml:space="preserve"> =</w:t>
      </w:r>
      <w:r w:rsidRPr="00A357F0">
        <w:t xml:space="preserve"> Approved Ex-Manufacturer Price</w:t>
      </w:r>
      <w:r>
        <w:t xml:space="preserve">, M = methylprednisolone, SAA = </w:t>
      </w:r>
      <w:r w:rsidRPr="00A36DF4">
        <w:t>abiraterone acetate in fine particle formulation</w:t>
      </w:r>
      <w:r>
        <w:t>, OAA = originator abiraterone acetate</w:t>
      </w:r>
    </w:p>
    <w:p w14:paraId="70514813" w14:textId="77777777" w:rsidR="00FB2DE3" w:rsidRPr="00787332" w:rsidRDefault="00FB2DE3" w:rsidP="00FB2DE3">
      <w:pPr>
        <w:pStyle w:val="TableFigureFooter"/>
        <w:keepNext/>
        <w:keepLines/>
        <w:rPr>
          <w:bCs/>
          <w:i/>
          <w:sz w:val="20"/>
        </w:rPr>
      </w:pPr>
      <w:r w:rsidRPr="00787332">
        <w:rPr>
          <w:bCs/>
          <w:i/>
          <w:sz w:val="20"/>
        </w:rPr>
        <w:t xml:space="preserve">The redacted values correspond to the following ranges: </w:t>
      </w:r>
    </w:p>
    <w:p w14:paraId="7946E381" w14:textId="77777777" w:rsidR="00FB2DE3" w:rsidRPr="00787332" w:rsidRDefault="00FB2DE3" w:rsidP="00FB2DE3">
      <w:pPr>
        <w:pStyle w:val="TableFigureFooter"/>
        <w:keepNext/>
        <w:keepLines/>
        <w:rPr>
          <w:bCs/>
          <w:i/>
          <w:sz w:val="20"/>
        </w:rPr>
      </w:pPr>
      <w:r w:rsidRPr="00787332">
        <w:rPr>
          <w:bCs/>
          <w:i/>
          <w:sz w:val="20"/>
          <w:vertAlign w:val="superscript"/>
        </w:rPr>
        <w:t>1</w:t>
      </w:r>
      <w:r w:rsidRPr="00787332">
        <w:rPr>
          <w:bCs/>
          <w:i/>
          <w:sz w:val="20"/>
        </w:rPr>
        <w:t xml:space="preserve"> 10,000 to &lt; 20,000</w:t>
      </w:r>
    </w:p>
    <w:p w14:paraId="0FBA61EC" w14:textId="6FC34395" w:rsidR="00FB2DE3" w:rsidRDefault="00FB2DE3" w:rsidP="00050157">
      <w:pPr>
        <w:pStyle w:val="TableFigureFooter"/>
        <w:keepNext/>
        <w:keepLines/>
        <w:rPr>
          <w:rStyle w:val="CommentReference"/>
          <w:szCs w:val="24"/>
        </w:rPr>
      </w:pPr>
      <w:r w:rsidRPr="00787332">
        <w:rPr>
          <w:bCs/>
          <w:i/>
          <w:sz w:val="20"/>
          <w:vertAlign w:val="superscript"/>
        </w:rPr>
        <w:t>2</w:t>
      </w:r>
      <w:r w:rsidRPr="00787332">
        <w:rPr>
          <w:bCs/>
          <w:i/>
          <w:sz w:val="20"/>
        </w:rPr>
        <w:t xml:space="preserve"> 20,000 to &lt; 30,000</w:t>
      </w:r>
    </w:p>
    <w:p w14:paraId="50D66CAE" w14:textId="18031219" w:rsidR="00DD1245" w:rsidRPr="009C44C5" w:rsidRDefault="00DD1245" w:rsidP="00DD1245">
      <w:pPr>
        <w:pStyle w:val="3-BodyText"/>
        <w:rPr>
          <w:color w:val="3366FF"/>
        </w:rPr>
      </w:pPr>
      <w:r w:rsidRPr="00043287">
        <w:t xml:space="preserve">The estimated use and financial </w:t>
      </w:r>
      <w:r w:rsidRPr="009C44C5">
        <w:t xml:space="preserve">implications are shown below. The predicted number of prescriptions in each year was based on the estimated annual percent change from </w:t>
      </w:r>
      <w:r w:rsidRPr="009C44C5">
        <w:lastRenderedPageBreak/>
        <w:t xml:space="preserve">the trendline analysis. </w:t>
      </w:r>
      <w:r w:rsidR="0006071A" w:rsidRPr="009C44C5">
        <w:t>As noted in the previous evaluation, t</w:t>
      </w:r>
      <w:r w:rsidRPr="009C44C5">
        <w:t xml:space="preserve">he overall market for abiraterone is unlikely to expand substantially due to the listing of SAA+MPRED. </w:t>
      </w:r>
    </w:p>
    <w:p w14:paraId="34605C83" w14:textId="61161597" w:rsidR="00BD5501" w:rsidRPr="009C44C5" w:rsidRDefault="006F426D" w:rsidP="00BD5501">
      <w:pPr>
        <w:pStyle w:val="3-BodyText"/>
      </w:pPr>
      <w:r w:rsidRPr="009C44C5">
        <w:t>T</w:t>
      </w:r>
      <w:r w:rsidR="00822B7B" w:rsidRPr="009C44C5">
        <w:t>he</w:t>
      </w:r>
      <w:r w:rsidR="00A047D1" w:rsidRPr="009C44C5">
        <w:t xml:space="preserve"> resubmission </w:t>
      </w:r>
      <w:r w:rsidRPr="009C44C5">
        <w:t xml:space="preserve">calculated the financial impact </w:t>
      </w:r>
      <w:r w:rsidR="00A047D1" w:rsidRPr="009C44C5">
        <w:t xml:space="preserve">based on </w:t>
      </w:r>
      <w:r w:rsidR="007519FC">
        <w:t>a published</w:t>
      </w:r>
      <w:r w:rsidR="00A047D1" w:rsidRPr="009C44C5">
        <w:t xml:space="preserve"> DMPQ of $3,444.85. </w:t>
      </w:r>
      <w:r w:rsidRPr="009C44C5">
        <w:t xml:space="preserve">This was slightly higher than the March 2022 submission which </w:t>
      </w:r>
      <w:r w:rsidR="00BD5501" w:rsidRPr="009C44C5">
        <w:t xml:space="preserve">used </w:t>
      </w:r>
      <w:r w:rsidRPr="009C44C5">
        <w:t>a</w:t>
      </w:r>
      <w:r w:rsidR="002E175B">
        <w:t xml:space="preserve"> published</w:t>
      </w:r>
      <w:r w:rsidRPr="009C44C5">
        <w:t xml:space="preserve"> DMPQ of $3,444.79. The difference was </w:t>
      </w:r>
      <w:r w:rsidR="001666ED" w:rsidRPr="009C44C5">
        <w:t xml:space="preserve">due to the fees and markups changes implemented from 1 July 2022. </w:t>
      </w:r>
    </w:p>
    <w:p w14:paraId="722B7A40" w14:textId="2ED0C5D3" w:rsidR="009A4637" w:rsidRDefault="00BD5501" w:rsidP="00BD5501">
      <w:pPr>
        <w:pStyle w:val="3-BodyText"/>
      </w:pPr>
      <w:r w:rsidRPr="009C44C5">
        <w:t xml:space="preserve">The </w:t>
      </w:r>
      <w:r w:rsidR="00122EA2">
        <w:t>evaluation</w:t>
      </w:r>
      <w:r w:rsidR="00122EA2" w:rsidRPr="009C44C5">
        <w:t xml:space="preserve"> </w:t>
      </w:r>
      <w:r w:rsidRPr="009C44C5">
        <w:t xml:space="preserve">also noted the submission calculated its financial impact using outdated copayment amounts from 2021. </w:t>
      </w:r>
      <w:r w:rsidR="00033F5A" w:rsidRPr="009C44C5">
        <w:t xml:space="preserve">The </w:t>
      </w:r>
      <w:r w:rsidRPr="009C44C5">
        <w:t xml:space="preserve">table below </w:t>
      </w:r>
      <w:r w:rsidR="00033F5A" w:rsidRPr="009C44C5">
        <w:t xml:space="preserve">was </w:t>
      </w:r>
      <w:r w:rsidRPr="009C44C5">
        <w:t>updated using the copayments from 1 January 2022.</w:t>
      </w:r>
    </w:p>
    <w:p w14:paraId="1A41F2DE" w14:textId="77777777" w:rsidR="009A4637" w:rsidRDefault="009A4637">
      <w:pPr>
        <w:jc w:val="left"/>
        <w:rPr>
          <w:rFonts w:asciiTheme="minorHAnsi" w:hAnsiTheme="minorHAnsi"/>
          <w:snapToGrid w:val="0"/>
        </w:rPr>
      </w:pPr>
      <w:r>
        <w:br w:type="page"/>
      </w:r>
    </w:p>
    <w:p w14:paraId="65745703" w14:textId="00718C15" w:rsidR="004E1ADE" w:rsidRPr="00BD5501" w:rsidRDefault="004E1ADE" w:rsidP="00050157">
      <w:pPr>
        <w:pStyle w:val="3-BodyText"/>
        <w:keepNext/>
        <w:numPr>
          <w:ilvl w:val="0"/>
          <w:numId w:val="0"/>
        </w:numPr>
        <w:spacing w:after="0"/>
        <w:rPr>
          <w:rStyle w:val="CommentReference"/>
          <w:rFonts w:eastAsiaTheme="majorEastAsia" w:cstheme="majorBidi"/>
          <w:snapToGrid/>
          <w:szCs w:val="24"/>
        </w:rPr>
      </w:pPr>
      <w:r w:rsidRPr="00BD5501">
        <w:rPr>
          <w:rStyle w:val="CommentReference"/>
          <w:rFonts w:eastAsiaTheme="majorEastAsia" w:cstheme="majorBidi"/>
          <w:snapToGrid/>
          <w:szCs w:val="24"/>
        </w:rPr>
        <w:lastRenderedPageBreak/>
        <w:t xml:space="preserve">Table </w:t>
      </w:r>
      <w:r w:rsidR="009F6DD0">
        <w:rPr>
          <w:rStyle w:val="CommentReference"/>
          <w:rFonts w:eastAsiaTheme="majorEastAsia" w:cstheme="majorBidi"/>
          <w:snapToGrid/>
          <w:szCs w:val="24"/>
        </w:rPr>
        <w:t>6</w:t>
      </w:r>
      <w:r w:rsidRPr="00BD5501">
        <w:rPr>
          <w:rStyle w:val="CommentReference"/>
          <w:rFonts w:eastAsiaTheme="majorEastAsia" w:cstheme="majorBidi"/>
          <w:snapToGrid/>
          <w:szCs w:val="24"/>
        </w:rPr>
        <w:t>: Estimated use and financial implications</w:t>
      </w:r>
      <w:r w:rsidR="00033F5A">
        <w:rPr>
          <w:rStyle w:val="CommentReference"/>
          <w:rFonts w:eastAsiaTheme="majorEastAsia" w:cstheme="majorBidi"/>
          <w:snapToGrid/>
          <w:szCs w:val="24"/>
        </w:rPr>
        <w:t xml:space="preserve"> (published prices)</w:t>
      </w:r>
    </w:p>
    <w:tbl>
      <w:tblPr>
        <w:tblStyle w:val="TableGrid"/>
        <w:tblW w:w="5000" w:type="pct"/>
        <w:jc w:val="center"/>
        <w:tblLook w:val="04A0" w:firstRow="1" w:lastRow="0" w:firstColumn="1" w:lastColumn="0" w:noHBand="0" w:noVBand="1"/>
      </w:tblPr>
      <w:tblGrid>
        <w:gridCol w:w="1746"/>
        <w:gridCol w:w="1127"/>
        <w:gridCol w:w="1228"/>
        <w:gridCol w:w="1228"/>
        <w:gridCol w:w="1228"/>
        <w:gridCol w:w="1228"/>
        <w:gridCol w:w="1232"/>
      </w:tblGrid>
      <w:tr w:rsidR="004E1ADE" w:rsidRPr="004E1ADE" w14:paraId="3DA6E9A2" w14:textId="77777777" w:rsidTr="00E23597">
        <w:trPr>
          <w:tblHeader/>
          <w:jc w:val="center"/>
        </w:trPr>
        <w:tc>
          <w:tcPr>
            <w:tcW w:w="968" w:type="pct"/>
            <w:shd w:val="clear" w:color="auto" w:fill="auto"/>
            <w:vAlign w:val="center"/>
          </w:tcPr>
          <w:p w14:paraId="3B3B0959" w14:textId="77777777" w:rsidR="004E1ADE" w:rsidRPr="00CF4F07" w:rsidRDefault="004E1ADE" w:rsidP="00050157">
            <w:pPr>
              <w:pStyle w:val="Tabletext"/>
              <w:keepNext/>
            </w:pPr>
            <w:r w:rsidRPr="00CF4F07">
              <w:t xml:space="preserve"> </w:t>
            </w:r>
          </w:p>
        </w:tc>
        <w:tc>
          <w:tcPr>
            <w:tcW w:w="625" w:type="pct"/>
            <w:shd w:val="clear" w:color="auto" w:fill="auto"/>
            <w:vAlign w:val="center"/>
          </w:tcPr>
          <w:p w14:paraId="62E26D74" w14:textId="77777777" w:rsidR="004E1ADE" w:rsidRPr="00CF4F07" w:rsidRDefault="004E1ADE" w:rsidP="00050157">
            <w:pPr>
              <w:pStyle w:val="In-tableHeading"/>
            </w:pPr>
            <w:r w:rsidRPr="00CF4F07">
              <w:t>Year 1</w:t>
            </w:r>
          </w:p>
        </w:tc>
        <w:tc>
          <w:tcPr>
            <w:tcW w:w="681" w:type="pct"/>
            <w:shd w:val="clear" w:color="auto" w:fill="auto"/>
            <w:vAlign w:val="center"/>
          </w:tcPr>
          <w:p w14:paraId="238DD7FB" w14:textId="77777777" w:rsidR="004E1ADE" w:rsidRPr="00CF4F07" w:rsidRDefault="004E1ADE" w:rsidP="00050157">
            <w:pPr>
              <w:pStyle w:val="In-tableHeading"/>
            </w:pPr>
            <w:r w:rsidRPr="00CF4F07">
              <w:t>Year 2</w:t>
            </w:r>
          </w:p>
        </w:tc>
        <w:tc>
          <w:tcPr>
            <w:tcW w:w="681" w:type="pct"/>
            <w:shd w:val="clear" w:color="auto" w:fill="auto"/>
            <w:vAlign w:val="center"/>
          </w:tcPr>
          <w:p w14:paraId="13A36DAF" w14:textId="77777777" w:rsidR="004E1ADE" w:rsidRPr="00CF4F07" w:rsidRDefault="004E1ADE" w:rsidP="00050157">
            <w:pPr>
              <w:pStyle w:val="In-tableHeading"/>
            </w:pPr>
            <w:r w:rsidRPr="00CF4F07">
              <w:t>Year 3</w:t>
            </w:r>
          </w:p>
        </w:tc>
        <w:tc>
          <w:tcPr>
            <w:tcW w:w="681" w:type="pct"/>
            <w:shd w:val="clear" w:color="auto" w:fill="auto"/>
            <w:vAlign w:val="center"/>
          </w:tcPr>
          <w:p w14:paraId="7FB3A092" w14:textId="77777777" w:rsidR="004E1ADE" w:rsidRPr="00CF4F07" w:rsidRDefault="004E1ADE" w:rsidP="00050157">
            <w:pPr>
              <w:pStyle w:val="In-tableHeading"/>
            </w:pPr>
            <w:r w:rsidRPr="00CF4F07">
              <w:t>Year 4</w:t>
            </w:r>
          </w:p>
        </w:tc>
        <w:tc>
          <w:tcPr>
            <w:tcW w:w="681" w:type="pct"/>
            <w:shd w:val="clear" w:color="auto" w:fill="auto"/>
            <w:vAlign w:val="center"/>
          </w:tcPr>
          <w:p w14:paraId="2924049D" w14:textId="77777777" w:rsidR="004E1ADE" w:rsidRPr="00CF4F07" w:rsidRDefault="004E1ADE" w:rsidP="00050157">
            <w:pPr>
              <w:pStyle w:val="In-tableHeading"/>
            </w:pPr>
            <w:r w:rsidRPr="00CF4F07">
              <w:t>Year 5</w:t>
            </w:r>
          </w:p>
        </w:tc>
        <w:tc>
          <w:tcPr>
            <w:tcW w:w="681" w:type="pct"/>
            <w:shd w:val="clear" w:color="auto" w:fill="auto"/>
            <w:vAlign w:val="center"/>
          </w:tcPr>
          <w:p w14:paraId="65D1D360" w14:textId="77777777" w:rsidR="004E1ADE" w:rsidRPr="00CF4F07" w:rsidRDefault="004E1ADE" w:rsidP="00050157">
            <w:pPr>
              <w:pStyle w:val="In-tableHeading"/>
            </w:pPr>
            <w:r w:rsidRPr="00CF4F07">
              <w:t>Year 6</w:t>
            </w:r>
          </w:p>
        </w:tc>
      </w:tr>
      <w:tr w:rsidR="004E1ADE" w:rsidRPr="004E1ADE" w14:paraId="743F1FEB" w14:textId="77777777" w:rsidTr="00BB1C03">
        <w:trPr>
          <w:tblHeader/>
          <w:jc w:val="center"/>
        </w:trPr>
        <w:tc>
          <w:tcPr>
            <w:tcW w:w="5000" w:type="pct"/>
            <w:gridSpan w:val="7"/>
            <w:shd w:val="clear" w:color="auto" w:fill="auto"/>
            <w:vAlign w:val="center"/>
          </w:tcPr>
          <w:p w14:paraId="475DCAEF" w14:textId="77777777" w:rsidR="004E1ADE" w:rsidRPr="00CF4F07" w:rsidRDefault="004E1ADE" w:rsidP="00050157">
            <w:pPr>
              <w:pStyle w:val="In-tableHeading"/>
              <w:rPr>
                <w:b w:val="0"/>
              </w:rPr>
            </w:pPr>
            <w:r w:rsidRPr="00CF4F07">
              <w:t>Estimated extent of use</w:t>
            </w:r>
          </w:p>
        </w:tc>
      </w:tr>
      <w:tr w:rsidR="004E1ADE" w:rsidRPr="004E1ADE" w14:paraId="29D29D89" w14:textId="77777777" w:rsidTr="00E23597">
        <w:trPr>
          <w:tblHeader/>
          <w:jc w:val="center"/>
        </w:trPr>
        <w:tc>
          <w:tcPr>
            <w:tcW w:w="968" w:type="pct"/>
            <w:shd w:val="clear" w:color="auto" w:fill="auto"/>
            <w:vAlign w:val="center"/>
          </w:tcPr>
          <w:p w14:paraId="34B86632" w14:textId="77777777" w:rsidR="004E1ADE" w:rsidRPr="00CF4F07" w:rsidRDefault="004E1ADE" w:rsidP="00050157">
            <w:pPr>
              <w:pStyle w:val="Tabletext"/>
              <w:keepNext/>
            </w:pPr>
            <w:r w:rsidRPr="00CF4F07">
              <w:t>Number of OAA scripts dispensed</w:t>
            </w:r>
          </w:p>
        </w:tc>
        <w:tc>
          <w:tcPr>
            <w:tcW w:w="625" w:type="pct"/>
            <w:shd w:val="clear" w:color="auto" w:fill="auto"/>
            <w:vAlign w:val="center"/>
          </w:tcPr>
          <w:p w14:paraId="21354E54" w14:textId="5B89A745" w:rsidR="004E1ADE" w:rsidRPr="009A4637" w:rsidRDefault="00491769" w:rsidP="00050157">
            <w:pPr>
              <w:pStyle w:val="In-tableHeading"/>
              <w:rPr>
                <w:b w:val="0"/>
                <w:szCs w:val="20"/>
                <w:highlight w:val="yellow"/>
                <w:vertAlign w:val="superscript"/>
              </w:rPr>
            </w:pPr>
            <w:r w:rsidRPr="00491769">
              <w:rPr>
                <w:b w:val="0"/>
                <w:color w:val="000000"/>
                <w:spacing w:val="190"/>
                <w:szCs w:val="20"/>
                <w:shd w:val="solid" w:color="000000" w:fill="000000"/>
                <w:fitText w:val="276" w:id="-1300518900"/>
                <w14:textFill>
                  <w14:solidFill>
                    <w14:srgbClr w14:val="000000">
                      <w14:alpha w14:val="100000"/>
                    </w14:srgbClr>
                  </w14:solidFill>
                </w14:textFill>
              </w:rPr>
              <w:t>|</w:t>
            </w:r>
            <w:r w:rsidRPr="00491769">
              <w:rPr>
                <w:b w:val="0"/>
                <w:color w:val="000000"/>
                <w:spacing w:val="1"/>
                <w:szCs w:val="20"/>
                <w:shd w:val="solid" w:color="000000" w:fill="000000"/>
                <w:fitText w:val="276" w:id="-1300518900"/>
                <w14:textFill>
                  <w14:solidFill>
                    <w14:srgbClr w14:val="000000">
                      <w14:alpha w14:val="100000"/>
                    </w14:srgbClr>
                  </w14:solidFill>
                </w14:textFill>
              </w:rPr>
              <w:t>|</w:t>
            </w:r>
            <w:r w:rsidR="0086763A" w:rsidRPr="009A4637">
              <w:rPr>
                <w:b w:val="0"/>
                <w:szCs w:val="20"/>
                <w:vertAlign w:val="superscript"/>
              </w:rPr>
              <w:t>1</w:t>
            </w:r>
          </w:p>
        </w:tc>
        <w:tc>
          <w:tcPr>
            <w:tcW w:w="681" w:type="pct"/>
            <w:shd w:val="clear" w:color="auto" w:fill="auto"/>
            <w:vAlign w:val="center"/>
          </w:tcPr>
          <w:p w14:paraId="150AAEE8" w14:textId="3BE72579"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899"/>
                <w14:textFill>
                  <w14:solidFill>
                    <w14:srgbClr w14:val="000000">
                      <w14:alpha w14:val="100000"/>
                    </w14:srgbClr>
                  </w14:solidFill>
                </w14:textFill>
              </w:rPr>
              <w:t>|</w:t>
            </w:r>
            <w:r w:rsidRPr="00491769">
              <w:rPr>
                <w:b w:val="0"/>
                <w:color w:val="000000"/>
                <w:spacing w:val="1"/>
                <w:szCs w:val="20"/>
                <w:shd w:val="solid" w:color="000000" w:fill="000000"/>
                <w:fitText w:val="277" w:id="-1300518899"/>
                <w14:textFill>
                  <w14:solidFill>
                    <w14:srgbClr w14:val="000000">
                      <w14:alpha w14:val="100000"/>
                    </w14:srgbClr>
                  </w14:solidFill>
                </w14:textFill>
              </w:rPr>
              <w:t>|</w:t>
            </w:r>
            <w:r w:rsidR="0086763A" w:rsidRPr="009A4637">
              <w:rPr>
                <w:b w:val="0"/>
                <w:szCs w:val="20"/>
                <w:vertAlign w:val="superscript"/>
              </w:rPr>
              <w:t>1</w:t>
            </w:r>
          </w:p>
        </w:tc>
        <w:tc>
          <w:tcPr>
            <w:tcW w:w="681" w:type="pct"/>
            <w:shd w:val="clear" w:color="auto" w:fill="auto"/>
            <w:vAlign w:val="center"/>
          </w:tcPr>
          <w:p w14:paraId="55E4AB35" w14:textId="612A005C"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898"/>
                <w14:textFill>
                  <w14:solidFill>
                    <w14:srgbClr w14:val="000000">
                      <w14:alpha w14:val="100000"/>
                    </w14:srgbClr>
                  </w14:solidFill>
                </w14:textFill>
              </w:rPr>
              <w:t>|</w:t>
            </w:r>
            <w:r w:rsidRPr="00491769">
              <w:rPr>
                <w:b w:val="0"/>
                <w:color w:val="000000"/>
                <w:spacing w:val="1"/>
                <w:szCs w:val="20"/>
                <w:shd w:val="solid" w:color="000000" w:fill="000000"/>
                <w:fitText w:val="277" w:id="-1300518898"/>
                <w14:textFill>
                  <w14:solidFill>
                    <w14:srgbClr w14:val="000000">
                      <w14:alpha w14:val="100000"/>
                    </w14:srgbClr>
                  </w14:solidFill>
                </w14:textFill>
              </w:rPr>
              <w:t>|</w:t>
            </w:r>
            <w:r w:rsidR="0086763A" w:rsidRPr="009A4637">
              <w:rPr>
                <w:rFonts w:eastAsia="Times New Roman" w:cs="Arial"/>
                <w:b w:val="0"/>
                <w:bCs/>
                <w:iCs/>
                <w:szCs w:val="20"/>
                <w:vertAlign w:val="superscript"/>
              </w:rPr>
              <w:t>2</w:t>
            </w:r>
          </w:p>
        </w:tc>
        <w:tc>
          <w:tcPr>
            <w:tcW w:w="681" w:type="pct"/>
            <w:shd w:val="clear" w:color="auto" w:fill="auto"/>
            <w:vAlign w:val="center"/>
          </w:tcPr>
          <w:p w14:paraId="4089018C" w14:textId="7E5BCCE1"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897"/>
                <w14:textFill>
                  <w14:solidFill>
                    <w14:srgbClr w14:val="000000">
                      <w14:alpha w14:val="100000"/>
                    </w14:srgbClr>
                  </w14:solidFill>
                </w14:textFill>
              </w:rPr>
              <w:t>|</w:t>
            </w:r>
            <w:r w:rsidRPr="00491769">
              <w:rPr>
                <w:b w:val="0"/>
                <w:color w:val="000000"/>
                <w:spacing w:val="1"/>
                <w:szCs w:val="20"/>
                <w:shd w:val="solid" w:color="000000" w:fill="000000"/>
                <w:fitText w:val="277" w:id="-1300518897"/>
                <w14:textFill>
                  <w14:solidFill>
                    <w14:srgbClr w14:val="000000">
                      <w14:alpha w14:val="100000"/>
                    </w14:srgbClr>
                  </w14:solidFill>
                </w14:textFill>
              </w:rPr>
              <w:t>|</w:t>
            </w:r>
            <w:r w:rsidR="0086763A" w:rsidRPr="009A4637">
              <w:rPr>
                <w:rFonts w:eastAsia="Times New Roman" w:cs="Arial"/>
                <w:b w:val="0"/>
                <w:bCs/>
                <w:iCs/>
                <w:szCs w:val="20"/>
                <w:vertAlign w:val="superscript"/>
              </w:rPr>
              <w:t>2</w:t>
            </w:r>
          </w:p>
        </w:tc>
        <w:tc>
          <w:tcPr>
            <w:tcW w:w="681" w:type="pct"/>
            <w:shd w:val="clear" w:color="auto" w:fill="auto"/>
            <w:vAlign w:val="center"/>
          </w:tcPr>
          <w:p w14:paraId="630D23E9" w14:textId="63464479"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896"/>
                <w14:textFill>
                  <w14:solidFill>
                    <w14:srgbClr w14:val="000000">
                      <w14:alpha w14:val="100000"/>
                    </w14:srgbClr>
                  </w14:solidFill>
                </w14:textFill>
              </w:rPr>
              <w:t>|</w:t>
            </w:r>
            <w:r w:rsidRPr="00491769">
              <w:rPr>
                <w:b w:val="0"/>
                <w:color w:val="000000"/>
                <w:spacing w:val="1"/>
                <w:szCs w:val="20"/>
                <w:shd w:val="solid" w:color="000000" w:fill="000000"/>
                <w:fitText w:val="277" w:id="-1300518896"/>
                <w14:textFill>
                  <w14:solidFill>
                    <w14:srgbClr w14:val="000000">
                      <w14:alpha w14:val="100000"/>
                    </w14:srgbClr>
                  </w14:solidFill>
                </w14:textFill>
              </w:rPr>
              <w:t>|</w:t>
            </w:r>
            <w:r w:rsidR="0086763A" w:rsidRPr="009A4637">
              <w:rPr>
                <w:rFonts w:eastAsia="Times New Roman" w:cs="Arial"/>
                <w:b w:val="0"/>
                <w:bCs/>
                <w:iCs/>
                <w:szCs w:val="20"/>
                <w:vertAlign w:val="superscript"/>
              </w:rPr>
              <w:t>2</w:t>
            </w:r>
          </w:p>
        </w:tc>
        <w:tc>
          <w:tcPr>
            <w:tcW w:w="681" w:type="pct"/>
            <w:shd w:val="clear" w:color="auto" w:fill="auto"/>
            <w:vAlign w:val="center"/>
          </w:tcPr>
          <w:p w14:paraId="0A278980" w14:textId="4A614D09"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912"/>
                <w14:textFill>
                  <w14:solidFill>
                    <w14:srgbClr w14:val="000000">
                      <w14:alpha w14:val="100000"/>
                    </w14:srgbClr>
                  </w14:solidFill>
                </w14:textFill>
              </w:rPr>
              <w:t>|</w:t>
            </w:r>
            <w:r w:rsidRPr="00491769">
              <w:rPr>
                <w:b w:val="0"/>
                <w:color w:val="000000"/>
                <w:spacing w:val="1"/>
                <w:szCs w:val="20"/>
                <w:shd w:val="solid" w:color="000000" w:fill="000000"/>
                <w:fitText w:val="277" w:id="-1300518912"/>
                <w14:textFill>
                  <w14:solidFill>
                    <w14:srgbClr w14:val="000000">
                      <w14:alpha w14:val="100000"/>
                    </w14:srgbClr>
                  </w14:solidFill>
                </w14:textFill>
              </w:rPr>
              <w:t>|</w:t>
            </w:r>
            <w:r w:rsidR="0086763A" w:rsidRPr="009A4637">
              <w:rPr>
                <w:rFonts w:eastAsia="Times New Roman" w:cs="Arial"/>
                <w:b w:val="0"/>
                <w:bCs/>
                <w:iCs/>
                <w:szCs w:val="20"/>
                <w:vertAlign w:val="superscript"/>
              </w:rPr>
              <w:t>2</w:t>
            </w:r>
          </w:p>
        </w:tc>
      </w:tr>
      <w:tr w:rsidR="004E1ADE" w:rsidRPr="004E1ADE" w14:paraId="50E5ED54" w14:textId="77777777" w:rsidTr="00E23597">
        <w:trPr>
          <w:tblHeader/>
          <w:jc w:val="center"/>
        </w:trPr>
        <w:tc>
          <w:tcPr>
            <w:tcW w:w="968" w:type="pct"/>
            <w:shd w:val="clear" w:color="auto" w:fill="auto"/>
            <w:vAlign w:val="center"/>
          </w:tcPr>
          <w:p w14:paraId="0FF266CA" w14:textId="77777777" w:rsidR="004E1ADE" w:rsidRPr="00CF4F07" w:rsidRDefault="004E1ADE" w:rsidP="00050157">
            <w:pPr>
              <w:pStyle w:val="Tabletext"/>
              <w:keepNext/>
            </w:pPr>
            <w:r w:rsidRPr="00CF4F07">
              <w:t>Number of prednisone scripts dispensed</w:t>
            </w:r>
          </w:p>
        </w:tc>
        <w:tc>
          <w:tcPr>
            <w:tcW w:w="625" w:type="pct"/>
            <w:shd w:val="clear" w:color="auto" w:fill="auto"/>
            <w:vAlign w:val="center"/>
          </w:tcPr>
          <w:p w14:paraId="615E1AF0" w14:textId="460F8FBA" w:rsidR="004E1ADE" w:rsidRPr="009A4637" w:rsidRDefault="00491769" w:rsidP="00050157">
            <w:pPr>
              <w:pStyle w:val="In-tableHeading"/>
              <w:rPr>
                <w:b w:val="0"/>
                <w:szCs w:val="20"/>
                <w:highlight w:val="yellow"/>
              </w:rPr>
            </w:pPr>
            <w:r w:rsidRPr="00491769">
              <w:rPr>
                <w:b w:val="0"/>
                <w:color w:val="000000"/>
                <w:spacing w:val="190"/>
                <w:szCs w:val="20"/>
                <w:shd w:val="solid" w:color="000000" w:fill="000000"/>
                <w:fitText w:val="276" w:id="-1300518911"/>
                <w14:textFill>
                  <w14:solidFill>
                    <w14:srgbClr w14:val="000000">
                      <w14:alpha w14:val="100000"/>
                    </w14:srgbClr>
                  </w14:solidFill>
                </w14:textFill>
              </w:rPr>
              <w:t>|</w:t>
            </w:r>
            <w:r w:rsidRPr="00491769">
              <w:rPr>
                <w:b w:val="0"/>
                <w:color w:val="000000"/>
                <w:spacing w:val="1"/>
                <w:szCs w:val="20"/>
                <w:shd w:val="solid" w:color="000000" w:fill="000000"/>
                <w:fitText w:val="276" w:id="-1300518911"/>
                <w14:textFill>
                  <w14:solidFill>
                    <w14:srgbClr w14:val="000000">
                      <w14:alpha w14:val="100000"/>
                    </w14:srgbClr>
                  </w14:solidFill>
                </w14:textFill>
              </w:rPr>
              <w:t>|</w:t>
            </w:r>
            <w:r w:rsidR="0086763A" w:rsidRPr="009A4637">
              <w:rPr>
                <w:b w:val="0"/>
                <w:szCs w:val="20"/>
                <w:vertAlign w:val="superscript"/>
              </w:rPr>
              <w:t>1</w:t>
            </w:r>
          </w:p>
        </w:tc>
        <w:tc>
          <w:tcPr>
            <w:tcW w:w="681" w:type="pct"/>
            <w:shd w:val="clear" w:color="auto" w:fill="auto"/>
            <w:vAlign w:val="center"/>
          </w:tcPr>
          <w:p w14:paraId="723C54EF" w14:textId="6D020B7B"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910"/>
                <w14:textFill>
                  <w14:solidFill>
                    <w14:srgbClr w14:val="000000">
                      <w14:alpha w14:val="100000"/>
                    </w14:srgbClr>
                  </w14:solidFill>
                </w14:textFill>
              </w:rPr>
              <w:t>|</w:t>
            </w:r>
            <w:r w:rsidRPr="00491769">
              <w:rPr>
                <w:b w:val="0"/>
                <w:color w:val="000000"/>
                <w:spacing w:val="1"/>
                <w:szCs w:val="20"/>
                <w:shd w:val="solid" w:color="000000" w:fill="000000"/>
                <w:fitText w:val="277" w:id="-1300518910"/>
                <w14:textFill>
                  <w14:solidFill>
                    <w14:srgbClr w14:val="000000">
                      <w14:alpha w14:val="100000"/>
                    </w14:srgbClr>
                  </w14:solidFill>
                </w14:textFill>
              </w:rPr>
              <w:t>|</w:t>
            </w:r>
            <w:r w:rsidR="0086763A" w:rsidRPr="009A4637">
              <w:rPr>
                <w:b w:val="0"/>
                <w:szCs w:val="20"/>
                <w:vertAlign w:val="superscript"/>
              </w:rPr>
              <w:t>1</w:t>
            </w:r>
          </w:p>
        </w:tc>
        <w:tc>
          <w:tcPr>
            <w:tcW w:w="681" w:type="pct"/>
            <w:shd w:val="clear" w:color="auto" w:fill="auto"/>
            <w:vAlign w:val="center"/>
          </w:tcPr>
          <w:p w14:paraId="0F93364F" w14:textId="7CB35665"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909"/>
                <w14:textFill>
                  <w14:solidFill>
                    <w14:srgbClr w14:val="000000">
                      <w14:alpha w14:val="100000"/>
                    </w14:srgbClr>
                  </w14:solidFill>
                </w14:textFill>
              </w:rPr>
              <w:t>|</w:t>
            </w:r>
            <w:r w:rsidRPr="00491769">
              <w:rPr>
                <w:b w:val="0"/>
                <w:color w:val="000000"/>
                <w:spacing w:val="1"/>
                <w:szCs w:val="20"/>
                <w:shd w:val="solid" w:color="000000" w:fill="000000"/>
                <w:fitText w:val="277" w:id="-1300518909"/>
                <w14:textFill>
                  <w14:solidFill>
                    <w14:srgbClr w14:val="000000">
                      <w14:alpha w14:val="100000"/>
                    </w14:srgbClr>
                  </w14:solidFill>
                </w14:textFill>
              </w:rPr>
              <w:t>|</w:t>
            </w:r>
            <w:r w:rsidR="0086763A" w:rsidRPr="009A4637">
              <w:rPr>
                <w:rFonts w:eastAsia="Times New Roman" w:cs="Arial"/>
                <w:b w:val="0"/>
                <w:bCs/>
                <w:iCs/>
                <w:szCs w:val="20"/>
                <w:vertAlign w:val="superscript"/>
              </w:rPr>
              <w:t>2</w:t>
            </w:r>
          </w:p>
        </w:tc>
        <w:tc>
          <w:tcPr>
            <w:tcW w:w="681" w:type="pct"/>
            <w:shd w:val="clear" w:color="auto" w:fill="auto"/>
            <w:vAlign w:val="center"/>
          </w:tcPr>
          <w:p w14:paraId="1D973451" w14:textId="466A548F"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908"/>
                <w14:textFill>
                  <w14:solidFill>
                    <w14:srgbClr w14:val="000000">
                      <w14:alpha w14:val="100000"/>
                    </w14:srgbClr>
                  </w14:solidFill>
                </w14:textFill>
              </w:rPr>
              <w:t>|</w:t>
            </w:r>
            <w:r w:rsidRPr="00491769">
              <w:rPr>
                <w:b w:val="0"/>
                <w:color w:val="000000"/>
                <w:spacing w:val="1"/>
                <w:szCs w:val="20"/>
                <w:shd w:val="solid" w:color="000000" w:fill="000000"/>
                <w:fitText w:val="277" w:id="-1300518908"/>
                <w14:textFill>
                  <w14:solidFill>
                    <w14:srgbClr w14:val="000000">
                      <w14:alpha w14:val="100000"/>
                    </w14:srgbClr>
                  </w14:solidFill>
                </w14:textFill>
              </w:rPr>
              <w:t>|</w:t>
            </w:r>
            <w:r w:rsidR="0086763A" w:rsidRPr="009A4637">
              <w:rPr>
                <w:rFonts w:eastAsia="Times New Roman" w:cs="Arial"/>
                <w:b w:val="0"/>
                <w:bCs/>
                <w:iCs/>
                <w:szCs w:val="20"/>
                <w:vertAlign w:val="superscript"/>
              </w:rPr>
              <w:t>2</w:t>
            </w:r>
          </w:p>
        </w:tc>
        <w:tc>
          <w:tcPr>
            <w:tcW w:w="681" w:type="pct"/>
            <w:shd w:val="clear" w:color="auto" w:fill="auto"/>
            <w:vAlign w:val="center"/>
          </w:tcPr>
          <w:p w14:paraId="4CBEC311" w14:textId="6D97F876"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907"/>
                <w14:textFill>
                  <w14:solidFill>
                    <w14:srgbClr w14:val="000000">
                      <w14:alpha w14:val="100000"/>
                    </w14:srgbClr>
                  </w14:solidFill>
                </w14:textFill>
              </w:rPr>
              <w:t>|</w:t>
            </w:r>
            <w:r w:rsidRPr="00491769">
              <w:rPr>
                <w:b w:val="0"/>
                <w:color w:val="000000"/>
                <w:spacing w:val="1"/>
                <w:szCs w:val="20"/>
                <w:shd w:val="solid" w:color="000000" w:fill="000000"/>
                <w:fitText w:val="277" w:id="-1300518907"/>
                <w14:textFill>
                  <w14:solidFill>
                    <w14:srgbClr w14:val="000000">
                      <w14:alpha w14:val="100000"/>
                    </w14:srgbClr>
                  </w14:solidFill>
                </w14:textFill>
              </w:rPr>
              <w:t>|</w:t>
            </w:r>
            <w:r w:rsidR="0086763A" w:rsidRPr="009A4637">
              <w:rPr>
                <w:rFonts w:eastAsia="Times New Roman" w:cs="Arial"/>
                <w:b w:val="0"/>
                <w:bCs/>
                <w:iCs/>
                <w:szCs w:val="20"/>
                <w:vertAlign w:val="superscript"/>
              </w:rPr>
              <w:t>2</w:t>
            </w:r>
          </w:p>
        </w:tc>
        <w:tc>
          <w:tcPr>
            <w:tcW w:w="681" w:type="pct"/>
            <w:shd w:val="clear" w:color="auto" w:fill="auto"/>
            <w:vAlign w:val="center"/>
          </w:tcPr>
          <w:p w14:paraId="4D4E537E" w14:textId="33F7124B"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906"/>
                <w14:textFill>
                  <w14:solidFill>
                    <w14:srgbClr w14:val="000000">
                      <w14:alpha w14:val="100000"/>
                    </w14:srgbClr>
                  </w14:solidFill>
                </w14:textFill>
              </w:rPr>
              <w:t>|</w:t>
            </w:r>
            <w:r w:rsidRPr="00491769">
              <w:rPr>
                <w:b w:val="0"/>
                <w:color w:val="000000"/>
                <w:spacing w:val="1"/>
                <w:szCs w:val="20"/>
                <w:shd w:val="solid" w:color="000000" w:fill="000000"/>
                <w:fitText w:val="277" w:id="-1300518906"/>
                <w14:textFill>
                  <w14:solidFill>
                    <w14:srgbClr w14:val="000000">
                      <w14:alpha w14:val="100000"/>
                    </w14:srgbClr>
                  </w14:solidFill>
                </w14:textFill>
              </w:rPr>
              <w:t>|</w:t>
            </w:r>
            <w:r w:rsidR="0086763A" w:rsidRPr="009A4637">
              <w:rPr>
                <w:rFonts w:eastAsia="Times New Roman" w:cs="Arial"/>
                <w:b w:val="0"/>
                <w:bCs/>
                <w:iCs/>
                <w:szCs w:val="20"/>
                <w:vertAlign w:val="superscript"/>
              </w:rPr>
              <w:t>2</w:t>
            </w:r>
          </w:p>
        </w:tc>
      </w:tr>
      <w:tr w:rsidR="004E1ADE" w:rsidRPr="004E1ADE" w14:paraId="33E4BEBC" w14:textId="77777777" w:rsidTr="00E23597">
        <w:trPr>
          <w:tblHeader/>
          <w:jc w:val="center"/>
        </w:trPr>
        <w:tc>
          <w:tcPr>
            <w:tcW w:w="968" w:type="pct"/>
            <w:shd w:val="clear" w:color="auto" w:fill="auto"/>
            <w:vAlign w:val="center"/>
          </w:tcPr>
          <w:p w14:paraId="1FCE8037" w14:textId="77777777" w:rsidR="004E1ADE" w:rsidRPr="00CF4F07" w:rsidRDefault="004E1ADE" w:rsidP="00050157">
            <w:pPr>
              <w:pStyle w:val="Tabletext"/>
              <w:keepNext/>
            </w:pPr>
            <w:r w:rsidRPr="00CF4F07">
              <w:t>SAA+M market share</w:t>
            </w:r>
          </w:p>
        </w:tc>
        <w:tc>
          <w:tcPr>
            <w:tcW w:w="625" w:type="pct"/>
            <w:shd w:val="clear" w:color="auto" w:fill="auto"/>
            <w:vAlign w:val="center"/>
          </w:tcPr>
          <w:p w14:paraId="50198982" w14:textId="0B2E048E" w:rsidR="004E1ADE" w:rsidRPr="009A4637" w:rsidRDefault="00491769" w:rsidP="00050157">
            <w:pPr>
              <w:pStyle w:val="In-tableHeading"/>
              <w:rPr>
                <w:b w:val="0"/>
                <w:szCs w:val="20"/>
              </w:rPr>
            </w:pPr>
            <w:r w:rsidRPr="00491769">
              <w:rPr>
                <w:b w:val="0"/>
                <w:color w:val="000000"/>
                <w:spacing w:val="190"/>
                <w:szCs w:val="20"/>
                <w:shd w:val="solid" w:color="000000" w:fill="000000"/>
                <w:fitText w:val="276" w:id="-1300518905"/>
                <w14:textFill>
                  <w14:solidFill>
                    <w14:srgbClr w14:val="000000">
                      <w14:alpha w14:val="100000"/>
                    </w14:srgbClr>
                  </w14:solidFill>
                </w14:textFill>
              </w:rPr>
              <w:t>|</w:t>
            </w:r>
            <w:r w:rsidRPr="00491769">
              <w:rPr>
                <w:b w:val="0"/>
                <w:color w:val="000000"/>
                <w:spacing w:val="1"/>
                <w:szCs w:val="20"/>
                <w:shd w:val="solid" w:color="000000" w:fill="000000"/>
                <w:fitText w:val="276" w:id="-1300518905"/>
                <w14:textFill>
                  <w14:solidFill>
                    <w14:srgbClr w14:val="000000">
                      <w14:alpha w14:val="100000"/>
                    </w14:srgbClr>
                  </w14:solidFill>
                </w14:textFill>
              </w:rPr>
              <w:t>|</w:t>
            </w:r>
            <w:r w:rsidR="004E1ADE" w:rsidRPr="009A4637">
              <w:rPr>
                <w:b w:val="0"/>
                <w:szCs w:val="20"/>
              </w:rPr>
              <w:t>%</w:t>
            </w:r>
          </w:p>
        </w:tc>
        <w:tc>
          <w:tcPr>
            <w:tcW w:w="681" w:type="pct"/>
            <w:shd w:val="clear" w:color="auto" w:fill="auto"/>
            <w:vAlign w:val="center"/>
          </w:tcPr>
          <w:p w14:paraId="7EBD1DA9" w14:textId="4D9A7279" w:rsidR="004E1ADE" w:rsidRPr="009A4637" w:rsidRDefault="00491769" w:rsidP="00050157">
            <w:pPr>
              <w:pStyle w:val="In-tableHeading"/>
              <w:rPr>
                <w:b w:val="0"/>
                <w:szCs w:val="20"/>
              </w:rPr>
            </w:pPr>
            <w:r w:rsidRPr="00491769">
              <w:rPr>
                <w:b w:val="0"/>
                <w:color w:val="000000"/>
                <w:spacing w:val="191"/>
                <w:szCs w:val="20"/>
                <w:shd w:val="solid" w:color="000000" w:fill="000000"/>
                <w:fitText w:val="277" w:id="-1300518904"/>
                <w14:textFill>
                  <w14:solidFill>
                    <w14:srgbClr w14:val="000000">
                      <w14:alpha w14:val="100000"/>
                    </w14:srgbClr>
                  </w14:solidFill>
                </w14:textFill>
              </w:rPr>
              <w:t>|</w:t>
            </w:r>
            <w:r w:rsidRPr="00491769">
              <w:rPr>
                <w:b w:val="0"/>
                <w:color w:val="000000"/>
                <w:spacing w:val="1"/>
                <w:szCs w:val="20"/>
                <w:shd w:val="solid" w:color="000000" w:fill="000000"/>
                <w:fitText w:val="277" w:id="-1300518904"/>
                <w14:textFill>
                  <w14:solidFill>
                    <w14:srgbClr w14:val="000000">
                      <w14:alpha w14:val="100000"/>
                    </w14:srgbClr>
                  </w14:solidFill>
                </w14:textFill>
              </w:rPr>
              <w:t>|</w:t>
            </w:r>
            <w:r w:rsidR="004E1ADE" w:rsidRPr="009A4637">
              <w:rPr>
                <w:b w:val="0"/>
                <w:szCs w:val="20"/>
              </w:rPr>
              <w:t>%</w:t>
            </w:r>
          </w:p>
        </w:tc>
        <w:tc>
          <w:tcPr>
            <w:tcW w:w="681" w:type="pct"/>
            <w:shd w:val="clear" w:color="auto" w:fill="auto"/>
            <w:vAlign w:val="center"/>
          </w:tcPr>
          <w:p w14:paraId="3827C9A4" w14:textId="1FB5026F" w:rsidR="004E1ADE" w:rsidRPr="009A4637" w:rsidRDefault="00491769" w:rsidP="00050157">
            <w:pPr>
              <w:pStyle w:val="In-tableHeading"/>
              <w:rPr>
                <w:b w:val="0"/>
                <w:szCs w:val="20"/>
              </w:rPr>
            </w:pPr>
            <w:r w:rsidRPr="00491769">
              <w:rPr>
                <w:b w:val="0"/>
                <w:color w:val="000000"/>
                <w:spacing w:val="191"/>
                <w:szCs w:val="20"/>
                <w:shd w:val="solid" w:color="000000" w:fill="000000"/>
                <w:fitText w:val="277" w:id="-1300518903"/>
                <w14:textFill>
                  <w14:solidFill>
                    <w14:srgbClr w14:val="000000">
                      <w14:alpha w14:val="100000"/>
                    </w14:srgbClr>
                  </w14:solidFill>
                </w14:textFill>
              </w:rPr>
              <w:t>|</w:t>
            </w:r>
            <w:r w:rsidRPr="00491769">
              <w:rPr>
                <w:b w:val="0"/>
                <w:color w:val="000000"/>
                <w:spacing w:val="1"/>
                <w:szCs w:val="20"/>
                <w:shd w:val="solid" w:color="000000" w:fill="000000"/>
                <w:fitText w:val="277" w:id="-1300518903"/>
                <w14:textFill>
                  <w14:solidFill>
                    <w14:srgbClr w14:val="000000">
                      <w14:alpha w14:val="100000"/>
                    </w14:srgbClr>
                  </w14:solidFill>
                </w14:textFill>
              </w:rPr>
              <w:t>|</w:t>
            </w:r>
            <w:r w:rsidR="004E1ADE" w:rsidRPr="009A4637">
              <w:rPr>
                <w:b w:val="0"/>
                <w:szCs w:val="20"/>
              </w:rPr>
              <w:t>%</w:t>
            </w:r>
          </w:p>
        </w:tc>
        <w:tc>
          <w:tcPr>
            <w:tcW w:w="681" w:type="pct"/>
            <w:shd w:val="clear" w:color="auto" w:fill="auto"/>
            <w:vAlign w:val="center"/>
          </w:tcPr>
          <w:p w14:paraId="696F6C1F" w14:textId="4C4FBE9F" w:rsidR="004E1ADE" w:rsidRPr="009A4637" w:rsidRDefault="00491769" w:rsidP="00050157">
            <w:pPr>
              <w:pStyle w:val="In-tableHeading"/>
              <w:rPr>
                <w:b w:val="0"/>
                <w:szCs w:val="20"/>
              </w:rPr>
            </w:pPr>
            <w:r w:rsidRPr="00491769">
              <w:rPr>
                <w:b w:val="0"/>
                <w:color w:val="000000"/>
                <w:spacing w:val="191"/>
                <w:szCs w:val="20"/>
                <w:shd w:val="solid" w:color="000000" w:fill="000000"/>
                <w:fitText w:val="277" w:id="-1300518902"/>
                <w14:textFill>
                  <w14:solidFill>
                    <w14:srgbClr w14:val="000000">
                      <w14:alpha w14:val="100000"/>
                    </w14:srgbClr>
                  </w14:solidFill>
                </w14:textFill>
              </w:rPr>
              <w:t>|</w:t>
            </w:r>
            <w:r w:rsidRPr="00491769">
              <w:rPr>
                <w:b w:val="0"/>
                <w:color w:val="000000"/>
                <w:spacing w:val="1"/>
                <w:szCs w:val="20"/>
                <w:shd w:val="solid" w:color="000000" w:fill="000000"/>
                <w:fitText w:val="277" w:id="-1300518902"/>
                <w14:textFill>
                  <w14:solidFill>
                    <w14:srgbClr w14:val="000000">
                      <w14:alpha w14:val="100000"/>
                    </w14:srgbClr>
                  </w14:solidFill>
                </w14:textFill>
              </w:rPr>
              <w:t>|</w:t>
            </w:r>
            <w:r w:rsidR="004E1ADE" w:rsidRPr="009A4637">
              <w:rPr>
                <w:b w:val="0"/>
                <w:szCs w:val="20"/>
              </w:rPr>
              <w:t>%</w:t>
            </w:r>
          </w:p>
        </w:tc>
        <w:tc>
          <w:tcPr>
            <w:tcW w:w="681" w:type="pct"/>
            <w:shd w:val="clear" w:color="auto" w:fill="auto"/>
            <w:vAlign w:val="center"/>
          </w:tcPr>
          <w:p w14:paraId="7293CF67" w14:textId="62858DF6" w:rsidR="004E1ADE" w:rsidRPr="009A4637" w:rsidRDefault="00491769" w:rsidP="00050157">
            <w:pPr>
              <w:pStyle w:val="In-tableHeading"/>
              <w:rPr>
                <w:b w:val="0"/>
                <w:szCs w:val="20"/>
              </w:rPr>
            </w:pPr>
            <w:r w:rsidRPr="00491769">
              <w:rPr>
                <w:b w:val="0"/>
                <w:color w:val="000000"/>
                <w:spacing w:val="191"/>
                <w:szCs w:val="20"/>
                <w:shd w:val="solid" w:color="000000" w:fill="000000"/>
                <w:fitText w:val="277" w:id="-1300518901"/>
                <w14:textFill>
                  <w14:solidFill>
                    <w14:srgbClr w14:val="000000">
                      <w14:alpha w14:val="100000"/>
                    </w14:srgbClr>
                  </w14:solidFill>
                </w14:textFill>
              </w:rPr>
              <w:t>|</w:t>
            </w:r>
            <w:r w:rsidRPr="00491769">
              <w:rPr>
                <w:b w:val="0"/>
                <w:color w:val="000000"/>
                <w:spacing w:val="1"/>
                <w:szCs w:val="20"/>
                <w:shd w:val="solid" w:color="000000" w:fill="000000"/>
                <w:fitText w:val="277" w:id="-1300518901"/>
                <w14:textFill>
                  <w14:solidFill>
                    <w14:srgbClr w14:val="000000">
                      <w14:alpha w14:val="100000"/>
                    </w14:srgbClr>
                  </w14:solidFill>
                </w14:textFill>
              </w:rPr>
              <w:t>|</w:t>
            </w:r>
            <w:r w:rsidR="004E1ADE" w:rsidRPr="009A4637">
              <w:rPr>
                <w:b w:val="0"/>
                <w:szCs w:val="20"/>
              </w:rPr>
              <w:t>%</w:t>
            </w:r>
          </w:p>
        </w:tc>
        <w:tc>
          <w:tcPr>
            <w:tcW w:w="681" w:type="pct"/>
            <w:shd w:val="clear" w:color="auto" w:fill="auto"/>
            <w:vAlign w:val="center"/>
          </w:tcPr>
          <w:p w14:paraId="2B88A312" w14:textId="16DA4734" w:rsidR="004E1ADE" w:rsidRPr="009A4637" w:rsidRDefault="00491769" w:rsidP="00050157">
            <w:pPr>
              <w:pStyle w:val="In-tableHeading"/>
              <w:rPr>
                <w:b w:val="0"/>
                <w:szCs w:val="20"/>
              </w:rPr>
            </w:pPr>
            <w:r w:rsidRPr="00491769">
              <w:rPr>
                <w:b w:val="0"/>
                <w:color w:val="000000"/>
                <w:spacing w:val="191"/>
                <w:szCs w:val="20"/>
                <w:shd w:val="solid" w:color="000000" w:fill="000000"/>
                <w:fitText w:val="277" w:id="-1300518900"/>
                <w14:textFill>
                  <w14:solidFill>
                    <w14:srgbClr w14:val="000000">
                      <w14:alpha w14:val="100000"/>
                    </w14:srgbClr>
                  </w14:solidFill>
                </w14:textFill>
              </w:rPr>
              <w:t>|</w:t>
            </w:r>
            <w:r w:rsidRPr="00491769">
              <w:rPr>
                <w:b w:val="0"/>
                <w:color w:val="000000"/>
                <w:spacing w:val="1"/>
                <w:szCs w:val="20"/>
                <w:shd w:val="solid" w:color="000000" w:fill="000000"/>
                <w:fitText w:val="277" w:id="-1300518900"/>
                <w14:textFill>
                  <w14:solidFill>
                    <w14:srgbClr w14:val="000000">
                      <w14:alpha w14:val="100000"/>
                    </w14:srgbClr>
                  </w14:solidFill>
                </w14:textFill>
              </w:rPr>
              <w:t>|</w:t>
            </w:r>
            <w:r w:rsidR="004E1ADE" w:rsidRPr="009A4637">
              <w:rPr>
                <w:b w:val="0"/>
                <w:szCs w:val="20"/>
              </w:rPr>
              <w:t>%</w:t>
            </w:r>
          </w:p>
        </w:tc>
      </w:tr>
      <w:tr w:rsidR="004E1ADE" w:rsidRPr="004E1ADE" w14:paraId="683E83B3" w14:textId="77777777" w:rsidTr="00E23597">
        <w:trPr>
          <w:tblHeader/>
          <w:jc w:val="center"/>
        </w:trPr>
        <w:tc>
          <w:tcPr>
            <w:tcW w:w="968" w:type="pct"/>
            <w:shd w:val="clear" w:color="auto" w:fill="auto"/>
            <w:vAlign w:val="center"/>
          </w:tcPr>
          <w:p w14:paraId="6975F9ED" w14:textId="77777777" w:rsidR="004E1ADE" w:rsidRPr="00CF4F07" w:rsidRDefault="004E1ADE" w:rsidP="00050157">
            <w:pPr>
              <w:pStyle w:val="Tabletext"/>
              <w:keepNext/>
            </w:pPr>
            <w:r w:rsidRPr="00CF4F07">
              <w:t>Number of SAA+M scripts dispensed</w:t>
            </w:r>
            <w:r w:rsidRPr="00CF4F07">
              <w:rPr>
                <w:szCs w:val="20"/>
                <w:vertAlign w:val="superscript"/>
              </w:rPr>
              <w:t>a</w:t>
            </w:r>
          </w:p>
        </w:tc>
        <w:tc>
          <w:tcPr>
            <w:tcW w:w="625" w:type="pct"/>
            <w:shd w:val="clear" w:color="auto" w:fill="auto"/>
            <w:vAlign w:val="center"/>
          </w:tcPr>
          <w:p w14:paraId="6E01EBCF" w14:textId="13859CE1" w:rsidR="004E1ADE" w:rsidRPr="009A4637" w:rsidRDefault="00491769" w:rsidP="00050157">
            <w:pPr>
              <w:pStyle w:val="In-tableHeading"/>
              <w:rPr>
                <w:b w:val="0"/>
                <w:szCs w:val="20"/>
                <w:highlight w:val="yellow"/>
              </w:rPr>
            </w:pPr>
            <w:r w:rsidRPr="00491769">
              <w:rPr>
                <w:b w:val="0"/>
                <w:color w:val="000000"/>
                <w:spacing w:val="190"/>
                <w:szCs w:val="20"/>
                <w:shd w:val="solid" w:color="000000" w:fill="000000"/>
                <w:fitText w:val="276" w:id="-1300518899"/>
                <w14:textFill>
                  <w14:solidFill>
                    <w14:srgbClr w14:val="000000">
                      <w14:alpha w14:val="100000"/>
                    </w14:srgbClr>
                  </w14:solidFill>
                </w14:textFill>
              </w:rPr>
              <w:t>|</w:t>
            </w:r>
            <w:r w:rsidRPr="00491769">
              <w:rPr>
                <w:b w:val="0"/>
                <w:color w:val="000000"/>
                <w:spacing w:val="1"/>
                <w:szCs w:val="20"/>
                <w:shd w:val="solid" w:color="000000" w:fill="000000"/>
                <w:fitText w:val="276" w:id="-1300518899"/>
                <w14:textFill>
                  <w14:solidFill>
                    <w14:srgbClr w14:val="000000">
                      <w14:alpha w14:val="100000"/>
                    </w14:srgbClr>
                  </w14:solidFill>
                </w14:textFill>
              </w:rPr>
              <w:t>|</w:t>
            </w:r>
            <w:r w:rsidR="0086763A" w:rsidRPr="009A4637">
              <w:rPr>
                <w:rFonts w:eastAsia="Times New Roman" w:cs="Arial"/>
                <w:b w:val="0"/>
                <w:bCs/>
                <w:iCs/>
                <w:szCs w:val="20"/>
                <w:vertAlign w:val="superscript"/>
              </w:rPr>
              <w:t>3</w:t>
            </w:r>
          </w:p>
        </w:tc>
        <w:tc>
          <w:tcPr>
            <w:tcW w:w="681" w:type="pct"/>
            <w:shd w:val="clear" w:color="auto" w:fill="auto"/>
            <w:vAlign w:val="center"/>
          </w:tcPr>
          <w:p w14:paraId="5AC067EC" w14:textId="7059EDC4"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898"/>
                <w14:textFill>
                  <w14:solidFill>
                    <w14:srgbClr w14:val="000000">
                      <w14:alpha w14:val="100000"/>
                    </w14:srgbClr>
                  </w14:solidFill>
                </w14:textFill>
              </w:rPr>
              <w:t>|</w:t>
            </w:r>
            <w:r w:rsidRPr="00491769">
              <w:rPr>
                <w:b w:val="0"/>
                <w:color w:val="000000"/>
                <w:spacing w:val="1"/>
                <w:szCs w:val="20"/>
                <w:shd w:val="solid" w:color="000000" w:fill="000000"/>
                <w:fitText w:val="277" w:id="-1300518898"/>
                <w14:textFill>
                  <w14:solidFill>
                    <w14:srgbClr w14:val="000000">
                      <w14:alpha w14:val="100000"/>
                    </w14:srgbClr>
                  </w14:solidFill>
                </w14:textFill>
              </w:rPr>
              <w:t>|</w:t>
            </w:r>
            <w:r w:rsidR="0086763A" w:rsidRPr="009A4637">
              <w:rPr>
                <w:rFonts w:eastAsia="Times New Roman" w:cs="Arial"/>
                <w:b w:val="0"/>
                <w:bCs/>
                <w:iCs/>
                <w:szCs w:val="20"/>
                <w:vertAlign w:val="superscript"/>
              </w:rPr>
              <w:t>3</w:t>
            </w:r>
          </w:p>
        </w:tc>
        <w:tc>
          <w:tcPr>
            <w:tcW w:w="681" w:type="pct"/>
            <w:shd w:val="clear" w:color="auto" w:fill="auto"/>
            <w:vAlign w:val="center"/>
          </w:tcPr>
          <w:p w14:paraId="225FAF2A" w14:textId="36C44ACA"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897"/>
                <w14:textFill>
                  <w14:solidFill>
                    <w14:srgbClr w14:val="000000">
                      <w14:alpha w14:val="100000"/>
                    </w14:srgbClr>
                  </w14:solidFill>
                </w14:textFill>
              </w:rPr>
              <w:t>|</w:t>
            </w:r>
            <w:r w:rsidRPr="00491769">
              <w:rPr>
                <w:b w:val="0"/>
                <w:color w:val="000000"/>
                <w:spacing w:val="1"/>
                <w:szCs w:val="20"/>
                <w:shd w:val="solid" w:color="000000" w:fill="000000"/>
                <w:fitText w:val="277" w:id="-1300518897"/>
                <w14:textFill>
                  <w14:solidFill>
                    <w14:srgbClr w14:val="000000">
                      <w14:alpha w14:val="100000"/>
                    </w14:srgbClr>
                  </w14:solidFill>
                </w14:textFill>
              </w:rPr>
              <w:t>|</w:t>
            </w:r>
            <w:r w:rsidR="0086763A" w:rsidRPr="009A4637">
              <w:rPr>
                <w:rFonts w:eastAsia="Times New Roman" w:cs="Arial"/>
                <w:b w:val="0"/>
                <w:bCs/>
                <w:iCs/>
                <w:szCs w:val="20"/>
                <w:vertAlign w:val="superscript"/>
              </w:rPr>
              <w:t>4</w:t>
            </w:r>
          </w:p>
        </w:tc>
        <w:tc>
          <w:tcPr>
            <w:tcW w:w="681" w:type="pct"/>
            <w:shd w:val="clear" w:color="auto" w:fill="auto"/>
            <w:vAlign w:val="center"/>
          </w:tcPr>
          <w:p w14:paraId="4BCF9D59" w14:textId="71905613"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896"/>
                <w14:textFill>
                  <w14:solidFill>
                    <w14:srgbClr w14:val="000000">
                      <w14:alpha w14:val="100000"/>
                    </w14:srgbClr>
                  </w14:solidFill>
                </w14:textFill>
              </w:rPr>
              <w:t>|</w:t>
            </w:r>
            <w:r w:rsidRPr="00491769">
              <w:rPr>
                <w:b w:val="0"/>
                <w:color w:val="000000"/>
                <w:spacing w:val="1"/>
                <w:szCs w:val="20"/>
                <w:shd w:val="solid" w:color="000000" w:fill="000000"/>
                <w:fitText w:val="277" w:id="-1300518896"/>
                <w14:textFill>
                  <w14:solidFill>
                    <w14:srgbClr w14:val="000000">
                      <w14:alpha w14:val="100000"/>
                    </w14:srgbClr>
                  </w14:solidFill>
                </w14:textFill>
              </w:rPr>
              <w:t>|</w:t>
            </w:r>
            <w:r w:rsidR="0086763A" w:rsidRPr="009A4637">
              <w:rPr>
                <w:rFonts w:eastAsia="Times New Roman" w:cs="Arial"/>
                <w:b w:val="0"/>
                <w:bCs/>
                <w:iCs/>
                <w:szCs w:val="20"/>
                <w:vertAlign w:val="superscript"/>
              </w:rPr>
              <w:t>4</w:t>
            </w:r>
          </w:p>
        </w:tc>
        <w:tc>
          <w:tcPr>
            <w:tcW w:w="681" w:type="pct"/>
            <w:shd w:val="clear" w:color="auto" w:fill="auto"/>
            <w:vAlign w:val="center"/>
          </w:tcPr>
          <w:p w14:paraId="76D436EC" w14:textId="6C5E5C60"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912"/>
                <w14:textFill>
                  <w14:solidFill>
                    <w14:srgbClr w14:val="000000">
                      <w14:alpha w14:val="100000"/>
                    </w14:srgbClr>
                  </w14:solidFill>
                </w14:textFill>
              </w:rPr>
              <w:t>|</w:t>
            </w:r>
            <w:r w:rsidRPr="00491769">
              <w:rPr>
                <w:b w:val="0"/>
                <w:color w:val="000000"/>
                <w:spacing w:val="1"/>
                <w:szCs w:val="20"/>
                <w:shd w:val="solid" w:color="000000" w:fill="000000"/>
                <w:fitText w:val="277" w:id="-1300518912"/>
                <w14:textFill>
                  <w14:solidFill>
                    <w14:srgbClr w14:val="000000">
                      <w14:alpha w14:val="100000"/>
                    </w14:srgbClr>
                  </w14:solidFill>
                </w14:textFill>
              </w:rPr>
              <w:t>|</w:t>
            </w:r>
            <w:r w:rsidR="0086763A" w:rsidRPr="009A4637">
              <w:rPr>
                <w:rFonts w:eastAsia="Times New Roman" w:cs="Arial"/>
                <w:b w:val="0"/>
                <w:bCs/>
                <w:iCs/>
                <w:szCs w:val="20"/>
                <w:vertAlign w:val="superscript"/>
              </w:rPr>
              <w:t>4</w:t>
            </w:r>
          </w:p>
        </w:tc>
        <w:tc>
          <w:tcPr>
            <w:tcW w:w="681" w:type="pct"/>
            <w:shd w:val="clear" w:color="auto" w:fill="auto"/>
            <w:vAlign w:val="center"/>
          </w:tcPr>
          <w:p w14:paraId="464BE289" w14:textId="041C5644" w:rsidR="004E1ADE" w:rsidRPr="009A4637" w:rsidRDefault="00491769" w:rsidP="00050157">
            <w:pPr>
              <w:pStyle w:val="In-tableHeading"/>
              <w:rPr>
                <w:b w:val="0"/>
                <w:szCs w:val="20"/>
                <w:highlight w:val="yellow"/>
              </w:rPr>
            </w:pPr>
            <w:r w:rsidRPr="00491769">
              <w:rPr>
                <w:b w:val="0"/>
                <w:color w:val="000000"/>
                <w:spacing w:val="191"/>
                <w:szCs w:val="20"/>
                <w:shd w:val="solid" w:color="000000" w:fill="000000"/>
                <w:fitText w:val="277" w:id="-1300518911"/>
                <w14:textFill>
                  <w14:solidFill>
                    <w14:srgbClr w14:val="000000">
                      <w14:alpha w14:val="100000"/>
                    </w14:srgbClr>
                  </w14:solidFill>
                </w14:textFill>
              </w:rPr>
              <w:t>|</w:t>
            </w:r>
            <w:r w:rsidRPr="00491769">
              <w:rPr>
                <w:b w:val="0"/>
                <w:color w:val="000000"/>
                <w:spacing w:val="1"/>
                <w:szCs w:val="20"/>
                <w:shd w:val="solid" w:color="000000" w:fill="000000"/>
                <w:fitText w:val="277" w:id="-1300518911"/>
                <w14:textFill>
                  <w14:solidFill>
                    <w14:srgbClr w14:val="000000">
                      <w14:alpha w14:val="100000"/>
                    </w14:srgbClr>
                  </w14:solidFill>
                </w14:textFill>
              </w:rPr>
              <w:t>|</w:t>
            </w:r>
            <w:r w:rsidR="0086763A" w:rsidRPr="009A4637">
              <w:rPr>
                <w:b w:val="0"/>
                <w:szCs w:val="20"/>
                <w:vertAlign w:val="superscript"/>
              </w:rPr>
              <w:t>1</w:t>
            </w:r>
          </w:p>
        </w:tc>
      </w:tr>
      <w:tr w:rsidR="004E1ADE" w:rsidRPr="004E1ADE" w14:paraId="1B3E728D" w14:textId="77777777" w:rsidTr="00BB1C03">
        <w:trPr>
          <w:jc w:val="center"/>
        </w:trPr>
        <w:tc>
          <w:tcPr>
            <w:tcW w:w="5000" w:type="pct"/>
            <w:gridSpan w:val="7"/>
            <w:shd w:val="clear" w:color="auto" w:fill="auto"/>
            <w:vAlign w:val="center"/>
          </w:tcPr>
          <w:p w14:paraId="414F5360" w14:textId="77777777" w:rsidR="004E1ADE" w:rsidRPr="00CF4F07" w:rsidRDefault="004E1ADE" w:rsidP="00050157">
            <w:pPr>
              <w:pStyle w:val="Tabletext"/>
              <w:keepNext/>
              <w:rPr>
                <w:b/>
                <w:szCs w:val="20"/>
              </w:rPr>
            </w:pPr>
            <w:r w:rsidRPr="00CF4F07">
              <w:rPr>
                <w:b/>
                <w:szCs w:val="20"/>
              </w:rPr>
              <w:t>Estimated financial implications of SAA + MPRED</w:t>
            </w:r>
          </w:p>
        </w:tc>
      </w:tr>
      <w:tr w:rsidR="00E23597" w:rsidRPr="004E1ADE" w14:paraId="632EEEAF" w14:textId="77777777" w:rsidTr="00E23597">
        <w:trPr>
          <w:trHeight w:val="233"/>
          <w:jc w:val="center"/>
        </w:trPr>
        <w:tc>
          <w:tcPr>
            <w:tcW w:w="968" w:type="pct"/>
            <w:shd w:val="clear" w:color="auto" w:fill="auto"/>
          </w:tcPr>
          <w:p w14:paraId="45BD5B8C" w14:textId="49E9E0DD" w:rsidR="00E23597" w:rsidRPr="00CF4F07" w:rsidRDefault="00E23597" w:rsidP="00050157">
            <w:pPr>
              <w:pStyle w:val="Tabletext"/>
              <w:keepNext/>
              <w:rPr>
                <w:szCs w:val="20"/>
              </w:rPr>
            </w:pPr>
            <w:r w:rsidRPr="00CF4F07">
              <w:rPr>
                <w:szCs w:val="20"/>
              </w:rPr>
              <w:t>Cost to the PBS/RPBS</w:t>
            </w:r>
            <w:r w:rsidR="00C47B28">
              <w:rPr>
                <w:szCs w:val="20"/>
              </w:rPr>
              <w:t xml:space="preserve"> ($)</w:t>
            </w:r>
          </w:p>
        </w:tc>
        <w:tc>
          <w:tcPr>
            <w:tcW w:w="625" w:type="pct"/>
            <w:shd w:val="clear" w:color="auto" w:fill="auto"/>
            <w:vAlign w:val="center"/>
          </w:tcPr>
          <w:p w14:paraId="0C6DD8EA" w14:textId="6C41CA74" w:rsidR="00E23597" w:rsidRPr="009A4637" w:rsidRDefault="00491769" w:rsidP="00050157">
            <w:pPr>
              <w:pStyle w:val="Tabletext"/>
              <w:keepNext/>
              <w:rPr>
                <w:szCs w:val="20"/>
                <w:highlight w:val="yellow"/>
              </w:rPr>
            </w:pPr>
            <w:r w:rsidRPr="00491769">
              <w:rPr>
                <w:color w:val="000000"/>
                <w:spacing w:val="190"/>
                <w:szCs w:val="20"/>
                <w:shd w:val="solid" w:color="000000" w:fill="000000"/>
                <w:fitText w:val="276" w:id="-1300518910"/>
                <w14:textFill>
                  <w14:solidFill>
                    <w14:srgbClr w14:val="000000">
                      <w14:alpha w14:val="100000"/>
                    </w14:srgbClr>
                  </w14:solidFill>
                </w14:textFill>
              </w:rPr>
              <w:t>|</w:t>
            </w:r>
            <w:r w:rsidRPr="00491769">
              <w:rPr>
                <w:color w:val="000000"/>
                <w:spacing w:val="1"/>
                <w:szCs w:val="20"/>
                <w:shd w:val="solid" w:color="000000" w:fill="000000"/>
                <w:fitText w:val="276" w:id="-1300518910"/>
                <w14:textFill>
                  <w14:solidFill>
                    <w14:srgbClr w14:val="000000">
                      <w14:alpha w14:val="100000"/>
                    </w14:srgbClr>
                  </w14:solidFill>
                </w14:textFill>
              </w:rPr>
              <w:t>|</w:t>
            </w:r>
            <w:r w:rsidR="00036675" w:rsidRPr="009A4637">
              <w:rPr>
                <w:rFonts w:cs="Arial"/>
                <w:iCs/>
                <w:szCs w:val="20"/>
                <w:vertAlign w:val="superscript"/>
              </w:rPr>
              <w:t>5</w:t>
            </w:r>
          </w:p>
        </w:tc>
        <w:tc>
          <w:tcPr>
            <w:tcW w:w="681" w:type="pct"/>
            <w:shd w:val="clear" w:color="auto" w:fill="auto"/>
            <w:vAlign w:val="center"/>
          </w:tcPr>
          <w:p w14:paraId="6D272E52" w14:textId="7EFFA104"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09"/>
                <w14:textFill>
                  <w14:solidFill>
                    <w14:srgbClr w14:val="000000">
                      <w14:alpha w14:val="100000"/>
                    </w14:srgbClr>
                  </w14:solidFill>
                </w14:textFill>
              </w:rPr>
              <w:t>|</w:t>
            </w:r>
            <w:r w:rsidRPr="00491769">
              <w:rPr>
                <w:color w:val="000000"/>
                <w:spacing w:val="1"/>
                <w:szCs w:val="20"/>
                <w:shd w:val="solid" w:color="000000" w:fill="000000"/>
                <w:fitText w:val="277" w:id="-1300518909"/>
                <w14:textFill>
                  <w14:solidFill>
                    <w14:srgbClr w14:val="000000">
                      <w14:alpha w14:val="100000"/>
                    </w14:srgbClr>
                  </w14:solidFill>
                </w14:textFill>
              </w:rPr>
              <w:t>|</w:t>
            </w:r>
            <w:r w:rsidR="006A42D0" w:rsidRPr="009A4637">
              <w:rPr>
                <w:rFonts w:cs="Arial"/>
                <w:iCs/>
                <w:szCs w:val="20"/>
                <w:vertAlign w:val="superscript"/>
              </w:rPr>
              <w:t>6</w:t>
            </w:r>
          </w:p>
        </w:tc>
        <w:tc>
          <w:tcPr>
            <w:tcW w:w="681" w:type="pct"/>
            <w:shd w:val="clear" w:color="auto" w:fill="auto"/>
            <w:vAlign w:val="center"/>
          </w:tcPr>
          <w:p w14:paraId="1328EB2A" w14:textId="1B2D7462"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08"/>
                <w14:textFill>
                  <w14:solidFill>
                    <w14:srgbClr w14:val="000000">
                      <w14:alpha w14:val="100000"/>
                    </w14:srgbClr>
                  </w14:solidFill>
                </w14:textFill>
              </w:rPr>
              <w:t>|</w:t>
            </w:r>
            <w:r w:rsidRPr="00491769">
              <w:rPr>
                <w:color w:val="000000"/>
                <w:spacing w:val="1"/>
                <w:szCs w:val="20"/>
                <w:shd w:val="solid" w:color="000000" w:fill="000000"/>
                <w:fitText w:val="277" w:id="-1300518908"/>
                <w14:textFill>
                  <w14:solidFill>
                    <w14:srgbClr w14:val="000000">
                      <w14:alpha w14:val="100000"/>
                    </w14:srgbClr>
                  </w14:solidFill>
                </w14:textFill>
              </w:rPr>
              <w:t>|</w:t>
            </w:r>
            <w:r w:rsidR="006A42D0" w:rsidRPr="009A4637">
              <w:rPr>
                <w:rFonts w:cs="Arial"/>
                <w:iCs/>
                <w:szCs w:val="20"/>
                <w:vertAlign w:val="superscript"/>
              </w:rPr>
              <w:t>7</w:t>
            </w:r>
          </w:p>
        </w:tc>
        <w:tc>
          <w:tcPr>
            <w:tcW w:w="681" w:type="pct"/>
            <w:shd w:val="clear" w:color="auto" w:fill="auto"/>
            <w:vAlign w:val="center"/>
          </w:tcPr>
          <w:p w14:paraId="23D268FA" w14:textId="35B486A2"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07"/>
                <w14:textFill>
                  <w14:solidFill>
                    <w14:srgbClr w14:val="000000">
                      <w14:alpha w14:val="100000"/>
                    </w14:srgbClr>
                  </w14:solidFill>
                </w14:textFill>
              </w:rPr>
              <w:t>|</w:t>
            </w:r>
            <w:r w:rsidRPr="00491769">
              <w:rPr>
                <w:color w:val="000000"/>
                <w:spacing w:val="1"/>
                <w:szCs w:val="20"/>
                <w:shd w:val="solid" w:color="000000" w:fill="000000"/>
                <w:fitText w:val="277" w:id="-1300518907"/>
                <w14:textFill>
                  <w14:solidFill>
                    <w14:srgbClr w14:val="000000">
                      <w14:alpha w14:val="100000"/>
                    </w14:srgbClr>
                  </w14:solidFill>
                </w14:textFill>
              </w:rPr>
              <w:t>|</w:t>
            </w:r>
            <w:r w:rsidR="006A42D0" w:rsidRPr="009A4637">
              <w:rPr>
                <w:rFonts w:cs="Arial"/>
                <w:iCs/>
                <w:szCs w:val="20"/>
                <w:vertAlign w:val="superscript"/>
              </w:rPr>
              <w:t>7</w:t>
            </w:r>
          </w:p>
        </w:tc>
        <w:tc>
          <w:tcPr>
            <w:tcW w:w="681" w:type="pct"/>
            <w:shd w:val="clear" w:color="auto" w:fill="auto"/>
            <w:vAlign w:val="center"/>
          </w:tcPr>
          <w:p w14:paraId="5A11F392" w14:textId="0198C54B"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06"/>
                <w14:textFill>
                  <w14:solidFill>
                    <w14:srgbClr w14:val="000000">
                      <w14:alpha w14:val="100000"/>
                    </w14:srgbClr>
                  </w14:solidFill>
                </w14:textFill>
              </w:rPr>
              <w:t>|</w:t>
            </w:r>
            <w:r w:rsidRPr="00491769">
              <w:rPr>
                <w:color w:val="000000"/>
                <w:spacing w:val="1"/>
                <w:szCs w:val="20"/>
                <w:shd w:val="solid" w:color="000000" w:fill="000000"/>
                <w:fitText w:val="277" w:id="-1300518906"/>
                <w14:textFill>
                  <w14:solidFill>
                    <w14:srgbClr w14:val="000000">
                      <w14:alpha w14:val="100000"/>
                    </w14:srgbClr>
                  </w14:solidFill>
                </w14:textFill>
              </w:rPr>
              <w:t>|</w:t>
            </w:r>
            <w:r w:rsidR="006A42D0" w:rsidRPr="009A4637">
              <w:rPr>
                <w:rFonts w:cs="Arial"/>
                <w:iCs/>
                <w:szCs w:val="20"/>
                <w:vertAlign w:val="superscript"/>
              </w:rPr>
              <w:t>8</w:t>
            </w:r>
          </w:p>
        </w:tc>
        <w:tc>
          <w:tcPr>
            <w:tcW w:w="681" w:type="pct"/>
            <w:shd w:val="clear" w:color="auto" w:fill="auto"/>
            <w:vAlign w:val="center"/>
          </w:tcPr>
          <w:p w14:paraId="7DB9FD14" w14:textId="2C7E9E67"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05"/>
                <w14:textFill>
                  <w14:solidFill>
                    <w14:srgbClr w14:val="000000">
                      <w14:alpha w14:val="100000"/>
                    </w14:srgbClr>
                  </w14:solidFill>
                </w14:textFill>
              </w:rPr>
              <w:t>|</w:t>
            </w:r>
            <w:r w:rsidRPr="00491769">
              <w:rPr>
                <w:color w:val="000000"/>
                <w:spacing w:val="1"/>
                <w:szCs w:val="20"/>
                <w:shd w:val="solid" w:color="000000" w:fill="000000"/>
                <w:fitText w:val="277" w:id="-1300518905"/>
                <w14:textFill>
                  <w14:solidFill>
                    <w14:srgbClr w14:val="000000">
                      <w14:alpha w14:val="100000"/>
                    </w14:srgbClr>
                  </w14:solidFill>
                </w14:textFill>
              </w:rPr>
              <w:t>|</w:t>
            </w:r>
            <w:r w:rsidR="006A42D0" w:rsidRPr="009A4637">
              <w:rPr>
                <w:rFonts w:cs="Arial"/>
                <w:iCs/>
                <w:szCs w:val="20"/>
                <w:vertAlign w:val="superscript"/>
              </w:rPr>
              <w:t>8</w:t>
            </w:r>
          </w:p>
        </w:tc>
      </w:tr>
      <w:tr w:rsidR="00E23597" w:rsidRPr="004E1ADE" w14:paraId="38A612F6" w14:textId="77777777" w:rsidTr="00E23597">
        <w:trPr>
          <w:jc w:val="center"/>
        </w:trPr>
        <w:tc>
          <w:tcPr>
            <w:tcW w:w="968" w:type="pct"/>
            <w:shd w:val="clear" w:color="auto" w:fill="auto"/>
          </w:tcPr>
          <w:p w14:paraId="1A87AAAF" w14:textId="600AA6F1" w:rsidR="00E23597" w:rsidRPr="00CF4F07" w:rsidRDefault="00E23597" w:rsidP="00050157">
            <w:pPr>
              <w:pStyle w:val="Tabletext"/>
              <w:keepNext/>
              <w:rPr>
                <w:szCs w:val="20"/>
              </w:rPr>
            </w:pPr>
            <w:r w:rsidRPr="00CF4F07">
              <w:rPr>
                <w:szCs w:val="20"/>
              </w:rPr>
              <w:t>Patient co-payments</w:t>
            </w:r>
            <w:r w:rsidR="00C47B28">
              <w:rPr>
                <w:szCs w:val="20"/>
              </w:rPr>
              <w:t xml:space="preserve"> ($)</w:t>
            </w:r>
          </w:p>
        </w:tc>
        <w:tc>
          <w:tcPr>
            <w:tcW w:w="625" w:type="pct"/>
            <w:shd w:val="clear" w:color="auto" w:fill="auto"/>
            <w:vAlign w:val="center"/>
          </w:tcPr>
          <w:p w14:paraId="61ABBFC2" w14:textId="1461A491" w:rsidR="00E23597" w:rsidRPr="009A4637" w:rsidRDefault="00491769" w:rsidP="00050157">
            <w:pPr>
              <w:pStyle w:val="Tabletext"/>
              <w:keepNext/>
              <w:rPr>
                <w:szCs w:val="20"/>
                <w:highlight w:val="yellow"/>
              </w:rPr>
            </w:pPr>
            <w:r w:rsidRPr="00491769">
              <w:rPr>
                <w:color w:val="000000"/>
                <w:spacing w:val="190"/>
                <w:szCs w:val="20"/>
                <w:shd w:val="solid" w:color="000000" w:fill="000000"/>
                <w:fitText w:val="276" w:id="-1300518904"/>
                <w14:textFill>
                  <w14:solidFill>
                    <w14:srgbClr w14:val="000000">
                      <w14:alpha w14:val="100000"/>
                    </w14:srgbClr>
                  </w14:solidFill>
                </w14:textFill>
              </w:rPr>
              <w:t>|</w:t>
            </w:r>
            <w:r w:rsidRPr="00491769">
              <w:rPr>
                <w:color w:val="000000"/>
                <w:spacing w:val="1"/>
                <w:szCs w:val="20"/>
                <w:shd w:val="solid" w:color="000000" w:fill="000000"/>
                <w:fitText w:val="276" w:id="-1300518904"/>
                <w14:textFill>
                  <w14:solidFill>
                    <w14:srgbClr w14:val="000000">
                      <w14:alpha w14:val="100000"/>
                    </w14:srgbClr>
                  </w14:solidFill>
                </w14:textFill>
              </w:rPr>
              <w:t>|</w:t>
            </w:r>
            <w:r w:rsidR="00036675" w:rsidRPr="009A4637">
              <w:rPr>
                <w:rFonts w:cs="Arial"/>
                <w:iCs/>
                <w:szCs w:val="20"/>
                <w:vertAlign w:val="superscript"/>
              </w:rPr>
              <w:t>5</w:t>
            </w:r>
          </w:p>
        </w:tc>
        <w:tc>
          <w:tcPr>
            <w:tcW w:w="681" w:type="pct"/>
            <w:shd w:val="clear" w:color="auto" w:fill="auto"/>
            <w:vAlign w:val="center"/>
          </w:tcPr>
          <w:p w14:paraId="14E85A8F" w14:textId="4BD0A06D"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03"/>
                <w14:textFill>
                  <w14:solidFill>
                    <w14:srgbClr w14:val="000000">
                      <w14:alpha w14:val="100000"/>
                    </w14:srgbClr>
                  </w14:solidFill>
                </w14:textFill>
              </w:rPr>
              <w:t>|</w:t>
            </w:r>
            <w:r w:rsidRPr="00491769">
              <w:rPr>
                <w:color w:val="000000"/>
                <w:spacing w:val="1"/>
                <w:szCs w:val="20"/>
                <w:shd w:val="solid" w:color="000000" w:fill="000000"/>
                <w:fitText w:val="277" w:id="-1300518903"/>
                <w14:textFill>
                  <w14:solidFill>
                    <w14:srgbClr w14:val="000000">
                      <w14:alpha w14:val="100000"/>
                    </w14:srgbClr>
                  </w14:solidFill>
                </w14:textFill>
              </w:rPr>
              <w:t>|</w:t>
            </w:r>
            <w:r w:rsidR="00036675" w:rsidRPr="009A4637">
              <w:rPr>
                <w:rFonts w:cs="Arial"/>
                <w:iCs/>
                <w:szCs w:val="20"/>
                <w:vertAlign w:val="superscript"/>
              </w:rPr>
              <w:t>5</w:t>
            </w:r>
          </w:p>
        </w:tc>
        <w:tc>
          <w:tcPr>
            <w:tcW w:w="681" w:type="pct"/>
            <w:shd w:val="clear" w:color="auto" w:fill="auto"/>
            <w:vAlign w:val="center"/>
          </w:tcPr>
          <w:p w14:paraId="30E6D4B3" w14:textId="53383969"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02"/>
                <w14:textFill>
                  <w14:solidFill>
                    <w14:srgbClr w14:val="000000">
                      <w14:alpha w14:val="100000"/>
                    </w14:srgbClr>
                  </w14:solidFill>
                </w14:textFill>
              </w:rPr>
              <w:t>|</w:t>
            </w:r>
            <w:r w:rsidRPr="00491769">
              <w:rPr>
                <w:color w:val="000000"/>
                <w:spacing w:val="1"/>
                <w:szCs w:val="20"/>
                <w:shd w:val="solid" w:color="000000" w:fill="000000"/>
                <w:fitText w:val="277" w:id="-1300518902"/>
                <w14:textFill>
                  <w14:solidFill>
                    <w14:srgbClr w14:val="000000">
                      <w14:alpha w14:val="100000"/>
                    </w14:srgbClr>
                  </w14:solidFill>
                </w14:textFill>
              </w:rPr>
              <w:t>|</w:t>
            </w:r>
            <w:r w:rsidR="00036675" w:rsidRPr="009A4637">
              <w:rPr>
                <w:rFonts w:cs="Arial"/>
                <w:iCs/>
                <w:szCs w:val="20"/>
                <w:vertAlign w:val="superscript"/>
              </w:rPr>
              <w:t>5</w:t>
            </w:r>
          </w:p>
        </w:tc>
        <w:tc>
          <w:tcPr>
            <w:tcW w:w="681" w:type="pct"/>
            <w:shd w:val="clear" w:color="auto" w:fill="auto"/>
            <w:vAlign w:val="center"/>
          </w:tcPr>
          <w:p w14:paraId="227AAC13" w14:textId="391063BE"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01"/>
                <w14:textFill>
                  <w14:solidFill>
                    <w14:srgbClr w14:val="000000">
                      <w14:alpha w14:val="100000"/>
                    </w14:srgbClr>
                  </w14:solidFill>
                </w14:textFill>
              </w:rPr>
              <w:t>|</w:t>
            </w:r>
            <w:r w:rsidRPr="00491769">
              <w:rPr>
                <w:color w:val="000000"/>
                <w:spacing w:val="1"/>
                <w:szCs w:val="20"/>
                <w:shd w:val="solid" w:color="000000" w:fill="000000"/>
                <w:fitText w:val="277" w:id="-1300518901"/>
                <w14:textFill>
                  <w14:solidFill>
                    <w14:srgbClr w14:val="000000">
                      <w14:alpha w14:val="100000"/>
                    </w14:srgbClr>
                  </w14:solidFill>
                </w14:textFill>
              </w:rPr>
              <w:t>|</w:t>
            </w:r>
            <w:r w:rsidR="00036675" w:rsidRPr="009A4637">
              <w:rPr>
                <w:rFonts w:cs="Arial"/>
                <w:iCs/>
                <w:szCs w:val="20"/>
                <w:vertAlign w:val="superscript"/>
              </w:rPr>
              <w:t>5</w:t>
            </w:r>
          </w:p>
        </w:tc>
        <w:tc>
          <w:tcPr>
            <w:tcW w:w="681" w:type="pct"/>
            <w:shd w:val="clear" w:color="auto" w:fill="auto"/>
            <w:vAlign w:val="center"/>
          </w:tcPr>
          <w:p w14:paraId="57280E99" w14:textId="10AB282F"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00"/>
                <w14:textFill>
                  <w14:solidFill>
                    <w14:srgbClr w14:val="000000">
                      <w14:alpha w14:val="100000"/>
                    </w14:srgbClr>
                  </w14:solidFill>
                </w14:textFill>
              </w:rPr>
              <w:t>|</w:t>
            </w:r>
            <w:r w:rsidRPr="00491769">
              <w:rPr>
                <w:color w:val="000000"/>
                <w:spacing w:val="1"/>
                <w:szCs w:val="20"/>
                <w:shd w:val="solid" w:color="000000" w:fill="000000"/>
                <w:fitText w:val="277" w:id="-1300518900"/>
                <w14:textFill>
                  <w14:solidFill>
                    <w14:srgbClr w14:val="000000">
                      <w14:alpha w14:val="100000"/>
                    </w14:srgbClr>
                  </w14:solidFill>
                </w14:textFill>
              </w:rPr>
              <w:t>|</w:t>
            </w:r>
            <w:r w:rsidR="00036675" w:rsidRPr="009A4637">
              <w:rPr>
                <w:rFonts w:cs="Arial"/>
                <w:iCs/>
                <w:szCs w:val="20"/>
                <w:vertAlign w:val="superscript"/>
              </w:rPr>
              <w:t>5</w:t>
            </w:r>
          </w:p>
        </w:tc>
        <w:tc>
          <w:tcPr>
            <w:tcW w:w="681" w:type="pct"/>
            <w:shd w:val="clear" w:color="auto" w:fill="auto"/>
            <w:vAlign w:val="center"/>
          </w:tcPr>
          <w:p w14:paraId="36C4D82D" w14:textId="6EDD2DD8"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899"/>
                <w14:textFill>
                  <w14:solidFill>
                    <w14:srgbClr w14:val="000000">
                      <w14:alpha w14:val="100000"/>
                    </w14:srgbClr>
                  </w14:solidFill>
                </w14:textFill>
              </w:rPr>
              <w:t>|</w:t>
            </w:r>
            <w:r w:rsidRPr="00491769">
              <w:rPr>
                <w:color w:val="000000"/>
                <w:spacing w:val="1"/>
                <w:szCs w:val="20"/>
                <w:shd w:val="solid" w:color="000000" w:fill="000000"/>
                <w:fitText w:val="277" w:id="-1300518899"/>
                <w14:textFill>
                  <w14:solidFill>
                    <w14:srgbClr w14:val="000000">
                      <w14:alpha w14:val="100000"/>
                    </w14:srgbClr>
                  </w14:solidFill>
                </w14:textFill>
              </w:rPr>
              <w:t>|</w:t>
            </w:r>
            <w:r w:rsidR="00036675" w:rsidRPr="009A4637">
              <w:rPr>
                <w:rFonts w:cs="Arial"/>
                <w:iCs/>
                <w:szCs w:val="20"/>
                <w:vertAlign w:val="superscript"/>
              </w:rPr>
              <w:t>5</w:t>
            </w:r>
          </w:p>
        </w:tc>
      </w:tr>
      <w:tr w:rsidR="00E23597" w:rsidRPr="004E1ADE" w14:paraId="2240A922" w14:textId="77777777" w:rsidTr="00E23597">
        <w:trPr>
          <w:jc w:val="center"/>
        </w:trPr>
        <w:tc>
          <w:tcPr>
            <w:tcW w:w="968" w:type="pct"/>
            <w:shd w:val="clear" w:color="auto" w:fill="auto"/>
          </w:tcPr>
          <w:p w14:paraId="56322E53" w14:textId="5625A810" w:rsidR="00E23597" w:rsidRPr="00CF4F07" w:rsidRDefault="00E23597" w:rsidP="00050157">
            <w:pPr>
              <w:pStyle w:val="Tabletext"/>
              <w:keepNext/>
              <w:rPr>
                <w:szCs w:val="20"/>
              </w:rPr>
            </w:pPr>
            <w:r w:rsidRPr="00CF4F07">
              <w:rPr>
                <w:szCs w:val="20"/>
              </w:rPr>
              <w:t>Total cost to PBS/RPBS</w:t>
            </w:r>
            <w:r w:rsidR="00C47B28">
              <w:rPr>
                <w:szCs w:val="20"/>
              </w:rPr>
              <w:t xml:space="preserve"> ($)</w:t>
            </w:r>
          </w:p>
        </w:tc>
        <w:tc>
          <w:tcPr>
            <w:tcW w:w="625" w:type="pct"/>
            <w:shd w:val="clear" w:color="auto" w:fill="auto"/>
            <w:vAlign w:val="center"/>
          </w:tcPr>
          <w:p w14:paraId="5E280084" w14:textId="4317EFB2" w:rsidR="00E23597" w:rsidRPr="009A4637" w:rsidRDefault="00491769" w:rsidP="00050157">
            <w:pPr>
              <w:pStyle w:val="Tabletext"/>
              <w:keepNext/>
              <w:rPr>
                <w:szCs w:val="20"/>
                <w:highlight w:val="yellow"/>
              </w:rPr>
            </w:pPr>
            <w:r w:rsidRPr="00491769">
              <w:rPr>
                <w:color w:val="000000"/>
                <w:spacing w:val="190"/>
                <w:szCs w:val="20"/>
                <w:shd w:val="solid" w:color="000000" w:fill="000000"/>
                <w:fitText w:val="276" w:id="-1300518898"/>
                <w14:textFill>
                  <w14:solidFill>
                    <w14:srgbClr w14:val="000000">
                      <w14:alpha w14:val="100000"/>
                    </w14:srgbClr>
                  </w14:solidFill>
                </w14:textFill>
              </w:rPr>
              <w:t>|</w:t>
            </w:r>
            <w:r w:rsidRPr="00491769">
              <w:rPr>
                <w:color w:val="000000"/>
                <w:spacing w:val="1"/>
                <w:szCs w:val="20"/>
                <w:shd w:val="solid" w:color="000000" w:fill="000000"/>
                <w:fitText w:val="276" w:id="-1300518898"/>
                <w14:textFill>
                  <w14:solidFill>
                    <w14:srgbClr w14:val="000000">
                      <w14:alpha w14:val="100000"/>
                    </w14:srgbClr>
                  </w14:solidFill>
                </w14:textFill>
              </w:rPr>
              <w:t>|</w:t>
            </w:r>
            <w:r w:rsidR="00036675" w:rsidRPr="009A4637">
              <w:rPr>
                <w:rFonts w:cs="Arial"/>
                <w:iCs/>
                <w:szCs w:val="20"/>
                <w:vertAlign w:val="superscript"/>
              </w:rPr>
              <w:t>5</w:t>
            </w:r>
          </w:p>
        </w:tc>
        <w:tc>
          <w:tcPr>
            <w:tcW w:w="681" w:type="pct"/>
            <w:shd w:val="clear" w:color="auto" w:fill="auto"/>
            <w:vAlign w:val="center"/>
          </w:tcPr>
          <w:p w14:paraId="3FA8A40A" w14:textId="52244099"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897"/>
                <w14:textFill>
                  <w14:solidFill>
                    <w14:srgbClr w14:val="000000">
                      <w14:alpha w14:val="100000"/>
                    </w14:srgbClr>
                  </w14:solidFill>
                </w14:textFill>
              </w:rPr>
              <w:t>|</w:t>
            </w:r>
            <w:r w:rsidRPr="00491769">
              <w:rPr>
                <w:color w:val="000000"/>
                <w:spacing w:val="1"/>
                <w:szCs w:val="20"/>
                <w:shd w:val="solid" w:color="000000" w:fill="000000"/>
                <w:fitText w:val="277" w:id="-1300518897"/>
                <w14:textFill>
                  <w14:solidFill>
                    <w14:srgbClr w14:val="000000">
                      <w14:alpha w14:val="100000"/>
                    </w14:srgbClr>
                  </w14:solidFill>
                </w14:textFill>
              </w:rPr>
              <w:t>|</w:t>
            </w:r>
            <w:r w:rsidR="006A42D0" w:rsidRPr="009A4637">
              <w:rPr>
                <w:rFonts w:cs="Arial"/>
                <w:iCs/>
                <w:szCs w:val="20"/>
                <w:vertAlign w:val="superscript"/>
              </w:rPr>
              <w:t>6</w:t>
            </w:r>
          </w:p>
        </w:tc>
        <w:tc>
          <w:tcPr>
            <w:tcW w:w="681" w:type="pct"/>
            <w:shd w:val="clear" w:color="auto" w:fill="auto"/>
            <w:vAlign w:val="center"/>
          </w:tcPr>
          <w:p w14:paraId="43A9F68A" w14:textId="78712C88"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896"/>
                <w14:textFill>
                  <w14:solidFill>
                    <w14:srgbClr w14:val="000000">
                      <w14:alpha w14:val="100000"/>
                    </w14:srgbClr>
                  </w14:solidFill>
                </w14:textFill>
              </w:rPr>
              <w:t>|</w:t>
            </w:r>
            <w:r w:rsidRPr="00491769">
              <w:rPr>
                <w:color w:val="000000"/>
                <w:spacing w:val="1"/>
                <w:szCs w:val="20"/>
                <w:shd w:val="solid" w:color="000000" w:fill="000000"/>
                <w:fitText w:val="277" w:id="-1300518896"/>
                <w14:textFill>
                  <w14:solidFill>
                    <w14:srgbClr w14:val="000000">
                      <w14:alpha w14:val="100000"/>
                    </w14:srgbClr>
                  </w14:solidFill>
                </w14:textFill>
              </w:rPr>
              <w:t>|</w:t>
            </w:r>
            <w:r w:rsidR="006A42D0" w:rsidRPr="009A4637">
              <w:rPr>
                <w:rFonts w:cs="Arial"/>
                <w:iCs/>
                <w:szCs w:val="20"/>
                <w:vertAlign w:val="superscript"/>
              </w:rPr>
              <w:t>7</w:t>
            </w:r>
          </w:p>
        </w:tc>
        <w:tc>
          <w:tcPr>
            <w:tcW w:w="681" w:type="pct"/>
            <w:shd w:val="clear" w:color="auto" w:fill="auto"/>
            <w:vAlign w:val="center"/>
          </w:tcPr>
          <w:p w14:paraId="6A63DCFA" w14:textId="4F8F0397"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12"/>
                <w14:textFill>
                  <w14:solidFill>
                    <w14:srgbClr w14:val="000000">
                      <w14:alpha w14:val="100000"/>
                    </w14:srgbClr>
                  </w14:solidFill>
                </w14:textFill>
              </w:rPr>
              <w:t>|</w:t>
            </w:r>
            <w:r w:rsidRPr="00491769">
              <w:rPr>
                <w:color w:val="000000"/>
                <w:spacing w:val="1"/>
                <w:szCs w:val="20"/>
                <w:shd w:val="solid" w:color="000000" w:fill="000000"/>
                <w:fitText w:val="277" w:id="-1300518912"/>
                <w14:textFill>
                  <w14:solidFill>
                    <w14:srgbClr w14:val="000000">
                      <w14:alpha w14:val="100000"/>
                    </w14:srgbClr>
                  </w14:solidFill>
                </w14:textFill>
              </w:rPr>
              <w:t>|</w:t>
            </w:r>
            <w:r w:rsidR="006A42D0" w:rsidRPr="009A4637">
              <w:rPr>
                <w:rFonts w:cs="Arial"/>
                <w:iCs/>
                <w:szCs w:val="20"/>
                <w:vertAlign w:val="superscript"/>
              </w:rPr>
              <w:t>7</w:t>
            </w:r>
          </w:p>
        </w:tc>
        <w:tc>
          <w:tcPr>
            <w:tcW w:w="681" w:type="pct"/>
            <w:shd w:val="clear" w:color="auto" w:fill="auto"/>
            <w:vAlign w:val="center"/>
          </w:tcPr>
          <w:p w14:paraId="142162A7" w14:textId="7A51263C"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11"/>
                <w14:textFill>
                  <w14:solidFill>
                    <w14:srgbClr w14:val="000000">
                      <w14:alpha w14:val="100000"/>
                    </w14:srgbClr>
                  </w14:solidFill>
                </w14:textFill>
              </w:rPr>
              <w:t>|</w:t>
            </w:r>
            <w:r w:rsidRPr="00491769">
              <w:rPr>
                <w:color w:val="000000"/>
                <w:spacing w:val="1"/>
                <w:szCs w:val="20"/>
                <w:shd w:val="solid" w:color="000000" w:fill="000000"/>
                <w:fitText w:val="277" w:id="-1300518911"/>
                <w14:textFill>
                  <w14:solidFill>
                    <w14:srgbClr w14:val="000000">
                      <w14:alpha w14:val="100000"/>
                    </w14:srgbClr>
                  </w14:solidFill>
                </w14:textFill>
              </w:rPr>
              <w:t>|</w:t>
            </w:r>
            <w:r w:rsidR="00513C6D" w:rsidRPr="009A4637">
              <w:rPr>
                <w:iCs/>
                <w:szCs w:val="20"/>
                <w:vertAlign w:val="superscript"/>
              </w:rPr>
              <w:t>8</w:t>
            </w:r>
          </w:p>
        </w:tc>
        <w:tc>
          <w:tcPr>
            <w:tcW w:w="681" w:type="pct"/>
            <w:shd w:val="clear" w:color="auto" w:fill="auto"/>
            <w:vAlign w:val="center"/>
          </w:tcPr>
          <w:p w14:paraId="5FD24F7F" w14:textId="112BDEB8" w:rsidR="00E23597" w:rsidRPr="009A4637" w:rsidRDefault="00491769" w:rsidP="00050157">
            <w:pPr>
              <w:pStyle w:val="Tabletext"/>
              <w:keepNext/>
              <w:rPr>
                <w:szCs w:val="20"/>
                <w:highlight w:val="yellow"/>
              </w:rPr>
            </w:pPr>
            <w:r w:rsidRPr="00491769">
              <w:rPr>
                <w:color w:val="000000"/>
                <w:spacing w:val="191"/>
                <w:szCs w:val="20"/>
                <w:shd w:val="solid" w:color="000000" w:fill="000000"/>
                <w:fitText w:val="277" w:id="-1300518910"/>
                <w14:textFill>
                  <w14:solidFill>
                    <w14:srgbClr w14:val="000000">
                      <w14:alpha w14:val="100000"/>
                    </w14:srgbClr>
                  </w14:solidFill>
                </w14:textFill>
              </w:rPr>
              <w:t>|</w:t>
            </w:r>
            <w:r w:rsidRPr="00491769">
              <w:rPr>
                <w:color w:val="000000"/>
                <w:spacing w:val="1"/>
                <w:szCs w:val="20"/>
                <w:shd w:val="solid" w:color="000000" w:fill="000000"/>
                <w:fitText w:val="277" w:id="-1300518910"/>
                <w14:textFill>
                  <w14:solidFill>
                    <w14:srgbClr w14:val="000000">
                      <w14:alpha w14:val="100000"/>
                    </w14:srgbClr>
                  </w14:solidFill>
                </w14:textFill>
              </w:rPr>
              <w:t>|</w:t>
            </w:r>
            <w:r w:rsidR="00513C6D" w:rsidRPr="009A4637">
              <w:rPr>
                <w:iCs/>
                <w:szCs w:val="20"/>
                <w:vertAlign w:val="superscript"/>
              </w:rPr>
              <w:t>8</w:t>
            </w:r>
          </w:p>
        </w:tc>
      </w:tr>
      <w:tr w:rsidR="004E1ADE" w:rsidRPr="004E1ADE" w14:paraId="51095BC0" w14:textId="77777777" w:rsidTr="00BB1C03">
        <w:trPr>
          <w:jc w:val="center"/>
        </w:trPr>
        <w:tc>
          <w:tcPr>
            <w:tcW w:w="5000" w:type="pct"/>
            <w:gridSpan w:val="7"/>
            <w:shd w:val="clear" w:color="auto" w:fill="auto"/>
            <w:vAlign w:val="center"/>
          </w:tcPr>
          <w:p w14:paraId="25A549B5" w14:textId="77777777" w:rsidR="004E1ADE" w:rsidRPr="00CF4F07" w:rsidRDefault="004E1ADE" w:rsidP="00050157">
            <w:pPr>
              <w:pStyle w:val="Tabletext"/>
              <w:keepNext/>
              <w:rPr>
                <w:b/>
                <w:szCs w:val="20"/>
              </w:rPr>
            </w:pPr>
            <w:r w:rsidRPr="00CF4F07">
              <w:rPr>
                <w:b/>
                <w:szCs w:val="20"/>
              </w:rPr>
              <w:t>Estimated financial implications of OAA + prednisone</w:t>
            </w:r>
          </w:p>
        </w:tc>
      </w:tr>
      <w:tr w:rsidR="00E23597" w:rsidRPr="004E1ADE" w14:paraId="003783CB" w14:textId="77777777" w:rsidTr="00E23597">
        <w:trPr>
          <w:jc w:val="center"/>
        </w:trPr>
        <w:tc>
          <w:tcPr>
            <w:tcW w:w="968" w:type="pct"/>
            <w:shd w:val="clear" w:color="auto" w:fill="auto"/>
          </w:tcPr>
          <w:p w14:paraId="6F11BB06" w14:textId="5EAC45C5" w:rsidR="00E23597" w:rsidRPr="00CF4F07" w:rsidRDefault="00E23597" w:rsidP="00050157">
            <w:pPr>
              <w:pStyle w:val="Tabletext"/>
              <w:keepNext/>
              <w:rPr>
                <w:szCs w:val="20"/>
              </w:rPr>
            </w:pPr>
            <w:r w:rsidRPr="00CF4F07">
              <w:rPr>
                <w:szCs w:val="20"/>
              </w:rPr>
              <w:t>Cost to the PBS/RPBS</w:t>
            </w:r>
            <w:r w:rsidR="00C47B28">
              <w:rPr>
                <w:szCs w:val="20"/>
              </w:rPr>
              <w:t xml:space="preserve"> ($)</w:t>
            </w:r>
          </w:p>
        </w:tc>
        <w:tc>
          <w:tcPr>
            <w:tcW w:w="625" w:type="pct"/>
            <w:shd w:val="clear" w:color="auto" w:fill="auto"/>
            <w:vAlign w:val="center"/>
          </w:tcPr>
          <w:p w14:paraId="1640D310" w14:textId="5BB199FA" w:rsidR="00E23597" w:rsidRPr="00C47B28" w:rsidRDefault="00491769" w:rsidP="00050157">
            <w:pPr>
              <w:pStyle w:val="Tabletext"/>
              <w:keepNext/>
              <w:rPr>
                <w:szCs w:val="20"/>
                <w:highlight w:val="yellow"/>
              </w:rPr>
            </w:pPr>
            <w:r w:rsidRPr="00491769">
              <w:rPr>
                <w:rFonts w:cs="Calibri"/>
                <w:color w:val="000000"/>
                <w:spacing w:val="190"/>
                <w:szCs w:val="20"/>
                <w:shd w:val="solid" w:color="000000" w:fill="000000"/>
                <w:fitText w:val="276" w:id="-1300518909"/>
                <w14:textFill>
                  <w14:solidFill>
                    <w14:srgbClr w14:val="000000">
                      <w14:alpha w14:val="100000"/>
                    </w14:srgbClr>
                  </w14:solidFill>
                </w14:textFill>
              </w:rPr>
              <w:t>|</w:t>
            </w:r>
            <w:r w:rsidRPr="00491769">
              <w:rPr>
                <w:rFonts w:cs="Calibri"/>
                <w:color w:val="000000"/>
                <w:spacing w:val="1"/>
                <w:szCs w:val="20"/>
                <w:shd w:val="solid" w:color="000000" w:fill="000000"/>
                <w:fitText w:val="276" w:id="-1300518909"/>
                <w14:textFill>
                  <w14:solidFill>
                    <w14:srgbClr w14:val="000000">
                      <w14:alpha w14:val="100000"/>
                    </w14:srgbClr>
                  </w14:solidFill>
                </w14:textFill>
              </w:rPr>
              <w:t>|</w:t>
            </w:r>
            <w:r w:rsidR="00036675" w:rsidRPr="00036675">
              <w:rPr>
                <w:rFonts w:cs="Arial"/>
                <w:iCs/>
                <w:sz w:val="18"/>
                <w:szCs w:val="18"/>
                <w:vertAlign w:val="superscript"/>
              </w:rPr>
              <w:t>5</w:t>
            </w:r>
          </w:p>
        </w:tc>
        <w:tc>
          <w:tcPr>
            <w:tcW w:w="681" w:type="pct"/>
            <w:shd w:val="clear" w:color="auto" w:fill="auto"/>
            <w:vAlign w:val="center"/>
          </w:tcPr>
          <w:p w14:paraId="4FEDC648" w14:textId="2C0430E0"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8"/>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8"/>
                <w14:textFill>
                  <w14:solidFill>
                    <w14:srgbClr w14:val="000000">
                      <w14:alpha w14:val="100000"/>
                    </w14:srgbClr>
                  </w14:solidFill>
                </w14:textFill>
              </w:rPr>
              <w:t>|</w:t>
            </w:r>
            <w:r w:rsidR="006A42D0" w:rsidRPr="006F312F">
              <w:rPr>
                <w:rFonts w:cs="Arial"/>
                <w:iCs/>
                <w:sz w:val="18"/>
                <w:szCs w:val="18"/>
                <w:vertAlign w:val="superscript"/>
              </w:rPr>
              <w:t>6</w:t>
            </w:r>
          </w:p>
        </w:tc>
        <w:tc>
          <w:tcPr>
            <w:tcW w:w="681" w:type="pct"/>
            <w:shd w:val="clear" w:color="auto" w:fill="auto"/>
            <w:vAlign w:val="center"/>
          </w:tcPr>
          <w:p w14:paraId="6FDC9E35" w14:textId="6F974E78"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7"/>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7"/>
                <w14:textFill>
                  <w14:solidFill>
                    <w14:srgbClr w14:val="000000">
                      <w14:alpha w14:val="100000"/>
                    </w14:srgbClr>
                  </w14:solidFill>
                </w14:textFill>
              </w:rPr>
              <w:t>|</w:t>
            </w:r>
            <w:r w:rsidR="006A42D0" w:rsidRPr="006A42D0">
              <w:rPr>
                <w:rFonts w:cs="Arial"/>
                <w:iCs/>
                <w:sz w:val="18"/>
                <w:szCs w:val="18"/>
                <w:vertAlign w:val="superscript"/>
              </w:rPr>
              <w:t>7</w:t>
            </w:r>
          </w:p>
        </w:tc>
        <w:tc>
          <w:tcPr>
            <w:tcW w:w="681" w:type="pct"/>
            <w:shd w:val="clear" w:color="auto" w:fill="auto"/>
            <w:vAlign w:val="center"/>
          </w:tcPr>
          <w:p w14:paraId="7DAE403A" w14:textId="765359D6"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6"/>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6"/>
                <w14:textFill>
                  <w14:solidFill>
                    <w14:srgbClr w14:val="000000">
                      <w14:alpha w14:val="100000"/>
                    </w14:srgbClr>
                  </w14:solidFill>
                </w14:textFill>
              </w:rPr>
              <w:t>|</w:t>
            </w:r>
            <w:r w:rsidR="006A42D0" w:rsidRPr="006A42D0">
              <w:rPr>
                <w:rFonts w:cs="Arial"/>
                <w:iCs/>
                <w:sz w:val="18"/>
                <w:szCs w:val="18"/>
                <w:vertAlign w:val="superscript"/>
              </w:rPr>
              <w:t>7</w:t>
            </w:r>
          </w:p>
        </w:tc>
        <w:tc>
          <w:tcPr>
            <w:tcW w:w="681" w:type="pct"/>
            <w:shd w:val="clear" w:color="auto" w:fill="auto"/>
            <w:vAlign w:val="center"/>
          </w:tcPr>
          <w:p w14:paraId="20E2DD58" w14:textId="4AB72457"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5"/>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5"/>
                <w14:textFill>
                  <w14:solidFill>
                    <w14:srgbClr w14:val="000000">
                      <w14:alpha w14:val="100000"/>
                    </w14:srgbClr>
                  </w14:solidFill>
                </w14:textFill>
              </w:rPr>
              <w:t>|</w:t>
            </w:r>
            <w:r w:rsidR="006A42D0" w:rsidRPr="006A42D0">
              <w:rPr>
                <w:rFonts w:cs="Arial"/>
                <w:iCs/>
                <w:sz w:val="18"/>
                <w:szCs w:val="18"/>
                <w:vertAlign w:val="superscript"/>
              </w:rPr>
              <w:t>8</w:t>
            </w:r>
          </w:p>
        </w:tc>
        <w:tc>
          <w:tcPr>
            <w:tcW w:w="681" w:type="pct"/>
            <w:shd w:val="clear" w:color="auto" w:fill="auto"/>
            <w:vAlign w:val="center"/>
          </w:tcPr>
          <w:p w14:paraId="3A523E94" w14:textId="24D08EA0"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4"/>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4"/>
                <w14:textFill>
                  <w14:solidFill>
                    <w14:srgbClr w14:val="000000">
                      <w14:alpha w14:val="100000"/>
                    </w14:srgbClr>
                  </w14:solidFill>
                </w14:textFill>
              </w:rPr>
              <w:t>|</w:t>
            </w:r>
            <w:r w:rsidR="00810C75" w:rsidRPr="00810C75">
              <w:rPr>
                <w:rFonts w:cs="Arial"/>
                <w:iCs/>
                <w:sz w:val="18"/>
                <w:szCs w:val="18"/>
                <w:vertAlign w:val="superscript"/>
              </w:rPr>
              <w:t>10</w:t>
            </w:r>
          </w:p>
        </w:tc>
      </w:tr>
      <w:tr w:rsidR="00E23597" w:rsidRPr="004E1ADE" w14:paraId="4581316D" w14:textId="77777777" w:rsidTr="00E23597">
        <w:trPr>
          <w:jc w:val="center"/>
        </w:trPr>
        <w:tc>
          <w:tcPr>
            <w:tcW w:w="968" w:type="pct"/>
            <w:shd w:val="clear" w:color="auto" w:fill="auto"/>
          </w:tcPr>
          <w:p w14:paraId="6CC7B5EB" w14:textId="644B0FB6" w:rsidR="00E23597" w:rsidRPr="00CF4F07" w:rsidRDefault="00E23597" w:rsidP="00050157">
            <w:pPr>
              <w:pStyle w:val="Tabletext"/>
              <w:keepNext/>
              <w:rPr>
                <w:szCs w:val="20"/>
              </w:rPr>
            </w:pPr>
            <w:r w:rsidRPr="00CF4F07">
              <w:rPr>
                <w:szCs w:val="20"/>
              </w:rPr>
              <w:t>Patient co-payments</w:t>
            </w:r>
            <w:r w:rsidR="00C47B28">
              <w:rPr>
                <w:szCs w:val="20"/>
              </w:rPr>
              <w:t xml:space="preserve"> ($)</w:t>
            </w:r>
          </w:p>
        </w:tc>
        <w:tc>
          <w:tcPr>
            <w:tcW w:w="625" w:type="pct"/>
            <w:shd w:val="clear" w:color="auto" w:fill="auto"/>
            <w:vAlign w:val="center"/>
          </w:tcPr>
          <w:p w14:paraId="449AFAE6" w14:textId="1D59A952" w:rsidR="00E23597" w:rsidRPr="00C47B28" w:rsidRDefault="00491769" w:rsidP="00050157">
            <w:pPr>
              <w:pStyle w:val="Tabletext"/>
              <w:keepNext/>
              <w:rPr>
                <w:szCs w:val="20"/>
                <w:highlight w:val="yellow"/>
              </w:rPr>
            </w:pPr>
            <w:r w:rsidRPr="00491769">
              <w:rPr>
                <w:rFonts w:cs="Calibri"/>
                <w:color w:val="000000"/>
                <w:spacing w:val="190"/>
                <w:szCs w:val="20"/>
                <w:shd w:val="solid" w:color="000000" w:fill="000000"/>
                <w:fitText w:val="276" w:id="-1300518903"/>
                <w14:textFill>
                  <w14:solidFill>
                    <w14:srgbClr w14:val="000000">
                      <w14:alpha w14:val="100000"/>
                    </w14:srgbClr>
                  </w14:solidFill>
                </w14:textFill>
              </w:rPr>
              <w:t>|</w:t>
            </w:r>
            <w:r w:rsidRPr="00491769">
              <w:rPr>
                <w:rFonts w:cs="Calibri"/>
                <w:color w:val="000000"/>
                <w:spacing w:val="1"/>
                <w:szCs w:val="20"/>
                <w:shd w:val="solid" w:color="000000" w:fill="000000"/>
                <w:fitText w:val="276" w:id="-1300518903"/>
                <w14:textFill>
                  <w14:solidFill>
                    <w14:srgbClr w14:val="000000">
                      <w14:alpha w14:val="100000"/>
                    </w14:srgbClr>
                  </w14:solidFill>
                </w14:textFill>
              </w:rPr>
              <w:t>|</w:t>
            </w:r>
            <w:r w:rsidR="00036675" w:rsidRPr="00036675">
              <w:rPr>
                <w:rFonts w:cs="Arial"/>
                <w:iCs/>
                <w:sz w:val="18"/>
                <w:szCs w:val="18"/>
                <w:vertAlign w:val="superscript"/>
              </w:rPr>
              <w:t>5</w:t>
            </w:r>
          </w:p>
        </w:tc>
        <w:tc>
          <w:tcPr>
            <w:tcW w:w="681" w:type="pct"/>
            <w:shd w:val="clear" w:color="auto" w:fill="auto"/>
            <w:vAlign w:val="center"/>
          </w:tcPr>
          <w:p w14:paraId="08981B74" w14:textId="2046E8CA"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2"/>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2"/>
                <w14:textFill>
                  <w14:solidFill>
                    <w14:srgbClr w14:val="000000">
                      <w14:alpha w14:val="100000"/>
                    </w14:srgbClr>
                  </w14:solidFill>
                </w14:textFill>
              </w:rPr>
              <w:t>|</w:t>
            </w:r>
            <w:r w:rsidR="00036675" w:rsidRPr="00036675">
              <w:rPr>
                <w:rFonts w:cs="Arial"/>
                <w:iCs/>
                <w:sz w:val="18"/>
                <w:szCs w:val="18"/>
                <w:vertAlign w:val="superscript"/>
              </w:rPr>
              <w:t>5</w:t>
            </w:r>
          </w:p>
        </w:tc>
        <w:tc>
          <w:tcPr>
            <w:tcW w:w="681" w:type="pct"/>
            <w:shd w:val="clear" w:color="auto" w:fill="auto"/>
            <w:vAlign w:val="center"/>
          </w:tcPr>
          <w:p w14:paraId="4E61F912" w14:textId="1027DEBF"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1"/>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1"/>
                <w14:textFill>
                  <w14:solidFill>
                    <w14:srgbClr w14:val="000000">
                      <w14:alpha w14:val="100000"/>
                    </w14:srgbClr>
                  </w14:solidFill>
                </w14:textFill>
              </w:rPr>
              <w:t>|</w:t>
            </w:r>
            <w:r w:rsidR="00036675" w:rsidRPr="00036675">
              <w:rPr>
                <w:rFonts w:cs="Arial"/>
                <w:iCs/>
                <w:sz w:val="18"/>
                <w:szCs w:val="18"/>
                <w:vertAlign w:val="superscript"/>
              </w:rPr>
              <w:t>5</w:t>
            </w:r>
          </w:p>
        </w:tc>
        <w:tc>
          <w:tcPr>
            <w:tcW w:w="681" w:type="pct"/>
            <w:shd w:val="clear" w:color="auto" w:fill="auto"/>
            <w:vAlign w:val="center"/>
          </w:tcPr>
          <w:p w14:paraId="1F9D0FC4" w14:textId="355A6585"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0"/>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0"/>
                <w14:textFill>
                  <w14:solidFill>
                    <w14:srgbClr w14:val="000000">
                      <w14:alpha w14:val="100000"/>
                    </w14:srgbClr>
                  </w14:solidFill>
                </w14:textFill>
              </w:rPr>
              <w:t>|</w:t>
            </w:r>
            <w:r w:rsidR="00036675" w:rsidRPr="00036675">
              <w:rPr>
                <w:rFonts w:cs="Arial"/>
                <w:iCs/>
                <w:sz w:val="18"/>
                <w:szCs w:val="18"/>
                <w:vertAlign w:val="superscript"/>
              </w:rPr>
              <w:t>5</w:t>
            </w:r>
          </w:p>
        </w:tc>
        <w:tc>
          <w:tcPr>
            <w:tcW w:w="681" w:type="pct"/>
            <w:shd w:val="clear" w:color="auto" w:fill="auto"/>
            <w:vAlign w:val="center"/>
          </w:tcPr>
          <w:p w14:paraId="67729F14" w14:textId="2FD50DDC"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899"/>
                <w14:textFill>
                  <w14:solidFill>
                    <w14:srgbClr w14:val="000000">
                      <w14:alpha w14:val="100000"/>
                    </w14:srgbClr>
                  </w14:solidFill>
                </w14:textFill>
              </w:rPr>
              <w:t>|</w:t>
            </w:r>
            <w:r w:rsidRPr="00491769">
              <w:rPr>
                <w:rFonts w:cs="Calibri"/>
                <w:color w:val="000000"/>
                <w:spacing w:val="1"/>
                <w:szCs w:val="20"/>
                <w:shd w:val="solid" w:color="000000" w:fill="000000"/>
                <w:fitText w:val="277" w:id="-1300518899"/>
                <w14:textFill>
                  <w14:solidFill>
                    <w14:srgbClr w14:val="000000">
                      <w14:alpha w14:val="100000"/>
                    </w14:srgbClr>
                  </w14:solidFill>
                </w14:textFill>
              </w:rPr>
              <w:t>|</w:t>
            </w:r>
            <w:r w:rsidR="00036675" w:rsidRPr="00036675">
              <w:rPr>
                <w:rFonts w:cs="Arial"/>
                <w:iCs/>
                <w:sz w:val="18"/>
                <w:szCs w:val="18"/>
                <w:vertAlign w:val="superscript"/>
              </w:rPr>
              <w:t>5</w:t>
            </w:r>
          </w:p>
        </w:tc>
        <w:tc>
          <w:tcPr>
            <w:tcW w:w="681" w:type="pct"/>
            <w:shd w:val="clear" w:color="auto" w:fill="auto"/>
            <w:vAlign w:val="center"/>
          </w:tcPr>
          <w:p w14:paraId="334DAA0B" w14:textId="7D5033D1"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898"/>
                <w14:textFill>
                  <w14:solidFill>
                    <w14:srgbClr w14:val="000000">
                      <w14:alpha w14:val="100000"/>
                    </w14:srgbClr>
                  </w14:solidFill>
                </w14:textFill>
              </w:rPr>
              <w:t>|</w:t>
            </w:r>
            <w:r w:rsidRPr="00491769">
              <w:rPr>
                <w:rFonts w:cs="Calibri"/>
                <w:color w:val="000000"/>
                <w:spacing w:val="1"/>
                <w:szCs w:val="20"/>
                <w:shd w:val="solid" w:color="000000" w:fill="000000"/>
                <w:fitText w:val="277" w:id="-1300518898"/>
                <w14:textFill>
                  <w14:solidFill>
                    <w14:srgbClr w14:val="000000">
                      <w14:alpha w14:val="100000"/>
                    </w14:srgbClr>
                  </w14:solidFill>
                </w14:textFill>
              </w:rPr>
              <w:t>|</w:t>
            </w:r>
            <w:r w:rsidR="00036675" w:rsidRPr="00036675">
              <w:rPr>
                <w:rFonts w:cs="Arial"/>
                <w:iCs/>
                <w:sz w:val="18"/>
                <w:szCs w:val="18"/>
                <w:vertAlign w:val="superscript"/>
              </w:rPr>
              <w:t>5</w:t>
            </w:r>
          </w:p>
        </w:tc>
      </w:tr>
      <w:tr w:rsidR="00E23597" w:rsidRPr="004E1ADE" w14:paraId="29CF265D" w14:textId="77777777" w:rsidTr="00E23597">
        <w:trPr>
          <w:jc w:val="center"/>
        </w:trPr>
        <w:tc>
          <w:tcPr>
            <w:tcW w:w="968" w:type="pct"/>
            <w:shd w:val="clear" w:color="auto" w:fill="auto"/>
          </w:tcPr>
          <w:p w14:paraId="0851FCBD" w14:textId="518A55F1" w:rsidR="00E23597" w:rsidRPr="00CF4F07" w:rsidRDefault="00E23597" w:rsidP="00050157">
            <w:pPr>
              <w:pStyle w:val="Tabletext"/>
              <w:keepNext/>
              <w:rPr>
                <w:szCs w:val="20"/>
              </w:rPr>
            </w:pPr>
            <w:r w:rsidRPr="00CF4F07">
              <w:rPr>
                <w:szCs w:val="20"/>
              </w:rPr>
              <w:t>Total cost to PBS/RPBS</w:t>
            </w:r>
            <w:r w:rsidR="00C47B28">
              <w:rPr>
                <w:szCs w:val="20"/>
              </w:rPr>
              <w:t xml:space="preserve"> ($)</w:t>
            </w:r>
          </w:p>
        </w:tc>
        <w:tc>
          <w:tcPr>
            <w:tcW w:w="625" w:type="pct"/>
            <w:shd w:val="clear" w:color="auto" w:fill="auto"/>
            <w:vAlign w:val="center"/>
          </w:tcPr>
          <w:p w14:paraId="4C59A5D7" w14:textId="7F8ABB02" w:rsidR="00E23597" w:rsidRPr="00C47B28" w:rsidRDefault="00491769" w:rsidP="00050157">
            <w:pPr>
              <w:pStyle w:val="Tabletext"/>
              <w:keepNext/>
              <w:rPr>
                <w:szCs w:val="20"/>
                <w:highlight w:val="yellow"/>
              </w:rPr>
            </w:pPr>
            <w:r w:rsidRPr="00491769">
              <w:rPr>
                <w:rFonts w:cs="Calibri"/>
                <w:color w:val="000000"/>
                <w:spacing w:val="190"/>
                <w:szCs w:val="20"/>
                <w:shd w:val="solid" w:color="000000" w:fill="000000"/>
                <w:fitText w:val="276" w:id="-1300518897"/>
                <w14:textFill>
                  <w14:solidFill>
                    <w14:srgbClr w14:val="000000">
                      <w14:alpha w14:val="100000"/>
                    </w14:srgbClr>
                  </w14:solidFill>
                </w14:textFill>
              </w:rPr>
              <w:t>|</w:t>
            </w:r>
            <w:r w:rsidRPr="00491769">
              <w:rPr>
                <w:rFonts w:cs="Calibri"/>
                <w:color w:val="000000"/>
                <w:spacing w:val="1"/>
                <w:szCs w:val="20"/>
                <w:shd w:val="solid" w:color="000000" w:fill="000000"/>
                <w:fitText w:val="276" w:id="-1300518897"/>
                <w14:textFill>
                  <w14:solidFill>
                    <w14:srgbClr w14:val="000000">
                      <w14:alpha w14:val="100000"/>
                    </w14:srgbClr>
                  </w14:solidFill>
                </w14:textFill>
              </w:rPr>
              <w:t>|</w:t>
            </w:r>
            <w:r w:rsidR="00036675" w:rsidRPr="00036675">
              <w:rPr>
                <w:rFonts w:cs="Arial"/>
                <w:iCs/>
                <w:sz w:val="18"/>
                <w:szCs w:val="18"/>
                <w:vertAlign w:val="superscript"/>
              </w:rPr>
              <w:t>5</w:t>
            </w:r>
          </w:p>
        </w:tc>
        <w:tc>
          <w:tcPr>
            <w:tcW w:w="681" w:type="pct"/>
            <w:shd w:val="clear" w:color="auto" w:fill="auto"/>
            <w:vAlign w:val="center"/>
          </w:tcPr>
          <w:p w14:paraId="263C1860" w14:textId="19E9A713"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896"/>
                <w14:textFill>
                  <w14:solidFill>
                    <w14:srgbClr w14:val="000000">
                      <w14:alpha w14:val="100000"/>
                    </w14:srgbClr>
                  </w14:solidFill>
                </w14:textFill>
              </w:rPr>
              <w:t>|</w:t>
            </w:r>
            <w:r w:rsidRPr="00491769">
              <w:rPr>
                <w:rFonts w:cs="Calibri"/>
                <w:color w:val="000000"/>
                <w:spacing w:val="1"/>
                <w:szCs w:val="20"/>
                <w:shd w:val="solid" w:color="000000" w:fill="000000"/>
                <w:fitText w:val="277" w:id="-1300518896"/>
                <w14:textFill>
                  <w14:solidFill>
                    <w14:srgbClr w14:val="000000">
                      <w14:alpha w14:val="100000"/>
                    </w14:srgbClr>
                  </w14:solidFill>
                </w14:textFill>
              </w:rPr>
              <w:t>|</w:t>
            </w:r>
            <w:r w:rsidR="006F312F" w:rsidRPr="006F312F">
              <w:rPr>
                <w:rFonts w:cs="Arial"/>
                <w:iCs/>
                <w:sz w:val="18"/>
                <w:szCs w:val="18"/>
                <w:vertAlign w:val="superscript"/>
              </w:rPr>
              <w:t>6</w:t>
            </w:r>
          </w:p>
        </w:tc>
        <w:tc>
          <w:tcPr>
            <w:tcW w:w="681" w:type="pct"/>
            <w:shd w:val="clear" w:color="auto" w:fill="auto"/>
            <w:vAlign w:val="center"/>
          </w:tcPr>
          <w:p w14:paraId="6A7FEA99" w14:textId="5C4DE0BC"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12"/>
                <w14:textFill>
                  <w14:solidFill>
                    <w14:srgbClr w14:val="000000">
                      <w14:alpha w14:val="100000"/>
                    </w14:srgbClr>
                  </w14:solidFill>
                </w14:textFill>
              </w:rPr>
              <w:t>|</w:t>
            </w:r>
            <w:r w:rsidRPr="00491769">
              <w:rPr>
                <w:rFonts w:cs="Calibri"/>
                <w:color w:val="000000"/>
                <w:spacing w:val="1"/>
                <w:szCs w:val="20"/>
                <w:shd w:val="solid" w:color="000000" w:fill="000000"/>
                <w:fitText w:val="277" w:id="-1300518912"/>
                <w14:textFill>
                  <w14:solidFill>
                    <w14:srgbClr w14:val="000000">
                      <w14:alpha w14:val="100000"/>
                    </w14:srgbClr>
                  </w14:solidFill>
                </w14:textFill>
              </w:rPr>
              <w:t>|</w:t>
            </w:r>
            <w:r w:rsidR="006A42D0" w:rsidRPr="006A42D0">
              <w:rPr>
                <w:rFonts w:cs="Arial"/>
                <w:iCs/>
                <w:sz w:val="18"/>
                <w:szCs w:val="18"/>
                <w:vertAlign w:val="superscript"/>
              </w:rPr>
              <w:t>7</w:t>
            </w:r>
          </w:p>
        </w:tc>
        <w:tc>
          <w:tcPr>
            <w:tcW w:w="681" w:type="pct"/>
            <w:shd w:val="clear" w:color="auto" w:fill="auto"/>
            <w:vAlign w:val="center"/>
          </w:tcPr>
          <w:p w14:paraId="4857D39C" w14:textId="7459D127"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11"/>
                <w14:textFill>
                  <w14:solidFill>
                    <w14:srgbClr w14:val="000000">
                      <w14:alpha w14:val="100000"/>
                    </w14:srgbClr>
                  </w14:solidFill>
                </w14:textFill>
              </w:rPr>
              <w:t>|</w:t>
            </w:r>
            <w:r w:rsidRPr="00491769">
              <w:rPr>
                <w:rFonts w:cs="Calibri"/>
                <w:color w:val="000000"/>
                <w:spacing w:val="1"/>
                <w:szCs w:val="20"/>
                <w:shd w:val="solid" w:color="000000" w:fill="000000"/>
                <w:fitText w:val="277" w:id="-1300518911"/>
                <w14:textFill>
                  <w14:solidFill>
                    <w14:srgbClr w14:val="000000">
                      <w14:alpha w14:val="100000"/>
                    </w14:srgbClr>
                  </w14:solidFill>
                </w14:textFill>
              </w:rPr>
              <w:t>|</w:t>
            </w:r>
            <w:r w:rsidR="006A42D0" w:rsidRPr="006A42D0">
              <w:rPr>
                <w:rFonts w:cs="Arial"/>
                <w:iCs/>
                <w:sz w:val="18"/>
                <w:szCs w:val="18"/>
                <w:vertAlign w:val="superscript"/>
              </w:rPr>
              <w:t>7</w:t>
            </w:r>
          </w:p>
        </w:tc>
        <w:tc>
          <w:tcPr>
            <w:tcW w:w="681" w:type="pct"/>
            <w:shd w:val="clear" w:color="auto" w:fill="auto"/>
            <w:vAlign w:val="center"/>
          </w:tcPr>
          <w:p w14:paraId="6C5DF451" w14:textId="05076600"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10"/>
                <w14:textFill>
                  <w14:solidFill>
                    <w14:srgbClr w14:val="000000">
                      <w14:alpha w14:val="100000"/>
                    </w14:srgbClr>
                  </w14:solidFill>
                </w14:textFill>
              </w:rPr>
              <w:t>|</w:t>
            </w:r>
            <w:r w:rsidRPr="00491769">
              <w:rPr>
                <w:rFonts w:cs="Calibri"/>
                <w:color w:val="000000"/>
                <w:spacing w:val="1"/>
                <w:szCs w:val="20"/>
                <w:shd w:val="solid" w:color="000000" w:fill="000000"/>
                <w:fitText w:val="277" w:id="-1300518910"/>
                <w14:textFill>
                  <w14:solidFill>
                    <w14:srgbClr w14:val="000000">
                      <w14:alpha w14:val="100000"/>
                    </w14:srgbClr>
                  </w14:solidFill>
                </w14:textFill>
              </w:rPr>
              <w:t>|</w:t>
            </w:r>
            <w:r w:rsidR="006A42D0" w:rsidRPr="006A42D0">
              <w:rPr>
                <w:rFonts w:cs="Arial"/>
                <w:iCs/>
                <w:sz w:val="18"/>
                <w:szCs w:val="18"/>
                <w:vertAlign w:val="superscript"/>
              </w:rPr>
              <w:t>8</w:t>
            </w:r>
          </w:p>
        </w:tc>
        <w:tc>
          <w:tcPr>
            <w:tcW w:w="681" w:type="pct"/>
            <w:shd w:val="clear" w:color="auto" w:fill="auto"/>
            <w:vAlign w:val="center"/>
          </w:tcPr>
          <w:p w14:paraId="6B72AFCC" w14:textId="27F0942B" w:rsidR="00E23597" w:rsidRPr="00C47B28"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9"/>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9"/>
                <w14:textFill>
                  <w14:solidFill>
                    <w14:srgbClr w14:val="000000">
                      <w14:alpha w14:val="100000"/>
                    </w14:srgbClr>
                  </w14:solidFill>
                </w14:textFill>
              </w:rPr>
              <w:t>|</w:t>
            </w:r>
            <w:r w:rsidR="00810C75" w:rsidRPr="00810C75">
              <w:rPr>
                <w:rFonts w:cs="Arial"/>
                <w:iCs/>
                <w:sz w:val="18"/>
                <w:szCs w:val="18"/>
                <w:vertAlign w:val="superscript"/>
              </w:rPr>
              <w:t>10</w:t>
            </w:r>
          </w:p>
        </w:tc>
      </w:tr>
      <w:tr w:rsidR="004E1ADE" w:rsidRPr="004E1ADE" w14:paraId="06919308" w14:textId="77777777" w:rsidTr="00BB1C03">
        <w:trPr>
          <w:jc w:val="center"/>
        </w:trPr>
        <w:tc>
          <w:tcPr>
            <w:tcW w:w="5000" w:type="pct"/>
            <w:gridSpan w:val="7"/>
            <w:shd w:val="clear" w:color="auto" w:fill="auto"/>
            <w:vAlign w:val="center"/>
          </w:tcPr>
          <w:p w14:paraId="0AFF7E01" w14:textId="77777777" w:rsidR="004E1ADE" w:rsidRPr="00CF4F07" w:rsidRDefault="004E1ADE" w:rsidP="00050157">
            <w:pPr>
              <w:pStyle w:val="Tabletext"/>
              <w:keepNext/>
              <w:rPr>
                <w:b/>
                <w:szCs w:val="20"/>
              </w:rPr>
            </w:pPr>
            <w:r w:rsidRPr="00CF4F07">
              <w:rPr>
                <w:b/>
                <w:szCs w:val="20"/>
              </w:rPr>
              <w:t>Net financial implications</w:t>
            </w:r>
          </w:p>
        </w:tc>
      </w:tr>
      <w:tr w:rsidR="00E23597" w:rsidRPr="004E1ADE" w14:paraId="432F3336" w14:textId="77777777" w:rsidTr="00E23597">
        <w:trPr>
          <w:jc w:val="center"/>
        </w:trPr>
        <w:tc>
          <w:tcPr>
            <w:tcW w:w="968" w:type="pct"/>
            <w:shd w:val="clear" w:color="auto" w:fill="auto"/>
          </w:tcPr>
          <w:p w14:paraId="19C242E5" w14:textId="43847FBF" w:rsidR="00E23597" w:rsidRPr="00CF4F07" w:rsidRDefault="00E23597" w:rsidP="00050157">
            <w:pPr>
              <w:pStyle w:val="Tabletext"/>
              <w:keepNext/>
              <w:rPr>
                <w:szCs w:val="20"/>
              </w:rPr>
            </w:pPr>
            <w:r w:rsidRPr="00CF4F07">
              <w:rPr>
                <w:szCs w:val="20"/>
              </w:rPr>
              <w:t>Cost to the PBS/RPBS</w:t>
            </w:r>
            <w:r w:rsidR="00C47B28">
              <w:rPr>
                <w:szCs w:val="20"/>
              </w:rPr>
              <w:t xml:space="preserve"> ($)</w:t>
            </w:r>
          </w:p>
        </w:tc>
        <w:tc>
          <w:tcPr>
            <w:tcW w:w="625" w:type="pct"/>
            <w:shd w:val="clear" w:color="auto" w:fill="auto"/>
            <w:vAlign w:val="center"/>
          </w:tcPr>
          <w:p w14:paraId="4C8D0C61" w14:textId="28CEC59C" w:rsidR="00E23597" w:rsidRPr="009A4637" w:rsidRDefault="00491769" w:rsidP="00050157">
            <w:pPr>
              <w:pStyle w:val="Tabletext"/>
              <w:keepNext/>
              <w:rPr>
                <w:szCs w:val="20"/>
                <w:highlight w:val="yellow"/>
              </w:rPr>
            </w:pPr>
            <w:r w:rsidRPr="00491769">
              <w:rPr>
                <w:rFonts w:cs="Calibri"/>
                <w:color w:val="000000"/>
                <w:spacing w:val="190"/>
                <w:szCs w:val="20"/>
                <w:shd w:val="solid" w:color="000000" w:fill="000000"/>
                <w:fitText w:val="276" w:id="-1300518908"/>
                <w14:textFill>
                  <w14:solidFill>
                    <w14:srgbClr w14:val="000000">
                      <w14:alpha w14:val="100000"/>
                    </w14:srgbClr>
                  </w14:solidFill>
                </w14:textFill>
              </w:rPr>
              <w:t>|</w:t>
            </w:r>
            <w:r w:rsidRPr="00491769">
              <w:rPr>
                <w:rFonts w:cs="Calibri"/>
                <w:color w:val="000000"/>
                <w:spacing w:val="1"/>
                <w:szCs w:val="20"/>
                <w:shd w:val="solid" w:color="000000" w:fill="000000"/>
                <w:fitText w:val="276" w:id="-1300518908"/>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5A20C020" w14:textId="597AFF16"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7"/>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7"/>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35777221" w14:textId="60696536"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6"/>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6"/>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4262220C" w14:textId="3961417C"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5"/>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5"/>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49C0F9D4" w14:textId="130C9258"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4"/>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4"/>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0B3D2132" w14:textId="72862FA5"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3"/>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3"/>
                <w14:textFill>
                  <w14:solidFill>
                    <w14:srgbClr w14:val="000000">
                      <w14:alpha w14:val="100000"/>
                    </w14:srgbClr>
                  </w14:solidFill>
                </w14:textFill>
              </w:rPr>
              <w:t>|</w:t>
            </w:r>
            <w:r w:rsidR="00C32B89" w:rsidRPr="009A4637">
              <w:rPr>
                <w:rFonts w:cs="Arial"/>
                <w:i/>
                <w:szCs w:val="20"/>
                <w:vertAlign w:val="superscript"/>
              </w:rPr>
              <w:t>9</w:t>
            </w:r>
          </w:p>
        </w:tc>
      </w:tr>
      <w:tr w:rsidR="00E23597" w:rsidRPr="004E1ADE" w14:paraId="5F383B3B" w14:textId="77777777" w:rsidTr="00E23597">
        <w:trPr>
          <w:jc w:val="center"/>
        </w:trPr>
        <w:tc>
          <w:tcPr>
            <w:tcW w:w="968" w:type="pct"/>
            <w:shd w:val="clear" w:color="auto" w:fill="auto"/>
          </w:tcPr>
          <w:p w14:paraId="04CC735D" w14:textId="1A96A68B" w:rsidR="00E23597" w:rsidRPr="00CF4F07" w:rsidRDefault="00E23597" w:rsidP="00050157">
            <w:pPr>
              <w:pStyle w:val="Tabletext"/>
              <w:keepNext/>
              <w:rPr>
                <w:szCs w:val="20"/>
              </w:rPr>
            </w:pPr>
            <w:r w:rsidRPr="00CF4F07">
              <w:rPr>
                <w:szCs w:val="20"/>
              </w:rPr>
              <w:t>Patient co-payments</w:t>
            </w:r>
            <w:r w:rsidR="00C47B28">
              <w:rPr>
                <w:szCs w:val="20"/>
              </w:rPr>
              <w:t xml:space="preserve"> ($)</w:t>
            </w:r>
          </w:p>
        </w:tc>
        <w:tc>
          <w:tcPr>
            <w:tcW w:w="625" w:type="pct"/>
            <w:shd w:val="clear" w:color="auto" w:fill="auto"/>
            <w:vAlign w:val="center"/>
          </w:tcPr>
          <w:p w14:paraId="32727AF9" w14:textId="7917982C" w:rsidR="00E23597" w:rsidRPr="009A4637" w:rsidRDefault="00491769" w:rsidP="00050157">
            <w:pPr>
              <w:pStyle w:val="Tabletext"/>
              <w:keepNext/>
              <w:rPr>
                <w:szCs w:val="20"/>
                <w:highlight w:val="yellow"/>
              </w:rPr>
            </w:pPr>
            <w:r w:rsidRPr="00491769">
              <w:rPr>
                <w:rFonts w:cs="Calibri"/>
                <w:color w:val="000000"/>
                <w:spacing w:val="190"/>
                <w:szCs w:val="20"/>
                <w:shd w:val="solid" w:color="000000" w:fill="000000"/>
                <w:fitText w:val="276" w:id="-1300518902"/>
                <w14:textFill>
                  <w14:solidFill>
                    <w14:srgbClr w14:val="000000">
                      <w14:alpha w14:val="100000"/>
                    </w14:srgbClr>
                  </w14:solidFill>
                </w14:textFill>
              </w:rPr>
              <w:t>|</w:t>
            </w:r>
            <w:r w:rsidRPr="00491769">
              <w:rPr>
                <w:rFonts w:cs="Calibri"/>
                <w:color w:val="000000"/>
                <w:spacing w:val="1"/>
                <w:szCs w:val="20"/>
                <w:shd w:val="solid" w:color="000000" w:fill="000000"/>
                <w:fitText w:val="276" w:id="-1300518902"/>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6CE4612B" w14:textId="4F777FA4"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1"/>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1"/>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1070B01A" w14:textId="677C3B65"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0"/>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0"/>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4E208420" w14:textId="1617B886"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899"/>
                <w14:textFill>
                  <w14:solidFill>
                    <w14:srgbClr w14:val="000000">
                      <w14:alpha w14:val="100000"/>
                    </w14:srgbClr>
                  </w14:solidFill>
                </w14:textFill>
              </w:rPr>
              <w:t>|</w:t>
            </w:r>
            <w:r w:rsidRPr="00491769">
              <w:rPr>
                <w:rFonts w:cs="Calibri"/>
                <w:color w:val="000000"/>
                <w:spacing w:val="1"/>
                <w:szCs w:val="20"/>
                <w:shd w:val="solid" w:color="000000" w:fill="000000"/>
                <w:fitText w:val="277" w:id="-1300518899"/>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50799FAF" w14:textId="44DE4937"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898"/>
                <w14:textFill>
                  <w14:solidFill>
                    <w14:srgbClr w14:val="000000">
                      <w14:alpha w14:val="100000"/>
                    </w14:srgbClr>
                  </w14:solidFill>
                </w14:textFill>
              </w:rPr>
              <w:t>|</w:t>
            </w:r>
            <w:r w:rsidRPr="00491769">
              <w:rPr>
                <w:rFonts w:cs="Calibri"/>
                <w:color w:val="000000"/>
                <w:spacing w:val="1"/>
                <w:szCs w:val="20"/>
                <w:shd w:val="solid" w:color="000000" w:fill="000000"/>
                <w:fitText w:val="277" w:id="-1300518898"/>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64EFD12B" w14:textId="0A25214B"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897"/>
                <w14:textFill>
                  <w14:solidFill>
                    <w14:srgbClr w14:val="000000">
                      <w14:alpha w14:val="100000"/>
                    </w14:srgbClr>
                  </w14:solidFill>
                </w14:textFill>
              </w:rPr>
              <w:t>|</w:t>
            </w:r>
            <w:r w:rsidRPr="00491769">
              <w:rPr>
                <w:rFonts w:cs="Calibri"/>
                <w:color w:val="000000"/>
                <w:spacing w:val="1"/>
                <w:szCs w:val="20"/>
                <w:shd w:val="solid" w:color="000000" w:fill="000000"/>
                <w:fitText w:val="277" w:id="-1300518897"/>
                <w14:textFill>
                  <w14:solidFill>
                    <w14:srgbClr w14:val="000000">
                      <w14:alpha w14:val="100000"/>
                    </w14:srgbClr>
                  </w14:solidFill>
                </w14:textFill>
              </w:rPr>
              <w:t>|</w:t>
            </w:r>
            <w:r w:rsidR="00C32B89" w:rsidRPr="009A4637">
              <w:rPr>
                <w:rFonts w:cs="Arial"/>
                <w:i/>
                <w:szCs w:val="20"/>
                <w:vertAlign w:val="superscript"/>
              </w:rPr>
              <w:t>9</w:t>
            </w:r>
          </w:p>
        </w:tc>
      </w:tr>
      <w:tr w:rsidR="00E23597" w:rsidRPr="004E1ADE" w14:paraId="371DE486" w14:textId="77777777" w:rsidTr="00E23597">
        <w:trPr>
          <w:jc w:val="center"/>
        </w:trPr>
        <w:tc>
          <w:tcPr>
            <w:tcW w:w="968" w:type="pct"/>
            <w:shd w:val="clear" w:color="auto" w:fill="auto"/>
          </w:tcPr>
          <w:p w14:paraId="0B4533C2" w14:textId="4A3C2FDC" w:rsidR="00E23597" w:rsidRPr="00CF4F07" w:rsidRDefault="00E23597" w:rsidP="00050157">
            <w:pPr>
              <w:pStyle w:val="Tabletext"/>
              <w:keepNext/>
              <w:rPr>
                <w:szCs w:val="20"/>
              </w:rPr>
            </w:pPr>
            <w:r w:rsidRPr="00CF4F07">
              <w:rPr>
                <w:szCs w:val="20"/>
              </w:rPr>
              <w:t>Total cost to PBS/RPBS</w:t>
            </w:r>
            <w:r w:rsidR="00C47B28">
              <w:rPr>
                <w:szCs w:val="20"/>
              </w:rPr>
              <w:t xml:space="preserve"> ($)</w:t>
            </w:r>
          </w:p>
        </w:tc>
        <w:tc>
          <w:tcPr>
            <w:tcW w:w="625" w:type="pct"/>
            <w:shd w:val="clear" w:color="auto" w:fill="auto"/>
            <w:vAlign w:val="center"/>
          </w:tcPr>
          <w:p w14:paraId="78DF4D79" w14:textId="678CD58A" w:rsidR="00E23597" w:rsidRPr="009A4637" w:rsidRDefault="00491769" w:rsidP="00050157">
            <w:pPr>
              <w:pStyle w:val="Tabletext"/>
              <w:keepNext/>
              <w:rPr>
                <w:szCs w:val="20"/>
                <w:highlight w:val="yellow"/>
              </w:rPr>
            </w:pPr>
            <w:r w:rsidRPr="00491769">
              <w:rPr>
                <w:rFonts w:cs="Calibri"/>
                <w:color w:val="000000"/>
                <w:spacing w:val="190"/>
                <w:szCs w:val="20"/>
                <w:shd w:val="solid" w:color="000000" w:fill="000000"/>
                <w:fitText w:val="276" w:id="-1300518896"/>
                <w14:textFill>
                  <w14:solidFill>
                    <w14:srgbClr w14:val="000000">
                      <w14:alpha w14:val="100000"/>
                    </w14:srgbClr>
                  </w14:solidFill>
                </w14:textFill>
              </w:rPr>
              <w:t>|</w:t>
            </w:r>
            <w:r w:rsidRPr="00491769">
              <w:rPr>
                <w:rFonts w:cs="Calibri"/>
                <w:color w:val="000000"/>
                <w:spacing w:val="1"/>
                <w:szCs w:val="20"/>
                <w:shd w:val="solid" w:color="000000" w:fill="000000"/>
                <w:fitText w:val="276" w:id="-1300518896"/>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29AC1D69" w14:textId="0CF9CCF4"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12"/>
                <w14:textFill>
                  <w14:solidFill>
                    <w14:srgbClr w14:val="000000">
                      <w14:alpha w14:val="100000"/>
                    </w14:srgbClr>
                  </w14:solidFill>
                </w14:textFill>
              </w:rPr>
              <w:t>|</w:t>
            </w:r>
            <w:r w:rsidRPr="00491769">
              <w:rPr>
                <w:rFonts w:cs="Calibri"/>
                <w:color w:val="000000"/>
                <w:spacing w:val="1"/>
                <w:szCs w:val="20"/>
                <w:shd w:val="solid" w:color="000000" w:fill="000000"/>
                <w:fitText w:val="277" w:id="-1300518912"/>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4AF101C3" w14:textId="1687C440"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11"/>
                <w14:textFill>
                  <w14:solidFill>
                    <w14:srgbClr w14:val="000000">
                      <w14:alpha w14:val="100000"/>
                    </w14:srgbClr>
                  </w14:solidFill>
                </w14:textFill>
              </w:rPr>
              <w:t>|</w:t>
            </w:r>
            <w:r w:rsidRPr="00491769">
              <w:rPr>
                <w:rFonts w:cs="Calibri"/>
                <w:color w:val="000000"/>
                <w:spacing w:val="1"/>
                <w:szCs w:val="20"/>
                <w:shd w:val="solid" w:color="000000" w:fill="000000"/>
                <w:fitText w:val="277" w:id="-1300518911"/>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1ADD6DA9" w14:textId="73A8425E"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10"/>
                <w14:textFill>
                  <w14:solidFill>
                    <w14:srgbClr w14:val="000000">
                      <w14:alpha w14:val="100000"/>
                    </w14:srgbClr>
                  </w14:solidFill>
                </w14:textFill>
              </w:rPr>
              <w:t>|</w:t>
            </w:r>
            <w:r w:rsidRPr="00491769">
              <w:rPr>
                <w:rFonts w:cs="Calibri"/>
                <w:color w:val="000000"/>
                <w:spacing w:val="1"/>
                <w:szCs w:val="20"/>
                <w:shd w:val="solid" w:color="000000" w:fill="000000"/>
                <w:fitText w:val="277" w:id="-1300518910"/>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3BC49B60" w14:textId="1BAF6862"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9"/>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9"/>
                <w14:textFill>
                  <w14:solidFill>
                    <w14:srgbClr w14:val="000000">
                      <w14:alpha w14:val="100000"/>
                    </w14:srgbClr>
                  </w14:solidFill>
                </w14:textFill>
              </w:rPr>
              <w:t>|</w:t>
            </w:r>
            <w:r w:rsidR="00C32B89" w:rsidRPr="009A4637">
              <w:rPr>
                <w:rFonts w:cs="Arial"/>
                <w:i/>
                <w:szCs w:val="20"/>
                <w:vertAlign w:val="superscript"/>
              </w:rPr>
              <w:t>9</w:t>
            </w:r>
          </w:p>
        </w:tc>
        <w:tc>
          <w:tcPr>
            <w:tcW w:w="681" w:type="pct"/>
            <w:shd w:val="clear" w:color="auto" w:fill="auto"/>
            <w:vAlign w:val="center"/>
          </w:tcPr>
          <w:p w14:paraId="00898773" w14:textId="4569C1A7" w:rsidR="00E23597" w:rsidRPr="009A4637" w:rsidRDefault="00491769" w:rsidP="00050157">
            <w:pPr>
              <w:pStyle w:val="Tabletext"/>
              <w:keepNext/>
              <w:rPr>
                <w:szCs w:val="20"/>
                <w:highlight w:val="yellow"/>
              </w:rPr>
            </w:pPr>
            <w:r w:rsidRPr="00491769">
              <w:rPr>
                <w:rFonts w:cs="Calibri"/>
                <w:color w:val="000000"/>
                <w:spacing w:val="191"/>
                <w:szCs w:val="20"/>
                <w:shd w:val="solid" w:color="000000" w:fill="000000"/>
                <w:fitText w:val="277" w:id="-1300518908"/>
                <w14:textFill>
                  <w14:solidFill>
                    <w14:srgbClr w14:val="000000">
                      <w14:alpha w14:val="100000"/>
                    </w14:srgbClr>
                  </w14:solidFill>
                </w14:textFill>
              </w:rPr>
              <w:t>|</w:t>
            </w:r>
            <w:r w:rsidRPr="00491769">
              <w:rPr>
                <w:rFonts w:cs="Calibri"/>
                <w:color w:val="000000"/>
                <w:spacing w:val="1"/>
                <w:szCs w:val="20"/>
                <w:shd w:val="solid" w:color="000000" w:fill="000000"/>
                <w:fitText w:val="277" w:id="-1300518908"/>
                <w14:textFill>
                  <w14:solidFill>
                    <w14:srgbClr w14:val="000000">
                      <w14:alpha w14:val="100000"/>
                    </w14:srgbClr>
                  </w14:solidFill>
                </w14:textFill>
              </w:rPr>
              <w:t>|</w:t>
            </w:r>
            <w:r w:rsidR="00C32B89" w:rsidRPr="009A4637">
              <w:rPr>
                <w:rFonts w:cs="Arial"/>
                <w:i/>
                <w:szCs w:val="20"/>
                <w:vertAlign w:val="superscript"/>
              </w:rPr>
              <w:t>9</w:t>
            </w:r>
          </w:p>
        </w:tc>
      </w:tr>
    </w:tbl>
    <w:p w14:paraId="77C485B2" w14:textId="5E17ADC6" w:rsidR="00BD5501" w:rsidRPr="00122EA2" w:rsidRDefault="00BD5501" w:rsidP="00050157">
      <w:pPr>
        <w:pStyle w:val="TableFigureFooter"/>
        <w:keepNext/>
      </w:pPr>
      <w:r w:rsidRPr="00122EA2">
        <w:t>Financial estimates adjusted for correct PBS copayments applied from 1 January 2022</w:t>
      </w:r>
      <w:r w:rsidR="001973E3" w:rsidRPr="00122EA2">
        <w:t xml:space="preserve"> during evaluation</w:t>
      </w:r>
      <w:r w:rsidRPr="00122EA2">
        <w:t>.</w:t>
      </w:r>
    </w:p>
    <w:p w14:paraId="4DDB1E15" w14:textId="4952743D" w:rsidR="004E1ADE" w:rsidRPr="004E1ADE" w:rsidRDefault="004E1ADE" w:rsidP="00050157">
      <w:pPr>
        <w:pStyle w:val="TableFigureFooter"/>
        <w:keepNext/>
      </w:pPr>
      <w:r w:rsidRPr="004E1ADE">
        <w:t xml:space="preserve">Source: Utilisation + Cost Model workbook - abiraterone and methylprednisolone </w:t>
      </w:r>
      <w:r w:rsidR="00F86D0C">
        <w:t>PSD</w:t>
      </w:r>
      <w:r w:rsidRPr="004E1ADE">
        <w:t>, November 2022. Abbreviations: PBS = Pharmaceutical Benefits Scheme; RPBS = Repatriation Pharmaceutical Benefits Scheme; OAA = originator abiraterone acetate; SAA+MPRED = abiraterone acetate in fine particle formulation in combination with methylprednisolone</w:t>
      </w:r>
    </w:p>
    <w:p w14:paraId="6A1DD847" w14:textId="524DE52C" w:rsidR="004E1ADE" w:rsidRDefault="004E1ADE" w:rsidP="009A4637">
      <w:pPr>
        <w:pStyle w:val="TableFigureFooter"/>
        <w:keepNext/>
        <w:rPr>
          <w:rStyle w:val="CommentReference"/>
          <w:b w:val="0"/>
          <w:sz w:val="18"/>
          <w:szCs w:val="20"/>
        </w:rPr>
      </w:pPr>
      <w:r w:rsidRPr="004E1ADE">
        <w:rPr>
          <w:szCs w:val="20"/>
          <w:vertAlign w:val="superscript"/>
        </w:rPr>
        <w:t>a</w:t>
      </w:r>
      <w:r w:rsidRPr="004E1ADE">
        <w:rPr>
          <w:szCs w:val="20"/>
        </w:rPr>
        <w:t xml:space="preserve"> Assumes 12.18 </w:t>
      </w:r>
      <w:r w:rsidRPr="004E1ADE">
        <w:rPr>
          <w:rStyle w:val="CommentReference"/>
          <w:b w:val="0"/>
          <w:sz w:val="18"/>
          <w:szCs w:val="20"/>
        </w:rPr>
        <w:t>scripts per year</w:t>
      </w:r>
    </w:p>
    <w:p w14:paraId="67B2AD76" w14:textId="77777777" w:rsidR="0086763A" w:rsidRPr="009A6D58" w:rsidRDefault="0086763A" w:rsidP="0086763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CB56A53" w14:textId="5EDE5FBA" w:rsidR="0086763A" w:rsidRPr="009A6D58" w:rsidRDefault="0086763A" w:rsidP="0086763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10,000 &lt; 20,000</w:t>
      </w:r>
    </w:p>
    <w:p w14:paraId="66BCBF8D" w14:textId="5087B250" w:rsidR="0086763A" w:rsidRPr="009A6D58" w:rsidRDefault="0086763A" w:rsidP="0086763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20,000 to &lt; 30,000</w:t>
      </w:r>
    </w:p>
    <w:p w14:paraId="720D7669" w14:textId="2E20B307" w:rsidR="0086763A" w:rsidRDefault="0086763A" w:rsidP="0086763A">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500 to &lt; 5,000</w:t>
      </w:r>
    </w:p>
    <w:p w14:paraId="09849375" w14:textId="685ECCB8" w:rsidR="0086763A" w:rsidRDefault="0086763A" w:rsidP="0086763A">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5,000 to &lt; 10,000</w:t>
      </w:r>
    </w:p>
    <w:p w14:paraId="3E19A5FA" w14:textId="40DF7EE0" w:rsidR="0086763A" w:rsidRDefault="0086763A" w:rsidP="0086763A">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036675">
        <w:rPr>
          <w:rFonts w:ascii="Arial Narrow" w:hAnsi="Arial Narrow"/>
          <w:i/>
          <w:sz w:val="18"/>
          <w:szCs w:val="18"/>
        </w:rPr>
        <w:t>$0 to &lt; $10 million</w:t>
      </w:r>
    </w:p>
    <w:p w14:paraId="790143AE" w14:textId="71D0FFFB" w:rsidR="0086763A" w:rsidRDefault="0086763A" w:rsidP="0086763A">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036675">
        <w:rPr>
          <w:rFonts w:ascii="Arial Narrow" w:hAnsi="Arial Narrow"/>
          <w:i/>
          <w:sz w:val="18"/>
          <w:szCs w:val="18"/>
        </w:rPr>
        <w:t>$10 million to &lt; $20 million</w:t>
      </w:r>
    </w:p>
    <w:p w14:paraId="408E5E93" w14:textId="481BFC2B" w:rsidR="0086763A" w:rsidRPr="009A6D58" w:rsidRDefault="0086763A" w:rsidP="0086763A">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6A42D0">
        <w:rPr>
          <w:rFonts w:ascii="Arial Narrow" w:hAnsi="Arial Narrow"/>
          <w:i/>
          <w:sz w:val="18"/>
          <w:szCs w:val="18"/>
        </w:rPr>
        <w:t>$20 million to &lt; $30 million</w:t>
      </w:r>
    </w:p>
    <w:p w14:paraId="30CF0AB0" w14:textId="7BC5CDE8" w:rsidR="0086763A" w:rsidRPr="009A6D58" w:rsidRDefault="0086763A" w:rsidP="0086763A">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6A42D0">
        <w:rPr>
          <w:rFonts w:ascii="Arial Narrow" w:hAnsi="Arial Narrow"/>
          <w:i/>
          <w:sz w:val="18"/>
          <w:szCs w:val="18"/>
        </w:rPr>
        <w:t>$30 million to &lt; $40 million</w:t>
      </w:r>
    </w:p>
    <w:p w14:paraId="11D9E140" w14:textId="7B422298" w:rsidR="0086763A" w:rsidRDefault="0086763A" w:rsidP="009A4637">
      <w:pPr>
        <w:ind w:right="150"/>
        <w:rPr>
          <w:rFonts w:ascii="Arial Narrow" w:hAnsi="Arial Narrow"/>
          <w:i/>
          <w:sz w:val="18"/>
          <w:szCs w:val="18"/>
        </w:rPr>
      </w:pPr>
      <w:r w:rsidRPr="00AC33B7">
        <w:rPr>
          <w:rFonts w:ascii="Arial Narrow" w:hAnsi="Arial Narrow"/>
          <w:i/>
          <w:sz w:val="18"/>
          <w:szCs w:val="18"/>
          <w:vertAlign w:val="superscript"/>
        </w:rPr>
        <w:t>9</w:t>
      </w:r>
      <w:r>
        <w:rPr>
          <w:rFonts w:ascii="Arial Narrow" w:hAnsi="Arial Narrow"/>
          <w:i/>
          <w:sz w:val="18"/>
          <w:szCs w:val="18"/>
        </w:rPr>
        <w:t xml:space="preserve"> </w:t>
      </w:r>
      <w:bookmarkStart w:id="27" w:name="_Hlk113629082"/>
      <w:r w:rsidR="00AC33B7" w:rsidRPr="00AC33B7">
        <w:rPr>
          <w:rFonts w:ascii="Arial Narrow" w:hAnsi="Arial Narrow"/>
          <w:i/>
          <w:sz w:val="18"/>
          <w:szCs w:val="18"/>
        </w:rPr>
        <w:t>net cost saving</w:t>
      </w:r>
      <w:bookmarkEnd w:id="27"/>
    </w:p>
    <w:p w14:paraId="6EA30986" w14:textId="6B670A84" w:rsidR="0086763A" w:rsidRDefault="0086763A" w:rsidP="009A4637">
      <w:pPr>
        <w:spacing w:after="240"/>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810C75">
        <w:rPr>
          <w:rFonts w:ascii="Arial Narrow" w:hAnsi="Arial Narrow"/>
          <w:i/>
          <w:sz w:val="18"/>
          <w:szCs w:val="18"/>
        </w:rPr>
        <w:t>$40 million to &lt; $50 million</w:t>
      </w:r>
    </w:p>
    <w:p w14:paraId="422C1D55" w14:textId="4A285C7C" w:rsidR="00E23597" w:rsidRPr="00E23597" w:rsidRDefault="00E23597" w:rsidP="0006071A">
      <w:pPr>
        <w:pStyle w:val="3-BodyText"/>
      </w:pPr>
      <w:r w:rsidRPr="00043287">
        <w:t xml:space="preserve">The total cost to the PBS/RPBS of listing SAA+MPRED as presented in </w:t>
      </w:r>
      <w:r>
        <w:t>the re</w:t>
      </w:r>
      <w:r w:rsidRPr="00043287">
        <w:t>submission</w:t>
      </w:r>
      <w:r>
        <w:t>, and adjusted to the correct copayments,</w:t>
      </w:r>
      <w:r w:rsidRPr="00043287">
        <w:t xml:space="preserve"> was estimated to be $</w:t>
      </w:r>
      <w:r w:rsidR="00BB54B8">
        <w:t>30</w:t>
      </w:r>
      <w:r w:rsidR="009A4637">
        <w:t> </w:t>
      </w:r>
      <w:r w:rsidR="00BB54B8">
        <w:t>million to &lt;</w:t>
      </w:r>
      <w:r w:rsidR="009A4637">
        <w:t> </w:t>
      </w:r>
      <w:r w:rsidR="00BB54B8">
        <w:t>$40</w:t>
      </w:r>
      <w:r w:rsidR="009A4637">
        <w:t> </w:t>
      </w:r>
      <w:r w:rsidR="00BB54B8">
        <w:t>million</w:t>
      </w:r>
      <w:r w:rsidRPr="00043287">
        <w:t xml:space="preserve"> in Year 6, and a total of $</w:t>
      </w:r>
      <w:r w:rsidR="00BB54B8">
        <w:t>100 million to &lt;</w:t>
      </w:r>
      <w:r w:rsidR="009A4637">
        <w:t> </w:t>
      </w:r>
      <w:r w:rsidR="00BB54B8">
        <w:t>$200</w:t>
      </w:r>
      <w:r w:rsidR="009A4637">
        <w:t> </w:t>
      </w:r>
      <w:r w:rsidR="00BB54B8">
        <w:t>million</w:t>
      </w:r>
      <w:r w:rsidRPr="00043287">
        <w:t xml:space="preserve"> in the first 6 years of listing</w:t>
      </w:r>
      <w:r w:rsidRPr="00033F5A">
        <w:rPr>
          <w:color w:val="3366FF"/>
        </w:rPr>
        <w:t xml:space="preserve">. </w:t>
      </w:r>
      <w:r w:rsidRPr="00043287">
        <w:t xml:space="preserve">The total net savings to the PBS/RPBS of listing SAA+MPRED </w:t>
      </w:r>
      <w:r w:rsidRPr="00043287">
        <w:lastRenderedPageBreak/>
        <w:t>as presented in the</w:t>
      </w:r>
      <w:r>
        <w:t xml:space="preserve"> re</w:t>
      </w:r>
      <w:r w:rsidRPr="00043287">
        <w:t xml:space="preserve">submission was estimated to be </w:t>
      </w:r>
      <w:r w:rsidR="00BB54B8">
        <w:t xml:space="preserve">a net cost saving </w:t>
      </w:r>
      <w:r w:rsidRPr="00043287">
        <w:t xml:space="preserve">in Year 6, and a total net saving of </w:t>
      </w:r>
      <w:r w:rsidR="00513C6D">
        <w:t>a net cost saving</w:t>
      </w:r>
      <w:r w:rsidRPr="00043287">
        <w:t xml:space="preserve"> in the first 6 years of listi</w:t>
      </w:r>
      <w:r w:rsidRPr="00822B7B">
        <w:t xml:space="preserve">ng. </w:t>
      </w:r>
      <w:r w:rsidRPr="00033F5A">
        <w:rPr>
          <w:iCs/>
        </w:rPr>
        <w:t>The March 2022 submission noted the savings were due to the changes to copayments (</w:t>
      </w:r>
      <w:r w:rsidRPr="00827039">
        <w:t>para 6.2</w:t>
      </w:r>
      <w:r>
        <w:t>3</w:t>
      </w:r>
      <w:r w:rsidRPr="00827039">
        <w:t>, abiraterone</w:t>
      </w:r>
      <w:r>
        <w:t xml:space="preserve"> </w:t>
      </w:r>
      <w:r w:rsidRPr="00827039">
        <w:t>and methylprednisolone PSD, March 2022</w:t>
      </w:r>
      <w:r w:rsidRPr="00033F5A">
        <w:rPr>
          <w:iCs/>
        </w:rPr>
        <w:t>).</w:t>
      </w:r>
      <w:r w:rsidR="0006071A" w:rsidRPr="0006071A">
        <w:t xml:space="preserve"> </w:t>
      </w:r>
    </w:p>
    <w:p w14:paraId="2238DEE9" w14:textId="3E6A228B" w:rsidR="00576972" w:rsidRPr="00C9624D" w:rsidRDefault="00576972" w:rsidP="00606FBA">
      <w:pPr>
        <w:pStyle w:val="4-SubsectionHeading"/>
      </w:pPr>
      <w:bookmarkStart w:id="28" w:name="_Toc22897648"/>
      <w:bookmarkStart w:id="29" w:name="_Toc114044534"/>
      <w:r w:rsidRPr="00C9624D">
        <w:t>Quality Use of Medicines</w:t>
      </w:r>
      <w:bookmarkEnd w:id="28"/>
      <w:bookmarkEnd w:id="29"/>
    </w:p>
    <w:p w14:paraId="5D3DBB70" w14:textId="2C833079" w:rsidR="00FD6A23" w:rsidRDefault="00FB443A" w:rsidP="00FD6A23">
      <w:pPr>
        <w:pStyle w:val="3-BodyText"/>
      </w:pPr>
      <w:r>
        <w:t>At its</w:t>
      </w:r>
      <w:r w:rsidR="00915227" w:rsidRPr="00915227">
        <w:t xml:space="preserve"> </w:t>
      </w:r>
      <w:r w:rsidR="008D4E3B">
        <w:t>March 2022</w:t>
      </w:r>
      <w:r w:rsidR="00915227" w:rsidRPr="00915227">
        <w:t xml:space="preserve"> </w:t>
      </w:r>
      <w:r>
        <w:t>meeting</w:t>
      </w:r>
      <w:r w:rsidR="00915227" w:rsidRPr="00915227">
        <w:t xml:space="preserve"> the PBAC</w:t>
      </w:r>
      <w:r w:rsidR="00AD654E">
        <w:t xml:space="preserve"> had</w:t>
      </w:r>
      <w:r w:rsidR="00915227" w:rsidRPr="00915227">
        <w:t xml:space="preserve"> raised concerns regarding the quality use of SAA and MPRED in clinical practice. </w:t>
      </w:r>
    </w:p>
    <w:p w14:paraId="1FA2FE0E" w14:textId="27472271" w:rsidR="00FD6A23" w:rsidRPr="009C44C5" w:rsidRDefault="00915227" w:rsidP="00FD6A23">
      <w:pPr>
        <w:pStyle w:val="3-BodyText"/>
      </w:pPr>
      <w:r w:rsidRPr="00915227">
        <w:t>The PBAC</w:t>
      </w:r>
      <w:r w:rsidR="00AD654E">
        <w:t xml:space="preserve"> had</w:t>
      </w:r>
      <w:r w:rsidRPr="00915227">
        <w:t xml:space="preserve"> considered that </w:t>
      </w:r>
      <w:r w:rsidR="005C2B86">
        <w:t xml:space="preserve">there was a high risk of </w:t>
      </w:r>
      <w:r w:rsidR="00FD6A23">
        <w:t>p</w:t>
      </w:r>
      <w:r w:rsidRPr="00915227">
        <w:t>atient confusion between SAA and OAA</w:t>
      </w:r>
      <w:r w:rsidR="00FD6A23">
        <w:t xml:space="preserve"> </w:t>
      </w:r>
      <w:r w:rsidRPr="00915227">
        <w:t>given both products are called abiraterone but have different daily doses of 500</w:t>
      </w:r>
      <w:r w:rsidR="006C18C9">
        <w:t> </w:t>
      </w:r>
      <w:r w:rsidRPr="00915227">
        <w:t>mg and 1000</w:t>
      </w:r>
      <w:r w:rsidR="006C18C9">
        <w:t> </w:t>
      </w:r>
      <w:r w:rsidRPr="00915227">
        <w:t>mg, respectively</w:t>
      </w:r>
      <w:r w:rsidR="00173BC3">
        <w:t>.</w:t>
      </w:r>
      <w:r w:rsidR="00FD6A23">
        <w:t xml:space="preserve"> </w:t>
      </w:r>
      <w:r w:rsidR="006C18C9">
        <w:t>To address these concerns, t</w:t>
      </w:r>
      <w:r w:rsidR="00FD6A23">
        <w:t>he resubmission stated that c</w:t>
      </w:r>
      <w:r w:rsidR="00FD6A23" w:rsidRPr="00915227">
        <w:t xml:space="preserve">linicians are unlikely to prescribe the </w:t>
      </w:r>
      <w:r w:rsidR="006C18C9">
        <w:t xml:space="preserve">wrong </w:t>
      </w:r>
      <w:r w:rsidR="00FD6A23" w:rsidRPr="00915227">
        <w:t>formulation of abiraterone by accident since the co-pack (SAA+MPRED) and OAA will have separate PBS codes</w:t>
      </w:r>
      <w:r w:rsidR="006C18C9">
        <w:t xml:space="preserve">, and the medicines will have </w:t>
      </w:r>
      <w:r w:rsidR="00FD6A23" w:rsidRPr="00915227">
        <w:t xml:space="preserve">different brand names (i.e., YONSA MPRED and </w:t>
      </w:r>
      <w:r w:rsidR="00A32BEF">
        <w:t>Zytiga</w:t>
      </w:r>
      <w:r w:rsidR="00FD6A23" w:rsidRPr="00915227">
        <w:t>)</w:t>
      </w:r>
      <w:r w:rsidR="006C18C9">
        <w:t xml:space="preserve"> and </w:t>
      </w:r>
      <w:r w:rsidR="005F78FA">
        <w:t>c</w:t>
      </w:r>
      <w:r w:rsidR="00FD6A23" w:rsidRPr="00915227">
        <w:t>linicians prescribing OAA will</w:t>
      </w:r>
      <w:r w:rsidR="00FD6A23">
        <w:t xml:space="preserve"> </w:t>
      </w:r>
      <w:r w:rsidR="00FD6A23" w:rsidRPr="00915227">
        <w:t xml:space="preserve">need to write a separate prescription for a corticosteroid as a </w:t>
      </w:r>
      <w:r w:rsidR="00FD6A23" w:rsidRPr="009C44C5">
        <w:t>concomitant medication</w:t>
      </w:r>
      <w:r w:rsidR="006C18C9" w:rsidRPr="009C44C5">
        <w:t>. The resubmission also noted clinicians</w:t>
      </w:r>
      <w:r w:rsidR="00FD6A23" w:rsidRPr="009C44C5">
        <w:t xml:space="preserve"> are unlikely to switch patients between the SAA+MPRED and OAA after they have started treatment with </w:t>
      </w:r>
      <w:r w:rsidR="00FD6A23" w:rsidRPr="00CF4F07">
        <w:t>abiraterone. As described in</w:t>
      </w:r>
      <w:r w:rsidR="00E32350" w:rsidRPr="00CF4F07">
        <w:t xml:space="preserve"> paragraph</w:t>
      </w:r>
      <w:r w:rsidR="00033F5A" w:rsidRPr="00CF4F07">
        <w:t xml:space="preserve"> 3.</w:t>
      </w:r>
      <w:r w:rsidR="00420316" w:rsidRPr="00CF4F07">
        <w:t>5</w:t>
      </w:r>
      <w:r w:rsidR="00FD6A23" w:rsidRPr="00CF4F07">
        <w:t>,</w:t>
      </w:r>
      <w:r w:rsidR="00420316" w:rsidRPr="00CF4F07">
        <w:t xml:space="preserve"> t</w:t>
      </w:r>
      <w:r w:rsidR="000F71E9" w:rsidRPr="00CF4F07">
        <w:t>he PBAC noted</w:t>
      </w:r>
      <w:r w:rsidR="00FD6A23" w:rsidRPr="00CF4F07">
        <w:t xml:space="preserve"> SAA+MPRED is not eligible for brand substitution with OAA and</w:t>
      </w:r>
      <w:r w:rsidR="00FD6A23" w:rsidRPr="009C44C5">
        <w:t xml:space="preserve"> switching between brands is therefore not possible at the pharmacy level. </w:t>
      </w:r>
    </w:p>
    <w:p w14:paraId="7FB49887" w14:textId="1191A097" w:rsidR="00FD6A23" w:rsidRPr="00915227" w:rsidRDefault="00FD6A23" w:rsidP="00FD6A23">
      <w:pPr>
        <w:pStyle w:val="3-BodyText"/>
      </w:pPr>
      <w:r>
        <w:t>The PBAC</w:t>
      </w:r>
      <w:r w:rsidR="00AD654E">
        <w:t xml:space="preserve"> had</w:t>
      </w:r>
      <w:r>
        <w:t xml:space="preserve"> </w:t>
      </w:r>
      <w:r w:rsidR="005F78FA">
        <w:t>further</w:t>
      </w:r>
      <w:r>
        <w:t xml:space="preserve"> considered there would be high risk of c</w:t>
      </w:r>
      <w:r w:rsidR="00915227" w:rsidRPr="00915227">
        <w:t>onfusion regarding</w:t>
      </w:r>
      <w:r w:rsidR="006C18C9">
        <w:t xml:space="preserve"> the</w:t>
      </w:r>
      <w:r w:rsidR="00915227" w:rsidRPr="00915227">
        <w:t xml:space="preserve"> timing of </w:t>
      </w:r>
      <w:r w:rsidR="006C18C9">
        <w:t xml:space="preserve">taking </w:t>
      </w:r>
      <w:r w:rsidR="00915227" w:rsidRPr="00915227">
        <w:t>oral prednisone (typically given 10 mg daily per EviQ), contrasting with methylprednisolone 4 mg twice daily</w:t>
      </w:r>
      <w:r w:rsidR="00173BC3">
        <w:t>.</w:t>
      </w:r>
      <w:r>
        <w:t xml:space="preserve"> The resubmission stated that </w:t>
      </w:r>
      <w:r w:rsidR="00173BC3">
        <w:t>pharmacists</w:t>
      </w:r>
      <w:r w:rsidR="00915227" w:rsidRPr="00915227">
        <w:t xml:space="preserve"> will provide the patient with the corresponding consumer medicine information (CMI). The CMI for SAA+MPRED clearly outlines that the co-pack contains two different medicines and describes the recommended dosing instructions for each individual medicine.</w:t>
      </w:r>
      <w:r w:rsidR="006B174C">
        <w:t xml:space="preserve"> </w:t>
      </w:r>
      <w:r>
        <w:t>The resubmission reiterated that</w:t>
      </w:r>
      <w:r w:rsidRPr="00915227">
        <w:t xml:space="preserve"> SAA can be taken with or without food whereas OAA must be taken in the fasted state either at least one hour before food or two hours after food. The </w:t>
      </w:r>
      <w:r>
        <w:t xml:space="preserve">resubmission stated that </w:t>
      </w:r>
      <w:r w:rsidRPr="00915227">
        <w:t xml:space="preserve">ability to take medication at the same time, such as is the case with SAA and MPRED, has been shown to increase adherence, reduce self-administration errors, as well as reduced disruption to the activities of daily living for the patient. </w:t>
      </w:r>
    </w:p>
    <w:p w14:paraId="5A25100E" w14:textId="2601D73D" w:rsidR="00FD6A23" w:rsidRDefault="00FD6A23" w:rsidP="00E01DE6">
      <w:pPr>
        <w:pStyle w:val="3-BodyText"/>
        <w:spacing w:after="0"/>
      </w:pPr>
      <w:r>
        <w:t xml:space="preserve">The </w:t>
      </w:r>
      <w:r w:rsidR="000F71E9">
        <w:t xml:space="preserve">resubmission </w:t>
      </w:r>
      <w:r w:rsidR="00AD654E">
        <w:t xml:space="preserve">noted the sponsor’s </w:t>
      </w:r>
      <w:r w:rsidR="000F71E9">
        <w:t xml:space="preserve">commitment </w:t>
      </w:r>
      <w:r>
        <w:t xml:space="preserve">to amend the CMI and </w:t>
      </w:r>
      <w:r w:rsidRPr="00915227">
        <w:t>to provid</w:t>
      </w:r>
      <w:r>
        <w:t>e</w:t>
      </w:r>
      <w:r w:rsidRPr="00915227">
        <w:t xml:space="preserve"> education to both prescribers and pharmacists at the launch of SAA+MPRED to create an awareness of the new product, the PBS listing details, and the differences in the dosing instructions compared with OAA.</w:t>
      </w:r>
      <w:r>
        <w:t xml:space="preserve"> The new educational materials include:</w:t>
      </w:r>
    </w:p>
    <w:p w14:paraId="0E73B641" w14:textId="3A9CF279" w:rsidR="00FD6A23" w:rsidRDefault="00FD6A23" w:rsidP="00E01DE6">
      <w:pPr>
        <w:pStyle w:val="3-BodyText"/>
        <w:numPr>
          <w:ilvl w:val="0"/>
          <w:numId w:val="27"/>
        </w:numPr>
        <w:spacing w:after="0"/>
      </w:pPr>
      <w:r>
        <w:t>Amended CMI that</w:t>
      </w:r>
      <w:r w:rsidRPr="00FD6A23">
        <w:t xml:space="preserve"> include</w:t>
      </w:r>
      <w:r>
        <w:t>s</w:t>
      </w:r>
      <w:r w:rsidRPr="00FD6A23">
        <w:t xml:space="preserve"> a pictorial of the tablet of each medicine</w:t>
      </w:r>
    </w:p>
    <w:p w14:paraId="3C00C767" w14:textId="62067326" w:rsidR="00FD6A23" w:rsidRDefault="000E1251" w:rsidP="00E01DE6">
      <w:pPr>
        <w:pStyle w:val="3-BodyText"/>
        <w:numPr>
          <w:ilvl w:val="0"/>
          <w:numId w:val="27"/>
        </w:numPr>
        <w:spacing w:after="0"/>
      </w:pPr>
      <w:r>
        <w:t>Detailed prescribing guide</w:t>
      </w:r>
    </w:p>
    <w:p w14:paraId="2C7C5412" w14:textId="222C6239" w:rsidR="000E1251" w:rsidRDefault="000E1251" w:rsidP="00E01DE6">
      <w:pPr>
        <w:pStyle w:val="3-BodyText"/>
        <w:numPr>
          <w:ilvl w:val="0"/>
          <w:numId w:val="27"/>
        </w:numPr>
        <w:spacing w:after="0"/>
      </w:pPr>
      <w:r>
        <w:t>Dose comparison charts</w:t>
      </w:r>
    </w:p>
    <w:p w14:paraId="1BC0E0A7" w14:textId="2F3165C9" w:rsidR="000E1251" w:rsidRDefault="000E1251" w:rsidP="00E01DE6">
      <w:pPr>
        <w:pStyle w:val="3-BodyText"/>
        <w:numPr>
          <w:ilvl w:val="0"/>
          <w:numId w:val="27"/>
        </w:numPr>
        <w:spacing w:after="0"/>
      </w:pPr>
      <w:r>
        <w:t>Labelling recommendation reminders</w:t>
      </w:r>
    </w:p>
    <w:p w14:paraId="5096906D" w14:textId="5AD1810E" w:rsidR="000E1251" w:rsidRDefault="000E1251" w:rsidP="00FD6A23">
      <w:pPr>
        <w:pStyle w:val="3-BodyText"/>
        <w:numPr>
          <w:ilvl w:val="0"/>
          <w:numId w:val="27"/>
        </w:numPr>
      </w:pPr>
      <w:r>
        <w:t>Patient education booklet.</w:t>
      </w:r>
    </w:p>
    <w:p w14:paraId="3250EAD3" w14:textId="3868EDE3" w:rsidR="000D6091" w:rsidRDefault="000D6091" w:rsidP="00AD654E">
      <w:pPr>
        <w:pStyle w:val="3-BodyText"/>
        <w:numPr>
          <w:ilvl w:val="0"/>
          <w:numId w:val="0"/>
        </w:numPr>
        <w:ind w:left="720"/>
      </w:pPr>
      <w:r>
        <w:lastRenderedPageBreak/>
        <w:t xml:space="preserve">The PBAC </w:t>
      </w:r>
      <w:r w:rsidR="00420316">
        <w:t>advise</w:t>
      </w:r>
      <w:r>
        <w:t xml:space="preserve">d that further review of the educational material may still be required by the relevant </w:t>
      </w:r>
      <w:r w:rsidR="00420316">
        <w:t xml:space="preserve">authorities </w:t>
      </w:r>
      <w:r>
        <w:t>as the information</w:t>
      </w:r>
      <w:r w:rsidR="00420316">
        <w:t>, particularly the pictorials</w:t>
      </w:r>
      <w:r>
        <w:t xml:space="preserve"> in the drafts</w:t>
      </w:r>
      <w:r w:rsidR="00420316">
        <w:t>,</w:t>
      </w:r>
      <w:r>
        <w:t xml:space="preserve"> </w:t>
      </w:r>
      <w:r w:rsidRPr="000D6091">
        <w:t>may still be confusing for patients</w:t>
      </w:r>
      <w:r w:rsidR="00420316">
        <w:t xml:space="preserve"> such as the differences in the number of tablets to be taken for the co-pack versus OAA and prednisone.</w:t>
      </w:r>
    </w:p>
    <w:p w14:paraId="6EF04A06" w14:textId="77777777" w:rsidR="00230EAF" w:rsidRDefault="00230EAF" w:rsidP="00230EAF">
      <w:pPr>
        <w:pStyle w:val="3-BodyText"/>
        <w:numPr>
          <w:ilvl w:val="0"/>
          <w:numId w:val="0"/>
        </w:numPr>
        <w:spacing w:after="0"/>
        <w:ind w:left="720"/>
      </w:pPr>
      <w:r w:rsidRPr="00230EAF">
        <w:rPr>
          <w:i/>
        </w:rPr>
        <w:t xml:space="preserve">For more detail on PBAC’s view, see section </w:t>
      </w:r>
      <w:r>
        <w:rPr>
          <w:i/>
        </w:rPr>
        <w:t>7</w:t>
      </w:r>
      <w:r w:rsidRPr="00230EAF">
        <w:rPr>
          <w:i/>
        </w:rPr>
        <w:t xml:space="preserve"> PBAC outcome.</w:t>
      </w:r>
    </w:p>
    <w:p w14:paraId="2EAE058C" w14:textId="77777777" w:rsidR="005B5AC3" w:rsidRPr="0090150D" w:rsidRDefault="005B5AC3" w:rsidP="005B5AC3">
      <w:pPr>
        <w:pStyle w:val="2-SectionHeading"/>
        <w:numPr>
          <w:ilvl w:val="0"/>
          <w:numId w:val="1"/>
        </w:numPr>
      </w:pPr>
      <w:bookmarkStart w:id="30" w:name="_Hlk76381249"/>
      <w:bookmarkStart w:id="31" w:name="_Hlk76377955"/>
      <w:r w:rsidRPr="0090150D">
        <w:t>PBAC Outcome</w:t>
      </w:r>
    </w:p>
    <w:p w14:paraId="2CE6A4B6" w14:textId="5BA664F5" w:rsidR="005B5AC3" w:rsidRPr="00CE42B4" w:rsidRDefault="005B5AC3" w:rsidP="005B5AC3">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recommended the </w:t>
      </w:r>
      <w:r w:rsidR="00DF6CD7">
        <w:rPr>
          <w:rFonts w:asciiTheme="minorHAnsi" w:hAnsiTheme="minorHAnsi"/>
          <w:snapToGrid w:val="0"/>
          <w:lang w:val="en-GB"/>
        </w:rPr>
        <w:t xml:space="preserve">General Schedule Authority Required </w:t>
      </w:r>
      <w:r w:rsidRPr="00CE42B4">
        <w:rPr>
          <w:rFonts w:asciiTheme="minorHAnsi" w:hAnsiTheme="minorHAnsi"/>
          <w:snapToGrid w:val="0"/>
          <w:lang w:val="en-GB"/>
        </w:rPr>
        <w:t xml:space="preserve">listing of </w:t>
      </w:r>
      <w:r w:rsidR="00DF6CD7">
        <w:rPr>
          <w:rFonts w:asciiTheme="minorHAnsi" w:hAnsiTheme="minorHAnsi"/>
          <w:snapToGrid w:val="0"/>
          <w:lang w:val="en-GB"/>
        </w:rPr>
        <w:t xml:space="preserve">the </w:t>
      </w:r>
      <w:r w:rsidR="00DF6CD7">
        <w:t>composite pack</w:t>
      </w:r>
      <w:r w:rsidR="00E75A4B">
        <w:t xml:space="preserve"> (co-pack)</w:t>
      </w:r>
      <w:r w:rsidR="00DF6CD7">
        <w:t xml:space="preserve"> </w:t>
      </w:r>
      <w:r w:rsidR="00DF6CD7" w:rsidRPr="00A9317F">
        <w:t>comprising abiraterone acetate tablets in a fine particle formulation</w:t>
      </w:r>
      <w:r w:rsidR="00DF6CD7">
        <w:t xml:space="preserve"> (SAA)</w:t>
      </w:r>
      <w:r w:rsidR="00DF6CD7" w:rsidRPr="00A9317F">
        <w:t xml:space="preserve"> and oral methylprednisolone </w:t>
      </w:r>
      <w:r w:rsidR="00DF6CD7">
        <w:t xml:space="preserve">(MPRED) </w:t>
      </w:r>
      <w:r w:rsidR="00DF6CD7" w:rsidRPr="00A9317F">
        <w:t xml:space="preserve">tablets </w:t>
      </w:r>
      <w:r w:rsidR="00DF6CD7">
        <w:t xml:space="preserve">(Yonsa® MPRED) </w:t>
      </w:r>
      <w:r w:rsidR="00DF6CD7" w:rsidRPr="004E18E9">
        <w:t xml:space="preserve">for the treatment of </w:t>
      </w:r>
      <w:r w:rsidR="00DF6CD7">
        <w:t xml:space="preserve">patients with </w:t>
      </w:r>
      <w:r w:rsidR="00DF6CD7" w:rsidRPr="00A9317F">
        <w:t>metastatic castration resistant prostate cancer</w:t>
      </w:r>
      <w:r w:rsidR="00DF6CD7">
        <w:t xml:space="preserve"> (</w:t>
      </w:r>
      <w:r w:rsidR="00DF6CD7" w:rsidRPr="00A9317F">
        <w:t>mCRPC</w:t>
      </w:r>
      <w:r w:rsidR="00DF6CD7">
        <w:t>).</w:t>
      </w:r>
    </w:p>
    <w:p w14:paraId="396DA7B1" w14:textId="500ADC45" w:rsidR="00C81DD9" w:rsidRPr="00C81DD9" w:rsidRDefault="00C81DD9" w:rsidP="00417FA3">
      <w:pPr>
        <w:widowControl w:val="0"/>
        <w:numPr>
          <w:ilvl w:val="1"/>
          <w:numId w:val="1"/>
        </w:numPr>
        <w:spacing w:after="120"/>
        <w:rPr>
          <w:rFonts w:asciiTheme="minorHAnsi" w:hAnsiTheme="minorHAnsi"/>
          <w:snapToGrid w:val="0"/>
          <w:lang w:val="en-GB"/>
        </w:rPr>
      </w:pPr>
      <w:r>
        <w:t xml:space="preserve">The PBAC considered the claim of noninferior effectiveness and safety of Yonsa MPRED to OAA and prednisone was reasonable. However, the PBAC considered for </w:t>
      </w:r>
      <w:r w:rsidR="004C0D0D">
        <w:t xml:space="preserve">the </w:t>
      </w:r>
      <w:r>
        <w:t xml:space="preserve">purposes of satisfying Section 101(3B) of the </w:t>
      </w:r>
      <w:r w:rsidRPr="00DF6CD7">
        <w:rPr>
          <w:i/>
          <w:iCs/>
        </w:rPr>
        <w:t>National Health Act 1953</w:t>
      </w:r>
      <w:r>
        <w:t xml:space="preserve">, any treatments for mCRPC are relevant alternative therapies. The PBAC’s recommendation for listing was therefore based on, among other matters, its assessment that the cost effectiveness for Yonsa MPRED would be acceptable </w:t>
      </w:r>
      <w:r w:rsidR="000F6C32">
        <w:t xml:space="preserve">if it was cost-minimised against the least costly </w:t>
      </w:r>
      <w:r w:rsidR="00FC7E01">
        <w:t xml:space="preserve">alternative therapy </w:t>
      </w:r>
      <w:r w:rsidR="000F6C32">
        <w:t>for mCRPC.</w:t>
      </w:r>
    </w:p>
    <w:p w14:paraId="52591FE1" w14:textId="5DB3BE93" w:rsidR="00970D6F" w:rsidRPr="00CE42B4" w:rsidRDefault="00970D6F" w:rsidP="00970D6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recalled its March 2022 consideration that </w:t>
      </w:r>
      <w:r w:rsidRPr="009C44C5">
        <w:t>the nominated comparator</w:t>
      </w:r>
      <w:r>
        <w:t>,</w:t>
      </w:r>
      <w:r w:rsidRPr="009C44C5">
        <w:t xml:space="preserve"> </w:t>
      </w:r>
      <w:r w:rsidR="00442EB6">
        <w:t xml:space="preserve">originator abiraterone acetate (OAA) </w:t>
      </w:r>
      <w:r w:rsidRPr="009C44C5">
        <w:t>given</w:t>
      </w:r>
      <w:r>
        <w:t xml:space="preserve"> </w:t>
      </w:r>
      <w:r w:rsidRPr="009C44C5">
        <w:t>with prednisone</w:t>
      </w:r>
      <w:r>
        <w:t>,</w:t>
      </w:r>
      <w:r w:rsidRPr="009C44C5">
        <w:t xml:space="preserve"> was acceptable given these would likely be replaced by </w:t>
      </w:r>
      <w:r>
        <w:t>Yonsa MPRED</w:t>
      </w:r>
      <w:r w:rsidRPr="009C44C5">
        <w:t xml:space="preserve"> in practice, although considered that enzalutamide was also a relevant comparato</w:t>
      </w:r>
      <w:r>
        <w:t xml:space="preserve">r. </w:t>
      </w:r>
    </w:p>
    <w:p w14:paraId="50C61878" w14:textId="150EE847" w:rsidR="005B5AC3" w:rsidRPr="00CE42B4" w:rsidRDefault="00DF6CD7" w:rsidP="005B5AC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equi-effective doses are SAA </w:t>
      </w:r>
      <w:r w:rsidR="009A4637">
        <w:rPr>
          <w:rFonts w:asciiTheme="minorHAnsi" w:hAnsiTheme="minorHAnsi"/>
          <w:snapToGrid w:val="0"/>
          <w:lang w:val="en-GB"/>
        </w:rPr>
        <w:t>500 </w:t>
      </w:r>
      <w:r>
        <w:rPr>
          <w:rFonts w:asciiTheme="minorHAnsi" w:hAnsiTheme="minorHAnsi"/>
          <w:snapToGrid w:val="0"/>
          <w:lang w:val="en-GB"/>
        </w:rPr>
        <w:t>mg + MPRED 8</w:t>
      </w:r>
      <w:r w:rsidR="009A4637">
        <w:rPr>
          <w:rFonts w:asciiTheme="minorHAnsi" w:hAnsiTheme="minorHAnsi"/>
          <w:snapToGrid w:val="0"/>
          <w:lang w:val="en-GB"/>
        </w:rPr>
        <w:t> </w:t>
      </w:r>
      <w:r>
        <w:rPr>
          <w:rFonts w:asciiTheme="minorHAnsi" w:hAnsiTheme="minorHAnsi"/>
          <w:snapToGrid w:val="0"/>
          <w:lang w:val="en-GB"/>
        </w:rPr>
        <w:t xml:space="preserve">mg </w:t>
      </w:r>
      <w:r w:rsidR="00307DD0">
        <w:rPr>
          <w:rFonts w:asciiTheme="minorHAnsi" w:hAnsiTheme="minorHAnsi"/>
          <w:snapToGrid w:val="0"/>
          <w:lang w:val="en-GB"/>
        </w:rPr>
        <w:t xml:space="preserve">is equivalent </w:t>
      </w:r>
      <w:r>
        <w:rPr>
          <w:rFonts w:asciiTheme="minorHAnsi" w:hAnsiTheme="minorHAnsi"/>
          <w:snapToGrid w:val="0"/>
          <w:lang w:val="en-GB"/>
        </w:rPr>
        <w:t xml:space="preserve">to </w:t>
      </w:r>
      <w:r w:rsidR="00442EB6">
        <w:rPr>
          <w:rFonts w:asciiTheme="minorHAnsi" w:hAnsiTheme="minorHAnsi"/>
          <w:snapToGrid w:val="0"/>
          <w:lang w:val="en-GB"/>
        </w:rPr>
        <w:t xml:space="preserve">OOA </w:t>
      </w:r>
      <w:r w:rsidR="009A4637">
        <w:t>1000 </w:t>
      </w:r>
      <w:r>
        <w:t>mg + prednisone 10</w:t>
      </w:r>
      <w:r w:rsidR="009A4637">
        <w:t> </w:t>
      </w:r>
      <w:r>
        <w:t xml:space="preserve">mg. </w:t>
      </w:r>
    </w:p>
    <w:p w14:paraId="3163A67E" w14:textId="2F263914" w:rsidR="005514A8" w:rsidRPr="00760648" w:rsidRDefault="005514A8" w:rsidP="00CC791B">
      <w:pPr>
        <w:pStyle w:val="3-BodyText"/>
        <w:rPr>
          <w:szCs w:val="20"/>
        </w:rPr>
      </w:pPr>
      <w:r w:rsidRPr="00760648" w:rsidDel="00EA3479">
        <w:rPr>
          <w:lang w:val="en-GB"/>
        </w:rPr>
        <w:t xml:space="preserve">The PBAC noted </w:t>
      </w:r>
      <w:r w:rsidRPr="00760648" w:rsidDel="00EA3479">
        <w:rPr>
          <w:snapToGrid/>
          <w:lang w:val="en-US"/>
        </w:rPr>
        <w:t>that the clinical evidence remained unchanged from that presented in the March 2022 submission.</w:t>
      </w:r>
      <w:r w:rsidR="000F6C32" w:rsidRPr="00760648">
        <w:rPr>
          <w:szCs w:val="20"/>
        </w:rPr>
        <w:t xml:space="preserve"> </w:t>
      </w:r>
      <w:r w:rsidR="0077682B">
        <w:rPr>
          <w:szCs w:val="20"/>
        </w:rPr>
        <w:t xml:space="preserve">The resubmission was </w:t>
      </w:r>
      <w:r w:rsidR="000F6C32" w:rsidRPr="00760648">
        <w:rPr>
          <w:szCs w:val="20"/>
        </w:rPr>
        <w:t>based on the STAAR study</w:t>
      </w:r>
      <w:r w:rsidR="000F6C32" w:rsidRPr="000F6C32">
        <w:t xml:space="preserve"> </w:t>
      </w:r>
      <w:r w:rsidR="000F6C32">
        <w:t xml:space="preserve">which </w:t>
      </w:r>
      <w:r w:rsidR="000F6C32" w:rsidRPr="00760648">
        <w:rPr>
          <w:szCs w:val="20"/>
        </w:rPr>
        <w:t>was a direct comparative trial of SAA with OAA</w:t>
      </w:r>
      <w:r w:rsidR="00307DD0">
        <w:rPr>
          <w:szCs w:val="20"/>
        </w:rPr>
        <w:t>,</w:t>
      </w:r>
      <w:r w:rsidR="000F6C32" w:rsidRPr="00760648">
        <w:rPr>
          <w:szCs w:val="20"/>
        </w:rPr>
        <w:t xml:space="preserve"> which also looked at the population proposed for PBS listing. </w:t>
      </w:r>
      <w:r w:rsidR="00EA3479" w:rsidRPr="00760648">
        <w:rPr>
          <w:szCs w:val="20"/>
        </w:rPr>
        <w:t xml:space="preserve">The PBAC also noted the resubmission’s clinical claim was consistent with </w:t>
      </w:r>
      <w:r w:rsidR="00EA3479" w:rsidRPr="0037085C">
        <w:t xml:space="preserve">the TGA Delegate’s </w:t>
      </w:r>
      <w:r w:rsidR="00307DD0">
        <w:t>O</w:t>
      </w:r>
      <w:r w:rsidR="00EA3479" w:rsidRPr="0037085C">
        <w:t xml:space="preserve">verview </w:t>
      </w:r>
      <w:r w:rsidR="00EA3479">
        <w:t xml:space="preserve">which </w:t>
      </w:r>
      <w:r w:rsidR="00EA3479" w:rsidRPr="0037085C">
        <w:t>accepted the claim of bioequivalence</w:t>
      </w:r>
      <w:r w:rsidR="00EA3479">
        <w:t xml:space="preserve"> </w:t>
      </w:r>
      <w:r w:rsidR="00EA3479" w:rsidRPr="0037085C">
        <w:t>for SAA and MPRED to OAA and prednisone, respectively</w:t>
      </w:r>
      <w:r w:rsidR="00EA3479" w:rsidRPr="00760648">
        <w:rPr>
          <w:szCs w:val="20"/>
        </w:rPr>
        <w:t>.</w:t>
      </w:r>
      <w:r w:rsidR="004C0D0D">
        <w:rPr>
          <w:szCs w:val="20"/>
        </w:rPr>
        <w:t xml:space="preserve"> </w:t>
      </w:r>
      <w:r w:rsidR="0077682B">
        <w:rPr>
          <w:lang w:val="en-GB"/>
        </w:rPr>
        <w:t xml:space="preserve">Therefore, </w:t>
      </w:r>
      <w:r w:rsidR="0077682B">
        <w:rPr>
          <w:iCs/>
        </w:rPr>
        <w:t>t</w:t>
      </w:r>
      <w:r w:rsidR="0077682B" w:rsidRPr="00760648">
        <w:rPr>
          <w:iCs/>
        </w:rPr>
        <w:t>he</w:t>
      </w:r>
      <w:r w:rsidR="0077682B" w:rsidRPr="00760648">
        <w:rPr>
          <w:szCs w:val="20"/>
        </w:rPr>
        <w:t xml:space="preserve"> PBAC considered that the claim of noninferior comparative effectiveness and safety was reasonable</w:t>
      </w:r>
      <w:r w:rsidR="0077682B">
        <w:rPr>
          <w:szCs w:val="20"/>
        </w:rPr>
        <w:t>.</w:t>
      </w:r>
    </w:p>
    <w:p w14:paraId="5ED560F7" w14:textId="7958AF8F" w:rsidR="005514A8" w:rsidRDefault="005514A8" w:rsidP="005514A8">
      <w:pPr>
        <w:widowControl w:val="0"/>
        <w:numPr>
          <w:ilvl w:val="1"/>
          <w:numId w:val="1"/>
        </w:numPr>
        <w:spacing w:after="120"/>
      </w:pPr>
      <w:r>
        <w:rPr>
          <w:rFonts w:asciiTheme="minorHAnsi" w:hAnsiTheme="minorHAnsi"/>
          <w:snapToGrid w:val="0"/>
          <w:lang w:val="en-GB"/>
        </w:rPr>
        <w:t xml:space="preserve">The PBAC considered the economic analysis and utilisation </w:t>
      </w:r>
      <w:r w:rsidRPr="00CE42B4">
        <w:rPr>
          <w:rFonts w:asciiTheme="minorHAnsi" w:hAnsiTheme="minorHAnsi"/>
          <w:snapToGrid w:val="0"/>
          <w:lang w:val="en-GB"/>
        </w:rPr>
        <w:t xml:space="preserve">estimates </w:t>
      </w:r>
      <w:r>
        <w:rPr>
          <w:rFonts w:asciiTheme="minorHAnsi" w:hAnsiTheme="minorHAnsi"/>
          <w:snapToGrid w:val="0"/>
          <w:lang w:val="en-GB"/>
        </w:rPr>
        <w:t>were</w:t>
      </w:r>
      <w:r w:rsidRPr="00CE42B4">
        <w:rPr>
          <w:rFonts w:asciiTheme="minorHAnsi" w:hAnsiTheme="minorHAnsi"/>
          <w:snapToGrid w:val="0"/>
          <w:lang w:val="en-GB"/>
        </w:rPr>
        <w:t xml:space="preserve"> reasonable</w:t>
      </w:r>
      <w:r>
        <w:rPr>
          <w:rFonts w:asciiTheme="minorHAnsi" w:hAnsiTheme="minorHAnsi"/>
          <w:snapToGrid w:val="0"/>
          <w:lang w:val="en-GB"/>
        </w:rPr>
        <w:t xml:space="preserve">, </w:t>
      </w:r>
      <w:r w:rsidR="00305784">
        <w:rPr>
          <w:rFonts w:asciiTheme="minorHAnsi" w:hAnsiTheme="minorHAnsi"/>
          <w:snapToGrid w:val="0"/>
          <w:lang w:val="en-GB"/>
        </w:rPr>
        <w:t>al</w:t>
      </w:r>
      <w:r>
        <w:rPr>
          <w:rFonts w:asciiTheme="minorHAnsi" w:hAnsiTheme="minorHAnsi"/>
          <w:snapToGrid w:val="0"/>
          <w:lang w:val="en-GB"/>
        </w:rPr>
        <w:t xml:space="preserve">though noted that the </w:t>
      </w:r>
      <w:r w:rsidR="00491769" w:rsidRPr="001A012A">
        <w:rPr>
          <w:rFonts w:asciiTheme="minorHAnsi" w:hAnsiTheme="minorHAnsi"/>
          <w:snapToGrid w:val="0"/>
          <w:color w:val="000000"/>
          <w:w w:val="15"/>
          <w:shd w:val="solid" w:color="000000" w:fill="000000"/>
          <w:fitText w:val="-20" w:id="-1300518907"/>
          <w:lang w:val="en-GB"/>
          <w14:textFill>
            <w14:solidFill>
              <w14:srgbClr w14:val="000000">
                <w14:alpha w14:val="100000"/>
              </w14:srgbClr>
            </w14:solidFill>
          </w14:textFill>
        </w:rPr>
        <w:t xml:space="preserve">|  </w:t>
      </w:r>
      <w:r w:rsidR="00491769" w:rsidRPr="001A012A">
        <w:rPr>
          <w:rFonts w:asciiTheme="minorHAnsi" w:hAnsiTheme="minorHAnsi"/>
          <w:snapToGrid w:val="0"/>
          <w:color w:val="000000"/>
          <w:spacing w:val="-69"/>
          <w:w w:val="15"/>
          <w:shd w:val="solid" w:color="000000" w:fill="000000"/>
          <w:fitText w:val="-20" w:id="-1300518907"/>
          <w:lang w:val="en-GB"/>
          <w14:textFill>
            <w14:solidFill>
              <w14:srgbClr w14:val="000000">
                <w14:alpha w14:val="100000"/>
              </w14:srgbClr>
            </w14:solidFill>
          </w14:textFill>
        </w:rPr>
        <w:t>|</w:t>
      </w:r>
      <w:r w:rsidRPr="000643FC">
        <w:rPr>
          <w:rFonts w:asciiTheme="minorHAnsi" w:hAnsiTheme="minorHAnsi"/>
          <w:snapToGrid w:val="0"/>
          <w:lang w:val="en-GB"/>
        </w:rPr>
        <w:t>%</w:t>
      </w:r>
      <w:r>
        <w:rPr>
          <w:rFonts w:asciiTheme="minorHAnsi" w:hAnsiTheme="minorHAnsi"/>
          <w:snapToGrid w:val="0"/>
          <w:lang w:val="en-GB"/>
        </w:rPr>
        <w:t xml:space="preserve"> market share assumption</w:t>
      </w:r>
      <w:r w:rsidR="004103A6">
        <w:rPr>
          <w:rFonts w:asciiTheme="minorHAnsi" w:hAnsiTheme="minorHAnsi"/>
          <w:snapToGrid w:val="0"/>
          <w:lang w:val="en-GB"/>
        </w:rPr>
        <w:t xml:space="preserve"> was </w:t>
      </w:r>
      <w:r w:rsidR="00426EF1">
        <w:rPr>
          <w:rFonts w:asciiTheme="minorHAnsi" w:hAnsiTheme="minorHAnsi"/>
          <w:snapToGrid w:val="0"/>
          <w:lang w:val="en-GB"/>
        </w:rPr>
        <w:t xml:space="preserve">likely </w:t>
      </w:r>
      <w:r w:rsidR="004103A6">
        <w:rPr>
          <w:rFonts w:asciiTheme="minorHAnsi" w:hAnsiTheme="minorHAnsi"/>
          <w:snapToGrid w:val="0"/>
          <w:lang w:val="en-GB"/>
        </w:rPr>
        <w:t>overestimated and</w:t>
      </w:r>
      <w:r>
        <w:rPr>
          <w:rFonts w:asciiTheme="minorHAnsi" w:hAnsiTheme="minorHAnsi"/>
          <w:snapToGrid w:val="0"/>
          <w:lang w:val="en-GB"/>
        </w:rPr>
        <w:t xml:space="preserve"> may </w:t>
      </w:r>
      <w:r w:rsidR="00970D6F">
        <w:rPr>
          <w:rFonts w:asciiTheme="minorHAnsi" w:hAnsiTheme="minorHAnsi"/>
          <w:snapToGrid w:val="0"/>
          <w:lang w:val="en-GB"/>
        </w:rPr>
        <w:t>not be realised in practice</w:t>
      </w:r>
      <w:r w:rsidRPr="00CE42B4">
        <w:rPr>
          <w:rFonts w:asciiTheme="minorHAnsi" w:hAnsiTheme="minorHAnsi"/>
          <w:snapToGrid w:val="0"/>
          <w:lang w:val="en-GB"/>
        </w:rPr>
        <w:t>.</w:t>
      </w:r>
    </w:p>
    <w:p w14:paraId="6304CA37" w14:textId="686874A0" w:rsidR="006350FF" w:rsidRPr="006350FF" w:rsidRDefault="006350FF" w:rsidP="006350FF">
      <w:pPr>
        <w:widowControl w:val="0"/>
        <w:numPr>
          <w:ilvl w:val="1"/>
          <w:numId w:val="1"/>
        </w:numPr>
        <w:spacing w:after="120"/>
        <w:rPr>
          <w:rFonts w:asciiTheme="minorHAnsi" w:hAnsiTheme="minorHAnsi"/>
          <w:snapToGrid w:val="0"/>
          <w:lang w:val="en-GB"/>
        </w:rPr>
      </w:pPr>
      <w:r>
        <w:rPr>
          <w:szCs w:val="20"/>
        </w:rPr>
        <w:t xml:space="preserve">The PBAC discussed </w:t>
      </w:r>
      <w:r w:rsidRPr="00C81DD9">
        <w:rPr>
          <w:lang w:val="en-GB"/>
        </w:rPr>
        <w:t xml:space="preserve">that most </w:t>
      </w:r>
      <w:r>
        <w:rPr>
          <w:lang w:val="en-GB"/>
        </w:rPr>
        <w:t>of the quality use of medicine</w:t>
      </w:r>
      <w:r w:rsidRPr="00C81DD9">
        <w:rPr>
          <w:lang w:val="en-GB"/>
        </w:rPr>
        <w:t xml:space="preserve"> concerns from the March</w:t>
      </w:r>
      <w:r w:rsidR="00307DD0">
        <w:rPr>
          <w:lang w:val="en-GB"/>
        </w:rPr>
        <w:t> </w:t>
      </w:r>
      <w:r w:rsidRPr="00C81DD9">
        <w:rPr>
          <w:lang w:val="en-GB"/>
        </w:rPr>
        <w:t>2022 consideration were addressed in this resubmission.</w:t>
      </w:r>
      <w:r w:rsidRPr="006350FF">
        <w:t xml:space="preserve"> </w:t>
      </w:r>
      <w:r w:rsidRPr="006350FF">
        <w:rPr>
          <w:lang w:val="en-GB"/>
        </w:rPr>
        <w:t>The PBAC advised that further review of the educational material may still be required by the relevant authorities</w:t>
      </w:r>
      <w:r>
        <w:rPr>
          <w:lang w:val="en-GB"/>
        </w:rPr>
        <w:t xml:space="preserve"> to ensure patients know the </w:t>
      </w:r>
      <w:r w:rsidRPr="006350FF">
        <w:rPr>
          <w:lang w:val="en-GB"/>
        </w:rPr>
        <w:t>differences</w:t>
      </w:r>
      <w:r w:rsidR="00D364A3">
        <w:rPr>
          <w:lang w:val="en-GB"/>
        </w:rPr>
        <w:t xml:space="preserve"> in</w:t>
      </w:r>
      <w:r w:rsidRPr="006350FF">
        <w:rPr>
          <w:lang w:val="en-GB"/>
        </w:rPr>
        <w:t xml:space="preserve"> </w:t>
      </w:r>
      <w:r>
        <w:rPr>
          <w:lang w:val="en-GB"/>
        </w:rPr>
        <w:t xml:space="preserve">dosage between the </w:t>
      </w:r>
      <w:r w:rsidRPr="006350FF">
        <w:rPr>
          <w:lang w:val="en-GB"/>
        </w:rPr>
        <w:t xml:space="preserve">co-pack </w:t>
      </w:r>
      <w:r w:rsidRPr="006350FF">
        <w:rPr>
          <w:lang w:val="en-GB"/>
        </w:rPr>
        <w:lastRenderedPageBreak/>
        <w:t>versus OAA and prednisone</w:t>
      </w:r>
      <w:r>
        <w:rPr>
          <w:lang w:val="en-GB"/>
        </w:rPr>
        <w:t>.</w:t>
      </w:r>
    </w:p>
    <w:p w14:paraId="1BDAFD7E" w14:textId="25F27F27" w:rsidR="00760648" w:rsidRDefault="00760648" w:rsidP="00FB6F5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2E2E53">
        <w:rPr>
          <w:rFonts w:asciiTheme="minorHAnsi" w:hAnsiTheme="minorHAnsi"/>
          <w:snapToGrid w:val="0"/>
          <w:lang w:val="en-GB"/>
        </w:rPr>
        <w:t xml:space="preserve">recommended </w:t>
      </w:r>
      <w:r w:rsidR="00FB6F59">
        <w:rPr>
          <w:rFonts w:asciiTheme="minorHAnsi" w:hAnsiTheme="minorHAnsi"/>
          <w:snapToGrid w:val="0"/>
          <w:lang w:val="en-GB"/>
        </w:rPr>
        <w:t>addition</w:t>
      </w:r>
      <w:r>
        <w:rPr>
          <w:rFonts w:asciiTheme="minorHAnsi" w:hAnsiTheme="minorHAnsi"/>
          <w:snapToGrid w:val="0"/>
          <w:lang w:val="en-GB"/>
        </w:rPr>
        <w:t>al updates to the restrictions previously accepted by the PBAC in its March 2022 consideration including:</w:t>
      </w:r>
    </w:p>
    <w:p w14:paraId="52B8FE65" w14:textId="5A98C165" w:rsidR="00FB6F59" w:rsidRDefault="00760648" w:rsidP="00760648">
      <w:pPr>
        <w:pStyle w:val="ListParagraph"/>
        <w:widowControl w:val="0"/>
        <w:numPr>
          <w:ilvl w:val="0"/>
          <w:numId w:val="45"/>
        </w:numPr>
        <w:rPr>
          <w:lang w:val="en-GB"/>
        </w:rPr>
      </w:pPr>
      <w:r>
        <w:rPr>
          <w:lang w:val="en-GB"/>
        </w:rPr>
        <w:t xml:space="preserve">A </w:t>
      </w:r>
      <w:r w:rsidR="00FB6F59" w:rsidRPr="00760648">
        <w:rPr>
          <w:lang w:val="en-GB"/>
        </w:rPr>
        <w:t>new clinical criterion advising that the switching between the co-pack and individual components is not allowable if disease progression has occurred during treatment</w:t>
      </w:r>
    </w:p>
    <w:p w14:paraId="1E04387E" w14:textId="0A4F1F74" w:rsidR="00FB6F59" w:rsidRPr="00760648" w:rsidRDefault="00FB6F59" w:rsidP="00760648">
      <w:pPr>
        <w:pStyle w:val="ListParagraph"/>
        <w:widowControl w:val="0"/>
        <w:numPr>
          <w:ilvl w:val="0"/>
          <w:numId w:val="45"/>
        </w:numPr>
        <w:rPr>
          <w:rFonts w:eastAsia="Calibri" w:cs="Calibri"/>
          <w:color w:val="1F497D"/>
          <w:sz w:val="22"/>
          <w:szCs w:val="22"/>
        </w:rPr>
      </w:pPr>
      <w:r w:rsidRPr="00760648">
        <w:rPr>
          <w:bCs/>
          <w:lang w:val="en-GB"/>
        </w:rPr>
        <w:t xml:space="preserve">flow-on restriction changes to PBS listed abiraterone (Zytiga - PBS item codes 11206T and 2698B) to include the caution </w:t>
      </w:r>
      <w:r w:rsidR="00471A83">
        <w:rPr>
          <w:bCs/>
          <w:lang w:val="en-GB"/>
        </w:rPr>
        <w:t xml:space="preserve">regarding </w:t>
      </w:r>
      <w:r w:rsidR="00471A83" w:rsidRPr="00471A83">
        <w:rPr>
          <w:bCs/>
          <w:lang w:val="en-GB"/>
        </w:rPr>
        <w:t>exercis</w:t>
      </w:r>
      <w:r w:rsidR="00471A83">
        <w:rPr>
          <w:bCs/>
          <w:lang w:val="en-GB"/>
        </w:rPr>
        <w:t>ing</w:t>
      </w:r>
      <w:r w:rsidR="00471A83" w:rsidRPr="00471A83">
        <w:rPr>
          <w:bCs/>
          <w:lang w:val="en-GB"/>
        </w:rPr>
        <w:t xml:space="preserve"> caution in explaining correct dosing directions to the patient</w:t>
      </w:r>
      <w:r w:rsidR="00471A83">
        <w:rPr>
          <w:bCs/>
          <w:lang w:val="en-GB"/>
        </w:rPr>
        <w:t>s when changing between abiraterone products</w:t>
      </w:r>
      <w:r w:rsidRPr="00760648">
        <w:rPr>
          <w:bCs/>
          <w:lang w:val="en-GB"/>
        </w:rPr>
        <w:t xml:space="preserve">. </w:t>
      </w:r>
    </w:p>
    <w:p w14:paraId="2605B310" w14:textId="1685AA01" w:rsidR="008E3CD5" w:rsidRDefault="005B5AC3" w:rsidP="008E3CD5">
      <w:pPr>
        <w:widowControl w:val="0"/>
        <w:numPr>
          <w:ilvl w:val="1"/>
          <w:numId w:val="1"/>
        </w:numPr>
        <w:spacing w:after="120"/>
      </w:pPr>
      <w:r w:rsidRPr="008E3CD5">
        <w:rPr>
          <w:rFonts w:asciiTheme="minorHAnsi" w:hAnsiTheme="minorHAnsi"/>
          <w:bCs/>
          <w:snapToGrid w:val="0"/>
          <w:lang w:val="en-GB"/>
        </w:rPr>
        <w:t xml:space="preserve">The PBAC recommended that </w:t>
      </w:r>
      <w:r w:rsidR="008E3CD5" w:rsidRPr="008E3CD5">
        <w:rPr>
          <w:rFonts w:asciiTheme="minorHAnsi" w:hAnsiTheme="minorHAnsi"/>
          <w:bCs/>
          <w:snapToGrid w:val="0"/>
          <w:lang w:val="en-GB"/>
        </w:rPr>
        <w:t>abiraterone and methylprednisolone</w:t>
      </w:r>
      <w:r w:rsidRPr="008E3CD5">
        <w:rPr>
          <w:rFonts w:asciiTheme="minorHAnsi" w:hAnsiTheme="minorHAnsi"/>
          <w:bCs/>
          <w:snapToGrid w:val="0"/>
          <w:lang w:val="en-GB"/>
        </w:rPr>
        <w:t xml:space="preserve"> should not be treated as interchangeable with any other drugs</w:t>
      </w:r>
      <w:r w:rsidR="008E3CD5">
        <w:rPr>
          <w:rFonts w:asciiTheme="minorHAnsi" w:hAnsiTheme="minorHAnsi"/>
          <w:bCs/>
          <w:snapToGrid w:val="0"/>
          <w:lang w:val="en-GB"/>
        </w:rPr>
        <w:t>.</w:t>
      </w:r>
    </w:p>
    <w:p w14:paraId="1A8BB712" w14:textId="679563F9" w:rsidR="005B5AC3" w:rsidRPr="008E3CD5" w:rsidRDefault="005B5AC3" w:rsidP="008E3CD5">
      <w:pPr>
        <w:widowControl w:val="0"/>
        <w:numPr>
          <w:ilvl w:val="1"/>
          <w:numId w:val="1"/>
        </w:numPr>
        <w:spacing w:after="120"/>
      </w:pPr>
      <w:r w:rsidRPr="008E3CD5">
        <w:rPr>
          <w:rFonts w:asciiTheme="minorHAnsi" w:hAnsiTheme="minorHAnsi"/>
          <w:bCs/>
          <w:snapToGrid w:val="0"/>
          <w:lang w:val="en-GB"/>
        </w:rPr>
        <w:t xml:space="preserve">The PBAC advised that </w:t>
      </w:r>
      <w:r w:rsidR="00A1246E">
        <w:rPr>
          <w:rFonts w:asciiTheme="minorHAnsi" w:hAnsiTheme="minorHAnsi"/>
          <w:bCs/>
          <w:snapToGrid w:val="0"/>
          <w:lang w:val="en-GB"/>
        </w:rPr>
        <w:t>abiraterone and methylprednisolone</w:t>
      </w:r>
      <w:r w:rsidRPr="008E3CD5">
        <w:rPr>
          <w:rFonts w:asciiTheme="minorHAnsi" w:hAnsiTheme="minorHAnsi"/>
          <w:bCs/>
          <w:snapToGrid w:val="0"/>
          <w:lang w:val="en-GB"/>
        </w:rPr>
        <w:t xml:space="preserve"> is not suitable for prescribing by nurse practitioners.</w:t>
      </w:r>
    </w:p>
    <w:p w14:paraId="7CFAF218" w14:textId="21018972" w:rsidR="005B5AC3" w:rsidRPr="00525B39" w:rsidRDefault="005B5AC3" w:rsidP="005B5AC3">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recommended that the Early Supply Rule should not apply.</w:t>
      </w:r>
      <w:r w:rsidR="00FF081C">
        <w:rPr>
          <w:rFonts w:asciiTheme="minorHAnsi" w:hAnsiTheme="minorHAnsi"/>
          <w:bCs/>
          <w:snapToGrid w:val="0"/>
          <w:lang w:val="en-GB"/>
        </w:rPr>
        <w:t xml:space="preserve"> </w:t>
      </w:r>
    </w:p>
    <w:p w14:paraId="78DDD781" w14:textId="3EEB3310" w:rsidR="005B5AC3" w:rsidRPr="005B5AC3" w:rsidRDefault="005B5AC3" w:rsidP="00417A5E">
      <w:pPr>
        <w:widowControl w:val="0"/>
        <w:numPr>
          <w:ilvl w:val="1"/>
          <w:numId w:val="1"/>
        </w:numPr>
        <w:spacing w:after="120"/>
        <w:rPr>
          <w:rFonts w:asciiTheme="minorHAnsi" w:hAnsiTheme="minorHAnsi"/>
          <w:b/>
          <w:bCs/>
          <w:lang w:val="en-GB"/>
        </w:rPr>
      </w:pPr>
      <w:r w:rsidRPr="00D121C5">
        <w:rPr>
          <w:rFonts w:asciiTheme="minorHAnsi" w:hAnsiTheme="minorHAnsi" w:cstheme="minorHAnsi"/>
          <w:lang w:val="en-GB"/>
        </w:rPr>
        <w:t xml:space="preserve">The </w:t>
      </w:r>
      <w:r w:rsidRPr="005B5AC3">
        <w:rPr>
          <w:rFonts w:asciiTheme="minorHAnsi" w:hAnsiTheme="minorHAnsi"/>
          <w:bCs/>
          <w:snapToGrid w:val="0"/>
          <w:lang w:val="en-GB"/>
        </w:rPr>
        <w:t>PBAC</w:t>
      </w:r>
      <w:r w:rsidRPr="00D121C5">
        <w:rPr>
          <w:rFonts w:asciiTheme="minorHAnsi" w:hAnsiTheme="minorHAnsi" w:cstheme="minorHAnsi"/>
          <w:lang w:val="en-GB"/>
        </w:rPr>
        <w:t xml:space="preserve"> noted that its recommendation was on a cost-minimisation basis and advised that, because </w:t>
      </w:r>
      <w:r w:rsidR="00417A5E">
        <w:rPr>
          <w:rFonts w:asciiTheme="minorHAnsi" w:hAnsiTheme="minorHAnsi" w:cstheme="minorHAnsi"/>
          <w:lang w:val="en-GB"/>
        </w:rPr>
        <w:t>Yonsa MPRED</w:t>
      </w:r>
      <w:r w:rsidRPr="00D121C5">
        <w:rPr>
          <w:rFonts w:asciiTheme="minorHAnsi" w:hAnsiTheme="minorHAnsi" w:cstheme="minorHAnsi"/>
          <w:lang w:val="en-GB"/>
        </w:rPr>
        <w:t xml:space="preserve"> is not expected to provide a 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sidR="00213A18">
        <w:rPr>
          <w:rFonts w:asciiTheme="minorHAnsi" w:hAnsiTheme="minorHAnsi"/>
          <w:bCs/>
          <w:lang w:val="en-GB"/>
        </w:rPr>
        <w:t>OAA</w:t>
      </w:r>
      <w:r w:rsidR="00417A5E">
        <w:rPr>
          <w:rFonts w:asciiTheme="minorHAnsi" w:hAnsiTheme="minorHAnsi"/>
          <w:bCs/>
          <w:lang w:val="en-GB"/>
        </w:rPr>
        <w:t xml:space="preserve"> and prednisone</w:t>
      </w:r>
      <w:r w:rsidRPr="00531A05">
        <w:rPr>
          <w:rFonts w:asciiTheme="minorHAnsi" w:hAnsiTheme="minorHAnsi"/>
          <w:bCs/>
          <w:lang w:val="en-GB"/>
        </w:rPr>
        <w:t xml:space="preserve">, or not expected to address a high and urgent unmet clinical need given the presence of an alternative therapy, the criteria prescribed by the </w:t>
      </w:r>
      <w:r w:rsidRPr="007A5703">
        <w:rPr>
          <w:rFonts w:asciiTheme="minorHAnsi" w:hAnsiTheme="minorHAnsi"/>
          <w:bCs/>
          <w:i/>
          <w:lang w:val="en-GB"/>
        </w:rPr>
        <w:t>National Health (Pharmaceuticals and Vaccines – Cost Recovery) Regulations 20</w:t>
      </w:r>
      <w:r>
        <w:rPr>
          <w:rFonts w:asciiTheme="minorHAnsi" w:hAnsiTheme="minorHAnsi"/>
          <w:bCs/>
          <w:i/>
          <w:lang w:val="en-GB"/>
        </w:rPr>
        <w:t>22</w:t>
      </w:r>
      <w:r w:rsidRPr="00531A05">
        <w:rPr>
          <w:rFonts w:asciiTheme="minorHAnsi" w:hAnsiTheme="minorHAnsi"/>
          <w:bCs/>
          <w:lang w:val="en-GB"/>
        </w:rPr>
        <w:t xml:space="preserve"> for Pricing Pathway A were not met.</w:t>
      </w:r>
    </w:p>
    <w:p w14:paraId="3E958F21" w14:textId="592408F4" w:rsidR="005B5AC3" w:rsidRDefault="005B5AC3" w:rsidP="00417A5E">
      <w:pPr>
        <w:widowControl w:val="0"/>
        <w:numPr>
          <w:ilvl w:val="1"/>
          <w:numId w:val="1"/>
        </w:numPr>
        <w:spacing w:after="120"/>
        <w:rPr>
          <w:bCs/>
          <w:lang w:val="en-GB"/>
        </w:rPr>
      </w:pPr>
      <w:r w:rsidRPr="00525B39">
        <w:rPr>
          <w:rFonts w:asciiTheme="minorHAnsi" w:hAnsiTheme="minorHAnsi"/>
          <w:bCs/>
          <w:snapToGrid w:val="0"/>
          <w:lang w:val="en-GB"/>
        </w:rPr>
        <w:t>The PBAC noted that this submission is not eligible for an Independent Review</w:t>
      </w:r>
      <w:r w:rsidR="00417A5E">
        <w:rPr>
          <w:rFonts w:asciiTheme="minorHAnsi" w:hAnsiTheme="minorHAnsi"/>
          <w:bCs/>
          <w:snapToGrid w:val="0"/>
          <w:lang w:val="en-GB"/>
        </w:rPr>
        <w:t xml:space="preserve"> as it received a positive recommendation</w:t>
      </w:r>
      <w:r>
        <w:rPr>
          <w:bCs/>
          <w:lang w:val="en-GB"/>
        </w:rPr>
        <w:t xml:space="preserve">. </w:t>
      </w:r>
    </w:p>
    <w:p w14:paraId="6C3EB72D" w14:textId="77777777" w:rsidR="005B5AC3" w:rsidRPr="00525B39" w:rsidRDefault="005B5AC3" w:rsidP="005B5AC3">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F11F3A1" w14:textId="123FC538" w:rsidR="005B5AC3" w:rsidRPr="004D7702" w:rsidRDefault="005B5AC3" w:rsidP="004D7702">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30"/>
    <w:p w14:paraId="20DEA609" w14:textId="10A0D4F0" w:rsidR="005B5AC3" w:rsidRPr="005B5AC3" w:rsidRDefault="005B5AC3" w:rsidP="005B5AC3">
      <w:pPr>
        <w:pStyle w:val="2-SectionHeading"/>
        <w:numPr>
          <w:ilvl w:val="0"/>
          <w:numId w:val="1"/>
        </w:numPr>
      </w:pPr>
      <w:r w:rsidRPr="005B5AC3">
        <w:t>Recommended listing</w:t>
      </w:r>
    </w:p>
    <w:p w14:paraId="4FFA94FB" w14:textId="0D604806" w:rsidR="005B5AC3" w:rsidRPr="00004AF0" w:rsidRDefault="005B5AC3" w:rsidP="00004AF0">
      <w:pPr>
        <w:widowControl w:val="0"/>
        <w:numPr>
          <w:ilvl w:val="1"/>
          <w:numId w:val="1"/>
        </w:numPr>
        <w:spacing w:after="240"/>
        <w:contextualSpacing/>
        <w:rPr>
          <w:rFonts w:asciiTheme="minorHAnsi" w:hAnsiTheme="minorHAnsi"/>
          <w:b/>
          <w:bCs/>
          <w:snapToGrid w:val="0"/>
        </w:rPr>
      </w:pPr>
      <w:r w:rsidRPr="005B5AC3">
        <w:rPr>
          <w:rFonts w:asciiTheme="minorHAnsi" w:hAnsiTheme="minorHAnsi"/>
          <w:bCs/>
          <w:snapToGrid w:val="0"/>
        </w:rPr>
        <w:t>Add new</w:t>
      </w:r>
      <w:r w:rsidR="00CF4F07">
        <w:rPr>
          <w:rFonts w:asciiTheme="minorHAnsi" w:hAnsiTheme="minorHAnsi"/>
          <w:bCs/>
          <w:snapToGrid w:val="0"/>
        </w:rPr>
        <w:t xml:space="preserve"> </w:t>
      </w:r>
      <w:r w:rsidR="00A06BCD">
        <w:rPr>
          <w:rFonts w:asciiTheme="minorHAnsi" w:hAnsiTheme="minorHAnsi"/>
          <w:bCs/>
          <w:snapToGrid w:val="0"/>
        </w:rPr>
        <w:t>medicinal product as follows</w:t>
      </w:r>
      <w:r w:rsidRPr="005B5AC3">
        <w:rPr>
          <w:rFonts w:asciiTheme="minorHAnsi" w:hAnsiTheme="minorHAnsi"/>
          <w:bCs/>
          <w:snapToGrid w:val="0"/>
        </w:rPr>
        <w:t>:</w:t>
      </w:r>
    </w:p>
    <w:p w14:paraId="449708C7" w14:textId="77777777" w:rsidR="00004AF0" w:rsidRPr="00417A5E" w:rsidRDefault="00004AF0" w:rsidP="009F270A">
      <w:pPr>
        <w:widowControl w:val="0"/>
        <w:spacing w:after="240"/>
        <w:contextualSpacing/>
        <w:rPr>
          <w:rFonts w:asciiTheme="minorHAnsi" w:hAnsiTheme="minorHAnsi"/>
          <w:b/>
          <w:bCs/>
          <w:snapToGrid w:val="0"/>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3121"/>
        <w:gridCol w:w="1134"/>
        <w:gridCol w:w="1134"/>
        <w:gridCol w:w="992"/>
        <w:gridCol w:w="709"/>
        <w:gridCol w:w="991"/>
        <w:gridCol w:w="7"/>
      </w:tblGrid>
      <w:tr w:rsidR="00A06BCD" w:rsidRPr="00B77250" w14:paraId="7C0F5268" w14:textId="77777777" w:rsidTr="00A06BCD">
        <w:trPr>
          <w:gridAfter w:val="1"/>
          <w:wAfter w:w="7" w:type="dxa"/>
          <w:cantSplit/>
          <w:trHeight w:val="20"/>
        </w:trPr>
        <w:tc>
          <w:tcPr>
            <w:tcW w:w="4248" w:type="dxa"/>
            <w:gridSpan w:val="2"/>
            <w:shd w:val="clear" w:color="auto" w:fill="auto"/>
            <w:vAlign w:val="center"/>
          </w:tcPr>
          <w:p w14:paraId="2D32B319" w14:textId="77777777" w:rsidR="00A06BCD" w:rsidRPr="00B77250" w:rsidRDefault="00A06BCD" w:rsidP="00421D98">
            <w:pPr>
              <w:keepLines/>
              <w:rPr>
                <w:rFonts w:ascii="Arial Narrow" w:hAnsi="Arial Narrow"/>
                <w:b/>
                <w:bCs/>
                <w:sz w:val="20"/>
                <w:szCs w:val="20"/>
              </w:rPr>
            </w:pPr>
            <w:r w:rsidRPr="00B77250">
              <w:rPr>
                <w:rFonts w:ascii="Arial Narrow" w:hAnsi="Arial Narrow"/>
                <w:b/>
                <w:bCs/>
                <w:sz w:val="20"/>
                <w:szCs w:val="20"/>
              </w:rPr>
              <w:t>MEDICINAL PRODUCT</w:t>
            </w:r>
          </w:p>
          <w:p w14:paraId="06DB2D86" w14:textId="4D295939" w:rsidR="00A06BCD" w:rsidRPr="00B77250" w:rsidRDefault="00A06BCD" w:rsidP="00421D98">
            <w:pPr>
              <w:keepLines/>
              <w:rPr>
                <w:rFonts w:ascii="Arial Narrow" w:hAnsi="Arial Narrow"/>
                <w:b/>
                <w:bCs/>
                <w:sz w:val="20"/>
                <w:szCs w:val="20"/>
              </w:rPr>
            </w:pPr>
            <w:r w:rsidRPr="00B77250">
              <w:rPr>
                <w:rFonts w:ascii="Arial Narrow" w:hAnsi="Arial Narrow"/>
                <w:b/>
                <w:bCs/>
                <w:sz w:val="20"/>
                <w:szCs w:val="20"/>
              </w:rPr>
              <w:t>medicinal product pack</w:t>
            </w:r>
          </w:p>
        </w:tc>
        <w:tc>
          <w:tcPr>
            <w:tcW w:w="1134" w:type="dxa"/>
            <w:shd w:val="clear" w:color="auto" w:fill="auto"/>
            <w:vAlign w:val="center"/>
          </w:tcPr>
          <w:p w14:paraId="67F4E3FF" w14:textId="589EDA3F" w:rsidR="00A06BCD" w:rsidRPr="00B77250" w:rsidRDefault="00A06BCD" w:rsidP="00A06BCD">
            <w:pPr>
              <w:keepLines/>
              <w:jc w:val="center"/>
              <w:rPr>
                <w:rFonts w:ascii="Arial Narrow" w:hAnsi="Arial Narrow"/>
                <w:b/>
                <w:bCs/>
                <w:sz w:val="20"/>
                <w:szCs w:val="20"/>
              </w:rPr>
            </w:pPr>
            <w:r w:rsidRPr="00B77250">
              <w:rPr>
                <w:rFonts w:ascii="Arial Narrow" w:hAnsi="Arial Narrow"/>
                <w:b/>
                <w:bCs/>
                <w:sz w:val="20"/>
                <w:szCs w:val="20"/>
              </w:rPr>
              <w:t>PBS item code</w:t>
            </w:r>
          </w:p>
        </w:tc>
        <w:tc>
          <w:tcPr>
            <w:tcW w:w="1134" w:type="dxa"/>
            <w:shd w:val="clear" w:color="auto" w:fill="auto"/>
            <w:vAlign w:val="center"/>
          </w:tcPr>
          <w:p w14:paraId="38DB9BEF" w14:textId="77777777" w:rsidR="00A06BCD" w:rsidRPr="00B77250" w:rsidRDefault="00A06BCD" w:rsidP="00421D98">
            <w:pPr>
              <w:keepLines/>
              <w:jc w:val="center"/>
              <w:rPr>
                <w:rFonts w:ascii="Arial Narrow" w:hAnsi="Arial Narrow"/>
                <w:b/>
                <w:sz w:val="20"/>
                <w:szCs w:val="20"/>
              </w:rPr>
            </w:pPr>
            <w:r w:rsidRPr="00B77250">
              <w:rPr>
                <w:rFonts w:ascii="Arial Narrow" w:hAnsi="Arial Narrow"/>
                <w:b/>
                <w:sz w:val="20"/>
                <w:szCs w:val="20"/>
              </w:rPr>
              <w:t>Max. qty packs</w:t>
            </w:r>
          </w:p>
        </w:tc>
        <w:tc>
          <w:tcPr>
            <w:tcW w:w="992" w:type="dxa"/>
            <w:shd w:val="clear" w:color="auto" w:fill="auto"/>
            <w:vAlign w:val="center"/>
          </w:tcPr>
          <w:p w14:paraId="5BF9E1AF" w14:textId="77777777" w:rsidR="00A06BCD" w:rsidRPr="00B77250" w:rsidRDefault="00A06BCD" w:rsidP="00421D98">
            <w:pPr>
              <w:keepLines/>
              <w:jc w:val="center"/>
              <w:rPr>
                <w:rFonts w:ascii="Arial Narrow" w:hAnsi="Arial Narrow"/>
                <w:b/>
                <w:sz w:val="20"/>
                <w:szCs w:val="20"/>
              </w:rPr>
            </w:pPr>
            <w:r w:rsidRPr="00B77250">
              <w:rPr>
                <w:rFonts w:ascii="Arial Narrow" w:hAnsi="Arial Narrow"/>
                <w:b/>
                <w:sz w:val="20"/>
                <w:szCs w:val="20"/>
              </w:rPr>
              <w:t>Max. qty units</w:t>
            </w:r>
          </w:p>
        </w:tc>
        <w:tc>
          <w:tcPr>
            <w:tcW w:w="709" w:type="dxa"/>
            <w:shd w:val="clear" w:color="auto" w:fill="auto"/>
            <w:vAlign w:val="center"/>
          </w:tcPr>
          <w:p w14:paraId="1C53E9D1" w14:textId="77777777" w:rsidR="00A06BCD" w:rsidRPr="00B77250" w:rsidRDefault="00A06BCD" w:rsidP="00421D98">
            <w:pPr>
              <w:keepLines/>
              <w:jc w:val="center"/>
              <w:rPr>
                <w:rFonts w:ascii="Arial Narrow" w:hAnsi="Arial Narrow"/>
                <w:b/>
                <w:sz w:val="20"/>
                <w:szCs w:val="20"/>
              </w:rPr>
            </w:pPr>
            <w:r w:rsidRPr="00B77250">
              <w:rPr>
                <w:rFonts w:ascii="Arial Narrow" w:hAnsi="Arial Narrow"/>
                <w:b/>
                <w:sz w:val="20"/>
                <w:szCs w:val="20"/>
              </w:rPr>
              <w:t>№.of</w:t>
            </w:r>
          </w:p>
          <w:p w14:paraId="5A3DB856" w14:textId="77777777" w:rsidR="00A06BCD" w:rsidRPr="00B77250" w:rsidRDefault="00A06BCD" w:rsidP="00421D98">
            <w:pPr>
              <w:keepLines/>
              <w:jc w:val="center"/>
              <w:rPr>
                <w:rFonts w:ascii="Arial Narrow" w:hAnsi="Arial Narrow"/>
                <w:b/>
                <w:sz w:val="20"/>
                <w:szCs w:val="20"/>
              </w:rPr>
            </w:pPr>
            <w:r w:rsidRPr="00B77250">
              <w:rPr>
                <w:rFonts w:ascii="Arial Narrow" w:hAnsi="Arial Narrow"/>
                <w:b/>
                <w:sz w:val="20"/>
                <w:szCs w:val="20"/>
              </w:rPr>
              <w:t>Rpts</w:t>
            </w:r>
          </w:p>
        </w:tc>
        <w:tc>
          <w:tcPr>
            <w:tcW w:w="991" w:type="dxa"/>
            <w:shd w:val="clear" w:color="auto" w:fill="auto"/>
            <w:vAlign w:val="center"/>
          </w:tcPr>
          <w:p w14:paraId="0CD5AB0A" w14:textId="77777777" w:rsidR="00A06BCD" w:rsidRPr="00B77250" w:rsidRDefault="00A06BCD" w:rsidP="00421D98">
            <w:pPr>
              <w:keepLines/>
              <w:rPr>
                <w:rFonts w:ascii="Arial Narrow" w:hAnsi="Arial Narrow"/>
                <w:b/>
                <w:sz w:val="20"/>
                <w:szCs w:val="20"/>
                <w:lang w:val="fr-FR"/>
              </w:rPr>
            </w:pPr>
            <w:r w:rsidRPr="00B77250">
              <w:rPr>
                <w:rFonts w:ascii="Arial Narrow" w:hAnsi="Arial Narrow"/>
                <w:b/>
                <w:sz w:val="20"/>
                <w:szCs w:val="20"/>
              </w:rPr>
              <w:t>Available brands</w:t>
            </w:r>
          </w:p>
        </w:tc>
      </w:tr>
      <w:tr w:rsidR="00417A5E" w:rsidRPr="00B77250" w14:paraId="15785893" w14:textId="77777777" w:rsidTr="00417A5E">
        <w:trPr>
          <w:gridAfter w:val="1"/>
          <w:wAfter w:w="7" w:type="dxa"/>
          <w:cantSplit/>
          <w:trHeight w:val="20"/>
        </w:trPr>
        <w:tc>
          <w:tcPr>
            <w:tcW w:w="9208" w:type="dxa"/>
            <w:gridSpan w:val="7"/>
            <w:shd w:val="clear" w:color="auto" w:fill="auto"/>
            <w:vAlign w:val="center"/>
          </w:tcPr>
          <w:p w14:paraId="72D94D53" w14:textId="77777777" w:rsidR="00417A5E" w:rsidRPr="00B77250" w:rsidRDefault="00417A5E" w:rsidP="00421D98">
            <w:pPr>
              <w:pStyle w:val="TableText0"/>
              <w:keepNext w:val="0"/>
              <w:rPr>
                <w:rFonts w:cs="Arial"/>
                <w:szCs w:val="20"/>
              </w:rPr>
            </w:pPr>
            <w:r w:rsidRPr="00B77250">
              <w:rPr>
                <w:szCs w:val="20"/>
              </w:rPr>
              <w:t>ABIRATERONE (&amp;) METHYLPREDNISOLONE</w:t>
            </w:r>
          </w:p>
        </w:tc>
      </w:tr>
      <w:tr w:rsidR="00A06BCD" w:rsidRPr="00B77250" w14:paraId="44C41258" w14:textId="77777777" w:rsidTr="00A06BCD">
        <w:trPr>
          <w:gridAfter w:val="1"/>
          <w:wAfter w:w="7" w:type="dxa"/>
          <w:cantSplit/>
          <w:trHeight w:val="20"/>
        </w:trPr>
        <w:tc>
          <w:tcPr>
            <w:tcW w:w="4248" w:type="dxa"/>
            <w:gridSpan w:val="2"/>
            <w:shd w:val="clear" w:color="auto" w:fill="auto"/>
            <w:vAlign w:val="center"/>
          </w:tcPr>
          <w:p w14:paraId="6593EE13" w14:textId="77777777" w:rsidR="00A06BCD" w:rsidRPr="00B77250" w:rsidRDefault="00A06BCD" w:rsidP="00AF56BB">
            <w:pPr>
              <w:keepLines/>
              <w:rPr>
                <w:rFonts w:ascii="Arial Narrow" w:hAnsi="Arial Narrow"/>
                <w:sz w:val="20"/>
                <w:szCs w:val="20"/>
              </w:rPr>
            </w:pPr>
            <w:r w:rsidRPr="00B77250">
              <w:rPr>
                <w:rFonts w:ascii="Arial Narrow" w:eastAsiaTheme="majorEastAsia" w:hAnsi="Arial Narrow" w:cstheme="majorBidi"/>
                <w:bCs/>
                <w:sz w:val="20"/>
                <w:szCs w:val="20"/>
              </w:rPr>
              <w:t>abiraterone acetate 125 mg tablet [120] (&amp;) methylprednisolone 4 mg tablet [60], 1 pack</w:t>
            </w:r>
          </w:p>
        </w:tc>
        <w:tc>
          <w:tcPr>
            <w:tcW w:w="1134" w:type="dxa"/>
            <w:shd w:val="clear" w:color="auto" w:fill="auto"/>
            <w:vAlign w:val="center"/>
          </w:tcPr>
          <w:p w14:paraId="7B72ACAF" w14:textId="2AE2E411" w:rsidR="00A06BCD" w:rsidRPr="00B77250" w:rsidRDefault="00A06BCD" w:rsidP="00A06BCD">
            <w:pPr>
              <w:keepLines/>
              <w:jc w:val="center"/>
              <w:rPr>
                <w:rFonts w:ascii="Arial Narrow" w:hAnsi="Arial Narrow"/>
                <w:sz w:val="20"/>
                <w:szCs w:val="20"/>
              </w:rPr>
            </w:pPr>
            <w:r w:rsidRPr="00B77250">
              <w:rPr>
                <w:rFonts w:ascii="Arial Narrow" w:hAnsi="Arial Narrow"/>
                <w:sz w:val="20"/>
                <w:szCs w:val="20"/>
              </w:rPr>
              <w:t>New</w:t>
            </w:r>
          </w:p>
        </w:tc>
        <w:tc>
          <w:tcPr>
            <w:tcW w:w="1134" w:type="dxa"/>
            <w:shd w:val="clear" w:color="auto" w:fill="auto"/>
            <w:vAlign w:val="center"/>
          </w:tcPr>
          <w:p w14:paraId="79579ED8" w14:textId="77777777" w:rsidR="00A06BCD" w:rsidRPr="00B77250" w:rsidRDefault="00A06BCD" w:rsidP="00421D98">
            <w:pPr>
              <w:keepLines/>
              <w:jc w:val="center"/>
              <w:rPr>
                <w:rFonts w:ascii="Arial Narrow" w:hAnsi="Arial Narrow"/>
                <w:sz w:val="20"/>
                <w:szCs w:val="20"/>
              </w:rPr>
            </w:pPr>
            <w:r w:rsidRPr="00B77250">
              <w:rPr>
                <w:rFonts w:ascii="Arial Narrow" w:hAnsi="Arial Narrow"/>
                <w:sz w:val="20"/>
                <w:szCs w:val="20"/>
              </w:rPr>
              <w:t>1</w:t>
            </w:r>
          </w:p>
        </w:tc>
        <w:tc>
          <w:tcPr>
            <w:tcW w:w="992" w:type="dxa"/>
            <w:shd w:val="clear" w:color="auto" w:fill="auto"/>
            <w:vAlign w:val="center"/>
          </w:tcPr>
          <w:p w14:paraId="3175CC9D" w14:textId="5E124081" w:rsidR="00A06BCD" w:rsidRPr="00B77250" w:rsidRDefault="00A06BCD" w:rsidP="00421D98">
            <w:pPr>
              <w:keepLines/>
              <w:jc w:val="center"/>
              <w:rPr>
                <w:rFonts w:ascii="Arial Narrow" w:hAnsi="Arial Narrow"/>
                <w:sz w:val="20"/>
                <w:szCs w:val="20"/>
              </w:rPr>
            </w:pPr>
            <w:r w:rsidRPr="00B77250">
              <w:rPr>
                <w:rFonts w:ascii="Arial Narrow" w:hAnsi="Arial Narrow"/>
                <w:sz w:val="20"/>
                <w:szCs w:val="20"/>
              </w:rPr>
              <w:t>1</w:t>
            </w:r>
          </w:p>
        </w:tc>
        <w:tc>
          <w:tcPr>
            <w:tcW w:w="709" w:type="dxa"/>
            <w:shd w:val="clear" w:color="auto" w:fill="auto"/>
            <w:vAlign w:val="center"/>
          </w:tcPr>
          <w:p w14:paraId="0F377E87" w14:textId="77777777" w:rsidR="00A06BCD" w:rsidRPr="00B77250" w:rsidRDefault="00A06BCD" w:rsidP="00421D98">
            <w:pPr>
              <w:keepLines/>
              <w:jc w:val="center"/>
              <w:rPr>
                <w:rFonts w:ascii="Arial Narrow" w:hAnsi="Arial Narrow"/>
                <w:sz w:val="20"/>
                <w:szCs w:val="20"/>
              </w:rPr>
            </w:pPr>
            <w:r w:rsidRPr="00B77250">
              <w:rPr>
                <w:rFonts w:ascii="Arial Narrow" w:hAnsi="Arial Narrow"/>
                <w:sz w:val="20"/>
                <w:szCs w:val="20"/>
              </w:rPr>
              <w:t>2</w:t>
            </w:r>
          </w:p>
        </w:tc>
        <w:tc>
          <w:tcPr>
            <w:tcW w:w="991" w:type="dxa"/>
            <w:shd w:val="clear" w:color="auto" w:fill="auto"/>
            <w:vAlign w:val="center"/>
          </w:tcPr>
          <w:p w14:paraId="5EFDAC33" w14:textId="77777777" w:rsidR="00A06BCD" w:rsidRPr="00B77250" w:rsidRDefault="00A06BCD" w:rsidP="00421D98">
            <w:pPr>
              <w:keepLines/>
              <w:rPr>
                <w:rFonts w:ascii="Arial Narrow" w:hAnsi="Arial Narrow"/>
                <w:color w:val="0066FF"/>
                <w:sz w:val="20"/>
                <w:szCs w:val="20"/>
              </w:rPr>
            </w:pPr>
            <w:r w:rsidRPr="00B77250">
              <w:rPr>
                <w:rFonts w:ascii="Arial Narrow" w:hAnsi="Arial Narrow"/>
                <w:sz w:val="20"/>
                <w:szCs w:val="20"/>
              </w:rPr>
              <w:t>Yonsa MPRED</w:t>
            </w:r>
          </w:p>
        </w:tc>
      </w:tr>
      <w:tr w:rsidR="00417A5E" w:rsidRPr="00B77250" w14:paraId="7DB1E3B0" w14:textId="77777777" w:rsidTr="00417A5E">
        <w:trPr>
          <w:gridAfter w:val="1"/>
          <w:wAfter w:w="7" w:type="dxa"/>
          <w:cantSplit/>
          <w:trHeight w:val="20"/>
        </w:trPr>
        <w:tc>
          <w:tcPr>
            <w:tcW w:w="9208" w:type="dxa"/>
            <w:gridSpan w:val="7"/>
            <w:shd w:val="clear" w:color="auto" w:fill="auto"/>
            <w:vAlign w:val="center"/>
          </w:tcPr>
          <w:p w14:paraId="31009070" w14:textId="77777777" w:rsidR="00417A5E" w:rsidRPr="00B77250" w:rsidRDefault="00417A5E" w:rsidP="00421D98">
            <w:pPr>
              <w:keepLines/>
              <w:rPr>
                <w:rFonts w:ascii="Arial Narrow" w:hAnsi="Arial Narrow"/>
                <w:sz w:val="20"/>
                <w:szCs w:val="20"/>
              </w:rPr>
            </w:pPr>
          </w:p>
        </w:tc>
      </w:tr>
      <w:tr w:rsidR="00417A5E" w:rsidRPr="00B77250" w14:paraId="31DCBD85" w14:textId="77777777" w:rsidTr="00417A5E">
        <w:tblPrEx>
          <w:tblCellMar>
            <w:top w:w="15" w:type="dxa"/>
            <w:left w:w="15" w:type="dxa"/>
            <w:bottom w:w="15" w:type="dxa"/>
            <w:right w:w="15" w:type="dxa"/>
          </w:tblCellMar>
          <w:tblLook w:val="04A0" w:firstRow="1" w:lastRow="0" w:firstColumn="1" w:lastColumn="0" w:noHBand="0" w:noVBand="1"/>
        </w:tblPrEx>
        <w:tc>
          <w:tcPr>
            <w:tcW w:w="9215" w:type="dxa"/>
            <w:gridSpan w:val="8"/>
            <w:tcBorders>
              <w:top w:val="single" w:sz="4" w:space="0" w:color="auto"/>
              <w:left w:val="single" w:sz="4" w:space="0" w:color="auto"/>
              <w:right w:val="single" w:sz="4" w:space="0" w:color="auto"/>
            </w:tcBorders>
            <w:shd w:val="clear" w:color="auto" w:fill="auto"/>
          </w:tcPr>
          <w:p w14:paraId="2C78D053" w14:textId="1B8F3432" w:rsidR="00417A5E" w:rsidRPr="00B77250" w:rsidRDefault="00417A5E" w:rsidP="00421D98">
            <w:pPr>
              <w:rPr>
                <w:rFonts w:ascii="Arial Narrow" w:eastAsia="Calibri" w:hAnsi="Arial Narrow"/>
                <w:b/>
                <w:sz w:val="20"/>
                <w:szCs w:val="20"/>
                <w:lang w:eastAsia="en-GB"/>
              </w:rPr>
            </w:pPr>
            <w:r w:rsidRPr="00B77250">
              <w:rPr>
                <w:rFonts w:ascii="Arial Narrow" w:eastAsia="Calibri" w:hAnsi="Arial Narrow" w:cs="Times New Roman"/>
                <w:b/>
                <w:sz w:val="20"/>
                <w:szCs w:val="20"/>
                <w:lang w:eastAsia="en-GB"/>
              </w:rPr>
              <w:t xml:space="preserve">Restriction Summary New 1 / Treatment of Concept: New 2 </w:t>
            </w:r>
          </w:p>
        </w:tc>
      </w:tr>
      <w:tr w:rsidR="00417A5E" w:rsidRPr="00B77250" w14:paraId="695AA8CA"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vMerge w:val="restart"/>
            <w:tcBorders>
              <w:top w:val="single" w:sz="4" w:space="0" w:color="auto"/>
              <w:left w:val="single" w:sz="4" w:space="0" w:color="auto"/>
              <w:right w:val="single" w:sz="4" w:space="0" w:color="auto"/>
            </w:tcBorders>
            <w:shd w:val="clear" w:color="auto" w:fill="auto"/>
          </w:tcPr>
          <w:p w14:paraId="73290CD9" w14:textId="0BCB47FE" w:rsidR="00417A5E" w:rsidRPr="00B77250"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08DEE097" w14:textId="77777777" w:rsidR="00417A5E" w:rsidRPr="00B77250" w:rsidRDefault="00417A5E" w:rsidP="00421D98">
            <w:pPr>
              <w:ind w:left="57"/>
              <w:rPr>
                <w:rFonts w:ascii="Arial Narrow" w:eastAsia="Calibri" w:hAnsi="Arial Narrow"/>
                <w:sz w:val="20"/>
                <w:szCs w:val="20"/>
                <w:lang w:eastAsia="en-GB"/>
              </w:rPr>
            </w:pPr>
            <w:r w:rsidRPr="00B77250">
              <w:rPr>
                <w:rFonts w:ascii="Arial Narrow" w:eastAsia="Calibri" w:hAnsi="Arial Narrow"/>
                <w:b/>
                <w:sz w:val="20"/>
                <w:szCs w:val="20"/>
                <w:lang w:eastAsia="en-GB"/>
              </w:rPr>
              <w:t xml:space="preserve">Category / Program:   </w:t>
            </w:r>
            <w:r w:rsidRPr="00B77250">
              <w:rPr>
                <w:rFonts w:ascii="Arial Narrow" w:eastAsia="Calibri" w:hAnsi="Arial Narrow"/>
                <w:sz w:val="20"/>
                <w:szCs w:val="20"/>
                <w:lang w:eastAsia="en-GB"/>
              </w:rPr>
              <w:t xml:space="preserve">GENERAL – General Schedule (Code GE) </w:t>
            </w:r>
          </w:p>
        </w:tc>
      </w:tr>
      <w:tr w:rsidR="00417A5E" w:rsidRPr="00B77250" w14:paraId="63FBEA08"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Height w:val="240"/>
        </w:trPr>
        <w:tc>
          <w:tcPr>
            <w:tcW w:w="1127" w:type="dxa"/>
            <w:vMerge/>
            <w:tcBorders>
              <w:left w:val="single" w:sz="4" w:space="0" w:color="auto"/>
              <w:right w:val="single" w:sz="4" w:space="0" w:color="auto"/>
            </w:tcBorders>
            <w:shd w:val="clear" w:color="auto" w:fill="auto"/>
          </w:tcPr>
          <w:p w14:paraId="560A4677" w14:textId="77777777" w:rsidR="00417A5E" w:rsidRPr="00B77250" w:rsidRDefault="00417A5E" w:rsidP="00421D98">
            <w:pP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633E3173" w14:textId="77777777" w:rsidR="00417A5E" w:rsidRPr="00B77250" w:rsidRDefault="00417A5E" w:rsidP="00421D98">
            <w:pPr>
              <w:ind w:left="57"/>
              <w:rPr>
                <w:rFonts w:ascii="Arial Narrow" w:eastAsia="Calibri" w:hAnsi="Arial Narrow"/>
                <w:b/>
                <w:sz w:val="20"/>
                <w:szCs w:val="20"/>
                <w:lang w:eastAsia="en-GB"/>
              </w:rPr>
            </w:pPr>
            <w:r w:rsidRPr="00B77250">
              <w:rPr>
                <w:rFonts w:ascii="Arial Narrow" w:eastAsia="Calibri" w:hAnsi="Arial Narrow"/>
                <w:b/>
                <w:sz w:val="20"/>
                <w:szCs w:val="20"/>
                <w:lang w:eastAsia="en-GB"/>
              </w:rPr>
              <w:t xml:space="preserve">Prescriber type: </w:t>
            </w:r>
            <w:r w:rsidRPr="00B77250">
              <w:rPr>
                <w:rFonts w:ascii="Arial Narrow" w:eastAsia="Calibri" w:hAnsi="Arial Narrow"/>
                <w:sz w:val="20"/>
                <w:szCs w:val="20"/>
                <w:lang w:eastAsia="en-GB"/>
              </w:rPr>
              <w:fldChar w:fldCharType="begin">
                <w:ffData>
                  <w:name w:val=""/>
                  <w:enabled/>
                  <w:calcOnExit w:val="0"/>
                  <w:checkBox>
                    <w:sizeAuto/>
                    <w:default w:val="1"/>
                  </w:checkBox>
                </w:ffData>
              </w:fldChar>
            </w:r>
            <w:r w:rsidRPr="00B77250">
              <w:rPr>
                <w:rFonts w:ascii="Arial Narrow" w:eastAsia="Calibri" w:hAnsi="Arial Narrow"/>
                <w:sz w:val="20"/>
                <w:szCs w:val="20"/>
                <w:lang w:eastAsia="en-GB"/>
              </w:rPr>
              <w:instrText xml:space="preserve"> FORMCHECKBOX </w:instrText>
            </w:r>
            <w:r w:rsidR="001A012A">
              <w:rPr>
                <w:rFonts w:ascii="Arial Narrow" w:eastAsia="Calibri" w:hAnsi="Arial Narrow"/>
                <w:sz w:val="20"/>
                <w:szCs w:val="20"/>
                <w:lang w:eastAsia="en-GB"/>
              </w:rPr>
            </w:r>
            <w:r w:rsidR="001A012A">
              <w:rPr>
                <w:rFonts w:ascii="Arial Narrow" w:eastAsia="Calibri" w:hAnsi="Arial Narrow"/>
                <w:sz w:val="20"/>
                <w:szCs w:val="20"/>
                <w:lang w:eastAsia="en-GB"/>
              </w:rPr>
              <w:fldChar w:fldCharType="separate"/>
            </w:r>
            <w:r w:rsidRPr="00B77250">
              <w:rPr>
                <w:rFonts w:ascii="Arial Narrow" w:eastAsia="Calibri" w:hAnsi="Arial Narrow"/>
                <w:sz w:val="20"/>
                <w:szCs w:val="20"/>
                <w:lang w:eastAsia="en-GB"/>
              </w:rPr>
              <w:fldChar w:fldCharType="end"/>
            </w:r>
            <w:r w:rsidRPr="00B77250">
              <w:rPr>
                <w:rFonts w:ascii="Arial Narrow" w:eastAsia="Calibri" w:hAnsi="Arial Narrow"/>
                <w:sz w:val="20"/>
                <w:szCs w:val="20"/>
                <w:lang w:eastAsia="en-GB"/>
              </w:rPr>
              <w:t xml:space="preserve"> Medical Practitioners </w:t>
            </w:r>
          </w:p>
        </w:tc>
      </w:tr>
      <w:tr w:rsidR="00417A5E" w:rsidRPr="00B77250" w14:paraId="09E11CC3"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vMerge/>
            <w:tcBorders>
              <w:left w:val="single" w:sz="4" w:space="0" w:color="auto"/>
              <w:right w:val="single" w:sz="4" w:space="0" w:color="auto"/>
            </w:tcBorders>
            <w:shd w:val="clear" w:color="auto" w:fill="auto"/>
          </w:tcPr>
          <w:p w14:paraId="524E2C44" w14:textId="77777777" w:rsidR="00417A5E" w:rsidRPr="00B77250" w:rsidRDefault="00417A5E" w:rsidP="00421D98">
            <w:pP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1C05141B" w14:textId="77777777" w:rsidR="00417A5E" w:rsidRPr="00B77250" w:rsidRDefault="00417A5E" w:rsidP="00421D98">
            <w:pPr>
              <w:ind w:left="57"/>
              <w:rPr>
                <w:rFonts w:ascii="Arial Narrow" w:eastAsia="Calibri" w:hAnsi="Arial Narrow"/>
                <w:sz w:val="20"/>
                <w:szCs w:val="20"/>
                <w:lang w:eastAsia="en-GB"/>
              </w:rPr>
            </w:pPr>
            <w:r w:rsidRPr="00B77250">
              <w:rPr>
                <w:rFonts w:ascii="Arial Narrow" w:eastAsia="Calibri" w:hAnsi="Arial Narrow"/>
                <w:b/>
                <w:sz w:val="20"/>
                <w:szCs w:val="20"/>
                <w:lang w:eastAsia="en-GB"/>
              </w:rPr>
              <w:t xml:space="preserve">Restriction type: </w:t>
            </w:r>
            <w:r w:rsidRPr="00B77250">
              <w:rPr>
                <w:rFonts w:ascii="Arial Narrow" w:eastAsia="Calibri" w:hAnsi="Arial Narrow"/>
                <w:sz w:val="20"/>
                <w:szCs w:val="20"/>
                <w:lang w:eastAsia="en-GB"/>
              </w:rPr>
              <w:fldChar w:fldCharType="begin">
                <w:ffData>
                  <w:name w:val=""/>
                  <w:enabled/>
                  <w:calcOnExit w:val="0"/>
                  <w:checkBox>
                    <w:sizeAuto/>
                    <w:default w:val="1"/>
                  </w:checkBox>
                </w:ffData>
              </w:fldChar>
            </w:r>
            <w:r w:rsidRPr="00B77250">
              <w:rPr>
                <w:rFonts w:ascii="Arial Narrow" w:eastAsia="Calibri" w:hAnsi="Arial Narrow"/>
                <w:sz w:val="20"/>
                <w:szCs w:val="20"/>
                <w:lang w:eastAsia="en-GB"/>
              </w:rPr>
              <w:instrText xml:space="preserve"> FORMCHECKBOX </w:instrText>
            </w:r>
            <w:r w:rsidR="001A012A">
              <w:rPr>
                <w:rFonts w:ascii="Arial Narrow" w:eastAsia="Calibri" w:hAnsi="Arial Narrow"/>
                <w:sz w:val="20"/>
                <w:szCs w:val="20"/>
                <w:lang w:eastAsia="en-GB"/>
              </w:rPr>
            </w:r>
            <w:r w:rsidR="001A012A">
              <w:rPr>
                <w:rFonts w:ascii="Arial Narrow" w:eastAsia="Calibri" w:hAnsi="Arial Narrow"/>
                <w:sz w:val="20"/>
                <w:szCs w:val="20"/>
                <w:lang w:eastAsia="en-GB"/>
              </w:rPr>
              <w:fldChar w:fldCharType="separate"/>
            </w:r>
            <w:r w:rsidRPr="00B77250">
              <w:rPr>
                <w:rFonts w:ascii="Arial Narrow" w:eastAsia="Calibri" w:hAnsi="Arial Narrow"/>
                <w:sz w:val="20"/>
                <w:szCs w:val="20"/>
                <w:lang w:eastAsia="en-GB"/>
              </w:rPr>
              <w:fldChar w:fldCharType="end"/>
            </w:r>
            <w:r w:rsidRPr="00B77250">
              <w:rPr>
                <w:rFonts w:ascii="Arial Narrow" w:eastAsia="Calibri" w:hAnsi="Arial Narrow"/>
                <w:sz w:val="20"/>
                <w:szCs w:val="20"/>
                <w:lang w:eastAsia="en-GB"/>
              </w:rPr>
              <w:t xml:space="preserve"> Authority Required (telephone/online PBS Authorities system) </w:t>
            </w:r>
          </w:p>
        </w:tc>
      </w:tr>
      <w:tr w:rsidR="00417A5E" w:rsidRPr="00B77250" w14:paraId="6C9865C0" w14:textId="77777777" w:rsidTr="00417A5E">
        <w:tblPrEx>
          <w:tblCellMar>
            <w:top w:w="15" w:type="dxa"/>
            <w:left w:w="15" w:type="dxa"/>
            <w:bottom w:w="15" w:type="dxa"/>
            <w:right w:w="15" w:type="dxa"/>
          </w:tblCellMar>
        </w:tblPrEx>
        <w:trPr>
          <w:gridAfter w:val="1"/>
          <w:wAfter w:w="7" w:type="dxa"/>
        </w:trPr>
        <w:tc>
          <w:tcPr>
            <w:tcW w:w="1127" w:type="dxa"/>
            <w:tcBorders>
              <w:left w:val="single" w:sz="4" w:space="0" w:color="auto"/>
              <w:right w:val="single" w:sz="4" w:space="0" w:color="auto"/>
            </w:tcBorders>
            <w:shd w:val="clear" w:color="auto" w:fill="auto"/>
            <w:vAlign w:val="center"/>
          </w:tcPr>
          <w:p w14:paraId="1C192D39" w14:textId="5FD2358F" w:rsidR="00417A5E" w:rsidRPr="00B77250"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54A8D8F7" w14:textId="59593E2E" w:rsidR="00417A5E" w:rsidRPr="00B77250" w:rsidRDefault="00417A5E" w:rsidP="00421D98">
            <w:pPr>
              <w:ind w:left="57"/>
              <w:rPr>
                <w:rFonts w:ascii="Arial Narrow" w:eastAsia="Calibri" w:hAnsi="Arial Narrow"/>
                <w:b/>
                <w:sz w:val="20"/>
                <w:szCs w:val="20"/>
                <w:lang w:eastAsia="en-GB"/>
              </w:rPr>
            </w:pPr>
          </w:p>
        </w:tc>
      </w:tr>
      <w:tr w:rsidR="00417A5E" w:rsidRPr="00B77250" w14:paraId="1FC062FE"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2D8477C7" w14:textId="109589F5"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4DF3DF0A"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b/>
                <w:bCs/>
                <w:sz w:val="20"/>
                <w:szCs w:val="20"/>
                <w:bdr w:val="none" w:sz="0" w:space="0" w:color="auto" w:frame="1"/>
              </w:rPr>
              <w:t xml:space="preserve">Indication: </w:t>
            </w:r>
            <w:r w:rsidRPr="00CF4F07">
              <w:rPr>
                <w:rFonts w:ascii="Arial Narrow" w:hAnsi="Arial Narrow" w:cs="Open Sans"/>
                <w:sz w:val="20"/>
                <w:szCs w:val="20"/>
              </w:rPr>
              <w:t>Castration resistant metastatic carcinoma of the prostate</w:t>
            </w:r>
          </w:p>
        </w:tc>
      </w:tr>
      <w:tr w:rsidR="00417A5E" w:rsidRPr="00B77250" w14:paraId="3FD7D39B"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32A27461" w14:textId="53DA35B3"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1D57795E"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b/>
                <w:bCs/>
                <w:sz w:val="20"/>
                <w:szCs w:val="20"/>
                <w:bdr w:val="none" w:sz="0" w:space="0" w:color="auto" w:frame="1"/>
              </w:rPr>
              <w:t>Clinical criteria:</w:t>
            </w:r>
          </w:p>
        </w:tc>
      </w:tr>
      <w:tr w:rsidR="00417A5E" w:rsidRPr="00B77250" w14:paraId="5BA8AD80"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55DDAD96" w14:textId="754AE89E"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345929E3"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sz w:val="20"/>
                <w:szCs w:val="20"/>
              </w:rPr>
              <w:t>The treatment must not be used in combination with chemotherapy</w:t>
            </w:r>
          </w:p>
        </w:tc>
      </w:tr>
      <w:tr w:rsidR="00417A5E" w:rsidRPr="00B77250" w14:paraId="5A98D144"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7114DEA4" w14:textId="77777777"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48AE1CEF"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b/>
                <w:bCs/>
                <w:sz w:val="20"/>
                <w:szCs w:val="20"/>
                <w:bdr w:val="none" w:sz="0" w:space="0" w:color="auto" w:frame="1"/>
              </w:rPr>
              <w:t>AND</w:t>
            </w:r>
          </w:p>
        </w:tc>
      </w:tr>
      <w:tr w:rsidR="00417A5E" w:rsidRPr="00B77250" w14:paraId="7B85AE51"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33A112BE" w14:textId="55CAF85F"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4558D239"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b/>
                <w:bCs/>
                <w:sz w:val="20"/>
                <w:szCs w:val="20"/>
                <w:bdr w:val="none" w:sz="0" w:space="0" w:color="auto" w:frame="1"/>
              </w:rPr>
              <w:t>Clinical criteria:</w:t>
            </w:r>
          </w:p>
        </w:tc>
      </w:tr>
      <w:tr w:rsidR="00417A5E" w:rsidRPr="00B77250" w14:paraId="13A8F39A"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527D62EB" w14:textId="66A741D4"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2F48B733"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sz w:val="20"/>
                <w:szCs w:val="20"/>
              </w:rPr>
              <w:t>Patient must have a WHO performance status of 2 or less</w:t>
            </w:r>
          </w:p>
        </w:tc>
      </w:tr>
      <w:tr w:rsidR="00417A5E" w:rsidRPr="00B77250" w14:paraId="2DD16AD3"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539606C7" w14:textId="77777777"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3D8EE419"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b/>
                <w:bCs/>
                <w:sz w:val="20"/>
                <w:szCs w:val="20"/>
                <w:bdr w:val="none" w:sz="0" w:space="0" w:color="auto" w:frame="1"/>
              </w:rPr>
              <w:t>AND</w:t>
            </w:r>
          </w:p>
        </w:tc>
      </w:tr>
      <w:tr w:rsidR="00417A5E" w:rsidRPr="00B77250" w14:paraId="5287F688"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55FBEF07" w14:textId="399562BE"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3D0DB93C"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b/>
                <w:bCs/>
                <w:sz w:val="20"/>
                <w:szCs w:val="20"/>
                <w:bdr w:val="none" w:sz="0" w:space="0" w:color="auto" w:frame="1"/>
              </w:rPr>
              <w:t>Clinical criteria:</w:t>
            </w:r>
          </w:p>
        </w:tc>
      </w:tr>
      <w:tr w:rsidR="00417A5E" w:rsidRPr="00B77250" w14:paraId="7E1D66F7" w14:textId="77777777" w:rsidTr="00421D98">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4509A10A" w14:textId="3956E814"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1D73CA1C" w14:textId="3ADE7D56"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sz w:val="20"/>
                <w:szCs w:val="20"/>
              </w:rPr>
              <w:t>The treatment must not be a PBS benefit where disease progression occurs whilst being treated with any of: (i) a combination treatment containing the individual drugs in one pharmaceutical benefit, (ii) the individual drugs obtained as separate pharmaceutical benefits</w:t>
            </w:r>
          </w:p>
        </w:tc>
      </w:tr>
      <w:tr w:rsidR="00417A5E" w:rsidRPr="00B77250" w14:paraId="65264699"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490406EB" w14:textId="77777777"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3A8A4282"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b/>
                <w:bCs/>
                <w:sz w:val="20"/>
                <w:szCs w:val="20"/>
                <w:bdr w:val="none" w:sz="0" w:space="0" w:color="auto" w:frame="1"/>
              </w:rPr>
              <w:t>AND</w:t>
            </w:r>
          </w:p>
        </w:tc>
      </w:tr>
      <w:tr w:rsidR="00417A5E" w:rsidRPr="00B77250" w14:paraId="4005A805"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086F3F77" w14:textId="0F33EA01"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2EE27094"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cs="Open Sans"/>
                <w:b/>
                <w:bCs/>
                <w:sz w:val="20"/>
                <w:szCs w:val="20"/>
                <w:bdr w:val="none" w:sz="0" w:space="0" w:color="auto" w:frame="1"/>
              </w:rPr>
              <w:t>Clinical criteria:</w:t>
            </w:r>
          </w:p>
        </w:tc>
      </w:tr>
      <w:tr w:rsidR="00417A5E" w:rsidRPr="00B77250" w14:paraId="787ABF73"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340BA1E2" w14:textId="55A4D731"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3D4E1B51" w14:textId="298226C2" w:rsidR="00417A5E" w:rsidRPr="00CF4F07" w:rsidRDefault="00B720CB" w:rsidP="00421D98">
            <w:pPr>
              <w:ind w:left="57"/>
              <w:rPr>
                <w:rFonts w:ascii="Arial Narrow" w:eastAsia="Calibri" w:hAnsi="Arial Narrow"/>
                <w:b/>
                <w:sz w:val="20"/>
                <w:szCs w:val="20"/>
                <w:lang w:eastAsia="en-GB"/>
              </w:rPr>
            </w:pPr>
            <w:r w:rsidRPr="00CF4F07">
              <w:rPr>
                <w:rFonts w:ascii="Arial Narrow" w:eastAsia="Calibri" w:hAnsi="Arial Narrow"/>
                <w:bCs/>
                <w:sz w:val="20"/>
                <w:szCs w:val="20"/>
                <w:lang w:eastAsia="en-GB"/>
              </w:rPr>
              <w:t>Patient must only receive subsidy for one novel hormonal drug per lifetime for prostate cancer (regardless of whether a drug was subsidised under a metastatic/non-metastatic indication); or</w:t>
            </w:r>
          </w:p>
        </w:tc>
      </w:tr>
      <w:tr w:rsidR="00417A5E" w:rsidRPr="00B77250" w14:paraId="783DA61F"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180F947E" w14:textId="2FE060CC" w:rsidR="00417A5E" w:rsidRPr="00CF4F07" w:rsidRDefault="00417A5E" w:rsidP="00421D98">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28C0670A" w14:textId="77777777" w:rsidR="00417A5E" w:rsidRPr="00CF4F07" w:rsidRDefault="00417A5E" w:rsidP="00421D98">
            <w:pPr>
              <w:ind w:left="57"/>
              <w:rPr>
                <w:rFonts w:ascii="Arial Narrow" w:eastAsia="Calibri" w:hAnsi="Arial Narrow"/>
                <w:b/>
                <w:sz w:val="20"/>
                <w:szCs w:val="20"/>
                <w:lang w:eastAsia="en-GB"/>
              </w:rPr>
            </w:pPr>
            <w:r w:rsidRPr="00CF4F07">
              <w:rPr>
                <w:rFonts w:ascii="Arial Narrow" w:hAnsi="Arial Narrow"/>
                <w:sz w:val="20"/>
                <w:szCs w:val="20"/>
                <w:lang w:eastAsia="en-GB"/>
              </w:rPr>
              <w:t>Patient must only receive treatment with a subsequent novel hormonal drug where there has been a severe intolerance to another novel hormonal drug leading to permanent treatment cessation</w:t>
            </w:r>
          </w:p>
        </w:tc>
      </w:tr>
      <w:tr w:rsidR="00A06BCD" w:rsidRPr="00B77250" w14:paraId="16E0E578"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2EEC4559" w14:textId="4DEE3E76" w:rsidR="00A06BCD" w:rsidRPr="00CF4F07" w:rsidRDefault="00A06BCD" w:rsidP="00A06BCD">
            <w:pPr>
              <w:jc w:val="center"/>
              <w:rPr>
                <w:rFonts w:ascii="Arial Narrow"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656799AB" w14:textId="77777777" w:rsidR="00A06BCD" w:rsidRPr="00CF4F07" w:rsidRDefault="00A06BCD" w:rsidP="00A06BCD">
            <w:pPr>
              <w:ind w:left="57"/>
              <w:rPr>
                <w:rFonts w:ascii="Arial Narrow" w:hAnsi="Arial Narrow"/>
                <w:b/>
                <w:bCs/>
                <w:sz w:val="20"/>
                <w:szCs w:val="20"/>
                <w:lang w:eastAsia="en-GB"/>
              </w:rPr>
            </w:pPr>
            <w:r w:rsidRPr="00CF4F07">
              <w:rPr>
                <w:rFonts w:ascii="Arial Narrow" w:hAnsi="Arial Narrow"/>
                <w:b/>
                <w:bCs/>
                <w:sz w:val="20"/>
                <w:szCs w:val="20"/>
                <w:lang w:eastAsia="en-GB"/>
              </w:rPr>
              <w:t>Caution</w:t>
            </w:r>
          </w:p>
          <w:p w14:paraId="392D3898" w14:textId="527F28BC" w:rsidR="00A06BCD" w:rsidRPr="00CF4F07" w:rsidRDefault="00A06BCD" w:rsidP="00A06BCD">
            <w:pPr>
              <w:ind w:left="57"/>
              <w:rPr>
                <w:rFonts w:ascii="Arial Narrow" w:hAnsi="Arial Narrow"/>
                <w:sz w:val="20"/>
                <w:szCs w:val="20"/>
                <w:lang w:eastAsia="en-GB"/>
              </w:rPr>
            </w:pPr>
            <w:r w:rsidRPr="00CF4F07">
              <w:rPr>
                <w:rFonts w:ascii="Arial Narrow" w:hAnsi="Arial Narrow" w:cs="Open Sans"/>
                <w:sz w:val="20"/>
                <w:szCs w:val="20"/>
                <w:bdr w:val="none" w:sz="0" w:space="0" w:color="auto" w:frame="1"/>
              </w:rPr>
              <w:t>The bioavailability on a mg to mg basis of abiraterone combination product and abiraterone single drug product is not equivalent. When changing between abiraterone products, exercise caution in explaining correct dosing directions to the patient.</w:t>
            </w:r>
          </w:p>
        </w:tc>
      </w:tr>
      <w:tr w:rsidR="00A66AF7" w:rsidRPr="00B77250" w14:paraId="6E7D34B4"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0B6692F5" w14:textId="47DF123A" w:rsidR="00A66AF7" w:rsidRPr="00CF4F07" w:rsidRDefault="00A66AF7" w:rsidP="00A66AF7">
            <w:pPr>
              <w:jc w:val="center"/>
              <w:rPr>
                <w:rFonts w:ascii="Arial Narrow" w:hAnsi="Arial Narrow" w:cs="Open Sans"/>
                <w:sz w:val="20"/>
                <w:szCs w:val="20"/>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79207D8B" w14:textId="77F7758D" w:rsidR="00A66AF7" w:rsidRPr="00CF4F07" w:rsidRDefault="00A66AF7" w:rsidP="00A66AF7">
            <w:pPr>
              <w:ind w:left="57"/>
              <w:rPr>
                <w:rFonts w:ascii="Arial Narrow" w:hAnsi="Arial Narrow" w:cs="Open Sans"/>
                <w:sz w:val="20"/>
                <w:szCs w:val="20"/>
              </w:rPr>
            </w:pPr>
            <w:r w:rsidRPr="00CF4F07">
              <w:rPr>
                <w:rFonts w:ascii="Arial Narrow" w:hAnsi="Arial Narrow"/>
                <w:b/>
                <w:bCs/>
                <w:sz w:val="20"/>
                <w:szCs w:val="20"/>
                <w:lang w:eastAsia="en-GB"/>
              </w:rPr>
              <w:t>Administrative Advice:</w:t>
            </w:r>
            <w:r w:rsidRPr="00CF4F07">
              <w:rPr>
                <w:rFonts w:ascii="Arial Narrow" w:hAnsi="Arial Narrow" w:cs="Open Sans"/>
                <w:sz w:val="20"/>
                <w:szCs w:val="20"/>
              </w:rPr>
              <w:t xml:space="preserve"> Special Pricing Arrangements apply.</w:t>
            </w:r>
          </w:p>
        </w:tc>
      </w:tr>
      <w:tr w:rsidR="00A66AF7" w:rsidRPr="00B77250" w14:paraId="3A42F5CD"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701AFC01" w14:textId="53CB2159" w:rsidR="00A66AF7" w:rsidRPr="00CF4F07" w:rsidRDefault="00A66AF7" w:rsidP="00A66AF7">
            <w:pPr>
              <w:jc w:val="center"/>
              <w:rPr>
                <w:rFonts w:ascii="Arial Narrow"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56429F3C" w14:textId="77777777" w:rsidR="00A66AF7" w:rsidRPr="00CF4F07" w:rsidRDefault="00A66AF7" w:rsidP="00A66AF7">
            <w:pPr>
              <w:ind w:left="57"/>
              <w:rPr>
                <w:rFonts w:ascii="Arial Narrow" w:hAnsi="Arial Narrow" w:cs="Open Sans"/>
                <w:sz w:val="20"/>
                <w:szCs w:val="20"/>
              </w:rPr>
            </w:pPr>
            <w:r w:rsidRPr="00CF4F07">
              <w:rPr>
                <w:rFonts w:ascii="Arial Narrow" w:hAnsi="Arial Narrow"/>
                <w:b/>
                <w:bCs/>
                <w:sz w:val="20"/>
                <w:szCs w:val="20"/>
                <w:lang w:eastAsia="en-GB"/>
              </w:rPr>
              <w:t>Administrative Advice:</w:t>
            </w:r>
            <w:r w:rsidRPr="00CF4F07">
              <w:rPr>
                <w:rFonts w:ascii="Arial Narrow" w:hAnsi="Arial Narrow" w:cs="Open Sans"/>
                <w:sz w:val="20"/>
                <w:szCs w:val="20"/>
              </w:rPr>
              <w:t xml:space="preserve"> </w:t>
            </w:r>
          </w:p>
          <w:p w14:paraId="54E397CA" w14:textId="77777777" w:rsidR="00A66AF7" w:rsidRPr="00CF4F07" w:rsidRDefault="00A66AF7" w:rsidP="00A66AF7">
            <w:pPr>
              <w:ind w:left="57"/>
              <w:rPr>
                <w:rFonts w:ascii="Arial Narrow" w:hAnsi="Arial Narrow"/>
                <w:b/>
                <w:bCs/>
                <w:sz w:val="20"/>
                <w:szCs w:val="20"/>
                <w:lang w:eastAsia="en-GB"/>
              </w:rPr>
            </w:pPr>
            <w:r w:rsidRPr="00CF4F07">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A66AF7" w:rsidRPr="00B77250" w14:paraId="583DE376" w14:textId="77777777" w:rsidTr="00417A5E">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7" w:type="dxa"/>
            <w:tcBorders>
              <w:left w:val="single" w:sz="4" w:space="0" w:color="auto"/>
              <w:right w:val="single" w:sz="4" w:space="0" w:color="auto"/>
            </w:tcBorders>
            <w:shd w:val="clear" w:color="auto" w:fill="auto"/>
            <w:vAlign w:val="center"/>
          </w:tcPr>
          <w:p w14:paraId="35DC9603" w14:textId="32CB2AD9" w:rsidR="00A66AF7" w:rsidRPr="00CF4F07" w:rsidRDefault="00A66AF7" w:rsidP="00A66AF7">
            <w:pPr>
              <w:jc w:val="center"/>
              <w:rPr>
                <w:rFonts w:ascii="Arial Narrow" w:eastAsia="Calibri" w:hAnsi="Arial Narrow"/>
                <w:sz w:val="20"/>
                <w:szCs w:val="20"/>
                <w:lang w:eastAsia="en-GB"/>
              </w:rPr>
            </w:pPr>
          </w:p>
        </w:tc>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6A73B114" w14:textId="77777777" w:rsidR="00A66AF7" w:rsidRPr="00CF4F07" w:rsidRDefault="00A66AF7" w:rsidP="00A66AF7">
            <w:pPr>
              <w:ind w:left="57"/>
              <w:rPr>
                <w:rFonts w:ascii="Arial Narrow" w:hAnsi="Arial Narrow" w:cs="Open Sans"/>
                <w:sz w:val="20"/>
                <w:szCs w:val="20"/>
              </w:rPr>
            </w:pPr>
            <w:r w:rsidRPr="00CF4F07">
              <w:rPr>
                <w:rFonts w:ascii="Arial Narrow" w:hAnsi="Arial Narrow"/>
                <w:b/>
                <w:bCs/>
                <w:sz w:val="20"/>
                <w:szCs w:val="20"/>
                <w:lang w:eastAsia="en-GB"/>
              </w:rPr>
              <w:t>Administrative Advice:</w:t>
            </w:r>
            <w:r w:rsidRPr="00CF4F07">
              <w:rPr>
                <w:rFonts w:ascii="Arial Narrow" w:hAnsi="Arial Narrow" w:cs="Open Sans"/>
                <w:sz w:val="20"/>
                <w:szCs w:val="20"/>
              </w:rPr>
              <w:t xml:space="preserve"> </w:t>
            </w:r>
          </w:p>
          <w:p w14:paraId="735D2ABF" w14:textId="77777777" w:rsidR="00A66AF7" w:rsidRPr="00CF4F07" w:rsidRDefault="00A66AF7" w:rsidP="00A66AF7">
            <w:pPr>
              <w:ind w:left="57"/>
              <w:rPr>
                <w:rFonts w:ascii="Arial Narrow" w:eastAsia="Calibri" w:hAnsi="Arial Narrow"/>
                <w:b/>
                <w:sz w:val="20"/>
                <w:szCs w:val="20"/>
                <w:lang w:eastAsia="en-GB"/>
              </w:rPr>
            </w:pPr>
            <w:r w:rsidRPr="00CF4F07">
              <w:rPr>
                <w:rFonts w:ascii="Arial Narrow" w:hAnsi="Arial Narrow"/>
                <w:bCs/>
                <w:snapToGrid w:val="0"/>
                <w:sz w:val="20"/>
                <w:szCs w:val="20"/>
                <w:lang w:eastAsia="en-GB"/>
              </w:rPr>
              <w:t>Where the term ‘novel hormonal drug’ appears in this restriction, it refers to: (i) abiraterone, (ii) apalutamide, (ii) darolutamide, (iv) enzalutamide</w:t>
            </w:r>
            <w:r w:rsidRPr="00CF4F07">
              <w:rPr>
                <w:rFonts w:ascii="Arial Narrow" w:hAnsi="Arial Narrow" w:cs="Open Sans"/>
                <w:sz w:val="20"/>
                <w:szCs w:val="20"/>
              </w:rPr>
              <w:t>.</w:t>
            </w:r>
          </w:p>
        </w:tc>
      </w:tr>
    </w:tbl>
    <w:p w14:paraId="54E1D71D" w14:textId="77777777" w:rsidR="00417A5E" w:rsidRPr="005B5AC3" w:rsidRDefault="00417A5E" w:rsidP="00417A5E">
      <w:pPr>
        <w:widowControl w:val="0"/>
        <w:spacing w:after="120"/>
        <w:contextualSpacing/>
        <w:rPr>
          <w:rFonts w:asciiTheme="minorHAnsi" w:hAnsiTheme="minorHAnsi"/>
          <w:b/>
          <w:bCs/>
          <w:snapToGrid w:val="0"/>
        </w:rPr>
      </w:pPr>
    </w:p>
    <w:p w14:paraId="77C7796F" w14:textId="030175AB" w:rsidR="008F6AA6" w:rsidRPr="008F6AA6" w:rsidRDefault="008F6AA6" w:rsidP="008F6AA6">
      <w:pPr>
        <w:widowControl w:val="0"/>
        <w:numPr>
          <w:ilvl w:val="1"/>
          <w:numId w:val="1"/>
        </w:numPr>
        <w:spacing w:after="120"/>
        <w:rPr>
          <w:rFonts w:asciiTheme="minorHAnsi" w:hAnsiTheme="minorHAnsi"/>
          <w:bCs/>
          <w:snapToGrid w:val="0"/>
        </w:rPr>
      </w:pPr>
      <w:r>
        <w:t>Flow on changes</w:t>
      </w:r>
    </w:p>
    <w:p w14:paraId="3A8A9548" w14:textId="732C56FC" w:rsidR="008F6AA6" w:rsidRDefault="00AA38E0" w:rsidP="008F6AA6">
      <w:pPr>
        <w:spacing w:after="120"/>
        <w:ind w:left="709"/>
      </w:pPr>
      <w:r>
        <w:t>Amend</w:t>
      </w:r>
      <w:r w:rsidR="008F6AA6">
        <w:t xml:space="preserve"> the current abiraterone listing to add the Caution and Clinical Criteria recommended above as follows:</w:t>
      </w:r>
    </w:p>
    <w:tbl>
      <w:tblPr>
        <w:tblStyle w:val="TableGrid"/>
        <w:tblW w:w="9209" w:type="dxa"/>
        <w:tblLook w:val="04A0" w:firstRow="1" w:lastRow="0" w:firstColumn="1" w:lastColumn="0" w:noHBand="0" w:noVBand="1"/>
      </w:tblPr>
      <w:tblGrid>
        <w:gridCol w:w="1129"/>
        <w:gridCol w:w="8080"/>
      </w:tblGrid>
      <w:tr w:rsidR="008F6AA6" w:rsidRPr="00AA38E0" w14:paraId="2658612A" w14:textId="77777777" w:rsidTr="00A66AF7">
        <w:tc>
          <w:tcPr>
            <w:tcW w:w="9209" w:type="dxa"/>
            <w:gridSpan w:val="2"/>
          </w:tcPr>
          <w:p w14:paraId="718DABAB" w14:textId="77777777" w:rsidR="008F6AA6" w:rsidRPr="00AA38E0" w:rsidRDefault="008F6AA6" w:rsidP="003E5AFD">
            <w:pPr>
              <w:ind w:left="-57"/>
              <w:textAlignment w:val="baseline"/>
              <w:rPr>
                <w:rFonts w:ascii="Arial Narrow" w:hAnsi="Arial Narrow"/>
                <w:b/>
                <w:bCs/>
                <w:sz w:val="20"/>
                <w:szCs w:val="20"/>
                <w:bdr w:val="none" w:sz="0" w:space="0" w:color="auto" w:frame="1"/>
              </w:rPr>
            </w:pPr>
            <w:r w:rsidRPr="00AA38E0">
              <w:rPr>
                <w:rFonts w:ascii="Arial Narrow" w:hAnsi="Arial Narrow"/>
                <w:b/>
                <w:bCs/>
                <w:sz w:val="20"/>
                <w:szCs w:val="20"/>
                <w:bdr w:val="none" w:sz="0" w:space="0" w:color="auto" w:frame="1"/>
              </w:rPr>
              <w:t>PBS item code / medicinal product pack</w:t>
            </w:r>
          </w:p>
          <w:p w14:paraId="76E0E540" w14:textId="77777777" w:rsidR="00CF4F07" w:rsidRDefault="008F6AA6" w:rsidP="00CF4F07">
            <w:pPr>
              <w:ind w:left="-57"/>
              <w:textAlignment w:val="baseline"/>
              <w:rPr>
                <w:rFonts w:ascii="Arial Narrow" w:hAnsi="Arial Narrow"/>
                <w:sz w:val="20"/>
                <w:szCs w:val="20"/>
                <w:bdr w:val="none" w:sz="0" w:space="0" w:color="auto" w:frame="1"/>
              </w:rPr>
            </w:pPr>
            <w:r w:rsidRPr="00AA38E0">
              <w:rPr>
                <w:rFonts w:ascii="Arial Narrow" w:hAnsi="Arial Narrow"/>
                <w:sz w:val="20"/>
                <w:szCs w:val="20"/>
                <w:bdr w:val="none" w:sz="0" w:space="0" w:color="auto" w:frame="1"/>
              </w:rPr>
              <w:t>2698B / abiraterone acetate 250 mg tablet, 120</w:t>
            </w:r>
          </w:p>
          <w:p w14:paraId="4744680C" w14:textId="426D519E" w:rsidR="008F6AA6" w:rsidRPr="00CF4F07" w:rsidRDefault="008F6AA6" w:rsidP="00CF4F07">
            <w:pPr>
              <w:ind w:left="-57"/>
              <w:textAlignment w:val="baseline"/>
              <w:rPr>
                <w:rFonts w:ascii="Arial Narrow" w:hAnsi="Arial Narrow"/>
                <w:sz w:val="20"/>
                <w:szCs w:val="20"/>
                <w:bdr w:val="none" w:sz="0" w:space="0" w:color="auto" w:frame="1"/>
              </w:rPr>
            </w:pPr>
            <w:r w:rsidRPr="00AA38E0">
              <w:rPr>
                <w:rFonts w:ascii="Arial Narrow" w:hAnsi="Arial Narrow"/>
                <w:sz w:val="20"/>
                <w:szCs w:val="20"/>
                <w:bdr w:val="none" w:sz="0" w:space="0" w:color="auto" w:frame="1"/>
              </w:rPr>
              <w:t>11206T / abiraterone acetate 500 mg tablet, 60</w:t>
            </w:r>
          </w:p>
        </w:tc>
      </w:tr>
      <w:tr w:rsidR="008F6AA6" w:rsidRPr="00AA38E0" w14:paraId="7DCFC0F0" w14:textId="77777777" w:rsidTr="00A66AF7">
        <w:tc>
          <w:tcPr>
            <w:tcW w:w="9209" w:type="dxa"/>
            <w:gridSpan w:val="2"/>
          </w:tcPr>
          <w:p w14:paraId="279442B4" w14:textId="77777777" w:rsidR="008F6AA6" w:rsidRPr="00AA38E0" w:rsidRDefault="008F6AA6" w:rsidP="003E5AFD">
            <w:pPr>
              <w:textAlignment w:val="baseline"/>
              <w:rPr>
                <w:rFonts w:ascii="Arial Narrow" w:hAnsi="Arial Narrow"/>
                <w:b/>
                <w:bCs/>
                <w:sz w:val="20"/>
                <w:szCs w:val="20"/>
                <w:bdr w:val="none" w:sz="0" w:space="0" w:color="auto" w:frame="1"/>
              </w:rPr>
            </w:pPr>
            <w:r w:rsidRPr="00AA38E0">
              <w:rPr>
                <w:rFonts w:ascii="Arial Narrow" w:hAnsi="Arial Narrow"/>
                <w:b/>
                <w:bCs/>
                <w:sz w:val="20"/>
                <w:szCs w:val="20"/>
                <w:bdr w:val="none" w:sz="0" w:space="0" w:color="auto" w:frame="1"/>
              </w:rPr>
              <w:t xml:space="preserve">Restriction Summary 12699 / ToC: 12700: Authority Required </w:t>
            </w:r>
            <w:r w:rsidRPr="00AA38E0">
              <w:rPr>
                <w:rFonts w:ascii="Arial Narrow" w:hAnsi="Arial Narrow"/>
                <w:i/>
                <w:iCs/>
                <w:sz w:val="20"/>
                <w:szCs w:val="20"/>
                <w:bdr w:val="none" w:sz="0" w:space="0" w:color="auto" w:frame="1"/>
              </w:rPr>
              <w:t>(current as at 1 November 2022)</w:t>
            </w:r>
          </w:p>
        </w:tc>
      </w:tr>
      <w:tr w:rsidR="008F6AA6" w:rsidRPr="00AA38E0" w14:paraId="296A6948" w14:textId="77777777" w:rsidTr="00A66AF7">
        <w:tc>
          <w:tcPr>
            <w:tcW w:w="9209" w:type="dxa"/>
            <w:gridSpan w:val="2"/>
          </w:tcPr>
          <w:p w14:paraId="2629B751" w14:textId="77777777" w:rsidR="008F6AA6" w:rsidRPr="00AA38E0" w:rsidRDefault="008F6AA6" w:rsidP="003E5AFD">
            <w:pPr>
              <w:textAlignment w:val="baseline"/>
              <w:rPr>
                <w:rFonts w:ascii="Arial Narrow" w:hAnsi="Arial Narrow"/>
                <w:b/>
                <w:bCs/>
                <w:sz w:val="20"/>
                <w:szCs w:val="20"/>
                <w:bdr w:val="none" w:sz="0" w:space="0" w:color="auto" w:frame="1"/>
              </w:rPr>
            </w:pPr>
          </w:p>
        </w:tc>
      </w:tr>
      <w:tr w:rsidR="008F6AA6" w:rsidRPr="00AA38E0" w14:paraId="0FA40C74" w14:textId="77777777" w:rsidTr="00F41F02">
        <w:tc>
          <w:tcPr>
            <w:tcW w:w="1129" w:type="dxa"/>
          </w:tcPr>
          <w:p w14:paraId="7255B43D" w14:textId="3737A6AB" w:rsidR="008F6AA6" w:rsidRPr="00AA38E0" w:rsidRDefault="008F6AA6" w:rsidP="003E5AFD">
            <w:pPr>
              <w:jc w:val="center"/>
              <w:textAlignment w:val="baseline"/>
              <w:rPr>
                <w:rFonts w:ascii="Arial Narrow" w:hAnsi="Arial Narrow"/>
                <w:sz w:val="20"/>
                <w:szCs w:val="20"/>
              </w:rPr>
            </w:pPr>
          </w:p>
        </w:tc>
        <w:tc>
          <w:tcPr>
            <w:tcW w:w="8080" w:type="dxa"/>
            <w:hideMark/>
          </w:tcPr>
          <w:p w14:paraId="5CF07421" w14:textId="77777777" w:rsidR="008F6AA6" w:rsidRPr="00AA38E0" w:rsidRDefault="008F6AA6" w:rsidP="003E5AFD">
            <w:pPr>
              <w:textAlignment w:val="baseline"/>
              <w:rPr>
                <w:rFonts w:ascii="Arial Narrow" w:hAnsi="Arial Narrow"/>
                <w:sz w:val="20"/>
                <w:szCs w:val="20"/>
              </w:rPr>
            </w:pPr>
            <w:r w:rsidRPr="00AA38E0">
              <w:rPr>
                <w:rFonts w:ascii="Arial Narrow" w:hAnsi="Arial Narrow"/>
                <w:b/>
                <w:bCs/>
                <w:sz w:val="20"/>
                <w:szCs w:val="20"/>
                <w:bdr w:val="none" w:sz="0" w:space="0" w:color="auto" w:frame="1"/>
              </w:rPr>
              <w:t xml:space="preserve">Indication: </w:t>
            </w:r>
            <w:r w:rsidRPr="00AA38E0">
              <w:rPr>
                <w:rFonts w:ascii="Arial Narrow" w:hAnsi="Arial Narrow"/>
                <w:sz w:val="20"/>
                <w:szCs w:val="20"/>
              </w:rPr>
              <w:t>Castration resistant metastatic carcinoma of the prostate</w:t>
            </w:r>
          </w:p>
        </w:tc>
      </w:tr>
      <w:tr w:rsidR="008F6AA6" w:rsidRPr="00AA38E0" w14:paraId="17CC6EF5" w14:textId="77777777" w:rsidTr="00F41F02">
        <w:tc>
          <w:tcPr>
            <w:tcW w:w="1129" w:type="dxa"/>
          </w:tcPr>
          <w:p w14:paraId="032AC5BC" w14:textId="6D01ADCF" w:rsidR="008F6AA6" w:rsidRPr="00AA38E0" w:rsidRDefault="008F6AA6" w:rsidP="003E5AFD">
            <w:pPr>
              <w:jc w:val="center"/>
              <w:textAlignment w:val="baseline"/>
              <w:rPr>
                <w:rFonts w:ascii="Arial Narrow" w:hAnsi="Arial Narrow"/>
                <w:sz w:val="20"/>
                <w:szCs w:val="20"/>
              </w:rPr>
            </w:pPr>
          </w:p>
        </w:tc>
        <w:tc>
          <w:tcPr>
            <w:tcW w:w="8080" w:type="dxa"/>
            <w:hideMark/>
          </w:tcPr>
          <w:p w14:paraId="1AF08289" w14:textId="77777777" w:rsidR="008F6AA6" w:rsidRPr="00AA38E0" w:rsidRDefault="008F6AA6" w:rsidP="003E5AFD">
            <w:pPr>
              <w:textAlignment w:val="baseline"/>
              <w:rPr>
                <w:rFonts w:ascii="Arial Narrow" w:hAnsi="Arial Narrow"/>
                <w:sz w:val="20"/>
                <w:szCs w:val="20"/>
              </w:rPr>
            </w:pPr>
            <w:r w:rsidRPr="00AA38E0">
              <w:rPr>
                <w:rFonts w:ascii="Arial Narrow" w:hAnsi="Arial Narrow"/>
                <w:b/>
                <w:bCs/>
                <w:sz w:val="20"/>
                <w:szCs w:val="20"/>
                <w:bdr w:val="none" w:sz="0" w:space="0" w:color="auto" w:frame="1"/>
              </w:rPr>
              <w:t>Clinical criteria:</w:t>
            </w:r>
          </w:p>
        </w:tc>
      </w:tr>
      <w:tr w:rsidR="008F6AA6" w:rsidRPr="00AA38E0" w14:paraId="4918693B" w14:textId="77777777" w:rsidTr="00F41F02">
        <w:tc>
          <w:tcPr>
            <w:tcW w:w="1129" w:type="dxa"/>
          </w:tcPr>
          <w:p w14:paraId="18C9656D" w14:textId="7475C72C" w:rsidR="008F6AA6" w:rsidRPr="00AA38E0" w:rsidRDefault="008F6AA6" w:rsidP="003E5AFD">
            <w:pPr>
              <w:jc w:val="center"/>
              <w:textAlignment w:val="baseline"/>
              <w:rPr>
                <w:rFonts w:ascii="Arial Narrow" w:hAnsi="Arial Narrow"/>
                <w:sz w:val="20"/>
                <w:szCs w:val="20"/>
              </w:rPr>
            </w:pPr>
          </w:p>
        </w:tc>
        <w:tc>
          <w:tcPr>
            <w:tcW w:w="8080" w:type="dxa"/>
            <w:hideMark/>
          </w:tcPr>
          <w:p w14:paraId="0144D7D3" w14:textId="77777777" w:rsidR="008F6AA6" w:rsidRPr="00AA38E0" w:rsidRDefault="008F6AA6" w:rsidP="003E5AFD">
            <w:pPr>
              <w:rPr>
                <w:rFonts w:ascii="Arial Narrow" w:hAnsi="Arial Narrow"/>
                <w:sz w:val="20"/>
                <w:szCs w:val="20"/>
              </w:rPr>
            </w:pPr>
            <w:r w:rsidRPr="00AA38E0">
              <w:rPr>
                <w:rFonts w:ascii="Arial Narrow" w:hAnsi="Arial Narrow"/>
                <w:sz w:val="20"/>
                <w:szCs w:val="20"/>
              </w:rPr>
              <w:t>The treatment must be used in combination with a corticosteroid</w:t>
            </w:r>
          </w:p>
        </w:tc>
      </w:tr>
      <w:tr w:rsidR="008F6AA6" w:rsidRPr="00AA38E0" w14:paraId="2D53A6EA" w14:textId="77777777" w:rsidTr="00A66AF7">
        <w:tc>
          <w:tcPr>
            <w:tcW w:w="1129" w:type="dxa"/>
            <w:hideMark/>
          </w:tcPr>
          <w:p w14:paraId="4889E363" w14:textId="77777777" w:rsidR="008F6AA6" w:rsidRPr="00AA38E0" w:rsidRDefault="008F6AA6" w:rsidP="003E5AFD">
            <w:pPr>
              <w:jc w:val="center"/>
              <w:rPr>
                <w:rFonts w:ascii="Arial Narrow" w:hAnsi="Arial Narrow"/>
                <w:sz w:val="20"/>
                <w:szCs w:val="20"/>
              </w:rPr>
            </w:pPr>
          </w:p>
        </w:tc>
        <w:tc>
          <w:tcPr>
            <w:tcW w:w="8080" w:type="dxa"/>
            <w:hideMark/>
          </w:tcPr>
          <w:p w14:paraId="6CE521EE" w14:textId="77777777" w:rsidR="008F6AA6" w:rsidRPr="00AA38E0" w:rsidRDefault="008F6AA6" w:rsidP="003E5AFD">
            <w:pPr>
              <w:rPr>
                <w:rFonts w:ascii="Arial Narrow" w:hAnsi="Arial Narrow"/>
                <w:sz w:val="20"/>
                <w:szCs w:val="20"/>
              </w:rPr>
            </w:pPr>
            <w:r w:rsidRPr="00AA38E0">
              <w:rPr>
                <w:rFonts w:ascii="Arial Narrow" w:hAnsi="Arial Narrow"/>
                <w:b/>
                <w:bCs/>
                <w:sz w:val="20"/>
                <w:szCs w:val="20"/>
                <w:bdr w:val="none" w:sz="0" w:space="0" w:color="auto" w:frame="1"/>
              </w:rPr>
              <w:t>AND</w:t>
            </w:r>
          </w:p>
        </w:tc>
      </w:tr>
      <w:tr w:rsidR="008F6AA6" w:rsidRPr="00AA38E0" w14:paraId="0A3599C9" w14:textId="77777777" w:rsidTr="00F41F02">
        <w:tc>
          <w:tcPr>
            <w:tcW w:w="1129" w:type="dxa"/>
          </w:tcPr>
          <w:p w14:paraId="7D3737CB" w14:textId="6566CF41" w:rsidR="008F6AA6" w:rsidRPr="00AA38E0" w:rsidRDefault="008F6AA6" w:rsidP="003E5AFD">
            <w:pPr>
              <w:jc w:val="center"/>
              <w:textAlignment w:val="baseline"/>
              <w:rPr>
                <w:rFonts w:ascii="Arial Narrow" w:hAnsi="Arial Narrow"/>
                <w:sz w:val="20"/>
                <w:szCs w:val="20"/>
              </w:rPr>
            </w:pPr>
          </w:p>
        </w:tc>
        <w:tc>
          <w:tcPr>
            <w:tcW w:w="8080" w:type="dxa"/>
            <w:hideMark/>
          </w:tcPr>
          <w:p w14:paraId="4A647050" w14:textId="77777777" w:rsidR="008F6AA6" w:rsidRPr="00AA38E0" w:rsidRDefault="008F6AA6" w:rsidP="003E5AFD">
            <w:pPr>
              <w:textAlignment w:val="baseline"/>
              <w:rPr>
                <w:rFonts w:ascii="Arial Narrow" w:hAnsi="Arial Narrow"/>
                <w:sz w:val="20"/>
                <w:szCs w:val="20"/>
              </w:rPr>
            </w:pPr>
            <w:r w:rsidRPr="00AA38E0">
              <w:rPr>
                <w:rFonts w:ascii="Arial Narrow" w:hAnsi="Arial Narrow"/>
                <w:b/>
                <w:bCs/>
                <w:sz w:val="20"/>
                <w:szCs w:val="20"/>
                <w:bdr w:val="none" w:sz="0" w:space="0" w:color="auto" w:frame="1"/>
              </w:rPr>
              <w:t>Clinical criteria:</w:t>
            </w:r>
          </w:p>
        </w:tc>
      </w:tr>
      <w:tr w:rsidR="008F6AA6" w:rsidRPr="00AA38E0" w14:paraId="1E214936" w14:textId="77777777" w:rsidTr="00F41F02">
        <w:tc>
          <w:tcPr>
            <w:tcW w:w="1129" w:type="dxa"/>
          </w:tcPr>
          <w:p w14:paraId="45597D00" w14:textId="3429DC96" w:rsidR="008F6AA6" w:rsidRPr="00AA38E0" w:rsidRDefault="008F6AA6" w:rsidP="003E5AFD">
            <w:pPr>
              <w:jc w:val="center"/>
              <w:textAlignment w:val="baseline"/>
              <w:rPr>
                <w:rFonts w:ascii="Arial Narrow" w:hAnsi="Arial Narrow"/>
                <w:sz w:val="20"/>
                <w:szCs w:val="20"/>
              </w:rPr>
            </w:pPr>
          </w:p>
        </w:tc>
        <w:tc>
          <w:tcPr>
            <w:tcW w:w="8080" w:type="dxa"/>
            <w:hideMark/>
          </w:tcPr>
          <w:p w14:paraId="151D3FB2" w14:textId="77777777" w:rsidR="008F6AA6" w:rsidRPr="00AA38E0" w:rsidRDefault="008F6AA6" w:rsidP="003E5AFD">
            <w:pPr>
              <w:rPr>
                <w:rFonts w:ascii="Arial Narrow" w:hAnsi="Arial Narrow"/>
                <w:sz w:val="20"/>
                <w:szCs w:val="20"/>
              </w:rPr>
            </w:pPr>
            <w:r w:rsidRPr="00AA38E0">
              <w:rPr>
                <w:rFonts w:ascii="Arial Narrow" w:hAnsi="Arial Narrow"/>
                <w:sz w:val="20"/>
                <w:szCs w:val="20"/>
              </w:rPr>
              <w:t>The treatment must not be used in combination with chemotherapy</w:t>
            </w:r>
          </w:p>
        </w:tc>
      </w:tr>
      <w:tr w:rsidR="008F6AA6" w:rsidRPr="00AA38E0" w14:paraId="7B190BE0" w14:textId="77777777" w:rsidTr="00F41F02">
        <w:tc>
          <w:tcPr>
            <w:tcW w:w="1129" w:type="dxa"/>
          </w:tcPr>
          <w:p w14:paraId="7E026345" w14:textId="77777777" w:rsidR="008F6AA6" w:rsidRPr="00AA38E0" w:rsidRDefault="008F6AA6" w:rsidP="003E5AFD">
            <w:pPr>
              <w:jc w:val="center"/>
              <w:rPr>
                <w:rFonts w:ascii="Arial Narrow" w:hAnsi="Arial Narrow"/>
                <w:sz w:val="20"/>
                <w:szCs w:val="20"/>
              </w:rPr>
            </w:pPr>
          </w:p>
        </w:tc>
        <w:tc>
          <w:tcPr>
            <w:tcW w:w="8080" w:type="dxa"/>
            <w:hideMark/>
          </w:tcPr>
          <w:p w14:paraId="3CA75949" w14:textId="77777777" w:rsidR="008F6AA6" w:rsidRPr="00AA38E0" w:rsidRDefault="008F6AA6" w:rsidP="003E5AFD">
            <w:pPr>
              <w:rPr>
                <w:rFonts w:ascii="Arial Narrow" w:hAnsi="Arial Narrow"/>
                <w:sz w:val="20"/>
                <w:szCs w:val="20"/>
              </w:rPr>
            </w:pPr>
            <w:r w:rsidRPr="00AA38E0">
              <w:rPr>
                <w:rFonts w:ascii="Arial Narrow" w:hAnsi="Arial Narrow"/>
                <w:b/>
                <w:bCs/>
                <w:sz w:val="20"/>
                <w:szCs w:val="20"/>
                <w:bdr w:val="none" w:sz="0" w:space="0" w:color="auto" w:frame="1"/>
              </w:rPr>
              <w:t>AND</w:t>
            </w:r>
          </w:p>
        </w:tc>
      </w:tr>
      <w:tr w:rsidR="008F6AA6" w:rsidRPr="00AA38E0" w14:paraId="2D83036C" w14:textId="77777777" w:rsidTr="00F41F02">
        <w:tc>
          <w:tcPr>
            <w:tcW w:w="1129" w:type="dxa"/>
          </w:tcPr>
          <w:p w14:paraId="0AE97FB9" w14:textId="45003684" w:rsidR="008F6AA6" w:rsidRPr="00AA38E0" w:rsidRDefault="008F6AA6" w:rsidP="003E5AFD">
            <w:pPr>
              <w:jc w:val="center"/>
              <w:textAlignment w:val="baseline"/>
              <w:rPr>
                <w:rFonts w:ascii="Arial Narrow" w:hAnsi="Arial Narrow"/>
                <w:sz w:val="20"/>
                <w:szCs w:val="20"/>
              </w:rPr>
            </w:pPr>
          </w:p>
        </w:tc>
        <w:tc>
          <w:tcPr>
            <w:tcW w:w="8080" w:type="dxa"/>
            <w:hideMark/>
          </w:tcPr>
          <w:p w14:paraId="3AD58CB0" w14:textId="77777777" w:rsidR="008F6AA6" w:rsidRPr="00AA38E0" w:rsidRDefault="008F6AA6" w:rsidP="003E5AFD">
            <w:pPr>
              <w:textAlignment w:val="baseline"/>
              <w:rPr>
                <w:rFonts w:ascii="Arial Narrow" w:hAnsi="Arial Narrow"/>
                <w:sz w:val="20"/>
                <w:szCs w:val="20"/>
              </w:rPr>
            </w:pPr>
            <w:r w:rsidRPr="00AA38E0">
              <w:rPr>
                <w:rFonts w:ascii="Arial Narrow" w:hAnsi="Arial Narrow"/>
                <w:b/>
                <w:bCs/>
                <w:sz w:val="20"/>
                <w:szCs w:val="20"/>
                <w:bdr w:val="none" w:sz="0" w:space="0" w:color="auto" w:frame="1"/>
              </w:rPr>
              <w:t>Clinical criteria:</w:t>
            </w:r>
          </w:p>
        </w:tc>
      </w:tr>
      <w:tr w:rsidR="008F6AA6" w:rsidRPr="00AA38E0" w14:paraId="41BC5ECF" w14:textId="77777777" w:rsidTr="00F41F02">
        <w:tc>
          <w:tcPr>
            <w:tcW w:w="1129" w:type="dxa"/>
          </w:tcPr>
          <w:p w14:paraId="162704A7" w14:textId="34383F7E" w:rsidR="008F6AA6" w:rsidRPr="00AA38E0" w:rsidRDefault="008F6AA6" w:rsidP="003E5AFD">
            <w:pPr>
              <w:jc w:val="center"/>
              <w:textAlignment w:val="baseline"/>
              <w:rPr>
                <w:rFonts w:ascii="Arial Narrow" w:hAnsi="Arial Narrow"/>
                <w:sz w:val="20"/>
                <w:szCs w:val="20"/>
              </w:rPr>
            </w:pPr>
          </w:p>
        </w:tc>
        <w:tc>
          <w:tcPr>
            <w:tcW w:w="8080" w:type="dxa"/>
            <w:hideMark/>
          </w:tcPr>
          <w:p w14:paraId="71EA39E8" w14:textId="77777777" w:rsidR="008F6AA6" w:rsidRPr="00AA38E0" w:rsidRDefault="008F6AA6" w:rsidP="003E5AFD">
            <w:pPr>
              <w:rPr>
                <w:rFonts w:ascii="Arial Narrow" w:hAnsi="Arial Narrow"/>
                <w:sz w:val="20"/>
                <w:szCs w:val="20"/>
              </w:rPr>
            </w:pPr>
            <w:r w:rsidRPr="00AA38E0">
              <w:rPr>
                <w:rFonts w:ascii="Arial Narrow" w:hAnsi="Arial Narrow"/>
                <w:sz w:val="20"/>
                <w:szCs w:val="20"/>
              </w:rPr>
              <w:t>Patient must have a WHO performance status of 2 or less</w:t>
            </w:r>
          </w:p>
        </w:tc>
      </w:tr>
      <w:tr w:rsidR="008F6AA6" w:rsidRPr="00AA38E0" w14:paraId="271F5CE1" w14:textId="77777777" w:rsidTr="00F41F02">
        <w:tc>
          <w:tcPr>
            <w:tcW w:w="1129" w:type="dxa"/>
          </w:tcPr>
          <w:p w14:paraId="728E09D5" w14:textId="77777777" w:rsidR="008F6AA6" w:rsidRPr="00AA38E0" w:rsidRDefault="008F6AA6" w:rsidP="003E5AFD">
            <w:pPr>
              <w:jc w:val="center"/>
              <w:rPr>
                <w:rFonts w:ascii="Arial Narrow" w:hAnsi="Arial Narrow"/>
                <w:sz w:val="20"/>
                <w:szCs w:val="20"/>
              </w:rPr>
            </w:pPr>
          </w:p>
        </w:tc>
        <w:tc>
          <w:tcPr>
            <w:tcW w:w="8080" w:type="dxa"/>
            <w:hideMark/>
          </w:tcPr>
          <w:p w14:paraId="4E1C1A07" w14:textId="77777777" w:rsidR="008F6AA6" w:rsidRPr="00AA38E0" w:rsidRDefault="008F6AA6" w:rsidP="003E5AFD">
            <w:pPr>
              <w:rPr>
                <w:rFonts w:ascii="Arial Narrow" w:hAnsi="Arial Narrow"/>
                <w:sz w:val="20"/>
                <w:szCs w:val="20"/>
              </w:rPr>
            </w:pPr>
            <w:r w:rsidRPr="00AA38E0">
              <w:rPr>
                <w:rFonts w:ascii="Arial Narrow" w:hAnsi="Arial Narrow"/>
                <w:b/>
                <w:bCs/>
                <w:sz w:val="20"/>
                <w:szCs w:val="20"/>
                <w:bdr w:val="none" w:sz="0" w:space="0" w:color="auto" w:frame="1"/>
              </w:rPr>
              <w:t>AND</w:t>
            </w:r>
          </w:p>
        </w:tc>
      </w:tr>
      <w:tr w:rsidR="008F6AA6" w:rsidRPr="00AA38E0" w14:paraId="4D7F51C1" w14:textId="77777777" w:rsidTr="00F41F02">
        <w:tc>
          <w:tcPr>
            <w:tcW w:w="1129" w:type="dxa"/>
          </w:tcPr>
          <w:p w14:paraId="793AF183" w14:textId="6CE8A0EF" w:rsidR="008F6AA6" w:rsidRPr="00AA38E0" w:rsidRDefault="008F6AA6" w:rsidP="003E5AFD">
            <w:pPr>
              <w:jc w:val="center"/>
              <w:textAlignment w:val="baseline"/>
              <w:rPr>
                <w:rFonts w:ascii="Arial Narrow" w:hAnsi="Arial Narrow"/>
                <w:sz w:val="20"/>
                <w:szCs w:val="20"/>
              </w:rPr>
            </w:pPr>
          </w:p>
        </w:tc>
        <w:tc>
          <w:tcPr>
            <w:tcW w:w="8080" w:type="dxa"/>
            <w:hideMark/>
          </w:tcPr>
          <w:p w14:paraId="65501D42" w14:textId="77777777" w:rsidR="008F6AA6" w:rsidRPr="00AA38E0" w:rsidRDefault="008F6AA6" w:rsidP="003E5AFD">
            <w:pPr>
              <w:textAlignment w:val="baseline"/>
              <w:rPr>
                <w:rFonts w:ascii="Arial Narrow" w:hAnsi="Arial Narrow"/>
                <w:sz w:val="20"/>
                <w:szCs w:val="20"/>
              </w:rPr>
            </w:pPr>
            <w:r w:rsidRPr="00AA38E0">
              <w:rPr>
                <w:rFonts w:ascii="Arial Narrow" w:hAnsi="Arial Narrow"/>
                <w:b/>
                <w:bCs/>
                <w:sz w:val="20"/>
                <w:szCs w:val="20"/>
                <w:bdr w:val="none" w:sz="0" w:space="0" w:color="auto" w:frame="1"/>
              </w:rPr>
              <w:t>Clinical criteria:</w:t>
            </w:r>
          </w:p>
        </w:tc>
      </w:tr>
      <w:tr w:rsidR="008F6AA6" w:rsidRPr="00AA38E0" w14:paraId="54C5A349" w14:textId="77777777" w:rsidTr="00F41F02">
        <w:tc>
          <w:tcPr>
            <w:tcW w:w="1129" w:type="dxa"/>
          </w:tcPr>
          <w:p w14:paraId="28703EB8" w14:textId="08EF511B" w:rsidR="008F6AA6" w:rsidRPr="00AA38E0" w:rsidRDefault="008F6AA6" w:rsidP="003E5AFD">
            <w:pPr>
              <w:jc w:val="center"/>
              <w:textAlignment w:val="baseline"/>
              <w:rPr>
                <w:rFonts w:ascii="Arial Narrow" w:hAnsi="Arial Narrow"/>
                <w:i/>
                <w:iCs/>
                <w:sz w:val="20"/>
                <w:szCs w:val="20"/>
              </w:rPr>
            </w:pPr>
          </w:p>
        </w:tc>
        <w:tc>
          <w:tcPr>
            <w:tcW w:w="8080" w:type="dxa"/>
            <w:hideMark/>
          </w:tcPr>
          <w:p w14:paraId="4228FC8C" w14:textId="77777777" w:rsidR="008F6AA6" w:rsidRPr="00AA38E0" w:rsidRDefault="008F6AA6" w:rsidP="003E5AFD">
            <w:pPr>
              <w:rPr>
                <w:rFonts w:ascii="Arial Narrow" w:hAnsi="Arial Narrow"/>
                <w:strike/>
                <w:sz w:val="20"/>
                <w:szCs w:val="20"/>
              </w:rPr>
            </w:pPr>
            <w:r w:rsidRPr="00AA38E0">
              <w:rPr>
                <w:rFonts w:ascii="Arial Narrow" w:hAnsi="Arial Narrow"/>
                <w:strike/>
                <w:sz w:val="20"/>
                <w:szCs w:val="20"/>
              </w:rPr>
              <w:t>Patient must not receive PBS-subsidised treatment with this drug if progressive disease develops while on this drug</w:t>
            </w:r>
          </w:p>
          <w:p w14:paraId="7522D801" w14:textId="23B31759" w:rsidR="008F6AA6" w:rsidRPr="00AA38E0" w:rsidRDefault="008F6AA6" w:rsidP="003E5AFD">
            <w:pPr>
              <w:rPr>
                <w:rFonts w:ascii="Arial Narrow" w:hAnsi="Arial Narrow"/>
                <w:i/>
                <w:iCs/>
                <w:strike/>
                <w:sz w:val="20"/>
                <w:szCs w:val="20"/>
              </w:rPr>
            </w:pPr>
          </w:p>
        </w:tc>
      </w:tr>
      <w:tr w:rsidR="00A66AF7" w:rsidRPr="00AA38E0" w14:paraId="25770F93" w14:textId="77777777" w:rsidTr="00A66AF7">
        <w:tc>
          <w:tcPr>
            <w:tcW w:w="1129" w:type="dxa"/>
          </w:tcPr>
          <w:p w14:paraId="72FB9695" w14:textId="37EF7634" w:rsidR="00A66AF7" w:rsidRPr="00AA38E0" w:rsidRDefault="00A66AF7" w:rsidP="003E5AFD">
            <w:pPr>
              <w:jc w:val="center"/>
              <w:textAlignment w:val="baseline"/>
              <w:rPr>
                <w:rFonts w:ascii="Arial Narrow" w:hAnsi="Arial Narrow"/>
                <w:sz w:val="20"/>
                <w:szCs w:val="20"/>
              </w:rPr>
            </w:pPr>
          </w:p>
        </w:tc>
        <w:tc>
          <w:tcPr>
            <w:tcW w:w="8080" w:type="dxa"/>
          </w:tcPr>
          <w:p w14:paraId="38CCD794" w14:textId="431F5978" w:rsidR="00A66AF7" w:rsidRPr="00AA38E0" w:rsidRDefault="00A66AF7" w:rsidP="003E5AFD">
            <w:pPr>
              <w:rPr>
                <w:rFonts w:ascii="Arial Narrow" w:hAnsi="Arial Narrow"/>
                <w:sz w:val="20"/>
                <w:szCs w:val="20"/>
              </w:rPr>
            </w:pPr>
            <w:r w:rsidRPr="00AA38E0">
              <w:rPr>
                <w:rFonts w:ascii="Arial Narrow" w:hAnsi="Arial Narrow"/>
                <w:i/>
                <w:iCs/>
                <w:sz w:val="20"/>
                <w:szCs w:val="20"/>
              </w:rPr>
              <w:t>The treatment must not be a PBS benefit where disease progression occurs whilst being treated with any of: (i) a combination treatment containing the individual drugs in one pharmaceutical benefit, (ii) the individual drugs obtained as separate pharmaceutical benefits</w:t>
            </w:r>
          </w:p>
        </w:tc>
      </w:tr>
      <w:tr w:rsidR="008F6AA6" w:rsidRPr="00AA38E0" w14:paraId="0BC22CFE" w14:textId="77777777" w:rsidTr="00F41F02">
        <w:tc>
          <w:tcPr>
            <w:tcW w:w="1129" w:type="dxa"/>
          </w:tcPr>
          <w:p w14:paraId="3D160A5A" w14:textId="77777777" w:rsidR="008F6AA6" w:rsidRPr="00AA38E0" w:rsidRDefault="008F6AA6" w:rsidP="003E5AFD">
            <w:pPr>
              <w:jc w:val="center"/>
              <w:rPr>
                <w:rFonts w:ascii="Arial Narrow" w:hAnsi="Arial Narrow"/>
                <w:sz w:val="20"/>
                <w:szCs w:val="20"/>
              </w:rPr>
            </w:pPr>
          </w:p>
        </w:tc>
        <w:tc>
          <w:tcPr>
            <w:tcW w:w="8080" w:type="dxa"/>
            <w:hideMark/>
          </w:tcPr>
          <w:p w14:paraId="1197E894" w14:textId="77777777" w:rsidR="008F6AA6" w:rsidRPr="00AA38E0" w:rsidRDefault="008F6AA6" w:rsidP="003E5AFD">
            <w:pPr>
              <w:rPr>
                <w:rFonts w:ascii="Arial Narrow" w:hAnsi="Arial Narrow"/>
                <w:sz w:val="20"/>
                <w:szCs w:val="20"/>
              </w:rPr>
            </w:pPr>
            <w:r w:rsidRPr="00AA38E0">
              <w:rPr>
                <w:rFonts w:ascii="Arial Narrow" w:hAnsi="Arial Narrow"/>
                <w:b/>
                <w:bCs/>
                <w:sz w:val="20"/>
                <w:szCs w:val="20"/>
                <w:bdr w:val="none" w:sz="0" w:space="0" w:color="auto" w:frame="1"/>
              </w:rPr>
              <w:t>AND</w:t>
            </w:r>
          </w:p>
        </w:tc>
      </w:tr>
      <w:tr w:rsidR="008F6AA6" w:rsidRPr="00AA38E0" w14:paraId="4C3223F3" w14:textId="77777777" w:rsidTr="00F41F02">
        <w:tc>
          <w:tcPr>
            <w:tcW w:w="1129" w:type="dxa"/>
          </w:tcPr>
          <w:p w14:paraId="3344BABB" w14:textId="789682A7" w:rsidR="008F6AA6" w:rsidRPr="00AA38E0" w:rsidRDefault="008F6AA6" w:rsidP="003E5AFD">
            <w:pPr>
              <w:jc w:val="center"/>
              <w:textAlignment w:val="baseline"/>
              <w:rPr>
                <w:rFonts w:ascii="Arial Narrow" w:hAnsi="Arial Narrow"/>
                <w:sz w:val="20"/>
                <w:szCs w:val="20"/>
              </w:rPr>
            </w:pPr>
          </w:p>
        </w:tc>
        <w:tc>
          <w:tcPr>
            <w:tcW w:w="8080" w:type="dxa"/>
            <w:hideMark/>
          </w:tcPr>
          <w:p w14:paraId="6EBC6316" w14:textId="77777777" w:rsidR="008F6AA6" w:rsidRPr="00AA38E0" w:rsidRDefault="008F6AA6" w:rsidP="003E5AFD">
            <w:pPr>
              <w:textAlignment w:val="baseline"/>
              <w:rPr>
                <w:rFonts w:ascii="Arial Narrow" w:hAnsi="Arial Narrow"/>
                <w:sz w:val="20"/>
                <w:szCs w:val="20"/>
              </w:rPr>
            </w:pPr>
            <w:r w:rsidRPr="00AA38E0">
              <w:rPr>
                <w:rFonts w:ascii="Arial Narrow" w:hAnsi="Arial Narrow"/>
                <w:b/>
                <w:bCs/>
                <w:sz w:val="20"/>
                <w:szCs w:val="20"/>
                <w:bdr w:val="none" w:sz="0" w:space="0" w:color="auto" w:frame="1"/>
              </w:rPr>
              <w:t>Clinical criteria:</w:t>
            </w:r>
          </w:p>
        </w:tc>
      </w:tr>
      <w:tr w:rsidR="008F6AA6" w:rsidRPr="00AA38E0" w14:paraId="4F1BCACE" w14:textId="77777777" w:rsidTr="00F41F02">
        <w:trPr>
          <w:trHeight w:val="70"/>
        </w:trPr>
        <w:tc>
          <w:tcPr>
            <w:tcW w:w="1129" w:type="dxa"/>
          </w:tcPr>
          <w:p w14:paraId="3A99FCEA" w14:textId="411F31BC" w:rsidR="008F6AA6" w:rsidRPr="00AA38E0" w:rsidRDefault="008F6AA6" w:rsidP="003E5AFD">
            <w:pPr>
              <w:jc w:val="center"/>
              <w:textAlignment w:val="baseline"/>
              <w:rPr>
                <w:rFonts w:ascii="Arial Narrow" w:hAnsi="Arial Narrow"/>
                <w:sz w:val="20"/>
                <w:szCs w:val="20"/>
              </w:rPr>
            </w:pPr>
          </w:p>
        </w:tc>
        <w:tc>
          <w:tcPr>
            <w:tcW w:w="8080" w:type="dxa"/>
            <w:hideMark/>
          </w:tcPr>
          <w:p w14:paraId="40887C77" w14:textId="77777777" w:rsidR="008F6AA6" w:rsidRPr="00AA38E0" w:rsidRDefault="008F6AA6" w:rsidP="003E5AFD">
            <w:pPr>
              <w:rPr>
                <w:rFonts w:ascii="Arial Narrow" w:hAnsi="Arial Narrow"/>
                <w:sz w:val="20"/>
                <w:szCs w:val="20"/>
              </w:rPr>
            </w:pPr>
            <w:r w:rsidRPr="00AA38E0">
              <w:rPr>
                <w:rFonts w:ascii="Arial Narrow" w:hAnsi="Arial Narrow"/>
                <w:sz w:val="20"/>
                <w:szCs w:val="20"/>
              </w:rPr>
              <w:t>Patient must only receive subsidy for one novel hormonal drug per lifetime for prostate cancer (regardless of whether a drug was subsidised under a metastatic/non-metastatic indication); or</w:t>
            </w:r>
          </w:p>
        </w:tc>
      </w:tr>
      <w:tr w:rsidR="008F6AA6" w:rsidRPr="00AA38E0" w14:paraId="484DBD9B" w14:textId="77777777" w:rsidTr="00F41F02">
        <w:tc>
          <w:tcPr>
            <w:tcW w:w="1129" w:type="dxa"/>
          </w:tcPr>
          <w:p w14:paraId="7840180D" w14:textId="64C3D6E1" w:rsidR="008F6AA6" w:rsidRPr="00AA38E0" w:rsidRDefault="008F6AA6" w:rsidP="003E5AFD">
            <w:pPr>
              <w:jc w:val="center"/>
              <w:textAlignment w:val="baseline"/>
              <w:rPr>
                <w:rFonts w:ascii="Arial Narrow" w:hAnsi="Arial Narrow"/>
                <w:sz w:val="20"/>
                <w:szCs w:val="20"/>
              </w:rPr>
            </w:pPr>
          </w:p>
        </w:tc>
        <w:tc>
          <w:tcPr>
            <w:tcW w:w="8080" w:type="dxa"/>
            <w:hideMark/>
          </w:tcPr>
          <w:p w14:paraId="4DE7950C" w14:textId="77777777" w:rsidR="008F6AA6" w:rsidRPr="00AA38E0" w:rsidRDefault="008F6AA6" w:rsidP="003E5AFD">
            <w:pPr>
              <w:rPr>
                <w:rFonts w:ascii="Arial Narrow" w:hAnsi="Arial Narrow"/>
                <w:sz w:val="20"/>
                <w:szCs w:val="20"/>
              </w:rPr>
            </w:pPr>
            <w:r w:rsidRPr="00AA38E0">
              <w:rPr>
                <w:rFonts w:ascii="Arial Narrow" w:hAnsi="Arial Narrow"/>
                <w:sz w:val="20"/>
                <w:szCs w:val="20"/>
              </w:rPr>
              <w:t>Patient must only receive subsidy for a subsequent novel hormonal drug where there has been a severe intolerance to another novel hormonal drug leading to permanent treatment cessation</w:t>
            </w:r>
          </w:p>
        </w:tc>
      </w:tr>
      <w:tr w:rsidR="008F6AA6" w:rsidRPr="00AA38E0" w14:paraId="3AD45BA0" w14:textId="77777777" w:rsidTr="00A66AF7">
        <w:tc>
          <w:tcPr>
            <w:tcW w:w="1129" w:type="dxa"/>
            <w:tcBorders>
              <w:left w:val="single" w:sz="4" w:space="0" w:color="auto"/>
              <w:right w:val="single" w:sz="4" w:space="0" w:color="auto"/>
            </w:tcBorders>
            <w:shd w:val="clear" w:color="auto" w:fill="FFFFFF" w:themeFill="background1"/>
            <w:vAlign w:val="center"/>
          </w:tcPr>
          <w:p w14:paraId="102F7634" w14:textId="4653D8E3" w:rsidR="008F6AA6" w:rsidRPr="00AA38E0" w:rsidRDefault="008F6AA6" w:rsidP="003E5AFD">
            <w:pPr>
              <w:jc w:val="center"/>
              <w:textAlignment w:val="baseline"/>
              <w:rPr>
                <w:rFonts w:ascii="Arial Narrow" w:hAnsi="Arial Narrow"/>
                <w:sz w:val="20"/>
                <w:szCs w:val="20"/>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650C2" w14:textId="77777777" w:rsidR="008F6AA6" w:rsidRPr="00AA38E0" w:rsidRDefault="008F6AA6" w:rsidP="003E5AFD">
            <w:pPr>
              <w:rPr>
                <w:rFonts w:ascii="Arial Narrow" w:hAnsi="Arial Narrow"/>
                <w:b/>
                <w:bCs/>
                <w:i/>
                <w:iCs/>
                <w:sz w:val="20"/>
                <w:szCs w:val="20"/>
                <w:lang w:eastAsia="en-GB"/>
              </w:rPr>
            </w:pPr>
            <w:r w:rsidRPr="00AA38E0">
              <w:rPr>
                <w:rFonts w:ascii="Arial Narrow" w:hAnsi="Arial Narrow"/>
                <w:b/>
                <w:bCs/>
                <w:i/>
                <w:iCs/>
                <w:sz w:val="20"/>
                <w:szCs w:val="20"/>
                <w:lang w:eastAsia="en-GB"/>
              </w:rPr>
              <w:t>Caution</w:t>
            </w:r>
          </w:p>
          <w:p w14:paraId="43E4C7DE" w14:textId="77777777" w:rsidR="008F6AA6" w:rsidRPr="00AA38E0" w:rsidRDefault="008F6AA6" w:rsidP="003E5AFD">
            <w:pPr>
              <w:rPr>
                <w:rFonts w:ascii="Arial Narrow" w:hAnsi="Arial Narrow"/>
                <w:sz w:val="20"/>
                <w:szCs w:val="20"/>
              </w:rPr>
            </w:pPr>
            <w:r w:rsidRPr="00AA38E0">
              <w:rPr>
                <w:rFonts w:ascii="Arial Narrow" w:hAnsi="Arial Narrow"/>
                <w:i/>
                <w:iCs/>
                <w:sz w:val="20"/>
                <w:szCs w:val="20"/>
                <w:bdr w:val="none" w:sz="0" w:space="0" w:color="auto" w:frame="1"/>
              </w:rPr>
              <w:t>The bioavailability on a mg to mg basis of abiraterone combination product and abiraterone single drug product is not equivalent. When changing between abiraterone products, exercise caution in explaining correct dosing directions to the patient.</w:t>
            </w:r>
          </w:p>
        </w:tc>
      </w:tr>
      <w:tr w:rsidR="008F6AA6" w:rsidRPr="00AA38E0" w14:paraId="783908F3" w14:textId="77777777" w:rsidTr="00F41F02">
        <w:tc>
          <w:tcPr>
            <w:tcW w:w="1129" w:type="dxa"/>
          </w:tcPr>
          <w:p w14:paraId="7A14157B" w14:textId="19B45D6D" w:rsidR="008F6AA6" w:rsidRPr="00AA38E0" w:rsidRDefault="008F6AA6" w:rsidP="003E5AFD">
            <w:pPr>
              <w:jc w:val="center"/>
              <w:textAlignment w:val="baseline"/>
              <w:rPr>
                <w:rFonts w:ascii="Arial Narrow" w:hAnsi="Arial Narrow"/>
                <w:sz w:val="20"/>
                <w:szCs w:val="20"/>
              </w:rPr>
            </w:pPr>
          </w:p>
        </w:tc>
        <w:tc>
          <w:tcPr>
            <w:tcW w:w="8080" w:type="dxa"/>
            <w:hideMark/>
          </w:tcPr>
          <w:p w14:paraId="6F891008" w14:textId="77777777" w:rsidR="008F6AA6" w:rsidRPr="00AA38E0" w:rsidRDefault="008F6AA6" w:rsidP="003E5AFD">
            <w:pPr>
              <w:textAlignment w:val="baseline"/>
              <w:rPr>
                <w:rFonts w:ascii="Arial Narrow" w:hAnsi="Arial Narrow"/>
                <w:sz w:val="20"/>
                <w:szCs w:val="20"/>
              </w:rPr>
            </w:pPr>
            <w:r w:rsidRPr="00AA38E0">
              <w:rPr>
                <w:rFonts w:ascii="Arial Narrow" w:hAnsi="Arial Narrow"/>
                <w:b/>
                <w:bCs/>
                <w:sz w:val="20"/>
                <w:szCs w:val="20"/>
                <w:bdr w:val="none" w:sz="0" w:space="0" w:color="auto" w:frame="1"/>
              </w:rPr>
              <w:t xml:space="preserve">Administrative Advice: </w:t>
            </w:r>
            <w:r w:rsidRPr="00AA38E0">
              <w:rPr>
                <w:rFonts w:ascii="Arial Narrow" w:hAnsi="Arial Narrow"/>
                <w:sz w:val="20"/>
                <w:szCs w:val="20"/>
              </w:rPr>
              <w:t>Special Pricing Arrangements apply.</w:t>
            </w:r>
          </w:p>
        </w:tc>
      </w:tr>
      <w:tr w:rsidR="008F6AA6" w:rsidRPr="00AA38E0" w14:paraId="5A89F033" w14:textId="77777777" w:rsidTr="00F41F02">
        <w:tc>
          <w:tcPr>
            <w:tcW w:w="1129" w:type="dxa"/>
          </w:tcPr>
          <w:p w14:paraId="493ECD46" w14:textId="3770D3B9" w:rsidR="008F6AA6" w:rsidRPr="00AA38E0" w:rsidRDefault="008F6AA6" w:rsidP="003E5AFD">
            <w:pPr>
              <w:jc w:val="center"/>
              <w:textAlignment w:val="baseline"/>
              <w:rPr>
                <w:rFonts w:ascii="Arial Narrow" w:hAnsi="Arial Narrow"/>
                <w:sz w:val="20"/>
                <w:szCs w:val="20"/>
              </w:rPr>
            </w:pPr>
          </w:p>
        </w:tc>
        <w:tc>
          <w:tcPr>
            <w:tcW w:w="8080" w:type="dxa"/>
            <w:hideMark/>
          </w:tcPr>
          <w:p w14:paraId="0955E4BA" w14:textId="77777777" w:rsidR="008F6AA6" w:rsidRPr="00AA38E0" w:rsidRDefault="008F6AA6" w:rsidP="003E5AFD">
            <w:pPr>
              <w:textAlignment w:val="baseline"/>
              <w:rPr>
                <w:rFonts w:ascii="Arial Narrow" w:hAnsi="Arial Narrow"/>
                <w:sz w:val="20"/>
                <w:szCs w:val="20"/>
              </w:rPr>
            </w:pPr>
            <w:r w:rsidRPr="00AA38E0">
              <w:rPr>
                <w:rFonts w:ascii="Arial Narrow" w:hAnsi="Arial Narrow"/>
                <w:b/>
                <w:bCs/>
                <w:sz w:val="20"/>
                <w:szCs w:val="20"/>
                <w:bdr w:val="none" w:sz="0" w:space="0" w:color="auto" w:frame="1"/>
              </w:rPr>
              <w:t>Administrative Advice:</w:t>
            </w:r>
          </w:p>
          <w:p w14:paraId="3F34756F" w14:textId="77777777" w:rsidR="008F6AA6" w:rsidRPr="00AA38E0" w:rsidRDefault="008F6AA6" w:rsidP="003E5AFD">
            <w:pPr>
              <w:textAlignment w:val="baseline"/>
              <w:rPr>
                <w:rFonts w:ascii="Arial Narrow" w:hAnsi="Arial Narrow"/>
                <w:sz w:val="20"/>
                <w:szCs w:val="20"/>
              </w:rPr>
            </w:pPr>
            <w:r w:rsidRPr="00AA38E0">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8F6AA6" w:rsidRPr="00AA38E0" w14:paraId="5479D5F1" w14:textId="77777777" w:rsidTr="00F41F02">
        <w:tc>
          <w:tcPr>
            <w:tcW w:w="1129" w:type="dxa"/>
          </w:tcPr>
          <w:p w14:paraId="7AD4C5C3" w14:textId="7E7731BA" w:rsidR="008F6AA6" w:rsidRPr="00AA38E0" w:rsidRDefault="008F6AA6" w:rsidP="003E5AFD">
            <w:pPr>
              <w:jc w:val="center"/>
              <w:textAlignment w:val="baseline"/>
              <w:rPr>
                <w:rFonts w:ascii="Arial Narrow" w:hAnsi="Arial Narrow"/>
                <w:sz w:val="20"/>
                <w:szCs w:val="20"/>
              </w:rPr>
            </w:pPr>
          </w:p>
        </w:tc>
        <w:tc>
          <w:tcPr>
            <w:tcW w:w="8080" w:type="dxa"/>
            <w:hideMark/>
          </w:tcPr>
          <w:p w14:paraId="4FB3CA57" w14:textId="77777777" w:rsidR="008F6AA6" w:rsidRPr="00AA38E0" w:rsidRDefault="008F6AA6" w:rsidP="003E5AFD">
            <w:pPr>
              <w:textAlignment w:val="baseline"/>
              <w:rPr>
                <w:rFonts w:ascii="Arial Narrow" w:hAnsi="Arial Narrow"/>
                <w:sz w:val="20"/>
                <w:szCs w:val="20"/>
              </w:rPr>
            </w:pPr>
            <w:r w:rsidRPr="00AA38E0">
              <w:rPr>
                <w:rFonts w:ascii="Arial Narrow" w:hAnsi="Arial Narrow"/>
                <w:b/>
                <w:bCs/>
                <w:sz w:val="20"/>
                <w:szCs w:val="20"/>
                <w:bdr w:val="none" w:sz="0" w:space="0" w:color="auto" w:frame="1"/>
              </w:rPr>
              <w:t>Administrative Advice:</w:t>
            </w:r>
          </w:p>
          <w:p w14:paraId="3F66593A" w14:textId="77777777" w:rsidR="008F6AA6" w:rsidRPr="00AA38E0" w:rsidRDefault="008F6AA6" w:rsidP="003E5AFD">
            <w:pPr>
              <w:textAlignment w:val="baseline"/>
              <w:rPr>
                <w:rFonts w:ascii="Arial Narrow" w:hAnsi="Arial Narrow"/>
                <w:sz w:val="20"/>
                <w:szCs w:val="20"/>
              </w:rPr>
            </w:pPr>
            <w:r w:rsidRPr="00AA38E0">
              <w:rPr>
                <w:rFonts w:ascii="Arial Narrow" w:hAnsi="Arial Narrow"/>
                <w:sz w:val="20"/>
                <w:szCs w:val="20"/>
              </w:rPr>
              <w:t>Where the term 'novel hormonal drug' appears in this restriction, it refers to: (i) abiraterone, (ii) apalutamide, (iii) darolutamide, (iv) enzalutamide.</w:t>
            </w:r>
          </w:p>
        </w:tc>
      </w:tr>
    </w:tbl>
    <w:p w14:paraId="5DA6BD02" w14:textId="77777777" w:rsidR="009C6688" w:rsidRPr="009C6688" w:rsidRDefault="009C6688" w:rsidP="009C6688">
      <w:pPr>
        <w:widowControl w:val="0"/>
        <w:spacing w:after="240"/>
        <w:contextualSpacing/>
        <w:rPr>
          <w:rFonts w:asciiTheme="minorHAnsi" w:hAnsiTheme="minorHAnsi"/>
          <w:bCs/>
          <w:snapToGrid w:val="0"/>
        </w:rPr>
      </w:pPr>
    </w:p>
    <w:p w14:paraId="4766596B" w14:textId="4581D983" w:rsidR="002057E9" w:rsidRPr="002057E9" w:rsidRDefault="00417A5E" w:rsidP="009A4637">
      <w:pPr>
        <w:widowControl w:val="0"/>
        <w:rPr>
          <w:rFonts w:asciiTheme="minorHAnsi" w:eastAsiaTheme="majorEastAsia" w:hAnsiTheme="minorHAnsi" w:cstheme="majorBidi"/>
        </w:rPr>
      </w:pPr>
      <w:r w:rsidRPr="00417A5E">
        <w:rPr>
          <w:rFonts w:asciiTheme="minorHAnsi" w:hAnsiTheme="minorHAnsi"/>
          <w:b/>
          <w:i/>
          <w:iCs/>
          <w:snapToGrid w:val="0"/>
        </w:rPr>
        <w:t>Th</w:t>
      </w:r>
      <w:r w:rsidR="00737703">
        <w:rPr>
          <w:rFonts w:asciiTheme="minorHAnsi" w:hAnsiTheme="minorHAnsi"/>
          <w:b/>
          <w:i/>
          <w:iCs/>
          <w:snapToGrid w:val="0"/>
        </w:rPr>
        <w:t>ese</w:t>
      </w:r>
      <w:r w:rsidRPr="00417A5E">
        <w:rPr>
          <w:rFonts w:asciiTheme="minorHAnsi" w:hAnsiTheme="minorHAnsi"/>
          <w:b/>
          <w:i/>
          <w:iCs/>
          <w:snapToGrid w:val="0"/>
        </w:rPr>
        <w:t xml:space="preserve"> restriction</w:t>
      </w:r>
      <w:r w:rsidR="00737703">
        <w:rPr>
          <w:rFonts w:asciiTheme="minorHAnsi" w:hAnsiTheme="minorHAnsi"/>
          <w:b/>
          <w:i/>
          <w:iCs/>
          <w:snapToGrid w:val="0"/>
        </w:rPr>
        <w:t>s</w:t>
      </w:r>
      <w:r w:rsidRPr="00417A5E">
        <w:rPr>
          <w:rFonts w:asciiTheme="minorHAnsi" w:hAnsiTheme="minorHAnsi"/>
          <w:b/>
          <w:i/>
          <w:iCs/>
          <w:snapToGrid w:val="0"/>
        </w:rPr>
        <w:t xml:space="preserve"> may be subject to further review. Should there be any changes made to the</w:t>
      </w:r>
      <w:r w:rsidR="00A4213B">
        <w:rPr>
          <w:rFonts w:asciiTheme="minorHAnsi" w:hAnsiTheme="minorHAnsi"/>
          <w:b/>
          <w:i/>
          <w:iCs/>
          <w:snapToGrid w:val="0"/>
        </w:rPr>
        <w:t xml:space="preserve"> </w:t>
      </w:r>
      <w:r w:rsidRPr="00417A5E">
        <w:rPr>
          <w:rFonts w:asciiTheme="minorHAnsi" w:hAnsiTheme="minorHAnsi"/>
          <w:b/>
          <w:i/>
          <w:iCs/>
          <w:snapToGrid w:val="0"/>
        </w:rPr>
        <w:t>restriction the sponsor will be informed.</w:t>
      </w:r>
      <w:bookmarkEnd w:id="31"/>
    </w:p>
    <w:p w14:paraId="78A981CB" w14:textId="3A0FF9C9" w:rsidR="002057E9" w:rsidRPr="002057E9" w:rsidRDefault="002057E9" w:rsidP="002057E9">
      <w:pPr>
        <w:pStyle w:val="2-SectionHeading"/>
        <w:numPr>
          <w:ilvl w:val="0"/>
          <w:numId w:val="1"/>
        </w:numPr>
      </w:pPr>
      <w:r w:rsidRPr="00C07617">
        <w:t>Context for Decision</w:t>
      </w:r>
    </w:p>
    <w:p w14:paraId="19E53D0A" w14:textId="77777777" w:rsidR="002057E9" w:rsidRPr="007129F2" w:rsidRDefault="002057E9" w:rsidP="002057E9">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A636F98" w14:textId="0D83BAB1" w:rsidR="002057E9" w:rsidRPr="002057E9" w:rsidRDefault="002057E9" w:rsidP="002057E9">
      <w:pPr>
        <w:pStyle w:val="2-SectionHeading"/>
        <w:numPr>
          <w:ilvl w:val="0"/>
          <w:numId w:val="1"/>
        </w:numPr>
      </w:pPr>
      <w:r>
        <w:t>Sponsor’s Comment</w:t>
      </w:r>
    </w:p>
    <w:p w14:paraId="1D40166F" w14:textId="77777777" w:rsidR="002057E9" w:rsidRPr="001179AC" w:rsidRDefault="002057E9" w:rsidP="002057E9">
      <w:pPr>
        <w:spacing w:after="120"/>
        <w:ind w:left="426" w:firstLine="294"/>
        <w:rPr>
          <w:rFonts w:asciiTheme="minorHAnsi" w:hAnsiTheme="minorHAnsi"/>
          <w:bCs/>
        </w:rPr>
      </w:pPr>
      <w:r w:rsidRPr="00C07617">
        <w:rPr>
          <w:rFonts w:asciiTheme="minorHAnsi" w:hAnsiTheme="minorHAnsi"/>
          <w:bCs/>
        </w:rPr>
        <w:t>The sponsor had no comment.</w:t>
      </w:r>
    </w:p>
    <w:p w14:paraId="030F2FCD" w14:textId="77777777" w:rsidR="002057E9" w:rsidRPr="002057E9" w:rsidRDefault="002057E9" w:rsidP="002057E9">
      <w:pPr>
        <w:rPr>
          <w:rFonts w:asciiTheme="minorHAnsi" w:eastAsiaTheme="majorEastAsia" w:hAnsiTheme="minorHAnsi" w:cstheme="majorBidi"/>
        </w:rPr>
      </w:pPr>
    </w:p>
    <w:sectPr w:rsidR="002057E9" w:rsidRPr="002057E9"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67B3" w14:textId="77777777" w:rsidR="0006071A" w:rsidRDefault="0006071A" w:rsidP="00124A51">
      <w:r>
        <w:separator/>
      </w:r>
    </w:p>
    <w:p w14:paraId="3496F207" w14:textId="77777777" w:rsidR="0006071A" w:rsidRDefault="0006071A"/>
  </w:endnote>
  <w:endnote w:type="continuationSeparator" w:id="0">
    <w:p w14:paraId="48D04D65" w14:textId="77777777" w:rsidR="0006071A" w:rsidRDefault="0006071A" w:rsidP="00124A51">
      <w:r>
        <w:continuationSeparator/>
      </w:r>
    </w:p>
    <w:p w14:paraId="7A35EC89" w14:textId="77777777" w:rsidR="0006071A" w:rsidRDefault="00060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CBBB" w14:textId="77777777" w:rsidR="00491769" w:rsidRDefault="00491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F121" w14:textId="77777777" w:rsidR="00230EAF" w:rsidRDefault="00230EAF">
    <w:pPr>
      <w:pStyle w:val="Footer"/>
      <w:jc w:val="center"/>
    </w:pPr>
  </w:p>
  <w:sdt>
    <w:sdtPr>
      <w:rPr>
        <w:b/>
        <w:bCs/>
      </w:rPr>
      <w:id w:val="2129280837"/>
      <w:docPartObj>
        <w:docPartGallery w:val="Page Numbers (Bottom of Page)"/>
        <w:docPartUnique/>
      </w:docPartObj>
    </w:sdtPr>
    <w:sdtEndPr>
      <w:rPr>
        <w:noProof/>
      </w:rPr>
    </w:sdtEndPr>
    <w:sdtContent>
      <w:p w14:paraId="37484CD3" w14:textId="1F41D411" w:rsidR="0006071A" w:rsidRPr="00230EAF" w:rsidRDefault="00230EAF" w:rsidP="00230EAF">
        <w:pPr>
          <w:pStyle w:val="Footer"/>
          <w:jc w:val="center"/>
          <w:rPr>
            <w:b/>
            <w:bCs/>
          </w:rPr>
        </w:pPr>
        <w:r w:rsidRPr="00230EAF">
          <w:rPr>
            <w:b/>
            <w:bCs/>
          </w:rPr>
          <w:fldChar w:fldCharType="begin"/>
        </w:r>
        <w:r w:rsidRPr="00230EAF">
          <w:rPr>
            <w:b/>
            <w:bCs/>
          </w:rPr>
          <w:instrText xml:space="preserve"> PAGE   \* MERGEFORMAT </w:instrText>
        </w:r>
        <w:r w:rsidRPr="00230EAF">
          <w:rPr>
            <w:b/>
            <w:bCs/>
          </w:rPr>
          <w:fldChar w:fldCharType="separate"/>
        </w:r>
        <w:r w:rsidRPr="00230EAF">
          <w:rPr>
            <w:b/>
            <w:bCs/>
            <w:noProof/>
          </w:rPr>
          <w:t>2</w:t>
        </w:r>
        <w:r w:rsidRPr="00230EAF">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6DC5" w14:textId="77777777" w:rsidR="00491769" w:rsidRDefault="00491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7EC6" w14:textId="77777777" w:rsidR="0006071A" w:rsidRDefault="0006071A" w:rsidP="00124A51">
      <w:r>
        <w:separator/>
      </w:r>
    </w:p>
    <w:p w14:paraId="28EB26AE" w14:textId="77777777" w:rsidR="0006071A" w:rsidRDefault="0006071A"/>
  </w:footnote>
  <w:footnote w:type="continuationSeparator" w:id="0">
    <w:p w14:paraId="5457BBAC" w14:textId="77777777" w:rsidR="0006071A" w:rsidRDefault="0006071A" w:rsidP="00124A51">
      <w:r>
        <w:continuationSeparator/>
      </w:r>
    </w:p>
    <w:p w14:paraId="44C78A14" w14:textId="77777777" w:rsidR="0006071A" w:rsidRDefault="00060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95EA" w14:textId="77777777" w:rsidR="00491769" w:rsidRDefault="00491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E83A" w14:textId="0138038B" w:rsidR="00230EAF" w:rsidRPr="00056684" w:rsidRDefault="002057E9" w:rsidP="00230EAF">
    <w:pPr>
      <w:pStyle w:val="Header"/>
      <w:ind w:left="360"/>
      <w:rPr>
        <w:rFonts w:asciiTheme="minorHAnsi" w:hAnsiTheme="minorHAnsi"/>
        <w:i/>
        <w:color w:val="808080"/>
      </w:rPr>
    </w:pPr>
    <w:bookmarkStart w:id="32" w:name="_Hlk76375146"/>
    <w:r>
      <w:rPr>
        <w:rFonts w:asciiTheme="minorHAnsi" w:hAnsiTheme="minorHAnsi"/>
        <w:i/>
        <w:color w:val="808080"/>
      </w:rPr>
      <w:t>Public Summary Document</w:t>
    </w:r>
    <w:r w:rsidR="00230EAF" w:rsidRPr="00056684">
      <w:rPr>
        <w:rFonts w:asciiTheme="minorHAnsi" w:hAnsiTheme="minorHAnsi"/>
        <w:i/>
        <w:color w:val="808080"/>
      </w:rPr>
      <w:t xml:space="preserve"> – </w:t>
    </w:r>
    <w:r w:rsidR="00230EAF">
      <w:rPr>
        <w:rFonts w:asciiTheme="minorHAnsi" w:hAnsiTheme="minorHAnsi"/>
        <w:i/>
        <w:color w:val="808080"/>
      </w:rPr>
      <w:t>November 2022</w:t>
    </w:r>
    <w:r w:rsidR="00230EAF" w:rsidRPr="00056684">
      <w:rPr>
        <w:rFonts w:asciiTheme="minorHAnsi" w:hAnsiTheme="minorHAnsi"/>
        <w:i/>
        <w:color w:val="808080"/>
      </w:rPr>
      <w:t xml:space="preserve"> PBAC Meeting</w:t>
    </w:r>
  </w:p>
  <w:bookmarkEnd w:id="32"/>
  <w:p w14:paraId="365E3417" w14:textId="51DF6A7D" w:rsidR="0006071A" w:rsidRPr="008C7ECB" w:rsidRDefault="0006071A" w:rsidP="005E4BD3">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1048" w14:textId="77777777" w:rsidR="00491769" w:rsidRDefault="00491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2F36EB"/>
    <w:multiLevelType w:val="hybridMultilevel"/>
    <w:tmpl w:val="43EE6D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450D1E"/>
    <w:multiLevelType w:val="hybridMultilevel"/>
    <w:tmpl w:val="EBFEF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2227C4"/>
    <w:multiLevelType w:val="hybridMultilevel"/>
    <w:tmpl w:val="6D6ADBFC"/>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5" w15:restartNumberingAfterBreak="0">
    <w:nsid w:val="0A940DA4"/>
    <w:multiLevelType w:val="hybridMultilevel"/>
    <w:tmpl w:val="0FA6C6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DF4206"/>
    <w:multiLevelType w:val="hybridMultilevel"/>
    <w:tmpl w:val="AAE6D9B6"/>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3B74E7"/>
    <w:multiLevelType w:val="hybridMultilevel"/>
    <w:tmpl w:val="0E9A8D96"/>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16" w15:restartNumberingAfterBreak="0">
    <w:nsid w:val="42376C72"/>
    <w:multiLevelType w:val="hybridMultilevel"/>
    <w:tmpl w:val="3B3AAA98"/>
    <w:lvl w:ilvl="0" w:tplc="39F012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B4F0FC7"/>
    <w:multiLevelType w:val="hybridMultilevel"/>
    <w:tmpl w:val="E0BAC8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9D6635"/>
    <w:multiLevelType w:val="hybridMultilevel"/>
    <w:tmpl w:val="75C0E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28349FE"/>
    <w:multiLevelType w:val="hybridMultilevel"/>
    <w:tmpl w:val="3B54997A"/>
    <w:lvl w:ilvl="0" w:tplc="76FE5F14">
      <w:start w:val="1"/>
      <w:numFmt w:val="decimal"/>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327D00"/>
    <w:multiLevelType w:val="hybridMultilevel"/>
    <w:tmpl w:val="6D781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80308F"/>
    <w:multiLevelType w:val="hybridMultilevel"/>
    <w:tmpl w:val="3DECD6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C5777E5"/>
    <w:multiLevelType w:val="hybridMultilevel"/>
    <w:tmpl w:val="C472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8"/>
  </w:num>
  <w:num w:numId="4">
    <w:abstractNumId w:val="13"/>
  </w:num>
  <w:num w:numId="5">
    <w:abstractNumId w:val="0"/>
  </w:num>
  <w:num w:numId="6">
    <w:abstractNumId w:val="32"/>
  </w:num>
  <w:num w:numId="7">
    <w:abstractNumId w:val="28"/>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20"/>
  </w:num>
  <w:num w:numId="12">
    <w:abstractNumId w:val="8"/>
  </w:num>
  <w:num w:numId="13">
    <w:abstractNumId w:val="33"/>
  </w:num>
  <w:num w:numId="14">
    <w:abstractNumId w:val="24"/>
  </w:num>
  <w:num w:numId="15">
    <w:abstractNumId w:val="19"/>
  </w:num>
  <w:num w:numId="16">
    <w:abstractNumId w:val="16"/>
  </w:num>
  <w:num w:numId="17">
    <w:abstractNumId w:val="25"/>
  </w:num>
  <w:num w:numId="18">
    <w:abstractNumId w:val="7"/>
  </w:num>
  <w:num w:numId="19">
    <w:abstractNumId w:val="3"/>
  </w:num>
  <w:num w:numId="20">
    <w:abstractNumId w:val="7"/>
  </w:num>
  <w:num w:numId="21">
    <w:abstractNumId w:val="34"/>
  </w:num>
  <w:num w:numId="22">
    <w:abstractNumId w:val="2"/>
  </w:num>
  <w:num w:numId="23">
    <w:abstractNumId w:val="18"/>
  </w:num>
  <w:num w:numId="24">
    <w:abstractNumId w:val="31"/>
  </w:num>
  <w:num w:numId="25">
    <w:abstractNumId w:val="4"/>
  </w:num>
  <w:num w:numId="26">
    <w:abstractNumId w:val="27"/>
  </w:num>
  <w:num w:numId="27">
    <w:abstractNumId w:val="5"/>
  </w:num>
  <w:num w:numId="28">
    <w:abstractNumId w:val="18"/>
  </w:num>
  <w:num w:numId="29">
    <w:abstractNumId w:val="3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2"/>
  </w:num>
  <w:num w:numId="33">
    <w:abstractNumId w:val="6"/>
  </w:num>
  <w:num w:numId="34">
    <w:abstractNumId w:val="1"/>
  </w:num>
  <w:num w:numId="35">
    <w:abstractNumId w:val="11"/>
  </w:num>
  <w:num w:numId="36">
    <w:abstractNumId w:val="12"/>
  </w:num>
  <w:num w:numId="37">
    <w:abstractNumId w:val="10"/>
  </w:num>
  <w:num w:numId="3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2"/>
  </w:num>
  <w:num w:numId="41">
    <w:abstractNumId w:val="32"/>
  </w:num>
  <w:num w:numId="42">
    <w:abstractNumId w:val="30"/>
  </w:num>
  <w:num w:numId="43">
    <w:abstractNumId w:val="35"/>
  </w:num>
  <w:num w:numId="44">
    <w:abstractNumId w:val="36"/>
  </w:num>
  <w:num w:numId="45">
    <w:abstractNumId w:val="15"/>
  </w:num>
  <w:num w:numId="46">
    <w:abstractNumId w:val="32"/>
  </w:num>
  <w:num w:numId="47">
    <w:abstractNumId w:val="32"/>
  </w:num>
  <w:num w:numId="48">
    <w:abstractNumId w:val="32"/>
  </w:num>
  <w:num w:numId="49">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4AF0"/>
    <w:rsid w:val="000056B9"/>
    <w:rsid w:val="0000639A"/>
    <w:rsid w:val="00013247"/>
    <w:rsid w:val="00015886"/>
    <w:rsid w:val="000162EF"/>
    <w:rsid w:val="000207C9"/>
    <w:rsid w:val="0002225F"/>
    <w:rsid w:val="00023763"/>
    <w:rsid w:val="00024EB5"/>
    <w:rsid w:val="000274B8"/>
    <w:rsid w:val="000314FF"/>
    <w:rsid w:val="00033863"/>
    <w:rsid w:val="00033F5A"/>
    <w:rsid w:val="00035DC0"/>
    <w:rsid w:val="00036675"/>
    <w:rsid w:val="00036829"/>
    <w:rsid w:val="00040895"/>
    <w:rsid w:val="00040D6D"/>
    <w:rsid w:val="000410A0"/>
    <w:rsid w:val="000435EE"/>
    <w:rsid w:val="00043C37"/>
    <w:rsid w:val="00043ECE"/>
    <w:rsid w:val="00045017"/>
    <w:rsid w:val="00045A2B"/>
    <w:rsid w:val="0004698F"/>
    <w:rsid w:val="00046D64"/>
    <w:rsid w:val="00050157"/>
    <w:rsid w:val="000508C2"/>
    <w:rsid w:val="000539D0"/>
    <w:rsid w:val="00053D7A"/>
    <w:rsid w:val="00054621"/>
    <w:rsid w:val="000546D7"/>
    <w:rsid w:val="00054A8D"/>
    <w:rsid w:val="00056ECF"/>
    <w:rsid w:val="000604DF"/>
    <w:rsid w:val="0006071A"/>
    <w:rsid w:val="00062324"/>
    <w:rsid w:val="0006290E"/>
    <w:rsid w:val="000643FC"/>
    <w:rsid w:val="000653B5"/>
    <w:rsid w:val="00066360"/>
    <w:rsid w:val="00066AF8"/>
    <w:rsid w:val="00071248"/>
    <w:rsid w:val="000720B9"/>
    <w:rsid w:val="000737F7"/>
    <w:rsid w:val="00073903"/>
    <w:rsid w:val="0007672F"/>
    <w:rsid w:val="00076B54"/>
    <w:rsid w:val="000774F0"/>
    <w:rsid w:val="00080909"/>
    <w:rsid w:val="00080FC6"/>
    <w:rsid w:val="000812CA"/>
    <w:rsid w:val="00081E63"/>
    <w:rsid w:val="0008258D"/>
    <w:rsid w:val="00083391"/>
    <w:rsid w:val="00083E99"/>
    <w:rsid w:val="00084FA8"/>
    <w:rsid w:val="000856C5"/>
    <w:rsid w:val="00085C31"/>
    <w:rsid w:val="000902D9"/>
    <w:rsid w:val="00090C7E"/>
    <w:rsid w:val="000911AC"/>
    <w:rsid w:val="00092600"/>
    <w:rsid w:val="0009262B"/>
    <w:rsid w:val="00093310"/>
    <w:rsid w:val="0009445C"/>
    <w:rsid w:val="00095200"/>
    <w:rsid w:val="00095FE5"/>
    <w:rsid w:val="00096284"/>
    <w:rsid w:val="000A1BC0"/>
    <w:rsid w:val="000A2F9E"/>
    <w:rsid w:val="000A3E47"/>
    <w:rsid w:val="000A522B"/>
    <w:rsid w:val="000A6039"/>
    <w:rsid w:val="000A7453"/>
    <w:rsid w:val="000A7D08"/>
    <w:rsid w:val="000B0121"/>
    <w:rsid w:val="000B0670"/>
    <w:rsid w:val="000B0E75"/>
    <w:rsid w:val="000B232C"/>
    <w:rsid w:val="000B2DCB"/>
    <w:rsid w:val="000B5CE0"/>
    <w:rsid w:val="000B6CAC"/>
    <w:rsid w:val="000B7612"/>
    <w:rsid w:val="000B78AE"/>
    <w:rsid w:val="000C3DF9"/>
    <w:rsid w:val="000C4CF2"/>
    <w:rsid w:val="000C6713"/>
    <w:rsid w:val="000D1BFC"/>
    <w:rsid w:val="000D1D5D"/>
    <w:rsid w:val="000D281A"/>
    <w:rsid w:val="000D2848"/>
    <w:rsid w:val="000D326A"/>
    <w:rsid w:val="000D51FB"/>
    <w:rsid w:val="000D6091"/>
    <w:rsid w:val="000E0640"/>
    <w:rsid w:val="000E1251"/>
    <w:rsid w:val="000E135D"/>
    <w:rsid w:val="000E3D44"/>
    <w:rsid w:val="000F00BA"/>
    <w:rsid w:val="000F316A"/>
    <w:rsid w:val="000F3C74"/>
    <w:rsid w:val="000F4BB8"/>
    <w:rsid w:val="000F4FA9"/>
    <w:rsid w:val="000F53FB"/>
    <w:rsid w:val="000F6C32"/>
    <w:rsid w:val="000F6EC9"/>
    <w:rsid w:val="000F7127"/>
    <w:rsid w:val="000F71E9"/>
    <w:rsid w:val="000F7B54"/>
    <w:rsid w:val="001000B3"/>
    <w:rsid w:val="00100F8A"/>
    <w:rsid w:val="0010452E"/>
    <w:rsid w:val="00104811"/>
    <w:rsid w:val="00105AE2"/>
    <w:rsid w:val="001060C6"/>
    <w:rsid w:val="00106172"/>
    <w:rsid w:val="00106B80"/>
    <w:rsid w:val="0011032E"/>
    <w:rsid w:val="0011348B"/>
    <w:rsid w:val="00115982"/>
    <w:rsid w:val="00116C53"/>
    <w:rsid w:val="00121799"/>
    <w:rsid w:val="001222FC"/>
    <w:rsid w:val="00122EA2"/>
    <w:rsid w:val="00123902"/>
    <w:rsid w:val="00124A51"/>
    <w:rsid w:val="00126621"/>
    <w:rsid w:val="00126B1D"/>
    <w:rsid w:val="0012777C"/>
    <w:rsid w:val="001301E9"/>
    <w:rsid w:val="00131D82"/>
    <w:rsid w:val="00132B22"/>
    <w:rsid w:val="00133D36"/>
    <w:rsid w:val="00137645"/>
    <w:rsid w:val="0014015A"/>
    <w:rsid w:val="00140E99"/>
    <w:rsid w:val="00143F67"/>
    <w:rsid w:val="00144BED"/>
    <w:rsid w:val="00145234"/>
    <w:rsid w:val="00145540"/>
    <w:rsid w:val="001456B0"/>
    <w:rsid w:val="001547AB"/>
    <w:rsid w:val="00156F8F"/>
    <w:rsid w:val="00157130"/>
    <w:rsid w:val="001576B1"/>
    <w:rsid w:val="0016047B"/>
    <w:rsid w:val="00160A4C"/>
    <w:rsid w:val="00162913"/>
    <w:rsid w:val="00163EFF"/>
    <w:rsid w:val="00163F66"/>
    <w:rsid w:val="0016478E"/>
    <w:rsid w:val="00165EC4"/>
    <w:rsid w:val="001661FB"/>
    <w:rsid w:val="001666ED"/>
    <w:rsid w:val="001671A0"/>
    <w:rsid w:val="0016767F"/>
    <w:rsid w:val="00171CF8"/>
    <w:rsid w:val="00173565"/>
    <w:rsid w:val="00173B07"/>
    <w:rsid w:val="00173BC3"/>
    <w:rsid w:val="001751FA"/>
    <w:rsid w:val="0017629C"/>
    <w:rsid w:val="00181C10"/>
    <w:rsid w:val="00181D9C"/>
    <w:rsid w:val="001837FF"/>
    <w:rsid w:val="00184B0E"/>
    <w:rsid w:val="0018752F"/>
    <w:rsid w:val="00190F9B"/>
    <w:rsid w:val="00193838"/>
    <w:rsid w:val="00193849"/>
    <w:rsid w:val="00194AD8"/>
    <w:rsid w:val="00195222"/>
    <w:rsid w:val="00195452"/>
    <w:rsid w:val="001973E3"/>
    <w:rsid w:val="001975D8"/>
    <w:rsid w:val="001A012A"/>
    <w:rsid w:val="001A178E"/>
    <w:rsid w:val="001A43FA"/>
    <w:rsid w:val="001A47C5"/>
    <w:rsid w:val="001A59FB"/>
    <w:rsid w:val="001A5E9E"/>
    <w:rsid w:val="001A6354"/>
    <w:rsid w:val="001A6366"/>
    <w:rsid w:val="001A7AE8"/>
    <w:rsid w:val="001B204E"/>
    <w:rsid w:val="001B2372"/>
    <w:rsid w:val="001B3443"/>
    <w:rsid w:val="001B4A98"/>
    <w:rsid w:val="001B4D20"/>
    <w:rsid w:val="001B5AE8"/>
    <w:rsid w:val="001B7F84"/>
    <w:rsid w:val="001C1DE1"/>
    <w:rsid w:val="001C233F"/>
    <w:rsid w:val="001C2A9B"/>
    <w:rsid w:val="001C3DD6"/>
    <w:rsid w:val="001C4299"/>
    <w:rsid w:val="001C4874"/>
    <w:rsid w:val="001C4C2B"/>
    <w:rsid w:val="001C5F94"/>
    <w:rsid w:val="001C6E66"/>
    <w:rsid w:val="001D1100"/>
    <w:rsid w:val="001D1391"/>
    <w:rsid w:val="001D25D7"/>
    <w:rsid w:val="001D50B2"/>
    <w:rsid w:val="001D6BF6"/>
    <w:rsid w:val="001D71F4"/>
    <w:rsid w:val="001D7645"/>
    <w:rsid w:val="001E1E86"/>
    <w:rsid w:val="001E238E"/>
    <w:rsid w:val="001E2483"/>
    <w:rsid w:val="001E2B1E"/>
    <w:rsid w:val="001E2CFF"/>
    <w:rsid w:val="001E2F24"/>
    <w:rsid w:val="001E30D4"/>
    <w:rsid w:val="001E34DF"/>
    <w:rsid w:val="001E52EB"/>
    <w:rsid w:val="001E61D2"/>
    <w:rsid w:val="001E740C"/>
    <w:rsid w:val="001F1235"/>
    <w:rsid w:val="001F1CB3"/>
    <w:rsid w:val="001F38B5"/>
    <w:rsid w:val="001F4081"/>
    <w:rsid w:val="001F7361"/>
    <w:rsid w:val="002011B0"/>
    <w:rsid w:val="00203181"/>
    <w:rsid w:val="00203783"/>
    <w:rsid w:val="0020385F"/>
    <w:rsid w:val="002057E9"/>
    <w:rsid w:val="002068A0"/>
    <w:rsid w:val="00207021"/>
    <w:rsid w:val="0020732F"/>
    <w:rsid w:val="00207D00"/>
    <w:rsid w:val="002105C1"/>
    <w:rsid w:val="002116FD"/>
    <w:rsid w:val="00213A18"/>
    <w:rsid w:val="00213EF5"/>
    <w:rsid w:val="00216BF5"/>
    <w:rsid w:val="00221635"/>
    <w:rsid w:val="00223B49"/>
    <w:rsid w:val="00223D5A"/>
    <w:rsid w:val="0022496E"/>
    <w:rsid w:val="00224DD4"/>
    <w:rsid w:val="002278A0"/>
    <w:rsid w:val="002309CC"/>
    <w:rsid w:val="00230EAF"/>
    <w:rsid w:val="00231BA9"/>
    <w:rsid w:val="0023209F"/>
    <w:rsid w:val="00233C01"/>
    <w:rsid w:val="0023413C"/>
    <w:rsid w:val="002346F0"/>
    <w:rsid w:val="0023629D"/>
    <w:rsid w:val="00237255"/>
    <w:rsid w:val="002424AF"/>
    <w:rsid w:val="002439DC"/>
    <w:rsid w:val="002441D2"/>
    <w:rsid w:val="00244DC8"/>
    <w:rsid w:val="002458BA"/>
    <w:rsid w:val="00245CE9"/>
    <w:rsid w:val="0024636C"/>
    <w:rsid w:val="00247925"/>
    <w:rsid w:val="00251006"/>
    <w:rsid w:val="002524D5"/>
    <w:rsid w:val="00253B1D"/>
    <w:rsid w:val="00254DCF"/>
    <w:rsid w:val="0025534B"/>
    <w:rsid w:val="00255BB7"/>
    <w:rsid w:val="00257541"/>
    <w:rsid w:val="00257A39"/>
    <w:rsid w:val="00257AC4"/>
    <w:rsid w:val="00257BBE"/>
    <w:rsid w:val="00261EEF"/>
    <w:rsid w:val="00262A1A"/>
    <w:rsid w:val="00262A87"/>
    <w:rsid w:val="00264D26"/>
    <w:rsid w:val="00264F72"/>
    <w:rsid w:val="00267642"/>
    <w:rsid w:val="00267AEA"/>
    <w:rsid w:val="002700E6"/>
    <w:rsid w:val="002722DE"/>
    <w:rsid w:val="0027294B"/>
    <w:rsid w:val="00273EB4"/>
    <w:rsid w:val="00274682"/>
    <w:rsid w:val="00275158"/>
    <w:rsid w:val="00275C5A"/>
    <w:rsid w:val="002808C0"/>
    <w:rsid w:val="00281014"/>
    <w:rsid w:val="00285BCE"/>
    <w:rsid w:val="0028665D"/>
    <w:rsid w:val="00296C33"/>
    <w:rsid w:val="002A14AB"/>
    <w:rsid w:val="002A2ADE"/>
    <w:rsid w:val="002A2F50"/>
    <w:rsid w:val="002A7943"/>
    <w:rsid w:val="002B05A1"/>
    <w:rsid w:val="002B09A4"/>
    <w:rsid w:val="002B1C1F"/>
    <w:rsid w:val="002B432F"/>
    <w:rsid w:val="002B4C1B"/>
    <w:rsid w:val="002B62B3"/>
    <w:rsid w:val="002B6754"/>
    <w:rsid w:val="002B6CCE"/>
    <w:rsid w:val="002C2510"/>
    <w:rsid w:val="002C2775"/>
    <w:rsid w:val="002C27C1"/>
    <w:rsid w:val="002C36E3"/>
    <w:rsid w:val="002C5099"/>
    <w:rsid w:val="002C5889"/>
    <w:rsid w:val="002C5E8B"/>
    <w:rsid w:val="002C71CE"/>
    <w:rsid w:val="002D08F8"/>
    <w:rsid w:val="002D0C41"/>
    <w:rsid w:val="002D41C5"/>
    <w:rsid w:val="002D577C"/>
    <w:rsid w:val="002D7832"/>
    <w:rsid w:val="002E1071"/>
    <w:rsid w:val="002E15B9"/>
    <w:rsid w:val="002E175B"/>
    <w:rsid w:val="002E2158"/>
    <w:rsid w:val="002E2E53"/>
    <w:rsid w:val="002E40DA"/>
    <w:rsid w:val="002E4F02"/>
    <w:rsid w:val="002E7184"/>
    <w:rsid w:val="002E7722"/>
    <w:rsid w:val="002F07BA"/>
    <w:rsid w:val="002F0DA9"/>
    <w:rsid w:val="002F1014"/>
    <w:rsid w:val="002F1E3B"/>
    <w:rsid w:val="002F2338"/>
    <w:rsid w:val="002F643C"/>
    <w:rsid w:val="002F71C0"/>
    <w:rsid w:val="002F74F1"/>
    <w:rsid w:val="00301017"/>
    <w:rsid w:val="0030155F"/>
    <w:rsid w:val="00305784"/>
    <w:rsid w:val="0030587B"/>
    <w:rsid w:val="00306D98"/>
    <w:rsid w:val="0030786C"/>
    <w:rsid w:val="00307DD0"/>
    <w:rsid w:val="0031031A"/>
    <w:rsid w:val="00310981"/>
    <w:rsid w:val="00311D9B"/>
    <w:rsid w:val="003124D9"/>
    <w:rsid w:val="00312594"/>
    <w:rsid w:val="00315498"/>
    <w:rsid w:val="00316474"/>
    <w:rsid w:val="00322107"/>
    <w:rsid w:val="00322355"/>
    <w:rsid w:val="00322846"/>
    <w:rsid w:val="00326DA7"/>
    <w:rsid w:val="003270E4"/>
    <w:rsid w:val="00330DAA"/>
    <w:rsid w:val="00330F5C"/>
    <w:rsid w:val="0033664F"/>
    <w:rsid w:val="003366C9"/>
    <w:rsid w:val="003371B0"/>
    <w:rsid w:val="00340DF1"/>
    <w:rsid w:val="00341426"/>
    <w:rsid w:val="003517F9"/>
    <w:rsid w:val="00351BA9"/>
    <w:rsid w:val="00354668"/>
    <w:rsid w:val="00354F64"/>
    <w:rsid w:val="0035620E"/>
    <w:rsid w:val="003575BE"/>
    <w:rsid w:val="00360345"/>
    <w:rsid w:val="003606B1"/>
    <w:rsid w:val="00361087"/>
    <w:rsid w:val="00361A05"/>
    <w:rsid w:val="003624C4"/>
    <w:rsid w:val="00363B00"/>
    <w:rsid w:val="003654AC"/>
    <w:rsid w:val="0037085C"/>
    <w:rsid w:val="003710CF"/>
    <w:rsid w:val="00372E77"/>
    <w:rsid w:val="0037358A"/>
    <w:rsid w:val="003750F6"/>
    <w:rsid w:val="00375FEF"/>
    <w:rsid w:val="003760FC"/>
    <w:rsid w:val="003811E9"/>
    <w:rsid w:val="0038365C"/>
    <w:rsid w:val="0038369B"/>
    <w:rsid w:val="00383B78"/>
    <w:rsid w:val="00385A9D"/>
    <w:rsid w:val="00387121"/>
    <w:rsid w:val="003902B1"/>
    <w:rsid w:val="0039179C"/>
    <w:rsid w:val="003942DE"/>
    <w:rsid w:val="00396896"/>
    <w:rsid w:val="00396FD0"/>
    <w:rsid w:val="003A1A7A"/>
    <w:rsid w:val="003A2392"/>
    <w:rsid w:val="003A2831"/>
    <w:rsid w:val="003A3CB6"/>
    <w:rsid w:val="003A3ED1"/>
    <w:rsid w:val="003A44DB"/>
    <w:rsid w:val="003A4C14"/>
    <w:rsid w:val="003A4C29"/>
    <w:rsid w:val="003B3971"/>
    <w:rsid w:val="003B55D1"/>
    <w:rsid w:val="003B5B61"/>
    <w:rsid w:val="003B5BA6"/>
    <w:rsid w:val="003C1654"/>
    <w:rsid w:val="003C5542"/>
    <w:rsid w:val="003C7C15"/>
    <w:rsid w:val="003C7D19"/>
    <w:rsid w:val="003C7D2F"/>
    <w:rsid w:val="003D0C5A"/>
    <w:rsid w:val="003D1828"/>
    <w:rsid w:val="003D1DE4"/>
    <w:rsid w:val="003D1E6A"/>
    <w:rsid w:val="003D1E9A"/>
    <w:rsid w:val="003D2422"/>
    <w:rsid w:val="003D39A1"/>
    <w:rsid w:val="003D3FBF"/>
    <w:rsid w:val="003D4A30"/>
    <w:rsid w:val="003D676E"/>
    <w:rsid w:val="003D7452"/>
    <w:rsid w:val="003D79BB"/>
    <w:rsid w:val="003D7C98"/>
    <w:rsid w:val="003D7D9D"/>
    <w:rsid w:val="003E0543"/>
    <w:rsid w:val="003E5603"/>
    <w:rsid w:val="003E749E"/>
    <w:rsid w:val="003F4156"/>
    <w:rsid w:val="003F5ADF"/>
    <w:rsid w:val="00400B29"/>
    <w:rsid w:val="00402812"/>
    <w:rsid w:val="0040504B"/>
    <w:rsid w:val="004059F4"/>
    <w:rsid w:val="00407FE5"/>
    <w:rsid w:val="004101B0"/>
    <w:rsid w:val="00410326"/>
    <w:rsid w:val="004103A6"/>
    <w:rsid w:val="00410708"/>
    <w:rsid w:val="00410EC7"/>
    <w:rsid w:val="00411B39"/>
    <w:rsid w:val="004127A7"/>
    <w:rsid w:val="00413A1E"/>
    <w:rsid w:val="00414476"/>
    <w:rsid w:val="00414C2E"/>
    <w:rsid w:val="004151CF"/>
    <w:rsid w:val="00416364"/>
    <w:rsid w:val="00417A5E"/>
    <w:rsid w:val="00417FA3"/>
    <w:rsid w:val="00420316"/>
    <w:rsid w:val="0042047F"/>
    <w:rsid w:val="00420AA6"/>
    <w:rsid w:val="00420B9F"/>
    <w:rsid w:val="0042121F"/>
    <w:rsid w:val="0042192C"/>
    <w:rsid w:val="00422260"/>
    <w:rsid w:val="00423403"/>
    <w:rsid w:val="0042413F"/>
    <w:rsid w:val="00426EF1"/>
    <w:rsid w:val="004319F8"/>
    <w:rsid w:val="00431E55"/>
    <w:rsid w:val="004321F6"/>
    <w:rsid w:val="00433044"/>
    <w:rsid w:val="00434088"/>
    <w:rsid w:val="00435AFB"/>
    <w:rsid w:val="004375B9"/>
    <w:rsid w:val="004428D0"/>
    <w:rsid w:val="00442EB6"/>
    <w:rsid w:val="00444185"/>
    <w:rsid w:val="004443A7"/>
    <w:rsid w:val="0044442C"/>
    <w:rsid w:val="00445941"/>
    <w:rsid w:val="004464EB"/>
    <w:rsid w:val="00447D26"/>
    <w:rsid w:val="00447DF5"/>
    <w:rsid w:val="00447DFC"/>
    <w:rsid w:val="00455D45"/>
    <w:rsid w:val="0045789E"/>
    <w:rsid w:val="00464595"/>
    <w:rsid w:val="004658B5"/>
    <w:rsid w:val="00471A83"/>
    <w:rsid w:val="00471EA5"/>
    <w:rsid w:val="00472A79"/>
    <w:rsid w:val="00473F19"/>
    <w:rsid w:val="00475E22"/>
    <w:rsid w:val="0048088E"/>
    <w:rsid w:val="00480F2B"/>
    <w:rsid w:val="00481600"/>
    <w:rsid w:val="00482720"/>
    <w:rsid w:val="004835E7"/>
    <w:rsid w:val="004859E1"/>
    <w:rsid w:val="004867E2"/>
    <w:rsid w:val="00490B17"/>
    <w:rsid w:val="00491769"/>
    <w:rsid w:val="00491B3A"/>
    <w:rsid w:val="00492CFD"/>
    <w:rsid w:val="00494207"/>
    <w:rsid w:val="00494DD5"/>
    <w:rsid w:val="004962D2"/>
    <w:rsid w:val="004A0DA1"/>
    <w:rsid w:val="004A13D6"/>
    <w:rsid w:val="004A52E9"/>
    <w:rsid w:val="004A6040"/>
    <w:rsid w:val="004A6597"/>
    <w:rsid w:val="004A7848"/>
    <w:rsid w:val="004A793B"/>
    <w:rsid w:val="004B1CB4"/>
    <w:rsid w:val="004B2F18"/>
    <w:rsid w:val="004B3DDB"/>
    <w:rsid w:val="004B44FD"/>
    <w:rsid w:val="004B5CFC"/>
    <w:rsid w:val="004B5EB6"/>
    <w:rsid w:val="004B6364"/>
    <w:rsid w:val="004B6F79"/>
    <w:rsid w:val="004B774D"/>
    <w:rsid w:val="004C0D0D"/>
    <w:rsid w:val="004C2AC2"/>
    <w:rsid w:val="004C4AED"/>
    <w:rsid w:val="004D0E6F"/>
    <w:rsid w:val="004D2C2D"/>
    <w:rsid w:val="004D4144"/>
    <w:rsid w:val="004D69B5"/>
    <w:rsid w:val="004D7227"/>
    <w:rsid w:val="004D7702"/>
    <w:rsid w:val="004D7B5E"/>
    <w:rsid w:val="004E0E7F"/>
    <w:rsid w:val="004E0EB8"/>
    <w:rsid w:val="004E18E9"/>
    <w:rsid w:val="004E1ADE"/>
    <w:rsid w:val="004E2ADC"/>
    <w:rsid w:val="004E43B2"/>
    <w:rsid w:val="004E4EF8"/>
    <w:rsid w:val="004F1D02"/>
    <w:rsid w:val="004F2679"/>
    <w:rsid w:val="004F2F21"/>
    <w:rsid w:val="004F3DE5"/>
    <w:rsid w:val="004F6913"/>
    <w:rsid w:val="004F7865"/>
    <w:rsid w:val="005002C0"/>
    <w:rsid w:val="0050174E"/>
    <w:rsid w:val="00501854"/>
    <w:rsid w:val="0050219B"/>
    <w:rsid w:val="00502A82"/>
    <w:rsid w:val="00503F17"/>
    <w:rsid w:val="00503F3A"/>
    <w:rsid w:val="00505F75"/>
    <w:rsid w:val="00506928"/>
    <w:rsid w:val="005077EF"/>
    <w:rsid w:val="00511AD5"/>
    <w:rsid w:val="00511DC7"/>
    <w:rsid w:val="00513C6D"/>
    <w:rsid w:val="005142C5"/>
    <w:rsid w:val="0051501B"/>
    <w:rsid w:val="005152B5"/>
    <w:rsid w:val="00515886"/>
    <w:rsid w:val="00517E86"/>
    <w:rsid w:val="00520842"/>
    <w:rsid w:val="0052123C"/>
    <w:rsid w:val="00521319"/>
    <w:rsid w:val="00522BC8"/>
    <w:rsid w:val="00523C28"/>
    <w:rsid w:val="0053176B"/>
    <w:rsid w:val="005341B3"/>
    <w:rsid w:val="00536CC2"/>
    <w:rsid w:val="00536F42"/>
    <w:rsid w:val="00537182"/>
    <w:rsid w:val="00540785"/>
    <w:rsid w:val="00541EDD"/>
    <w:rsid w:val="00542743"/>
    <w:rsid w:val="00542C2D"/>
    <w:rsid w:val="00545E44"/>
    <w:rsid w:val="00546504"/>
    <w:rsid w:val="005478BD"/>
    <w:rsid w:val="005479E3"/>
    <w:rsid w:val="005512AE"/>
    <w:rsid w:val="005514A8"/>
    <w:rsid w:val="00551985"/>
    <w:rsid w:val="00552BD3"/>
    <w:rsid w:val="005532A0"/>
    <w:rsid w:val="00555109"/>
    <w:rsid w:val="00556B35"/>
    <w:rsid w:val="0055741A"/>
    <w:rsid w:val="005611B7"/>
    <w:rsid w:val="005618D4"/>
    <w:rsid w:val="00564867"/>
    <w:rsid w:val="00565C79"/>
    <w:rsid w:val="00565DF0"/>
    <w:rsid w:val="0056696F"/>
    <w:rsid w:val="00572269"/>
    <w:rsid w:val="0057244A"/>
    <w:rsid w:val="00572F26"/>
    <w:rsid w:val="005750C5"/>
    <w:rsid w:val="005752DE"/>
    <w:rsid w:val="00575D60"/>
    <w:rsid w:val="00575D8D"/>
    <w:rsid w:val="00576972"/>
    <w:rsid w:val="00577248"/>
    <w:rsid w:val="005814DF"/>
    <w:rsid w:val="00583699"/>
    <w:rsid w:val="00585CDD"/>
    <w:rsid w:val="00587058"/>
    <w:rsid w:val="00591957"/>
    <w:rsid w:val="005971A0"/>
    <w:rsid w:val="00597BF9"/>
    <w:rsid w:val="005A0C11"/>
    <w:rsid w:val="005A1DEB"/>
    <w:rsid w:val="005A309A"/>
    <w:rsid w:val="005A373D"/>
    <w:rsid w:val="005A433D"/>
    <w:rsid w:val="005A7AA9"/>
    <w:rsid w:val="005B0B58"/>
    <w:rsid w:val="005B4E53"/>
    <w:rsid w:val="005B5857"/>
    <w:rsid w:val="005B5AC3"/>
    <w:rsid w:val="005C19C4"/>
    <w:rsid w:val="005C1B83"/>
    <w:rsid w:val="005C25FF"/>
    <w:rsid w:val="005C2B86"/>
    <w:rsid w:val="005C2D55"/>
    <w:rsid w:val="005C346B"/>
    <w:rsid w:val="005C3F7E"/>
    <w:rsid w:val="005C5ABC"/>
    <w:rsid w:val="005D044D"/>
    <w:rsid w:val="005D0ABD"/>
    <w:rsid w:val="005D0E78"/>
    <w:rsid w:val="005D18AD"/>
    <w:rsid w:val="005D26B4"/>
    <w:rsid w:val="005E1995"/>
    <w:rsid w:val="005E2EEA"/>
    <w:rsid w:val="005E4BD3"/>
    <w:rsid w:val="005E6CBC"/>
    <w:rsid w:val="005E72FF"/>
    <w:rsid w:val="005E73C0"/>
    <w:rsid w:val="005F07ED"/>
    <w:rsid w:val="005F2706"/>
    <w:rsid w:val="005F6A8F"/>
    <w:rsid w:val="005F6BB7"/>
    <w:rsid w:val="005F7588"/>
    <w:rsid w:val="005F78FA"/>
    <w:rsid w:val="00600DC1"/>
    <w:rsid w:val="00602E9C"/>
    <w:rsid w:val="00603DB9"/>
    <w:rsid w:val="00606FBA"/>
    <w:rsid w:val="00607669"/>
    <w:rsid w:val="006076F4"/>
    <w:rsid w:val="00607AFD"/>
    <w:rsid w:val="00611B12"/>
    <w:rsid w:val="00612F97"/>
    <w:rsid w:val="0061345D"/>
    <w:rsid w:val="006149F3"/>
    <w:rsid w:val="0061549B"/>
    <w:rsid w:val="00616802"/>
    <w:rsid w:val="00617E12"/>
    <w:rsid w:val="00620C25"/>
    <w:rsid w:val="00621477"/>
    <w:rsid w:val="00621ADA"/>
    <w:rsid w:val="00622312"/>
    <w:rsid w:val="00623F7B"/>
    <w:rsid w:val="00624BD4"/>
    <w:rsid w:val="0063158F"/>
    <w:rsid w:val="00631D6B"/>
    <w:rsid w:val="00632183"/>
    <w:rsid w:val="006330A1"/>
    <w:rsid w:val="0063479F"/>
    <w:rsid w:val="006350FF"/>
    <w:rsid w:val="006353F0"/>
    <w:rsid w:val="006357B5"/>
    <w:rsid w:val="006364A1"/>
    <w:rsid w:val="0063678E"/>
    <w:rsid w:val="00637BFD"/>
    <w:rsid w:val="00637C5C"/>
    <w:rsid w:val="00641C4E"/>
    <w:rsid w:val="00641FB3"/>
    <w:rsid w:val="0064434C"/>
    <w:rsid w:val="006471CC"/>
    <w:rsid w:val="006472FE"/>
    <w:rsid w:val="00647A29"/>
    <w:rsid w:val="0065079F"/>
    <w:rsid w:val="00652A28"/>
    <w:rsid w:val="0065379F"/>
    <w:rsid w:val="00656188"/>
    <w:rsid w:val="0065715A"/>
    <w:rsid w:val="006610F1"/>
    <w:rsid w:val="00661C6B"/>
    <w:rsid w:val="00662D3E"/>
    <w:rsid w:val="00667BE3"/>
    <w:rsid w:val="00671004"/>
    <w:rsid w:val="00672646"/>
    <w:rsid w:val="00674C40"/>
    <w:rsid w:val="00674E42"/>
    <w:rsid w:val="006758F7"/>
    <w:rsid w:val="00676563"/>
    <w:rsid w:val="006813F8"/>
    <w:rsid w:val="00682112"/>
    <w:rsid w:val="00682BA6"/>
    <w:rsid w:val="00686957"/>
    <w:rsid w:val="006872BA"/>
    <w:rsid w:val="00690795"/>
    <w:rsid w:val="00691648"/>
    <w:rsid w:val="006917D7"/>
    <w:rsid w:val="0069434C"/>
    <w:rsid w:val="00694F44"/>
    <w:rsid w:val="00696EF9"/>
    <w:rsid w:val="00696F51"/>
    <w:rsid w:val="006979A5"/>
    <w:rsid w:val="006A016F"/>
    <w:rsid w:val="006A0609"/>
    <w:rsid w:val="006A0DF7"/>
    <w:rsid w:val="006A42D0"/>
    <w:rsid w:val="006A4321"/>
    <w:rsid w:val="006A43D9"/>
    <w:rsid w:val="006A6B99"/>
    <w:rsid w:val="006A7E5F"/>
    <w:rsid w:val="006B174C"/>
    <w:rsid w:val="006B19D0"/>
    <w:rsid w:val="006B21A1"/>
    <w:rsid w:val="006B261B"/>
    <w:rsid w:val="006B2C90"/>
    <w:rsid w:val="006B35E6"/>
    <w:rsid w:val="006B465A"/>
    <w:rsid w:val="006B6DD0"/>
    <w:rsid w:val="006C0399"/>
    <w:rsid w:val="006C18C9"/>
    <w:rsid w:val="006C2A8E"/>
    <w:rsid w:val="006C3255"/>
    <w:rsid w:val="006C3F26"/>
    <w:rsid w:val="006D0D17"/>
    <w:rsid w:val="006D3C7D"/>
    <w:rsid w:val="006D4419"/>
    <w:rsid w:val="006D4659"/>
    <w:rsid w:val="006D5D5F"/>
    <w:rsid w:val="006D68FB"/>
    <w:rsid w:val="006E1229"/>
    <w:rsid w:val="006E16D5"/>
    <w:rsid w:val="006E2868"/>
    <w:rsid w:val="006E4FC6"/>
    <w:rsid w:val="006F306C"/>
    <w:rsid w:val="006F312F"/>
    <w:rsid w:val="006F426D"/>
    <w:rsid w:val="006F63A5"/>
    <w:rsid w:val="007011BC"/>
    <w:rsid w:val="0070142B"/>
    <w:rsid w:val="0070276E"/>
    <w:rsid w:val="00702F8F"/>
    <w:rsid w:val="007079FC"/>
    <w:rsid w:val="00711A36"/>
    <w:rsid w:val="007125D3"/>
    <w:rsid w:val="00714C26"/>
    <w:rsid w:val="0071529C"/>
    <w:rsid w:val="007170DA"/>
    <w:rsid w:val="007172AD"/>
    <w:rsid w:val="00717546"/>
    <w:rsid w:val="007200D0"/>
    <w:rsid w:val="00720801"/>
    <w:rsid w:val="00721C74"/>
    <w:rsid w:val="00722B1B"/>
    <w:rsid w:val="0072416F"/>
    <w:rsid w:val="00727C94"/>
    <w:rsid w:val="0073131B"/>
    <w:rsid w:val="00731B0A"/>
    <w:rsid w:val="00731EAE"/>
    <w:rsid w:val="00733073"/>
    <w:rsid w:val="00735033"/>
    <w:rsid w:val="00735328"/>
    <w:rsid w:val="0073685B"/>
    <w:rsid w:val="00737703"/>
    <w:rsid w:val="007449BF"/>
    <w:rsid w:val="00744BA8"/>
    <w:rsid w:val="007463FE"/>
    <w:rsid w:val="00746BC0"/>
    <w:rsid w:val="007510B4"/>
    <w:rsid w:val="007519FC"/>
    <w:rsid w:val="00752142"/>
    <w:rsid w:val="007523F9"/>
    <w:rsid w:val="0075357E"/>
    <w:rsid w:val="00753B29"/>
    <w:rsid w:val="007573E8"/>
    <w:rsid w:val="00760648"/>
    <w:rsid w:val="00760C4E"/>
    <w:rsid w:val="00760F9E"/>
    <w:rsid w:val="007616E6"/>
    <w:rsid w:val="007627BE"/>
    <w:rsid w:val="00764F03"/>
    <w:rsid w:val="00765B1A"/>
    <w:rsid w:val="00765DC1"/>
    <w:rsid w:val="0077357B"/>
    <w:rsid w:val="0077682B"/>
    <w:rsid w:val="00777335"/>
    <w:rsid w:val="00781CFF"/>
    <w:rsid w:val="007843F2"/>
    <w:rsid w:val="007846FA"/>
    <w:rsid w:val="00785A9F"/>
    <w:rsid w:val="00790744"/>
    <w:rsid w:val="007925DF"/>
    <w:rsid w:val="007A08AA"/>
    <w:rsid w:val="007A0A12"/>
    <w:rsid w:val="007A132D"/>
    <w:rsid w:val="007A1345"/>
    <w:rsid w:val="007A2DDB"/>
    <w:rsid w:val="007A43CE"/>
    <w:rsid w:val="007A51FF"/>
    <w:rsid w:val="007A70BA"/>
    <w:rsid w:val="007B0D68"/>
    <w:rsid w:val="007B251D"/>
    <w:rsid w:val="007B3533"/>
    <w:rsid w:val="007B4F58"/>
    <w:rsid w:val="007B528D"/>
    <w:rsid w:val="007B63CA"/>
    <w:rsid w:val="007B77D1"/>
    <w:rsid w:val="007C07C7"/>
    <w:rsid w:val="007C1CD9"/>
    <w:rsid w:val="007C32EF"/>
    <w:rsid w:val="007C361D"/>
    <w:rsid w:val="007C4B84"/>
    <w:rsid w:val="007C70FF"/>
    <w:rsid w:val="007C7BA1"/>
    <w:rsid w:val="007C7C25"/>
    <w:rsid w:val="007D004F"/>
    <w:rsid w:val="007D035F"/>
    <w:rsid w:val="007D06B2"/>
    <w:rsid w:val="007D0B38"/>
    <w:rsid w:val="007D1953"/>
    <w:rsid w:val="007D5440"/>
    <w:rsid w:val="007D69EB"/>
    <w:rsid w:val="007E0B51"/>
    <w:rsid w:val="007E128F"/>
    <w:rsid w:val="007F1017"/>
    <w:rsid w:val="007F4A3F"/>
    <w:rsid w:val="007F4A61"/>
    <w:rsid w:val="007F5255"/>
    <w:rsid w:val="007F56CC"/>
    <w:rsid w:val="007F61C2"/>
    <w:rsid w:val="0080229F"/>
    <w:rsid w:val="00804156"/>
    <w:rsid w:val="00805142"/>
    <w:rsid w:val="00805FCE"/>
    <w:rsid w:val="00807A8B"/>
    <w:rsid w:val="00810C75"/>
    <w:rsid w:val="00811383"/>
    <w:rsid w:val="00812149"/>
    <w:rsid w:val="00812CAC"/>
    <w:rsid w:val="00816361"/>
    <w:rsid w:val="008166EF"/>
    <w:rsid w:val="00816FEF"/>
    <w:rsid w:val="00820A8C"/>
    <w:rsid w:val="008215FB"/>
    <w:rsid w:val="008220CC"/>
    <w:rsid w:val="00822B7B"/>
    <w:rsid w:val="00823174"/>
    <w:rsid w:val="00825751"/>
    <w:rsid w:val="008264EB"/>
    <w:rsid w:val="008268CE"/>
    <w:rsid w:val="00827039"/>
    <w:rsid w:val="008275C9"/>
    <w:rsid w:val="00827C23"/>
    <w:rsid w:val="00827DDF"/>
    <w:rsid w:val="00827E63"/>
    <w:rsid w:val="00833B05"/>
    <w:rsid w:val="008342A3"/>
    <w:rsid w:val="008362B4"/>
    <w:rsid w:val="00840CA2"/>
    <w:rsid w:val="0084374F"/>
    <w:rsid w:val="00844A22"/>
    <w:rsid w:val="00847703"/>
    <w:rsid w:val="00847DF5"/>
    <w:rsid w:val="0085309D"/>
    <w:rsid w:val="00853F4F"/>
    <w:rsid w:val="00855F15"/>
    <w:rsid w:val="00856897"/>
    <w:rsid w:val="00856E9A"/>
    <w:rsid w:val="0086075D"/>
    <w:rsid w:val="00862502"/>
    <w:rsid w:val="00862CC1"/>
    <w:rsid w:val="008642A7"/>
    <w:rsid w:val="008660D4"/>
    <w:rsid w:val="00866366"/>
    <w:rsid w:val="0086763A"/>
    <w:rsid w:val="00871FA9"/>
    <w:rsid w:val="008728E9"/>
    <w:rsid w:val="008738A4"/>
    <w:rsid w:val="0087453F"/>
    <w:rsid w:val="00875471"/>
    <w:rsid w:val="00882874"/>
    <w:rsid w:val="00882E3C"/>
    <w:rsid w:val="0088308A"/>
    <w:rsid w:val="00883787"/>
    <w:rsid w:val="008855E4"/>
    <w:rsid w:val="00886CD2"/>
    <w:rsid w:val="00891E6F"/>
    <w:rsid w:val="0089275D"/>
    <w:rsid w:val="00892A36"/>
    <w:rsid w:val="00893239"/>
    <w:rsid w:val="00894489"/>
    <w:rsid w:val="00894A72"/>
    <w:rsid w:val="00894CD6"/>
    <w:rsid w:val="008963A5"/>
    <w:rsid w:val="00896D5D"/>
    <w:rsid w:val="008A2518"/>
    <w:rsid w:val="008A3158"/>
    <w:rsid w:val="008A3363"/>
    <w:rsid w:val="008A3371"/>
    <w:rsid w:val="008A3C3E"/>
    <w:rsid w:val="008A79DE"/>
    <w:rsid w:val="008B1757"/>
    <w:rsid w:val="008B1C33"/>
    <w:rsid w:val="008B4B6F"/>
    <w:rsid w:val="008B7992"/>
    <w:rsid w:val="008B7D7E"/>
    <w:rsid w:val="008C5610"/>
    <w:rsid w:val="008C5739"/>
    <w:rsid w:val="008C7282"/>
    <w:rsid w:val="008C7ECB"/>
    <w:rsid w:val="008D3B86"/>
    <w:rsid w:val="008D43FD"/>
    <w:rsid w:val="008D4755"/>
    <w:rsid w:val="008D4C3D"/>
    <w:rsid w:val="008D4E3B"/>
    <w:rsid w:val="008D743C"/>
    <w:rsid w:val="008D7C44"/>
    <w:rsid w:val="008E0D3C"/>
    <w:rsid w:val="008E1B9E"/>
    <w:rsid w:val="008E3CD5"/>
    <w:rsid w:val="008E55AB"/>
    <w:rsid w:val="008F120A"/>
    <w:rsid w:val="008F27E0"/>
    <w:rsid w:val="008F48EB"/>
    <w:rsid w:val="008F4F0B"/>
    <w:rsid w:val="008F6AA6"/>
    <w:rsid w:val="0090088D"/>
    <w:rsid w:val="009046C4"/>
    <w:rsid w:val="009062A5"/>
    <w:rsid w:val="00907699"/>
    <w:rsid w:val="00910FA7"/>
    <w:rsid w:val="00911272"/>
    <w:rsid w:val="00911339"/>
    <w:rsid w:val="009135D6"/>
    <w:rsid w:val="00914C77"/>
    <w:rsid w:val="00915227"/>
    <w:rsid w:val="00921ACB"/>
    <w:rsid w:val="0092369B"/>
    <w:rsid w:val="00934988"/>
    <w:rsid w:val="00937089"/>
    <w:rsid w:val="00941FF9"/>
    <w:rsid w:val="00944F8A"/>
    <w:rsid w:val="009510A2"/>
    <w:rsid w:val="00953257"/>
    <w:rsid w:val="0095474C"/>
    <w:rsid w:val="00957D92"/>
    <w:rsid w:val="00962CB9"/>
    <w:rsid w:val="00964312"/>
    <w:rsid w:val="00965B8A"/>
    <w:rsid w:val="0097071F"/>
    <w:rsid w:val="00970D6F"/>
    <w:rsid w:val="009717AC"/>
    <w:rsid w:val="009751C1"/>
    <w:rsid w:val="009767EF"/>
    <w:rsid w:val="009811F1"/>
    <w:rsid w:val="00983E57"/>
    <w:rsid w:val="00985DE2"/>
    <w:rsid w:val="0098675D"/>
    <w:rsid w:val="00987BA4"/>
    <w:rsid w:val="00987F54"/>
    <w:rsid w:val="009926E0"/>
    <w:rsid w:val="00993D8C"/>
    <w:rsid w:val="0099451E"/>
    <w:rsid w:val="00996B1A"/>
    <w:rsid w:val="009A0231"/>
    <w:rsid w:val="009A18F6"/>
    <w:rsid w:val="009A2DCC"/>
    <w:rsid w:val="009A4637"/>
    <w:rsid w:val="009A5ABC"/>
    <w:rsid w:val="009A7F10"/>
    <w:rsid w:val="009B3E26"/>
    <w:rsid w:val="009C1271"/>
    <w:rsid w:val="009C3706"/>
    <w:rsid w:val="009C3A3A"/>
    <w:rsid w:val="009C44C5"/>
    <w:rsid w:val="009C6688"/>
    <w:rsid w:val="009C6CEA"/>
    <w:rsid w:val="009C7B85"/>
    <w:rsid w:val="009D0254"/>
    <w:rsid w:val="009D1A64"/>
    <w:rsid w:val="009D5B91"/>
    <w:rsid w:val="009D650E"/>
    <w:rsid w:val="009D792E"/>
    <w:rsid w:val="009E0DFE"/>
    <w:rsid w:val="009E31F6"/>
    <w:rsid w:val="009E4C07"/>
    <w:rsid w:val="009E777F"/>
    <w:rsid w:val="009F270A"/>
    <w:rsid w:val="009F4BC2"/>
    <w:rsid w:val="009F6120"/>
    <w:rsid w:val="009F6DD0"/>
    <w:rsid w:val="009F7769"/>
    <w:rsid w:val="00A00D76"/>
    <w:rsid w:val="00A01184"/>
    <w:rsid w:val="00A01449"/>
    <w:rsid w:val="00A02F1B"/>
    <w:rsid w:val="00A037C2"/>
    <w:rsid w:val="00A03D43"/>
    <w:rsid w:val="00A04380"/>
    <w:rsid w:val="00A04786"/>
    <w:rsid w:val="00A047D1"/>
    <w:rsid w:val="00A05075"/>
    <w:rsid w:val="00A05472"/>
    <w:rsid w:val="00A05C32"/>
    <w:rsid w:val="00A0653F"/>
    <w:rsid w:val="00A06BCD"/>
    <w:rsid w:val="00A11CD0"/>
    <w:rsid w:val="00A1246E"/>
    <w:rsid w:val="00A13948"/>
    <w:rsid w:val="00A1555B"/>
    <w:rsid w:val="00A155C5"/>
    <w:rsid w:val="00A16AD8"/>
    <w:rsid w:val="00A2021E"/>
    <w:rsid w:val="00A21C95"/>
    <w:rsid w:val="00A21CF3"/>
    <w:rsid w:val="00A24813"/>
    <w:rsid w:val="00A27AEC"/>
    <w:rsid w:val="00A320DB"/>
    <w:rsid w:val="00A32BEF"/>
    <w:rsid w:val="00A35D16"/>
    <w:rsid w:val="00A373C4"/>
    <w:rsid w:val="00A37BCD"/>
    <w:rsid w:val="00A41689"/>
    <w:rsid w:val="00A4213B"/>
    <w:rsid w:val="00A42592"/>
    <w:rsid w:val="00A43C59"/>
    <w:rsid w:val="00A44AA5"/>
    <w:rsid w:val="00A45A2F"/>
    <w:rsid w:val="00A50ECD"/>
    <w:rsid w:val="00A518F3"/>
    <w:rsid w:val="00A52729"/>
    <w:rsid w:val="00A53675"/>
    <w:rsid w:val="00A564D7"/>
    <w:rsid w:val="00A56B6A"/>
    <w:rsid w:val="00A578DC"/>
    <w:rsid w:val="00A640E2"/>
    <w:rsid w:val="00A64D65"/>
    <w:rsid w:val="00A66AF7"/>
    <w:rsid w:val="00A6725B"/>
    <w:rsid w:val="00A67D07"/>
    <w:rsid w:val="00A70605"/>
    <w:rsid w:val="00A72366"/>
    <w:rsid w:val="00A73134"/>
    <w:rsid w:val="00A7365A"/>
    <w:rsid w:val="00A736C7"/>
    <w:rsid w:val="00A76001"/>
    <w:rsid w:val="00A777B2"/>
    <w:rsid w:val="00A80496"/>
    <w:rsid w:val="00A825D4"/>
    <w:rsid w:val="00A828F6"/>
    <w:rsid w:val="00A82B73"/>
    <w:rsid w:val="00A85C34"/>
    <w:rsid w:val="00A86E8B"/>
    <w:rsid w:val="00A87164"/>
    <w:rsid w:val="00A871A9"/>
    <w:rsid w:val="00A92CE3"/>
    <w:rsid w:val="00A93072"/>
    <w:rsid w:val="00A938BD"/>
    <w:rsid w:val="00A93953"/>
    <w:rsid w:val="00A959D8"/>
    <w:rsid w:val="00AA113D"/>
    <w:rsid w:val="00AA33F1"/>
    <w:rsid w:val="00AA38E0"/>
    <w:rsid w:val="00AA5FF2"/>
    <w:rsid w:val="00AA6BD5"/>
    <w:rsid w:val="00AA6BD8"/>
    <w:rsid w:val="00AA6C7D"/>
    <w:rsid w:val="00AA7FD6"/>
    <w:rsid w:val="00AB042A"/>
    <w:rsid w:val="00AB11AD"/>
    <w:rsid w:val="00AB19EF"/>
    <w:rsid w:val="00AB2495"/>
    <w:rsid w:val="00AB2D34"/>
    <w:rsid w:val="00AB3430"/>
    <w:rsid w:val="00AB37B9"/>
    <w:rsid w:val="00AB4AD1"/>
    <w:rsid w:val="00AB5E07"/>
    <w:rsid w:val="00AB7CFA"/>
    <w:rsid w:val="00AC33B7"/>
    <w:rsid w:val="00AC5B42"/>
    <w:rsid w:val="00AC5B48"/>
    <w:rsid w:val="00AC5BB5"/>
    <w:rsid w:val="00AD1450"/>
    <w:rsid w:val="00AD15E8"/>
    <w:rsid w:val="00AD324E"/>
    <w:rsid w:val="00AD356D"/>
    <w:rsid w:val="00AD6502"/>
    <w:rsid w:val="00AD654E"/>
    <w:rsid w:val="00AE0695"/>
    <w:rsid w:val="00AE2415"/>
    <w:rsid w:val="00AE3E7E"/>
    <w:rsid w:val="00AE7E53"/>
    <w:rsid w:val="00AF1315"/>
    <w:rsid w:val="00AF19BF"/>
    <w:rsid w:val="00AF2DC3"/>
    <w:rsid w:val="00AF56BB"/>
    <w:rsid w:val="00B033E5"/>
    <w:rsid w:val="00B03A63"/>
    <w:rsid w:val="00B129A4"/>
    <w:rsid w:val="00B200D3"/>
    <w:rsid w:val="00B201A4"/>
    <w:rsid w:val="00B201D1"/>
    <w:rsid w:val="00B213A6"/>
    <w:rsid w:val="00B235B0"/>
    <w:rsid w:val="00B24DF6"/>
    <w:rsid w:val="00B2531F"/>
    <w:rsid w:val="00B27A61"/>
    <w:rsid w:val="00B34FE2"/>
    <w:rsid w:val="00B35166"/>
    <w:rsid w:val="00B357D8"/>
    <w:rsid w:val="00B360F4"/>
    <w:rsid w:val="00B36A00"/>
    <w:rsid w:val="00B3792B"/>
    <w:rsid w:val="00B37BFC"/>
    <w:rsid w:val="00B40358"/>
    <w:rsid w:val="00B41614"/>
    <w:rsid w:val="00B42851"/>
    <w:rsid w:val="00B42F80"/>
    <w:rsid w:val="00B435CB"/>
    <w:rsid w:val="00B465EC"/>
    <w:rsid w:val="00B505C8"/>
    <w:rsid w:val="00B50DB8"/>
    <w:rsid w:val="00B51523"/>
    <w:rsid w:val="00B53654"/>
    <w:rsid w:val="00B53905"/>
    <w:rsid w:val="00B546DB"/>
    <w:rsid w:val="00B54ACB"/>
    <w:rsid w:val="00B54B5B"/>
    <w:rsid w:val="00B5562E"/>
    <w:rsid w:val="00B55862"/>
    <w:rsid w:val="00B55D65"/>
    <w:rsid w:val="00B56305"/>
    <w:rsid w:val="00B57000"/>
    <w:rsid w:val="00B60939"/>
    <w:rsid w:val="00B60AFD"/>
    <w:rsid w:val="00B62715"/>
    <w:rsid w:val="00B65611"/>
    <w:rsid w:val="00B70E8E"/>
    <w:rsid w:val="00B720CB"/>
    <w:rsid w:val="00B76C92"/>
    <w:rsid w:val="00B77250"/>
    <w:rsid w:val="00B807E0"/>
    <w:rsid w:val="00B80EFD"/>
    <w:rsid w:val="00B818A4"/>
    <w:rsid w:val="00B83739"/>
    <w:rsid w:val="00B84117"/>
    <w:rsid w:val="00B858F0"/>
    <w:rsid w:val="00B85AA2"/>
    <w:rsid w:val="00B8649C"/>
    <w:rsid w:val="00B8695D"/>
    <w:rsid w:val="00B87F0A"/>
    <w:rsid w:val="00B92D0B"/>
    <w:rsid w:val="00B94945"/>
    <w:rsid w:val="00B94DD6"/>
    <w:rsid w:val="00B9687B"/>
    <w:rsid w:val="00BA1361"/>
    <w:rsid w:val="00BA17D5"/>
    <w:rsid w:val="00BA322D"/>
    <w:rsid w:val="00BA63FA"/>
    <w:rsid w:val="00BB00B3"/>
    <w:rsid w:val="00BB0BDD"/>
    <w:rsid w:val="00BB176C"/>
    <w:rsid w:val="00BB1C03"/>
    <w:rsid w:val="00BB2A73"/>
    <w:rsid w:val="00BB3A45"/>
    <w:rsid w:val="00BB4ACC"/>
    <w:rsid w:val="00BB54B8"/>
    <w:rsid w:val="00BB703E"/>
    <w:rsid w:val="00BB732D"/>
    <w:rsid w:val="00BB7405"/>
    <w:rsid w:val="00BC1ABF"/>
    <w:rsid w:val="00BC3631"/>
    <w:rsid w:val="00BC591F"/>
    <w:rsid w:val="00BC7D6D"/>
    <w:rsid w:val="00BD0383"/>
    <w:rsid w:val="00BD11BF"/>
    <w:rsid w:val="00BD2108"/>
    <w:rsid w:val="00BD3322"/>
    <w:rsid w:val="00BD5501"/>
    <w:rsid w:val="00BD68A3"/>
    <w:rsid w:val="00BD6938"/>
    <w:rsid w:val="00BD6CF3"/>
    <w:rsid w:val="00BD7F72"/>
    <w:rsid w:val="00BE0ECA"/>
    <w:rsid w:val="00BE2180"/>
    <w:rsid w:val="00BE21F2"/>
    <w:rsid w:val="00BE3C53"/>
    <w:rsid w:val="00BE4275"/>
    <w:rsid w:val="00BF06AE"/>
    <w:rsid w:val="00BF0F95"/>
    <w:rsid w:val="00BF2433"/>
    <w:rsid w:val="00BF2E6E"/>
    <w:rsid w:val="00BF4D98"/>
    <w:rsid w:val="00BF61C9"/>
    <w:rsid w:val="00BF6C94"/>
    <w:rsid w:val="00BF73CA"/>
    <w:rsid w:val="00C00424"/>
    <w:rsid w:val="00C00BB0"/>
    <w:rsid w:val="00C02F49"/>
    <w:rsid w:val="00C1179F"/>
    <w:rsid w:val="00C127B9"/>
    <w:rsid w:val="00C128FA"/>
    <w:rsid w:val="00C12B06"/>
    <w:rsid w:val="00C12C14"/>
    <w:rsid w:val="00C14D31"/>
    <w:rsid w:val="00C15F04"/>
    <w:rsid w:val="00C179B3"/>
    <w:rsid w:val="00C17E3F"/>
    <w:rsid w:val="00C200AA"/>
    <w:rsid w:val="00C222CD"/>
    <w:rsid w:val="00C237ED"/>
    <w:rsid w:val="00C24632"/>
    <w:rsid w:val="00C25418"/>
    <w:rsid w:val="00C25D9C"/>
    <w:rsid w:val="00C2778B"/>
    <w:rsid w:val="00C31649"/>
    <w:rsid w:val="00C32B89"/>
    <w:rsid w:val="00C3434C"/>
    <w:rsid w:val="00C40385"/>
    <w:rsid w:val="00C41768"/>
    <w:rsid w:val="00C47280"/>
    <w:rsid w:val="00C475AA"/>
    <w:rsid w:val="00C47ACC"/>
    <w:rsid w:val="00C47B28"/>
    <w:rsid w:val="00C527C7"/>
    <w:rsid w:val="00C53C98"/>
    <w:rsid w:val="00C56FCF"/>
    <w:rsid w:val="00C5718F"/>
    <w:rsid w:val="00C57B6C"/>
    <w:rsid w:val="00C61A59"/>
    <w:rsid w:val="00C628A6"/>
    <w:rsid w:val="00C64344"/>
    <w:rsid w:val="00C65108"/>
    <w:rsid w:val="00C65576"/>
    <w:rsid w:val="00C66165"/>
    <w:rsid w:val="00C7060A"/>
    <w:rsid w:val="00C7151A"/>
    <w:rsid w:val="00C717E3"/>
    <w:rsid w:val="00C71F60"/>
    <w:rsid w:val="00C72241"/>
    <w:rsid w:val="00C750C8"/>
    <w:rsid w:val="00C7560F"/>
    <w:rsid w:val="00C80A0E"/>
    <w:rsid w:val="00C81DD9"/>
    <w:rsid w:val="00C8213F"/>
    <w:rsid w:val="00C8303F"/>
    <w:rsid w:val="00C83B73"/>
    <w:rsid w:val="00C85154"/>
    <w:rsid w:val="00C85A70"/>
    <w:rsid w:val="00C8797A"/>
    <w:rsid w:val="00C900B8"/>
    <w:rsid w:val="00C90197"/>
    <w:rsid w:val="00C90C71"/>
    <w:rsid w:val="00C91FD1"/>
    <w:rsid w:val="00C931CF"/>
    <w:rsid w:val="00C938CF"/>
    <w:rsid w:val="00C94053"/>
    <w:rsid w:val="00C9624D"/>
    <w:rsid w:val="00C969DA"/>
    <w:rsid w:val="00CA2C77"/>
    <w:rsid w:val="00CA444F"/>
    <w:rsid w:val="00CA5245"/>
    <w:rsid w:val="00CA71F4"/>
    <w:rsid w:val="00CA7B09"/>
    <w:rsid w:val="00CB01AF"/>
    <w:rsid w:val="00CB12A5"/>
    <w:rsid w:val="00CB1CAC"/>
    <w:rsid w:val="00CB2F2A"/>
    <w:rsid w:val="00CB5B1A"/>
    <w:rsid w:val="00CB61D0"/>
    <w:rsid w:val="00CB6B22"/>
    <w:rsid w:val="00CB6F13"/>
    <w:rsid w:val="00CB7F5F"/>
    <w:rsid w:val="00CC1B39"/>
    <w:rsid w:val="00CC1BFA"/>
    <w:rsid w:val="00CC2E9F"/>
    <w:rsid w:val="00CC35EA"/>
    <w:rsid w:val="00CC3848"/>
    <w:rsid w:val="00CC6D5E"/>
    <w:rsid w:val="00CD0200"/>
    <w:rsid w:val="00CD38A8"/>
    <w:rsid w:val="00CD3F77"/>
    <w:rsid w:val="00CD4301"/>
    <w:rsid w:val="00CD5E27"/>
    <w:rsid w:val="00CD5ED8"/>
    <w:rsid w:val="00CD6ADC"/>
    <w:rsid w:val="00CD7193"/>
    <w:rsid w:val="00CE2E38"/>
    <w:rsid w:val="00CE38C8"/>
    <w:rsid w:val="00CE524F"/>
    <w:rsid w:val="00CE58CC"/>
    <w:rsid w:val="00CE6274"/>
    <w:rsid w:val="00CE77B6"/>
    <w:rsid w:val="00CF0A8D"/>
    <w:rsid w:val="00CF2B8D"/>
    <w:rsid w:val="00CF3A1B"/>
    <w:rsid w:val="00CF456B"/>
    <w:rsid w:val="00CF4F07"/>
    <w:rsid w:val="00CF5A22"/>
    <w:rsid w:val="00CF5DFD"/>
    <w:rsid w:val="00D0262E"/>
    <w:rsid w:val="00D03679"/>
    <w:rsid w:val="00D05E3D"/>
    <w:rsid w:val="00D06139"/>
    <w:rsid w:val="00D110BD"/>
    <w:rsid w:val="00D11575"/>
    <w:rsid w:val="00D13675"/>
    <w:rsid w:val="00D141E1"/>
    <w:rsid w:val="00D15314"/>
    <w:rsid w:val="00D15B48"/>
    <w:rsid w:val="00D17D6C"/>
    <w:rsid w:val="00D2155B"/>
    <w:rsid w:val="00D23D11"/>
    <w:rsid w:val="00D244B6"/>
    <w:rsid w:val="00D2526D"/>
    <w:rsid w:val="00D2754D"/>
    <w:rsid w:val="00D27B27"/>
    <w:rsid w:val="00D30D5B"/>
    <w:rsid w:val="00D33BE9"/>
    <w:rsid w:val="00D33F93"/>
    <w:rsid w:val="00D357FF"/>
    <w:rsid w:val="00D3611D"/>
    <w:rsid w:val="00D364A3"/>
    <w:rsid w:val="00D424C7"/>
    <w:rsid w:val="00D438D8"/>
    <w:rsid w:val="00D43B2A"/>
    <w:rsid w:val="00D43CF1"/>
    <w:rsid w:val="00D43D83"/>
    <w:rsid w:val="00D45920"/>
    <w:rsid w:val="00D47575"/>
    <w:rsid w:val="00D51857"/>
    <w:rsid w:val="00D5243B"/>
    <w:rsid w:val="00D533EC"/>
    <w:rsid w:val="00D56A7F"/>
    <w:rsid w:val="00D56A95"/>
    <w:rsid w:val="00D57435"/>
    <w:rsid w:val="00D6076E"/>
    <w:rsid w:val="00D70F16"/>
    <w:rsid w:val="00D72617"/>
    <w:rsid w:val="00D72F57"/>
    <w:rsid w:val="00D76A44"/>
    <w:rsid w:val="00D815EF"/>
    <w:rsid w:val="00D81949"/>
    <w:rsid w:val="00D81F26"/>
    <w:rsid w:val="00D822E2"/>
    <w:rsid w:val="00D843F2"/>
    <w:rsid w:val="00D86231"/>
    <w:rsid w:val="00D912AB"/>
    <w:rsid w:val="00D91923"/>
    <w:rsid w:val="00D93753"/>
    <w:rsid w:val="00DA3167"/>
    <w:rsid w:val="00DA4DC3"/>
    <w:rsid w:val="00DA77A5"/>
    <w:rsid w:val="00DA7C8D"/>
    <w:rsid w:val="00DB0821"/>
    <w:rsid w:val="00DB0E36"/>
    <w:rsid w:val="00DB3DBF"/>
    <w:rsid w:val="00DB484F"/>
    <w:rsid w:val="00DC04F6"/>
    <w:rsid w:val="00DC0690"/>
    <w:rsid w:val="00DC1D65"/>
    <w:rsid w:val="00DC3C57"/>
    <w:rsid w:val="00DC3DB1"/>
    <w:rsid w:val="00DC5501"/>
    <w:rsid w:val="00DC5DE4"/>
    <w:rsid w:val="00DC7154"/>
    <w:rsid w:val="00DC7E8A"/>
    <w:rsid w:val="00DD0F78"/>
    <w:rsid w:val="00DD1245"/>
    <w:rsid w:val="00DD273C"/>
    <w:rsid w:val="00DD3F28"/>
    <w:rsid w:val="00DD4446"/>
    <w:rsid w:val="00DD4537"/>
    <w:rsid w:val="00DD4E15"/>
    <w:rsid w:val="00DE2304"/>
    <w:rsid w:val="00DE3138"/>
    <w:rsid w:val="00DE37F8"/>
    <w:rsid w:val="00DE4273"/>
    <w:rsid w:val="00DE4FCB"/>
    <w:rsid w:val="00DE5D07"/>
    <w:rsid w:val="00DE72A7"/>
    <w:rsid w:val="00DE7832"/>
    <w:rsid w:val="00DF18FC"/>
    <w:rsid w:val="00DF59E2"/>
    <w:rsid w:val="00DF5D2B"/>
    <w:rsid w:val="00DF6341"/>
    <w:rsid w:val="00DF6CD7"/>
    <w:rsid w:val="00E00E8E"/>
    <w:rsid w:val="00E01DE6"/>
    <w:rsid w:val="00E05630"/>
    <w:rsid w:val="00E06DBB"/>
    <w:rsid w:val="00E10149"/>
    <w:rsid w:val="00E11340"/>
    <w:rsid w:val="00E122A1"/>
    <w:rsid w:val="00E16372"/>
    <w:rsid w:val="00E16AD8"/>
    <w:rsid w:val="00E17FFA"/>
    <w:rsid w:val="00E20E4D"/>
    <w:rsid w:val="00E20ED6"/>
    <w:rsid w:val="00E21358"/>
    <w:rsid w:val="00E2249B"/>
    <w:rsid w:val="00E22A0D"/>
    <w:rsid w:val="00E23597"/>
    <w:rsid w:val="00E244F6"/>
    <w:rsid w:val="00E251A7"/>
    <w:rsid w:val="00E258DB"/>
    <w:rsid w:val="00E2771E"/>
    <w:rsid w:val="00E311EF"/>
    <w:rsid w:val="00E32180"/>
    <w:rsid w:val="00E32350"/>
    <w:rsid w:val="00E34948"/>
    <w:rsid w:val="00E37569"/>
    <w:rsid w:val="00E401B2"/>
    <w:rsid w:val="00E41E30"/>
    <w:rsid w:val="00E42F73"/>
    <w:rsid w:val="00E43D70"/>
    <w:rsid w:val="00E466F3"/>
    <w:rsid w:val="00E46BC7"/>
    <w:rsid w:val="00E47B2C"/>
    <w:rsid w:val="00E51560"/>
    <w:rsid w:val="00E51821"/>
    <w:rsid w:val="00E53FC8"/>
    <w:rsid w:val="00E54347"/>
    <w:rsid w:val="00E55424"/>
    <w:rsid w:val="00E55915"/>
    <w:rsid w:val="00E55BB5"/>
    <w:rsid w:val="00E611DF"/>
    <w:rsid w:val="00E62D85"/>
    <w:rsid w:val="00E65E79"/>
    <w:rsid w:val="00E66BA2"/>
    <w:rsid w:val="00E67416"/>
    <w:rsid w:val="00E718B6"/>
    <w:rsid w:val="00E723BA"/>
    <w:rsid w:val="00E73581"/>
    <w:rsid w:val="00E75A4B"/>
    <w:rsid w:val="00E833F7"/>
    <w:rsid w:val="00E83BDF"/>
    <w:rsid w:val="00E86FCC"/>
    <w:rsid w:val="00E87A1D"/>
    <w:rsid w:val="00E9094A"/>
    <w:rsid w:val="00E91D35"/>
    <w:rsid w:val="00E926A5"/>
    <w:rsid w:val="00E935AF"/>
    <w:rsid w:val="00E962CC"/>
    <w:rsid w:val="00EA17C3"/>
    <w:rsid w:val="00EA2CAA"/>
    <w:rsid w:val="00EA3479"/>
    <w:rsid w:val="00EA3864"/>
    <w:rsid w:val="00EA7F1C"/>
    <w:rsid w:val="00EB1207"/>
    <w:rsid w:val="00EB15B6"/>
    <w:rsid w:val="00EB3D06"/>
    <w:rsid w:val="00EB4916"/>
    <w:rsid w:val="00EC00C9"/>
    <w:rsid w:val="00EC0A7B"/>
    <w:rsid w:val="00EC0DD9"/>
    <w:rsid w:val="00EC2649"/>
    <w:rsid w:val="00EC31ED"/>
    <w:rsid w:val="00EC5836"/>
    <w:rsid w:val="00EC688C"/>
    <w:rsid w:val="00EC68D6"/>
    <w:rsid w:val="00ED12E3"/>
    <w:rsid w:val="00ED1D27"/>
    <w:rsid w:val="00ED4B04"/>
    <w:rsid w:val="00ED57EA"/>
    <w:rsid w:val="00ED5BD4"/>
    <w:rsid w:val="00EE07D3"/>
    <w:rsid w:val="00EE1996"/>
    <w:rsid w:val="00EE1C01"/>
    <w:rsid w:val="00EE22AF"/>
    <w:rsid w:val="00EF0171"/>
    <w:rsid w:val="00EF1B25"/>
    <w:rsid w:val="00EF1DA0"/>
    <w:rsid w:val="00EF445A"/>
    <w:rsid w:val="00EF4747"/>
    <w:rsid w:val="00EF4BF8"/>
    <w:rsid w:val="00EF5B8D"/>
    <w:rsid w:val="00F02253"/>
    <w:rsid w:val="00F03C2E"/>
    <w:rsid w:val="00F0497C"/>
    <w:rsid w:val="00F04A66"/>
    <w:rsid w:val="00F04B4B"/>
    <w:rsid w:val="00F0516C"/>
    <w:rsid w:val="00F067A2"/>
    <w:rsid w:val="00F07B9E"/>
    <w:rsid w:val="00F1116F"/>
    <w:rsid w:val="00F1263A"/>
    <w:rsid w:val="00F139C5"/>
    <w:rsid w:val="00F15B77"/>
    <w:rsid w:val="00F21236"/>
    <w:rsid w:val="00F239DF"/>
    <w:rsid w:val="00F24837"/>
    <w:rsid w:val="00F2575F"/>
    <w:rsid w:val="00F27565"/>
    <w:rsid w:val="00F2782E"/>
    <w:rsid w:val="00F310D4"/>
    <w:rsid w:val="00F31D5A"/>
    <w:rsid w:val="00F33975"/>
    <w:rsid w:val="00F33DE9"/>
    <w:rsid w:val="00F35E6D"/>
    <w:rsid w:val="00F3619A"/>
    <w:rsid w:val="00F40AAA"/>
    <w:rsid w:val="00F40BA7"/>
    <w:rsid w:val="00F40F9D"/>
    <w:rsid w:val="00F41ACD"/>
    <w:rsid w:val="00F41F02"/>
    <w:rsid w:val="00F46CB6"/>
    <w:rsid w:val="00F4756D"/>
    <w:rsid w:val="00F47DE8"/>
    <w:rsid w:val="00F542C1"/>
    <w:rsid w:val="00F54716"/>
    <w:rsid w:val="00F550E3"/>
    <w:rsid w:val="00F55E73"/>
    <w:rsid w:val="00F55EDA"/>
    <w:rsid w:val="00F56C80"/>
    <w:rsid w:val="00F60092"/>
    <w:rsid w:val="00F61179"/>
    <w:rsid w:val="00F61C18"/>
    <w:rsid w:val="00F65F4B"/>
    <w:rsid w:val="00F67A69"/>
    <w:rsid w:val="00F70BFF"/>
    <w:rsid w:val="00F70C9D"/>
    <w:rsid w:val="00F71232"/>
    <w:rsid w:val="00F73E08"/>
    <w:rsid w:val="00F74CD9"/>
    <w:rsid w:val="00F80A7B"/>
    <w:rsid w:val="00F80E5D"/>
    <w:rsid w:val="00F81E78"/>
    <w:rsid w:val="00F83916"/>
    <w:rsid w:val="00F851CE"/>
    <w:rsid w:val="00F86D0C"/>
    <w:rsid w:val="00F91219"/>
    <w:rsid w:val="00F92444"/>
    <w:rsid w:val="00F9393E"/>
    <w:rsid w:val="00F9457A"/>
    <w:rsid w:val="00F96FD0"/>
    <w:rsid w:val="00F97A78"/>
    <w:rsid w:val="00FA0B20"/>
    <w:rsid w:val="00FA24E7"/>
    <w:rsid w:val="00FA272C"/>
    <w:rsid w:val="00FA5EE6"/>
    <w:rsid w:val="00FA7956"/>
    <w:rsid w:val="00FB0824"/>
    <w:rsid w:val="00FB2DE3"/>
    <w:rsid w:val="00FB2FCB"/>
    <w:rsid w:val="00FB443A"/>
    <w:rsid w:val="00FB4C9C"/>
    <w:rsid w:val="00FB6F59"/>
    <w:rsid w:val="00FB7C55"/>
    <w:rsid w:val="00FC1074"/>
    <w:rsid w:val="00FC1884"/>
    <w:rsid w:val="00FC33BD"/>
    <w:rsid w:val="00FC371D"/>
    <w:rsid w:val="00FC5F0B"/>
    <w:rsid w:val="00FC7E01"/>
    <w:rsid w:val="00FD2100"/>
    <w:rsid w:val="00FD436C"/>
    <w:rsid w:val="00FD446D"/>
    <w:rsid w:val="00FD4F2C"/>
    <w:rsid w:val="00FD6394"/>
    <w:rsid w:val="00FD6A23"/>
    <w:rsid w:val="00FE0E6C"/>
    <w:rsid w:val="00FE1CDC"/>
    <w:rsid w:val="00FE5B66"/>
    <w:rsid w:val="00FE70C3"/>
    <w:rsid w:val="00FF081C"/>
    <w:rsid w:val="00FF1A8B"/>
    <w:rsid w:val="00FF2AD9"/>
    <w:rsid w:val="00FF359F"/>
    <w:rsid w:val="00FF3DCF"/>
    <w:rsid w:val="00FF492C"/>
    <w:rsid w:val="00FF4A21"/>
    <w:rsid w:val="00FF5666"/>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AC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1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table" w:customStyle="1" w:styleId="ASDTable1">
    <w:name w:val="ASD Table1"/>
    <w:basedOn w:val="TableNormal"/>
    <w:next w:val="TableGrid"/>
    <w:uiPriority w:val="39"/>
    <w:rsid w:val="00B5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Footer">
    <w:name w:val="Table/Figure Footer"/>
    <w:basedOn w:val="Normal"/>
    <w:link w:val="TableFigureFooterChar"/>
    <w:qFormat/>
    <w:rsid w:val="00DD1245"/>
    <w:pPr>
      <w:spacing w:after="120"/>
      <w:contextualSpacing/>
      <w:jc w:val="left"/>
    </w:pPr>
    <w:rPr>
      <w:rFonts w:ascii="Arial Narrow" w:hAnsi="Arial Narrow" w:cs="Times New Roman"/>
      <w:snapToGrid w:val="0"/>
      <w:sz w:val="18"/>
      <w:szCs w:val="22"/>
      <w:lang w:eastAsia="en-GB"/>
    </w:rPr>
  </w:style>
  <w:style w:type="character" w:customStyle="1" w:styleId="TableFigureFooterChar">
    <w:name w:val="Table/Figure Footer Char"/>
    <w:link w:val="TableFigureFooter"/>
    <w:rsid w:val="00DD1245"/>
    <w:rPr>
      <w:rFonts w:ascii="Arial Narrow" w:hAnsi="Arial Narrow"/>
      <w:snapToGrid w:val="0"/>
      <w:sz w:val="18"/>
      <w:szCs w:val="22"/>
      <w:lang w:eastAsia="en-GB"/>
    </w:rPr>
  </w:style>
  <w:style w:type="table" w:customStyle="1" w:styleId="Summarybox1">
    <w:name w:val="Summary box1"/>
    <w:basedOn w:val="TableNormal"/>
    <w:next w:val="TableGrid"/>
    <w:uiPriority w:val="59"/>
    <w:rsid w:val="00DD12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odytext">
    <w:name w:val="3. Body text"/>
    <w:basedOn w:val="ListParagraph"/>
    <w:link w:val="3BodytextChar"/>
    <w:qFormat/>
    <w:rsid w:val="00230EAF"/>
    <w:pPr>
      <w:numPr>
        <w:numId w:val="0"/>
      </w:numPr>
      <w:ind w:left="720" w:hanging="720"/>
      <w:jc w:val="left"/>
    </w:pPr>
    <w:rPr>
      <w:rFonts w:eastAsiaTheme="minorHAnsi" w:cstheme="minorBidi"/>
      <w:snapToGrid/>
      <w:szCs w:val="22"/>
    </w:rPr>
  </w:style>
  <w:style w:type="character" w:customStyle="1" w:styleId="3BodytextChar">
    <w:name w:val="3. Body text Char"/>
    <w:basedOn w:val="ListParagraphChar"/>
    <w:link w:val="3Bodytext"/>
    <w:rsid w:val="00230EAF"/>
    <w:rPr>
      <w:rFonts w:asciiTheme="minorHAnsi" w:eastAsiaTheme="minorHAnsi" w:hAnsiTheme="minorHAnsi" w:cstheme="minorBidi"/>
      <w:snapToGrid/>
      <w:sz w:val="24"/>
      <w:szCs w:val="22"/>
    </w:rPr>
  </w:style>
  <w:style w:type="character" w:customStyle="1" w:styleId="3-SubsectionHeadingChar">
    <w:name w:val="3-Subsection Heading Char"/>
    <w:basedOn w:val="DefaultParagraphFont"/>
    <w:link w:val="3-SubsectionHeading"/>
    <w:locked/>
    <w:rsid w:val="00230EAF"/>
    <w:rPr>
      <w:rFonts w:ascii="Calibri" w:eastAsia="MS Gothic" w:hAnsi="Calibri"/>
      <w:b/>
      <w:i/>
      <w:color w:val="365F91" w:themeColor="accent1" w:themeShade="BF"/>
      <w:spacing w:val="5"/>
      <w:kern w:val="28"/>
      <w:sz w:val="28"/>
      <w:szCs w:val="36"/>
    </w:rPr>
  </w:style>
  <w:style w:type="paragraph" w:customStyle="1" w:styleId="3-SubsectionHeading">
    <w:name w:val="3-Subsection Heading"/>
    <w:basedOn w:val="Heading2"/>
    <w:next w:val="Normal"/>
    <w:link w:val="3-SubsectionHeadingChar"/>
    <w:qFormat/>
    <w:rsid w:val="00230EAF"/>
    <w:pPr>
      <w:keepNext/>
      <w:spacing w:before="120" w:after="120"/>
    </w:pPr>
    <w:rPr>
      <w:rFonts w:eastAsia="MS Gothic" w:cs="Times New Roman"/>
      <w:color w:val="365F91" w:themeColor="accent1" w:themeShade="BF"/>
      <w:spacing w:val="5"/>
      <w:kern w:val="28"/>
      <w:szCs w:val="36"/>
    </w:rPr>
  </w:style>
  <w:style w:type="character" w:styleId="UnresolvedMention">
    <w:name w:val="Unresolved Mention"/>
    <w:basedOn w:val="DefaultParagraphFont"/>
    <w:uiPriority w:val="99"/>
    <w:semiHidden/>
    <w:unhideWhenUsed/>
    <w:rsid w:val="00804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80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26732221">
      <w:bodyDiv w:val="1"/>
      <w:marLeft w:val="0"/>
      <w:marRight w:val="0"/>
      <w:marTop w:val="0"/>
      <w:marBottom w:val="0"/>
      <w:divBdr>
        <w:top w:val="none" w:sz="0" w:space="0" w:color="auto"/>
        <w:left w:val="none" w:sz="0" w:space="0" w:color="auto"/>
        <w:bottom w:val="none" w:sz="0" w:space="0" w:color="auto"/>
        <w:right w:val="none" w:sz="0" w:space="0" w:color="auto"/>
      </w:divBdr>
    </w:div>
    <w:div w:id="431515412">
      <w:bodyDiv w:val="1"/>
      <w:marLeft w:val="0"/>
      <w:marRight w:val="0"/>
      <w:marTop w:val="0"/>
      <w:marBottom w:val="0"/>
      <w:divBdr>
        <w:top w:val="none" w:sz="0" w:space="0" w:color="auto"/>
        <w:left w:val="none" w:sz="0" w:space="0" w:color="auto"/>
        <w:bottom w:val="none" w:sz="0" w:space="0" w:color="auto"/>
        <w:right w:val="none" w:sz="0" w:space="0" w:color="auto"/>
      </w:divBdr>
    </w:div>
    <w:div w:id="523832772">
      <w:bodyDiv w:val="1"/>
      <w:marLeft w:val="0"/>
      <w:marRight w:val="0"/>
      <w:marTop w:val="0"/>
      <w:marBottom w:val="0"/>
      <w:divBdr>
        <w:top w:val="none" w:sz="0" w:space="0" w:color="auto"/>
        <w:left w:val="none" w:sz="0" w:space="0" w:color="auto"/>
        <w:bottom w:val="none" w:sz="0" w:space="0" w:color="auto"/>
        <w:right w:val="none" w:sz="0" w:space="0" w:color="auto"/>
      </w:divBdr>
    </w:div>
    <w:div w:id="660475468">
      <w:bodyDiv w:val="1"/>
      <w:marLeft w:val="0"/>
      <w:marRight w:val="0"/>
      <w:marTop w:val="0"/>
      <w:marBottom w:val="0"/>
      <w:divBdr>
        <w:top w:val="none" w:sz="0" w:space="0" w:color="auto"/>
        <w:left w:val="none" w:sz="0" w:space="0" w:color="auto"/>
        <w:bottom w:val="none" w:sz="0" w:space="0" w:color="auto"/>
        <w:right w:val="none" w:sz="0" w:space="0" w:color="auto"/>
      </w:divBdr>
    </w:div>
    <w:div w:id="74109746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9736626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77512569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80249039">
      <w:bodyDiv w:val="1"/>
      <w:marLeft w:val="0"/>
      <w:marRight w:val="0"/>
      <w:marTop w:val="0"/>
      <w:marBottom w:val="0"/>
      <w:divBdr>
        <w:top w:val="none" w:sz="0" w:space="0" w:color="auto"/>
        <w:left w:val="none" w:sz="0" w:space="0" w:color="auto"/>
        <w:bottom w:val="none" w:sz="0" w:space="0" w:color="auto"/>
        <w:right w:val="none" w:sz="0" w:space="0" w:color="auto"/>
      </w:divBdr>
    </w:div>
    <w:div w:id="21174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5367</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2023-02-27T05:27:00Z</dcterms:created>
  <dcterms:modified xsi:type="dcterms:W3CDTF">2023-02-27T05:27:00Z</dcterms:modified>
</cp:coreProperties>
</file>