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9E58" w14:textId="5C8D0B94" w:rsidR="00EC11F6" w:rsidRDefault="005639AD">
      <w:pPr>
        <w:pStyle w:val="1MainTitle"/>
        <w:spacing w:before="0" w:after="0"/>
        <w:jc w:val="left"/>
      </w:pPr>
      <w:r>
        <w:t>5.10</w:t>
      </w:r>
      <w:r>
        <w:tab/>
      </w:r>
      <w:bookmarkStart w:id="0" w:name="_Hlk117853469"/>
      <w:r>
        <w:t>AMINO ACID SYNTHETIC FORMULA SUPPLEMENTED WITH LONG CHAIN POLYUNSATURATED FATTY ACIDS, MEDIUM CHAIN TRIGLYCERIDES, 2</w:t>
      </w:r>
      <w:r w:rsidR="00D95537">
        <w:t>’</w:t>
      </w:r>
      <w:r>
        <w:t>-FUCOSYLLACTOSE AND LACTO-N-NEOTETRAOSE</w:t>
      </w:r>
      <w:bookmarkEnd w:id="0"/>
      <w:r>
        <w:t xml:space="preserve">, </w:t>
      </w:r>
    </w:p>
    <w:p w14:paraId="12617C53" w14:textId="2A020B67" w:rsidR="00EC11F6" w:rsidRDefault="005639AD">
      <w:pPr>
        <w:pStyle w:val="3Bodytext"/>
        <w:numPr>
          <w:ilvl w:val="0"/>
          <w:numId w:val="0"/>
        </w:numPr>
        <w:spacing w:after="0"/>
        <w:ind w:left="720"/>
        <w:rPr>
          <w:rFonts w:eastAsiaTheme="majorEastAsia" w:cstheme="majorBidi"/>
          <w:b/>
          <w:spacing w:val="5"/>
          <w:kern w:val="28"/>
          <w:sz w:val="36"/>
          <w:szCs w:val="36"/>
        </w:rPr>
      </w:pPr>
      <w:r>
        <w:rPr>
          <w:rFonts w:eastAsiaTheme="majorEastAsia" w:cstheme="majorBidi"/>
          <w:b/>
          <w:spacing w:val="5"/>
          <w:kern w:val="28"/>
          <w:sz w:val="36"/>
          <w:szCs w:val="36"/>
        </w:rPr>
        <w:t xml:space="preserve">Oral powder 400 g, </w:t>
      </w:r>
    </w:p>
    <w:p w14:paraId="40EB346C" w14:textId="77777777" w:rsidR="00EC11F6" w:rsidRDefault="005639AD">
      <w:pPr>
        <w:pStyle w:val="3Bodytext"/>
        <w:numPr>
          <w:ilvl w:val="0"/>
          <w:numId w:val="0"/>
        </w:numPr>
        <w:spacing w:after="0"/>
        <w:ind w:left="720"/>
        <w:rPr>
          <w:rFonts w:eastAsiaTheme="majorEastAsia" w:cstheme="majorBidi"/>
          <w:b/>
          <w:spacing w:val="5"/>
          <w:kern w:val="28"/>
          <w:sz w:val="36"/>
          <w:szCs w:val="36"/>
        </w:rPr>
      </w:pPr>
      <w:proofErr w:type="spellStart"/>
      <w:r>
        <w:rPr>
          <w:rFonts w:eastAsiaTheme="majorEastAsia" w:cstheme="majorBidi"/>
          <w:b/>
          <w:spacing w:val="5"/>
          <w:kern w:val="28"/>
          <w:sz w:val="36"/>
          <w:szCs w:val="36"/>
        </w:rPr>
        <w:t>Alfamino</w:t>
      </w:r>
      <w:proofErr w:type="spellEnd"/>
      <w:r>
        <w:rPr>
          <w:rFonts w:eastAsiaTheme="majorEastAsia" w:cstheme="majorBidi"/>
          <w:b/>
          <w:spacing w:val="5"/>
          <w:kern w:val="28"/>
          <w:sz w:val="36"/>
          <w:szCs w:val="36"/>
        </w:rPr>
        <w:t xml:space="preserve">®, </w:t>
      </w:r>
    </w:p>
    <w:p w14:paraId="1A46FCE3" w14:textId="77777777" w:rsidR="00EC11F6" w:rsidRDefault="005639AD">
      <w:pPr>
        <w:ind w:left="720"/>
        <w:rPr>
          <w:rFonts w:asciiTheme="minorHAnsi" w:hAnsiTheme="minorHAnsi" w:cstheme="minorHAnsi"/>
          <w:i/>
          <w:iCs/>
        </w:rPr>
      </w:pPr>
      <w:r>
        <w:rPr>
          <w:rFonts w:asciiTheme="minorHAnsi" w:eastAsiaTheme="majorEastAsia" w:hAnsiTheme="minorHAnsi" w:cstheme="majorBidi"/>
          <w:b/>
          <w:spacing w:val="5"/>
          <w:kern w:val="28"/>
          <w:sz w:val="36"/>
          <w:szCs w:val="36"/>
        </w:rPr>
        <w:t>Nestle Australia Ltd.</w:t>
      </w:r>
    </w:p>
    <w:p w14:paraId="3060484A" w14:textId="77777777" w:rsidR="00EC11F6" w:rsidRDefault="005639AD">
      <w:pPr>
        <w:pStyle w:val="2-SectionHeading"/>
        <w:rPr>
          <w:rFonts w:cstheme="minorHAnsi"/>
          <w:color w:val="FF0000"/>
        </w:rPr>
      </w:pPr>
      <w:r>
        <w:t xml:space="preserve">Purpose of Submission </w:t>
      </w:r>
    </w:p>
    <w:p w14:paraId="78C1FEB8" w14:textId="77777777" w:rsidR="00EC11F6" w:rsidRDefault="005639AD" w:rsidP="00821C69">
      <w:pPr>
        <w:pStyle w:val="3Bodytext"/>
        <w:jc w:val="both"/>
        <w:rPr>
          <w:rFonts w:cstheme="minorHAnsi"/>
          <w:szCs w:val="24"/>
        </w:rPr>
      </w:pPr>
      <w:r>
        <w:rPr>
          <w:rFonts w:cstheme="minorHAnsi"/>
          <w:szCs w:val="24"/>
        </w:rPr>
        <w:t xml:space="preserve">The Category 3 submission requested a General Schedule Authority Required listing of amino acid synthetic formula supplemented with long chain polyunsaturated fatty acids, medium chain triglycerides, </w:t>
      </w:r>
      <w:bookmarkStart w:id="1" w:name="_Hlk110607920"/>
      <w:r>
        <w:rPr>
          <w:rFonts w:cstheme="minorHAnsi"/>
          <w:szCs w:val="24"/>
        </w:rPr>
        <w:t xml:space="preserve">2’-fucosyllactose (2’FL) and </w:t>
      </w:r>
      <w:proofErr w:type="spellStart"/>
      <w:r>
        <w:rPr>
          <w:rFonts w:cstheme="minorHAnsi"/>
          <w:szCs w:val="24"/>
        </w:rPr>
        <w:t>lacto</w:t>
      </w:r>
      <w:proofErr w:type="spellEnd"/>
      <w:r>
        <w:rPr>
          <w:rFonts w:cstheme="minorHAnsi"/>
          <w:szCs w:val="24"/>
        </w:rPr>
        <w:t>-N-</w:t>
      </w:r>
      <w:proofErr w:type="spellStart"/>
      <w:r>
        <w:rPr>
          <w:rFonts w:cstheme="minorHAnsi"/>
          <w:szCs w:val="24"/>
        </w:rPr>
        <w:t>neotetraose</w:t>
      </w:r>
      <w:bookmarkEnd w:id="1"/>
      <w:proofErr w:type="spellEnd"/>
      <w:r>
        <w:rPr>
          <w:rFonts w:cstheme="minorHAnsi"/>
          <w:szCs w:val="24"/>
        </w:rPr>
        <w:t xml:space="preserve"> (</w:t>
      </w:r>
      <w:proofErr w:type="spellStart"/>
      <w:r>
        <w:rPr>
          <w:rFonts w:cstheme="minorHAnsi"/>
          <w:szCs w:val="24"/>
        </w:rPr>
        <w:t>LNnT</w:t>
      </w:r>
      <w:proofErr w:type="spellEnd"/>
      <w:r>
        <w:rPr>
          <w:rFonts w:cstheme="minorHAnsi"/>
          <w:szCs w:val="24"/>
        </w:rPr>
        <w:t>), oral powder 400 g (</w:t>
      </w:r>
      <w:proofErr w:type="spellStart"/>
      <w:r>
        <w:rPr>
          <w:rFonts w:cstheme="minorHAnsi"/>
          <w:szCs w:val="24"/>
        </w:rPr>
        <w:t>Alfamino</w:t>
      </w:r>
      <w:proofErr w:type="spellEnd"/>
      <w:r>
        <w:rPr>
          <w:rFonts w:cstheme="minorHAnsi"/>
          <w:szCs w:val="24"/>
        </w:rPr>
        <w:t xml:space="preserve">®, </w:t>
      </w:r>
      <w:bookmarkStart w:id="2" w:name="_Hlk111543997"/>
      <w:r>
        <w:rPr>
          <w:rFonts w:cstheme="minorHAnsi"/>
          <w:szCs w:val="24"/>
        </w:rPr>
        <w:t xml:space="preserve">hereafter </w:t>
      </w:r>
      <w:bookmarkStart w:id="3" w:name="_Hlk118985354"/>
      <w:r>
        <w:rPr>
          <w:rFonts w:cstheme="minorHAnsi"/>
          <w:szCs w:val="24"/>
        </w:rPr>
        <w:t xml:space="preserve">referred to as </w:t>
      </w:r>
      <w:proofErr w:type="spellStart"/>
      <w:r>
        <w:rPr>
          <w:rFonts w:cstheme="minorHAnsi"/>
          <w:szCs w:val="24"/>
        </w:rPr>
        <w:t>Alfamino</w:t>
      </w:r>
      <w:proofErr w:type="spellEnd"/>
      <w:r>
        <w:rPr>
          <w:rFonts w:cstheme="minorHAnsi"/>
          <w:szCs w:val="24"/>
        </w:rPr>
        <w:t xml:space="preserve"> </w:t>
      </w:r>
      <w:bookmarkEnd w:id="2"/>
      <w:r>
        <w:rPr>
          <w:rFonts w:cstheme="minorHAnsi"/>
          <w:szCs w:val="24"/>
        </w:rPr>
        <w:t>HMO</w:t>
      </w:r>
      <w:bookmarkEnd w:id="3"/>
      <w:r>
        <w:rPr>
          <w:rFonts w:cstheme="minorHAnsi"/>
          <w:szCs w:val="24"/>
        </w:rPr>
        <w:t xml:space="preserve">) for the treatment of: </w:t>
      </w:r>
    </w:p>
    <w:p w14:paraId="4555CFC1" w14:textId="77777777" w:rsidR="00EC11F6" w:rsidRDefault="005639AD" w:rsidP="00821C69">
      <w:pPr>
        <w:pStyle w:val="3Bodytext"/>
        <w:numPr>
          <w:ilvl w:val="0"/>
          <w:numId w:val="6"/>
        </w:numPr>
        <w:spacing w:after="0"/>
        <w:ind w:left="1077" w:hanging="357"/>
        <w:jc w:val="both"/>
        <w:rPr>
          <w:rFonts w:cstheme="minorHAnsi"/>
          <w:szCs w:val="24"/>
        </w:rPr>
      </w:pPr>
      <w:bookmarkStart w:id="4" w:name="_Hlk111127558"/>
      <w:bookmarkStart w:id="5" w:name="_Hlk111204271"/>
      <w:bookmarkStart w:id="6" w:name="_Hlk111449587"/>
      <w:r>
        <w:rPr>
          <w:rFonts w:cstheme="minorHAnsi"/>
          <w:szCs w:val="24"/>
        </w:rPr>
        <w:t>Cows' milk protein enteropathy</w:t>
      </w:r>
    </w:p>
    <w:p w14:paraId="08100325" w14:textId="77777777" w:rsidR="00EC11F6" w:rsidRDefault="005639AD" w:rsidP="00821C69">
      <w:pPr>
        <w:pStyle w:val="3Bodytext"/>
        <w:numPr>
          <w:ilvl w:val="0"/>
          <w:numId w:val="6"/>
        </w:numPr>
        <w:spacing w:after="0"/>
        <w:ind w:left="1077" w:hanging="357"/>
        <w:jc w:val="both"/>
        <w:rPr>
          <w:rFonts w:cstheme="minorHAnsi"/>
          <w:szCs w:val="24"/>
        </w:rPr>
      </w:pPr>
      <w:bookmarkStart w:id="7" w:name="_Hlk111127773"/>
      <w:bookmarkEnd w:id="4"/>
      <w:r>
        <w:rPr>
          <w:rFonts w:cstheme="minorHAnsi"/>
          <w:szCs w:val="24"/>
        </w:rPr>
        <w:t>Severe cows' milk protein enteropathy with failure to thrive</w:t>
      </w:r>
    </w:p>
    <w:bookmarkEnd w:id="7"/>
    <w:p w14:paraId="695568B9" w14:textId="77777777" w:rsidR="00EC11F6" w:rsidRDefault="005639AD" w:rsidP="00821C69">
      <w:pPr>
        <w:pStyle w:val="3Bodytext"/>
        <w:numPr>
          <w:ilvl w:val="0"/>
          <w:numId w:val="6"/>
        </w:numPr>
        <w:spacing w:after="0"/>
        <w:ind w:left="1077" w:hanging="357"/>
        <w:jc w:val="both"/>
        <w:rPr>
          <w:rFonts w:cstheme="minorHAnsi"/>
          <w:szCs w:val="24"/>
        </w:rPr>
      </w:pPr>
      <w:r>
        <w:rPr>
          <w:rFonts w:cstheme="minorHAnsi"/>
          <w:szCs w:val="24"/>
        </w:rPr>
        <w:t>Combined intolerance to cows' milk protein, soy protein and protein hydrolysate formulae</w:t>
      </w:r>
    </w:p>
    <w:p w14:paraId="0C9F6996" w14:textId="77777777" w:rsidR="00EC11F6" w:rsidRDefault="005639AD" w:rsidP="00821C69">
      <w:pPr>
        <w:pStyle w:val="3Bodytext"/>
        <w:numPr>
          <w:ilvl w:val="0"/>
          <w:numId w:val="6"/>
        </w:numPr>
        <w:spacing w:after="0"/>
        <w:ind w:left="1077" w:hanging="357"/>
        <w:jc w:val="both"/>
        <w:rPr>
          <w:rFonts w:cstheme="minorHAnsi"/>
          <w:szCs w:val="24"/>
        </w:rPr>
      </w:pPr>
      <w:r>
        <w:rPr>
          <w:rFonts w:cstheme="minorHAnsi"/>
          <w:szCs w:val="24"/>
        </w:rPr>
        <w:t>Cows' milk anaphylaxis</w:t>
      </w:r>
    </w:p>
    <w:p w14:paraId="5AA253F1" w14:textId="77777777" w:rsidR="00EC11F6" w:rsidRDefault="005639AD" w:rsidP="00821C69">
      <w:pPr>
        <w:pStyle w:val="3Bodytext"/>
        <w:numPr>
          <w:ilvl w:val="0"/>
          <w:numId w:val="6"/>
        </w:numPr>
        <w:spacing w:after="0"/>
        <w:ind w:left="1077" w:hanging="357"/>
        <w:jc w:val="both"/>
        <w:rPr>
          <w:rFonts w:cstheme="minorHAnsi"/>
          <w:szCs w:val="24"/>
        </w:rPr>
      </w:pPr>
      <w:r>
        <w:rPr>
          <w:rFonts w:cstheme="minorHAnsi"/>
          <w:szCs w:val="24"/>
        </w:rPr>
        <w:t>Proven combined immunoglobulin E (</w:t>
      </w:r>
      <w:proofErr w:type="spellStart"/>
      <w:r>
        <w:rPr>
          <w:rFonts w:cstheme="minorHAnsi"/>
          <w:szCs w:val="24"/>
        </w:rPr>
        <w:t>IgE</w:t>
      </w:r>
      <w:proofErr w:type="spellEnd"/>
      <w:r>
        <w:rPr>
          <w:rFonts w:cstheme="minorHAnsi"/>
          <w:szCs w:val="24"/>
        </w:rPr>
        <w:t>) mediated allergy to cows' milk protein and soy protein</w:t>
      </w:r>
    </w:p>
    <w:p w14:paraId="207B2416" w14:textId="77777777" w:rsidR="00EC11F6" w:rsidRDefault="005639AD" w:rsidP="00821C69">
      <w:pPr>
        <w:pStyle w:val="3Bodytext"/>
        <w:numPr>
          <w:ilvl w:val="0"/>
          <w:numId w:val="6"/>
        </w:numPr>
        <w:spacing w:after="0"/>
        <w:ind w:left="1077" w:hanging="357"/>
        <w:jc w:val="both"/>
        <w:rPr>
          <w:rFonts w:cstheme="minorHAnsi"/>
          <w:szCs w:val="24"/>
        </w:rPr>
      </w:pPr>
      <w:r>
        <w:rPr>
          <w:rFonts w:cstheme="minorHAnsi"/>
          <w:szCs w:val="24"/>
        </w:rPr>
        <w:t>Severe intestinal malabsorption including short bowel syndrome</w:t>
      </w:r>
    </w:p>
    <w:p w14:paraId="2F242A2C" w14:textId="77777777" w:rsidR="00EC11F6" w:rsidRDefault="005639AD" w:rsidP="00821C69">
      <w:pPr>
        <w:pStyle w:val="3Bodytext"/>
        <w:numPr>
          <w:ilvl w:val="0"/>
          <w:numId w:val="6"/>
        </w:numPr>
        <w:ind w:left="1077" w:hanging="357"/>
        <w:jc w:val="both"/>
        <w:rPr>
          <w:rFonts w:cstheme="minorHAnsi"/>
          <w:szCs w:val="24"/>
        </w:rPr>
      </w:pPr>
      <w:r>
        <w:rPr>
          <w:rFonts w:cstheme="minorHAnsi"/>
          <w:szCs w:val="24"/>
        </w:rPr>
        <w:t>Eosinophilic oesophagitis</w:t>
      </w:r>
      <w:bookmarkEnd w:id="5"/>
      <w:r>
        <w:rPr>
          <w:rFonts w:cstheme="minorHAnsi"/>
          <w:szCs w:val="24"/>
        </w:rPr>
        <w:t xml:space="preserve"> (</w:t>
      </w:r>
      <w:proofErr w:type="spellStart"/>
      <w:r>
        <w:rPr>
          <w:rFonts w:cstheme="minorHAnsi"/>
          <w:szCs w:val="24"/>
        </w:rPr>
        <w:t>EoE</w:t>
      </w:r>
      <w:proofErr w:type="spellEnd"/>
      <w:r>
        <w:rPr>
          <w:rFonts w:cstheme="minorHAnsi"/>
          <w:szCs w:val="24"/>
        </w:rPr>
        <w:t>)</w:t>
      </w:r>
    </w:p>
    <w:bookmarkEnd w:id="6"/>
    <w:p w14:paraId="1972AD15" w14:textId="77777777" w:rsidR="00EC11F6" w:rsidRDefault="005639AD">
      <w:pPr>
        <w:pStyle w:val="2-SectionHeading"/>
        <w:spacing w:before="0"/>
        <w:jc w:val="both"/>
      </w:pPr>
      <w:r>
        <w:t xml:space="preserve">Background </w:t>
      </w:r>
    </w:p>
    <w:p w14:paraId="5F66C2F6" w14:textId="77777777" w:rsidR="00EC11F6" w:rsidRDefault="005639AD">
      <w:pPr>
        <w:pStyle w:val="3Bodytext"/>
        <w:jc w:val="both"/>
        <w:rPr>
          <w:color w:val="000000" w:themeColor="text1"/>
        </w:rPr>
      </w:pPr>
      <w:r>
        <w:rPr>
          <w:rFonts w:cstheme="minorHAnsi"/>
        </w:rPr>
        <w:t>The current Pharmaceutical Benefits Scheme (</w:t>
      </w:r>
      <w:r>
        <w:rPr>
          <w:color w:val="000000" w:themeColor="text1"/>
        </w:rPr>
        <w:t xml:space="preserve">PBS) listed </w:t>
      </w:r>
      <w:proofErr w:type="spellStart"/>
      <w:r>
        <w:rPr>
          <w:color w:val="000000" w:themeColor="text1"/>
        </w:rPr>
        <w:t>Alfamino</w:t>
      </w:r>
      <w:proofErr w:type="spellEnd"/>
      <w:r>
        <w:rPr>
          <w:color w:val="000000" w:themeColor="text1"/>
        </w:rPr>
        <w:t xml:space="preserve"> product, amino acid synthetic formula supplemented with long chain polyunsaturated fatty acids and medium chain triglycerides </w:t>
      </w:r>
      <w:r>
        <w:t>(</w:t>
      </w:r>
      <w:proofErr w:type="spellStart"/>
      <w:r>
        <w:t>Alfamino</w:t>
      </w:r>
      <w:proofErr w:type="spellEnd"/>
      <w:r>
        <w:rPr>
          <w:bCs/>
        </w:rPr>
        <w:t>®</w:t>
      </w:r>
      <w:r>
        <w:t xml:space="preserve">, hereafter referred to as </w:t>
      </w:r>
      <w:proofErr w:type="spellStart"/>
      <w:r>
        <w:t>Alfamino</w:t>
      </w:r>
      <w:proofErr w:type="spellEnd"/>
      <w:r>
        <w:t>)</w:t>
      </w:r>
      <w:r>
        <w:rPr>
          <w:color w:val="000000" w:themeColor="text1"/>
        </w:rPr>
        <w:t xml:space="preserve">, does not contain human milk oligosaccharides (HMOs), 2’FL and </w:t>
      </w:r>
      <w:proofErr w:type="spellStart"/>
      <w:r>
        <w:rPr>
          <w:color w:val="000000" w:themeColor="text1"/>
        </w:rPr>
        <w:t>LNnT</w:t>
      </w:r>
      <w:proofErr w:type="spellEnd"/>
      <w:r>
        <w:rPr>
          <w:color w:val="000000" w:themeColor="text1"/>
        </w:rPr>
        <w:t>.</w:t>
      </w:r>
    </w:p>
    <w:p w14:paraId="04524A63" w14:textId="77777777" w:rsidR="00EC11F6" w:rsidRDefault="005639AD">
      <w:pPr>
        <w:pStyle w:val="3Bodytext"/>
        <w:jc w:val="both"/>
        <w:rPr>
          <w:color w:val="000000" w:themeColor="text1"/>
        </w:rPr>
      </w:pPr>
      <w:proofErr w:type="spellStart"/>
      <w:r>
        <w:rPr>
          <w:iCs/>
          <w:color w:val="000000" w:themeColor="text1"/>
        </w:rPr>
        <w:t>Alfamino</w:t>
      </w:r>
      <w:proofErr w:type="spellEnd"/>
      <w:r>
        <w:rPr>
          <w:iCs/>
          <w:color w:val="000000" w:themeColor="text1"/>
        </w:rPr>
        <w:t xml:space="preserve"> HMO </w:t>
      </w:r>
      <w:r>
        <w:rPr>
          <w:color w:val="000000" w:themeColor="text1"/>
        </w:rPr>
        <w:t xml:space="preserve">has not been previously considered by the PBAC. </w:t>
      </w:r>
    </w:p>
    <w:p w14:paraId="63FC6478" w14:textId="77777777" w:rsidR="00EC11F6" w:rsidRDefault="005639AD">
      <w:pPr>
        <w:pStyle w:val="3Bodytext"/>
        <w:jc w:val="both"/>
        <w:rPr>
          <w:rFonts w:cstheme="minorHAnsi"/>
          <w:i/>
          <w:iCs/>
          <w:szCs w:val="24"/>
        </w:rPr>
      </w:pPr>
      <w:bookmarkStart w:id="8" w:name="_Hlk110850692"/>
      <w:r>
        <w:rPr>
          <w:rFonts w:cstheme="minorHAnsi"/>
          <w:szCs w:val="24"/>
        </w:rPr>
        <w:t xml:space="preserve">The submission confirmed </w:t>
      </w:r>
      <w:proofErr w:type="spellStart"/>
      <w:r>
        <w:rPr>
          <w:rFonts w:cstheme="minorHAnsi"/>
          <w:szCs w:val="24"/>
        </w:rPr>
        <w:t>Alfamino</w:t>
      </w:r>
      <w:proofErr w:type="spellEnd"/>
      <w:r>
        <w:rPr>
          <w:rFonts w:cstheme="minorHAnsi"/>
          <w:szCs w:val="24"/>
        </w:rPr>
        <w:t xml:space="preserve"> HMO meets the requirements for infant formula products as set out under the Australia New Zealand Food Standards Code </w:t>
      </w:r>
      <w:r w:rsidR="00A35C35">
        <w:rPr>
          <w:rFonts w:cstheme="minorHAnsi"/>
          <w:szCs w:val="24"/>
        </w:rPr>
        <w:t>–</w:t>
      </w:r>
      <w:r>
        <w:rPr>
          <w:rFonts w:cstheme="minorHAnsi"/>
          <w:szCs w:val="24"/>
        </w:rPr>
        <w:t xml:space="preserve"> Standard</w:t>
      </w:r>
      <w:r w:rsidR="00A35C35">
        <w:rPr>
          <w:rFonts w:cstheme="minorHAnsi"/>
          <w:szCs w:val="24"/>
        </w:rPr>
        <w:t xml:space="preserve"> </w:t>
      </w:r>
      <w:r>
        <w:rPr>
          <w:rFonts w:cstheme="minorHAnsi"/>
          <w:szCs w:val="24"/>
        </w:rPr>
        <w:t xml:space="preserve"> 2.9.1 – Infant Formula Products</w:t>
      </w:r>
      <w:r>
        <w:rPr>
          <w:rFonts w:cstheme="minorHAnsi"/>
          <w:i/>
          <w:iCs/>
          <w:szCs w:val="24"/>
        </w:rPr>
        <w:t xml:space="preserve">. </w:t>
      </w:r>
    </w:p>
    <w:bookmarkEnd w:id="8"/>
    <w:p w14:paraId="64A74BBF" w14:textId="77777777" w:rsidR="00EC11F6" w:rsidRDefault="005639AD">
      <w:pPr>
        <w:pStyle w:val="2-SectionHeading"/>
        <w:spacing w:before="0"/>
        <w:jc w:val="both"/>
      </w:pPr>
      <w:r>
        <w:lastRenderedPageBreak/>
        <w:t xml:space="preserve">Requested listing </w:t>
      </w:r>
    </w:p>
    <w:p w14:paraId="0111DDC5" w14:textId="77777777" w:rsidR="00EC11F6" w:rsidRDefault="005639AD">
      <w:pPr>
        <w:pStyle w:val="3Bodytext"/>
        <w:jc w:val="both"/>
        <w:rPr>
          <w:rFonts w:cstheme="minorHAnsi"/>
        </w:rPr>
      </w:pPr>
      <w:r>
        <w:t xml:space="preserve">The submission requested listing </w:t>
      </w:r>
      <w:proofErr w:type="spellStart"/>
      <w:r>
        <w:t>Alfamino</w:t>
      </w:r>
      <w:proofErr w:type="spellEnd"/>
      <w:r>
        <w:t xml:space="preserve"> HMO under the same conditions as the currently listed </w:t>
      </w:r>
      <w:proofErr w:type="spellStart"/>
      <w:r>
        <w:t>Alfamino</w:t>
      </w:r>
      <w:proofErr w:type="spellEnd"/>
      <w:r>
        <w:t>. Due to the number of items and indications required for the listing the full restrictions have not been reproduced.</w:t>
      </w:r>
    </w:p>
    <w:p w14:paraId="257579F4" w14:textId="77777777" w:rsidR="00EC11F6" w:rsidRDefault="005639AD">
      <w:pPr>
        <w:pStyle w:val="3Bodytext"/>
        <w:numPr>
          <w:ilvl w:val="0"/>
          <w:numId w:val="0"/>
        </w:numPr>
        <w:jc w:val="both"/>
        <w:rPr>
          <w:rFonts w:cstheme="minorHAnsi"/>
          <w:iCs/>
        </w:rPr>
      </w:pPr>
      <w:r>
        <w:rPr>
          <w:rFonts w:cstheme="minorHAnsi"/>
          <w:iCs/>
        </w:rPr>
        <w:t>Add new medicinal product as follows:</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59"/>
      </w:tblGrid>
      <w:tr w:rsidR="00EC11F6" w14:paraId="4C6A06E4" w14:textId="77777777">
        <w:trPr>
          <w:cantSplit/>
          <w:trHeight w:val="471"/>
        </w:trPr>
        <w:tc>
          <w:tcPr>
            <w:tcW w:w="3964" w:type="dxa"/>
          </w:tcPr>
          <w:p w14:paraId="26D43FA3" w14:textId="77777777" w:rsidR="00EC11F6" w:rsidRDefault="005639AD">
            <w:pPr>
              <w:keepNext/>
              <w:ind w:left="-108"/>
              <w:rPr>
                <w:rFonts w:ascii="Arial Narrow" w:hAnsi="Arial Narrow" w:cs="Arial"/>
                <w:b/>
                <w:bCs/>
                <w:sz w:val="20"/>
                <w:szCs w:val="20"/>
              </w:rPr>
            </w:pPr>
            <w:r>
              <w:rPr>
                <w:rFonts w:ascii="Arial Narrow" w:hAnsi="Arial Narrow" w:cs="Arial"/>
                <w:b/>
                <w:bCs/>
                <w:sz w:val="20"/>
                <w:szCs w:val="20"/>
              </w:rPr>
              <w:t>MEDICINAL PRODUCT</w:t>
            </w:r>
          </w:p>
          <w:p w14:paraId="379A25D2" w14:textId="77777777" w:rsidR="00EC11F6" w:rsidRDefault="005639AD">
            <w:pPr>
              <w:keepNext/>
              <w:ind w:left="-108"/>
              <w:rPr>
                <w:rFonts w:ascii="Arial Narrow" w:hAnsi="Arial Narrow" w:cs="Arial"/>
                <w:b/>
                <w:sz w:val="20"/>
                <w:szCs w:val="20"/>
              </w:rPr>
            </w:pPr>
            <w:r>
              <w:rPr>
                <w:rFonts w:ascii="Arial Narrow" w:hAnsi="Arial Narrow" w:cs="Arial"/>
                <w:b/>
                <w:bCs/>
                <w:sz w:val="20"/>
                <w:szCs w:val="20"/>
              </w:rPr>
              <w:t xml:space="preserve"> Medicinal Product Pack</w:t>
            </w:r>
          </w:p>
        </w:tc>
        <w:tc>
          <w:tcPr>
            <w:tcW w:w="993" w:type="dxa"/>
          </w:tcPr>
          <w:p w14:paraId="2FA9C411" w14:textId="77777777" w:rsidR="00EC11F6" w:rsidRDefault="005639AD">
            <w:pPr>
              <w:keepNext/>
              <w:ind w:left="-108"/>
              <w:jc w:val="center"/>
              <w:rPr>
                <w:rFonts w:ascii="Arial Narrow" w:hAnsi="Arial Narrow" w:cs="Arial"/>
                <w:b/>
                <w:sz w:val="20"/>
                <w:szCs w:val="20"/>
              </w:rPr>
            </w:pPr>
            <w:r>
              <w:rPr>
                <w:rFonts w:ascii="Arial Narrow" w:hAnsi="Arial Narrow" w:cs="Arial"/>
                <w:b/>
                <w:sz w:val="20"/>
                <w:szCs w:val="20"/>
              </w:rPr>
              <w:t>PBS item code</w:t>
            </w:r>
          </w:p>
        </w:tc>
        <w:tc>
          <w:tcPr>
            <w:tcW w:w="850" w:type="dxa"/>
          </w:tcPr>
          <w:p w14:paraId="1ED38902" w14:textId="77777777" w:rsidR="00EC11F6" w:rsidRDefault="005639AD">
            <w:pPr>
              <w:keepNext/>
              <w:ind w:left="-108"/>
              <w:jc w:val="center"/>
              <w:rPr>
                <w:rFonts w:ascii="Arial Narrow" w:hAnsi="Arial Narrow" w:cs="Arial"/>
                <w:b/>
                <w:sz w:val="20"/>
                <w:szCs w:val="20"/>
              </w:rPr>
            </w:pPr>
            <w:r>
              <w:rPr>
                <w:rFonts w:ascii="Arial Narrow" w:hAnsi="Arial Narrow" w:cs="Arial"/>
                <w:b/>
                <w:sz w:val="20"/>
                <w:szCs w:val="20"/>
              </w:rPr>
              <w:t>Max. qty packs</w:t>
            </w:r>
          </w:p>
        </w:tc>
        <w:tc>
          <w:tcPr>
            <w:tcW w:w="851" w:type="dxa"/>
          </w:tcPr>
          <w:p w14:paraId="343BDA7C" w14:textId="77777777" w:rsidR="00EC11F6" w:rsidRDefault="005639AD">
            <w:pPr>
              <w:keepNext/>
              <w:ind w:left="-108"/>
              <w:jc w:val="center"/>
              <w:rPr>
                <w:rFonts w:ascii="Arial Narrow" w:hAnsi="Arial Narrow" w:cs="Arial"/>
                <w:b/>
                <w:sz w:val="20"/>
                <w:szCs w:val="20"/>
              </w:rPr>
            </w:pPr>
            <w:r>
              <w:rPr>
                <w:rFonts w:ascii="Arial Narrow" w:hAnsi="Arial Narrow" w:cs="Arial"/>
                <w:b/>
                <w:sz w:val="20"/>
                <w:szCs w:val="20"/>
              </w:rPr>
              <w:t>Max. qty units</w:t>
            </w:r>
          </w:p>
        </w:tc>
        <w:tc>
          <w:tcPr>
            <w:tcW w:w="708" w:type="dxa"/>
          </w:tcPr>
          <w:p w14:paraId="773988D5" w14:textId="2B7C31B5" w:rsidR="00EC11F6" w:rsidRDefault="005639AD">
            <w:pPr>
              <w:keepNext/>
              <w:ind w:left="-108"/>
              <w:jc w:val="center"/>
              <w:rPr>
                <w:rFonts w:ascii="Arial Narrow" w:hAnsi="Arial Narrow" w:cs="Arial"/>
                <w:b/>
                <w:sz w:val="20"/>
                <w:szCs w:val="20"/>
              </w:rPr>
            </w:pPr>
            <w:r>
              <w:rPr>
                <w:rFonts w:ascii="Arial Narrow" w:hAnsi="Arial Narrow" w:cs="Arial"/>
                <w:b/>
                <w:sz w:val="20"/>
                <w:szCs w:val="20"/>
              </w:rPr>
              <w:t>No.</w:t>
            </w:r>
            <w:r w:rsidR="00D95537">
              <w:rPr>
                <w:rFonts w:ascii="Arial Narrow" w:hAnsi="Arial Narrow" w:cs="Arial"/>
                <w:b/>
                <w:sz w:val="20"/>
                <w:szCs w:val="20"/>
              </w:rPr>
              <w:t xml:space="preserve"> </w:t>
            </w:r>
            <w:r>
              <w:rPr>
                <w:rFonts w:ascii="Arial Narrow" w:hAnsi="Arial Narrow" w:cs="Arial"/>
                <w:b/>
                <w:sz w:val="20"/>
                <w:szCs w:val="20"/>
              </w:rPr>
              <w:t>of</w:t>
            </w:r>
          </w:p>
          <w:p w14:paraId="75433FA6" w14:textId="77777777" w:rsidR="00EC11F6" w:rsidRDefault="005639AD">
            <w:pPr>
              <w:keepNext/>
              <w:ind w:left="-108"/>
              <w:jc w:val="center"/>
              <w:rPr>
                <w:rFonts w:ascii="Arial Narrow" w:hAnsi="Arial Narrow" w:cs="Arial"/>
                <w:b/>
                <w:sz w:val="20"/>
                <w:szCs w:val="20"/>
              </w:rPr>
            </w:pPr>
            <w:r>
              <w:rPr>
                <w:rFonts w:ascii="Arial Narrow" w:hAnsi="Arial Narrow" w:cs="Arial"/>
                <w:b/>
                <w:sz w:val="20"/>
                <w:szCs w:val="20"/>
              </w:rPr>
              <w:t>Rpts</w:t>
            </w:r>
          </w:p>
        </w:tc>
        <w:tc>
          <w:tcPr>
            <w:tcW w:w="1559" w:type="dxa"/>
          </w:tcPr>
          <w:p w14:paraId="2FEDAF47" w14:textId="77777777" w:rsidR="00EC11F6" w:rsidRDefault="005639AD">
            <w:pPr>
              <w:keepNext/>
              <w:rPr>
                <w:rFonts w:ascii="Arial Narrow" w:hAnsi="Arial Narrow" w:cs="Arial"/>
                <w:b/>
                <w:sz w:val="20"/>
                <w:szCs w:val="20"/>
                <w:lang w:val="fr-FR"/>
              </w:rPr>
            </w:pPr>
            <w:r>
              <w:rPr>
                <w:rFonts w:ascii="Arial Narrow" w:hAnsi="Arial Narrow" w:cs="Arial"/>
                <w:b/>
                <w:sz w:val="20"/>
                <w:szCs w:val="20"/>
              </w:rPr>
              <w:t>Available brands</w:t>
            </w:r>
          </w:p>
        </w:tc>
      </w:tr>
      <w:tr w:rsidR="00EC11F6" w14:paraId="367F7049" w14:textId="77777777">
        <w:trPr>
          <w:cantSplit/>
          <w:trHeight w:val="347"/>
        </w:trPr>
        <w:tc>
          <w:tcPr>
            <w:tcW w:w="8925" w:type="dxa"/>
            <w:gridSpan w:val="6"/>
          </w:tcPr>
          <w:p w14:paraId="1A973957" w14:textId="77777777" w:rsidR="00EC11F6" w:rsidRDefault="005639AD">
            <w:pPr>
              <w:keepNext/>
              <w:rPr>
                <w:rFonts w:ascii="Arial Narrow" w:hAnsi="Arial Narrow" w:cs="Arial"/>
                <w:sz w:val="20"/>
                <w:szCs w:val="20"/>
              </w:rPr>
            </w:pPr>
            <w:r>
              <w:rPr>
                <w:rFonts w:ascii="Arial Narrow" w:hAnsi="Arial Narrow" w:cs="Arial"/>
                <w:sz w:val="20"/>
                <w:szCs w:val="20"/>
              </w:rPr>
              <w:t>AMINO ACID SYNTHETIC FORMULA SUPPLEMENTED WITH LONG CHAIN POLYUNSATURATED FATTY ACIDS, MEDIUM CHAIN TRIGLYCERIDES, 2’-FUCOSYLLACTOSE AND LACTO-N-NEOTETRAOSE</w:t>
            </w:r>
          </w:p>
        </w:tc>
      </w:tr>
      <w:tr w:rsidR="00EC11F6" w14:paraId="2B67D668" w14:textId="77777777">
        <w:trPr>
          <w:cantSplit/>
          <w:trHeight w:val="347"/>
        </w:trPr>
        <w:tc>
          <w:tcPr>
            <w:tcW w:w="3964" w:type="dxa"/>
          </w:tcPr>
          <w:p w14:paraId="52036467" w14:textId="77777777" w:rsidR="00EC11F6" w:rsidRDefault="005639AD">
            <w:pPr>
              <w:keepNext/>
              <w:jc w:val="left"/>
              <w:rPr>
                <w:rFonts w:ascii="Arial Narrow" w:hAnsi="Arial Narrow" w:cs="Arial"/>
                <w:sz w:val="20"/>
                <w:szCs w:val="20"/>
              </w:rPr>
            </w:pPr>
            <w:r>
              <w:rPr>
                <w:rFonts w:ascii="Arial Narrow" w:hAnsi="Arial Narrow" w:cs="Arial"/>
                <w:sz w:val="20"/>
                <w:szCs w:val="20"/>
              </w:rPr>
              <w:t xml:space="preserve">amino acid synthetic formula supplemented with long chain polyunsaturated fatty acids, medium chain triglycerides, 2’-fucosyllactose and </w:t>
            </w:r>
            <w:proofErr w:type="spellStart"/>
            <w:r>
              <w:rPr>
                <w:rFonts w:ascii="Arial Narrow" w:hAnsi="Arial Narrow" w:cs="Arial"/>
                <w:sz w:val="20"/>
                <w:szCs w:val="20"/>
              </w:rPr>
              <w:t>lacto</w:t>
            </w:r>
            <w:proofErr w:type="spellEnd"/>
            <w:r>
              <w:rPr>
                <w:rFonts w:ascii="Arial Narrow" w:hAnsi="Arial Narrow" w:cs="Arial"/>
                <w:sz w:val="20"/>
                <w:szCs w:val="20"/>
              </w:rPr>
              <w:t>-N-</w:t>
            </w:r>
            <w:proofErr w:type="spellStart"/>
            <w:r>
              <w:rPr>
                <w:rFonts w:ascii="Arial Narrow" w:hAnsi="Arial Narrow" w:cs="Arial"/>
                <w:sz w:val="20"/>
                <w:szCs w:val="20"/>
              </w:rPr>
              <w:t>neotetraose</w:t>
            </w:r>
            <w:proofErr w:type="spellEnd"/>
            <w:r>
              <w:rPr>
                <w:rFonts w:ascii="Arial Narrow" w:hAnsi="Arial Narrow" w:cs="Arial"/>
                <w:sz w:val="20"/>
                <w:szCs w:val="20"/>
              </w:rPr>
              <w:t xml:space="preserve"> powder for oral liquid, 400 g</w:t>
            </w:r>
          </w:p>
        </w:tc>
        <w:tc>
          <w:tcPr>
            <w:tcW w:w="993" w:type="dxa"/>
          </w:tcPr>
          <w:p w14:paraId="672FB2FC" w14:textId="77777777" w:rsidR="00EC11F6" w:rsidRDefault="005639AD">
            <w:pPr>
              <w:keepNext/>
              <w:ind w:left="-108"/>
              <w:jc w:val="center"/>
              <w:rPr>
                <w:rFonts w:ascii="Arial Narrow" w:hAnsi="Arial Narrow" w:cs="Arial"/>
                <w:sz w:val="20"/>
                <w:szCs w:val="20"/>
              </w:rPr>
            </w:pPr>
            <w:r>
              <w:rPr>
                <w:rFonts w:ascii="Arial Narrow" w:hAnsi="Arial Narrow" w:cs="Arial"/>
                <w:sz w:val="20"/>
                <w:szCs w:val="20"/>
              </w:rPr>
              <w:t>NEW</w:t>
            </w:r>
          </w:p>
        </w:tc>
        <w:tc>
          <w:tcPr>
            <w:tcW w:w="850" w:type="dxa"/>
          </w:tcPr>
          <w:p w14:paraId="2BF25925" w14:textId="77777777" w:rsidR="00EC11F6" w:rsidRDefault="005639AD">
            <w:pPr>
              <w:keepNext/>
              <w:jc w:val="center"/>
              <w:rPr>
                <w:rFonts w:ascii="Arial Narrow" w:hAnsi="Arial Narrow" w:cs="Arial"/>
                <w:sz w:val="20"/>
                <w:szCs w:val="20"/>
              </w:rPr>
            </w:pPr>
            <w:r>
              <w:rPr>
                <w:rFonts w:ascii="Arial Narrow" w:hAnsi="Arial Narrow" w:cs="Arial"/>
                <w:sz w:val="20"/>
                <w:szCs w:val="20"/>
              </w:rPr>
              <w:t>8</w:t>
            </w:r>
          </w:p>
        </w:tc>
        <w:tc>
          <w:tcPr>
            <w:tcW w:w="851" w:type="dxa"/>
          </w:tcPr>
          <w:p w14:paraId="0B52B3FD" w14:textId="77777777" w:rsidR="00EC11F6" w:rsidRDefault="005639AD">
            <w:pPr>
              <w:keepNext/>
              <w:ind w:left="-108"/>
              <w:jc w:val="center"/>
              <w:rPr>
                <w:rFonts w:ascii="Arial Narrow" w:hAnsi="Arial Narrow" w:cs="Arial"/>
                <w:sz w:val="20"/>
                <w:szCs w:val="20"/>
              </w:rPr>
            </w:pPr>
            <w:r>
              <w:rPr>
                <w:rFonts w:ascii="Arial Narrow" w:hAnsi="Arial Narrow" w:cs="Arial"/>
                <w:sz w:val="20"/>
                <w:szCs w:val="20"/>
              </w:rPr>
              <w:t>8</w:t>
            </w:r>
          </w:p>
          <w:p w14:paraId="7ECFB8B0" w14:textId="77777777" w:rsidR="00EC11F6" w:rsidRDefault="00EC11F6">
            <w:pPr>
              <w:keepNext/>
              <w:ind w:left="-108"/>
              <w:jc w:val="center"/>
              <w:rPr>
                <w:rFonts w:ascii="Arial Narrow" w:hAnsi="Arial Narrow" w:cs="Arial"/>
                <w:sz w:val="20"/>
                <w:szCs w:val="20"/>
              </w:rPr>
            </w:pPr>
          </w:p>
        </w:tc>
        <w:tc>
          <w:tcPr>
            <w:tcW w:w="708" w:type="dxa"/>
          </w:tcPr>
          <w:p w14:paraId="01ED3898" w14:textId="77777777" w:rsidR="00EC11F6" w:rsidRDefault="005639AD">
            <w:pPr>
              <w:keepNext/>
              <w:ind w:left="-108"/>
              <w:jc w:val="center"/>
              <w:rPr>
                <w:rFonts w:ascii="Arial Narrow" w:hAnsi="Arial Narrow" w:cs="Arial"/>
                <w:sz w:val="20"/>
                <w:szCs w:val="20"/>
              </w:rPr>
            </w:pPr>
            <w:r>
              <w:rPr>
                <w:rFonts w:ascii="Arial Narrow" w:hAnsi="Arial Narrow" w:cs="Arial"/>
                <w:sz w:val="20"/>
                <w:szCs w:val="20"/>
              </w:rPr>
              <w:t>5</w:t>
            </w:r>
          </w:p>
          <w:p w14:paraId="04A0CE0E" w14:textId="77777777" w:rsidR="00EC11F6" w:rsidRDefault="00EC11F6">
            <w:pPr>
              <w:keepNext/>
              <w:ind w:left="-108"/>
              <w:jc w:val="center"/>
              <w:rPr>
                <w:rFonts w:ascii="Arial Narrow" w:hAnsi="Arial Narrow" w:cs="Arial"/>
                <w:sz w:val="20"/>
                <w:szCs w:val="20"/>
              </w:rPr>
            </w:pPr>
          </w:p>
        </w:tc>
        <w:tc>
          <w:tcPr>
            <w:tcW w:w="1559" w:type="dxa"/>
          </w:tcPr>
          <w:p w14:paraId="280D905C" w14:textId="77777777" w:rsidR="00EC11F6" w:rsidRDefault="005639AD">
            <w:pPr>
              <w:keepNext/>
              <w:rPr>
                <w:rFonts w:ascii="Arial Narrow" w:hAnsi="Arial Narrow" w:cs="Arial"/>
                <w:sz w:val="20"/>
                <w:szCs w:val="20"/>
              </w:rPr>
            </w:pPr>
            <w:proofErr w:type="spellStart"/>
            <w:r>
              <w:rPr>
                <w:rFonts w:ascii="Arial Narrow" w:hAnsi="Arial Narrow" w:cs="Arial"/>
                <w:sz w:val="20"/>
                <w:szCs w:val="20"/>
              </w:rPr>
              <w:t>Alfamino</w:t>
            </w:r>
            <w:proofErr w:type="spellEnd"/>
          </w:p>
        </w:tc>
      </w:tr>
      <w:tr w:rsidR="00EC11F6" w14:paraId="67FCE499" w14:textId="77777777">
        <w:trPr>
          <w:cantSplit/>
          <w:trHeight w:val="347"/>
        </w:trPr>
        <w:tc>
          <w:tcPr>
            <w:tcW w:w="3964" w:type="dxa"/>
          </w:tcPr>
          <w:p w14:paraId="499918D4" w14:textId="77777777" w:rsidR="00EC11F6" w:rsidRDefault="005639AD">
            <w:pPr>
              <w:keepNext/>
              <w:jc w:val="left"/>
              <w:rPr>
                <w:rFonts w:ascii="Arial Narrow" w:hAnsi="Arial Narrow" w:cs="Arial"/>
                <w:sz w:val="20"/>
                <w:szCs w:val="20"/>
              </w:rPr>
            </w:pPr>
            <w:r>
              <w:rPr>
                <w:rFonts w:ascii="Arial Narrow" w:hAnsi="Arial Narrow" w:cs="Arial"/>
                <w:sz w:val="20"/>
                <w:szCs w:val="20"/>
              </w:rPr>
              <w:t xml:space="preserve">amino acid synthetic formula supplemented with long chain polyunsaturated fatty acids, medium chain triglycerides, 2’-fucosyllactose and </w:t>
            </w:r>
            <w:proofErr w:type="spellStart"/>
            <w:r>
              <w:rPr>
                <w:rFonts w:ascii="Arial Narrow" w:hAnsi="Arial Narrow" w:cs="Arial"/>
                <w:sz w:val="20"/>
                <w:szCs w:val="20"/>
              </w:rPr>
              <w:t>lacto</w:t>
            </w:r>
            <w:proofErr w:type="spellEnd"/>
            <w:r>
              <w:rPr>
                <w:rFonts w:ascii="Arial Narrow" w:hAnsi="Arial Narrow" w:cs="Arial"/>
                <w:sz w:val="20"/>
                <w:szCs w:val="20"/>
              </w:rPr>
              <w:t>-N-</w:t>
            </w:r>
            <w:proofErr w:type="spellStart"/>
            <w:r>
              <w:rPr>
                <w:rFonts w:ascii="Arial Narrow" w:hAnsi="Arial Narrow" w:cs="Arial"/>
                <w:sz w:val="20"/>
                <w:szCs w:val="20"/>
              </w:rPr>
              <w:t>neotetraose</w:t>
            </w:r>
            <w:proofErr w:type="spellEnd"/>
            <w:r>
              <w:rPr>
                <w:rFonts w:ascii="Arial Narrow" w:hAnsi="Arial Narrow" w:cs="Arial"/>
                <w:sz w:val="20"/>
                <w:szCs w:val="20"/>
              </w:rPr>
              <w:t xml:space="preserve"> powder for oral liquid, 400 g</w:t>
            </w:r>
          </w:p>
        </w:tc>
        <w:tc>
          <w:tcPr>
            <w:tcW w:w="993" w:type="dxa"/>
          </w:tcPr>
          <w:p w14:paraId="115A5253" w14:textId="77777777" w:rsidR="00EC11F6" w:rsidRDefault="005639AD">
            <w:pPr>
              <w:keepNext/>
              <w:ind w:left="-108"/>
              <w:jc w:val="center"/>
              <w:rPr>
                <w:rFonts w:ascii="Arial Narrow" w:hAnsi="Arial Narrow" w:cs="Arial"/>
                <w:sz w:val="20"/>
                <w:szCs w:val="20"/>
              </w:rPr>
            </w:pPr>
            <w:r>
              <w:rPr>
                <w:rFonts w:ascii="Arial Narrow" w:hAnsi="Arial Narrow" w:cs="Arial"/>
                <w:sz w:val="20"/>
                <w:szCs w:val="20"/>
              </w:rPr>
              <w:t>NEW</w:t>
            </w:r>
          </w:p>
        </w:tc>
        <w:tc>
          <w:tcPr>
            <w:tcW w:w="850" w:type="dxa"/>
          </w:tcPr>
          <w:p w14:paraId="5114F917" w14:textId="77777777" w:rsidR="00EC11F6" w:rsidRDefault="005639AD">
            <w:pPr>
              <w:keepNext/>
              <w:jc w:val="center"/>
              <w:rPr>
                <w:rFonts w:ascii="Arial Narrow" w:hAnsi="Arial Narrow" w:cs="Arial"/>
                <w:sz w:val="20"/>
                <w:szCs w:val="20"/>
              </w:rPr>
            </w:pPr>
            <w:r>
              <w:rPr>
                <w:rFonts w:ascii="Arial Narrow" w:hAnsi="Arial Narrow" w:cs="Arial"/>
                <w:sz w:val="20"/>
                <w:szCs w:val="20"/>
              </w:rPr>
              <w:t>8</w:t>
            </w:r>
          </w:p>
        </w:tc>
        <w:tc>
          <w:tcPr>
            <w:tcW w:w="851" w:type="dxa"/>
          </w:tcPr>
          <w:p w14:paraId="2CA4D760" w14:textId="77777777" w:rsidR="00EC11F6" w:rsidRDefault="005639AD">
            <w:pPr>
              <w:keepNext/>
              <w:ind w:left="-108"/>
              <w:jc w:val="center"/>
              <w:rPr>
                <w:rFonts w:ascii="Arial Narrow" w:hAnsi="Arial Narrow" w:cs="Arial"/>
                <w:sz w:val="20"/>
                <w:szCs w:val="20"/>
              </w:rPr>
            </w:pPr>
            <w:r>
              <w:rPr>
                <w:rFonts w:ascii="Arial Narrow" w:hAnsi="Arial Narrow" w:cs="Arial"/>
                <w:sz w:val="20"/>
                <w:szCs w:val="20"/>
              </w:rPr>
              <w:t>8</w:t>
            </w:r>
          </w:p>
          <w:p w14:paraId="4AE7468E" w14:textId="77777777" w:rsidR="00EC11F6" w:rsidRDefault="00EC11F6">
            <w:pPr>
              <w:keepNext/>
              <w:ind w:left="-108"/>
              <w:jc w:val="center"/>
              <w:rPr>
                <w:rFonts w:ascii="Arial Narrow" w:hAnsi="Arial Narrow" w:cs="Arial"/>
                <w:sz w:val="20"/>
                <w:szCs w:val="20"/>
              </w:rPr>
            </w:pPr>
          </w:p>
        </w:tc>
        <w:tc>
          <w:tcPr>
            <w:tcW w:w="708" w:type="dxa"/>
          </w:tcPr>
          <w:p w14:paraId="258A96C5" w14:textId="77777777" w:rsidR="00EC11F6" w:rsidRDefault="005639AD">
            <w:pPr>
              <w:keepNext/>
              <w:ind w:left="-108"/>
              <w:jc w:val="center"/>
              <w:rPr>
                <w:rFonts w:ascii="Arial Narrow" w:hAnsi="Arial Narrow" w:cs="Arial"/>
                <w:sz w:val="20"/>
                <w:szCs w:val="20"/>
              </w:rPr>
            </w:pPr>
            <w:r>
              <w:rPr>
                <w:rFonts w:ascii="Arial Narrow" w:hAnsi="Arial Narrow" w:cs="Arial"/>
                <w:sz w:val="20"/>
                <w:szCs w:val="20"/>
              </w:rPr>
              <w:t>5</w:t>
            </w:r>
          </w:p>
          <w:p w14:paraId="50C6CD98" w14:textId="77777777" w:rsidR="00EC11F6" w:rsidRDefault="00EC11F6">
            <w:pPr>
              <w:keepNext/>
              <w:ind w:left="-108"/>
              <w:jc w:val="center"/>
              <w:rPr>
                <w:rFonts w:ascii="Arial Narrow" w:hAnsi="Arial Narrow" w:cs="Arial"/>
                <w:sz w:val="20"/>
                <w:szCs w:val="20"/>
              </w:rPr>
            </w:pPr>
          </w:p>
        </w:tc>
        <w:tc>
          <w:tcPr>
            <w:tcW w:w="1559" w:type="dxa"/>
          </w:tcPr>
          <w:p w14:paraId="75CA2BBD" w14:textId="77777777" w:rsidR="00EC11F6" w:rsidRDefault="005639AD">
            <w:pPr>
              <w:keepNext/>
              <w:rPr>
                <w:rFonts w:ascii="Arial Narrow" w:hAnsi="Arial Narrow" w:cs="Arial"/>
                <w:sz w:val="20"/>
                <w:szCs w:val="20"/>
              </w:rPr>
            </w:pPr>
            <w:proofErr w:type="spellStart"/>
            <w:r>
              <w:rPr>
                <w:rFonts w:ascii="Arial Narrow" w:hAnsi="Arial Narrow" w:cs="Arial"/>
                <w:sz w:val="20"/>
                <w:szCs w:val="20"/>
              </w:rPr>
              <w:t>Alfamino</w:t>
            </w:r>
            <w:proofErr w:type="spellEnd"/>
          </w:p>
        </w:tc>
      </w:tr>
      <w:tr w:rsidR="00EC11F6" w14:paraId="4038257D" w14:textId="77777777">
        <w:trPr>
          <w:cantSplit/>
          <w:trHeight w:val="182"/>
        </w:trPr>
        <w:tc>
          <w:tcPr>
            <w:tcW w:w="8925" w:type="dxa"/>
            <w:gridSpan w:val="6"/>
          </w:tcPr>
          <w:p w14:paraId="6BDAB3FF" w14:textId="77777777" w:rsidR="00EC11F6" w:rsidRDefault="00EC11F6">
            <w:pPr>
              <w:keepNext/>
              <w:rPr>
                <w:rFonts w:ascii="Arial Narrow" w:hAnsi="Arial Narrow" w:cs="Arial"/>
                <w:sz w:val="20"/>
                <w:szCs w:val="20"/>
              </w:rPr>
            </w:pPr>
          </w:p>
        </w:tc>
      </w:tr>
      <w:tr w:rsidR="00EC11F6" w14:paraId="1EAF26F6" w14:textId="77777777">
        <w:trPr>
          <w:cantSplit/>
          <w:trHeight w:val="347"/>
        </w:trPr>
        <w:tc>
          <w:tcPr>
            <w:tcW w:w="8925" w:type="dxa"/>
            <w:gridSpan w:val="6"/>
            <w:vAlign w:val="center"/>
          </w:tcPr>
          <w:p w14:paraId="4502FCF5" w14:textId="77777777" w:rsidR="00EC11F6" w:rsidRDefault="005639AD">
            <w:pPr>
              <w:keepNext/>
              <w:jc w:val="left"/>
              <w:rPr>
                <w:rFonts w:ascii="Arial Narrow" w:hAnsi="Arial Narrow" w:cs="Arial"/>
                <w:sz w:val="20"/>
                <w:szCs w:val="20"/>
              </w:rPr>
            </w:pPr>
            <w:r>
              <w:rPr>
                <w:rFonts w:ascii="Arial Narrow" w:hAnsi="Arial Narrow" w:cs="Arial"/>
                <w:sz w:val="20"/>
                <w:szCs w:val="20"/>
              </w:rPr>
              <w:t>Concept ID (for internal Dept. use)</w:t>
            </w:r>
          </w:p>
        </w:tc>
      </w:tr>
      <w:tr w:rsidR="00EC11F6" w14:paraId="6167D731" w14:textId="77777777">
        <w:trPr>
          <w:cantSplit/>
          <w:trHeight w:val="347"/>
        </w:trPr>
        <w:tc>
          <w:tcPr>
            <w:tcW w:w="3964" w:type="dxa"/>
            <w:vAlign w:val="center"/>
          </w:tcPr>
          <w:p w14:paraId="40766AAF" w14:textId="6D83E29D" w:rsidR="00EC11F6" w:rsidRDefault="00EC11F6">
            <w:pPr>
              <w:keepNext/>
              <w:jc w:val="left"/>
              <w:rPr>
                <w:rFonts w:ascii="Arial Narrow" w:hAnsi="Arial Narrow" w:cs="Arial"/>
                <w:sz w:val="20"/>
                <w:szCs w:val="20"/>
              </w:rPr>
            </w:pPr>
          </w:p>
        </w:tc>
        <w:tc>
          <w:tcPr>
            <w:tcW w:w="4961" w:type="dxa"/>
            <w:gridSpan w:val="5"/>
            <w:vAlign w:val="center"/>
          </w:tcPr>
          <w:p w14:paraId="19E781B6" w14:textId="77777777" w:rsidR="00EC11F6" w:rsidRDefault="005639AD">
            <w:pPr>
              <w:keepNext/>
              <w:jc w:val="left"/>
              <w:rPr>
                <w:rFonts w:ascii="Arial Narrow" w:hAnsi="Arial Narrow" w:cs="Arial"/>
                <w:sz w:val="20"/>
                <w:szCs w:val="20"/>
              </w:rPr>
            </w:pPr>
            <w:r>
              <w:rPr>
                <w:rFonts w:ascii="Arial Narrow" w:hAnsi="Arial Narrow" w:cs="Arial"/>
                <w:sz w:val="20"/>
                <w:szCs w:val="20"/>
              </w:rPr>
              <w:t>Administrative Advice: Special Pricing Arrangements apply.</w:t>
            </w:r>
          </w:p>
        </w:tc>
      </w:tr>
    </w:tbl>
    <w:p w14:paraId="67B755DB" w14:textId="1B96A605" w:rsidR="00EC11F6" w:rsidRDefault="005639AD" w:rsidP="00821C69">
      <w:pPr>
        <w:pStyle w:val="3Bodytext"/>
        <w:spacing w:before="120"/>
        <w:jc w:val="both"/>
      </w:pPr>
      <w:bookmarkStart w:id="9" w:name="_Hlk111453657"/>
      <w:r>
        <w:t xml:space="preserve">The submission stated that </w:t>
      </w:r>
      <w:bookmarkStart w:id="10" w:name="_Hlk111453591"/>
      <w:proofErr w:type="spellStart"/>
      <w:r>
        <w:t>Alfamino</w:t>
      </w:r>
      <w:proofErr w:type="spellEnd"/>
      <w:r>
        <w:t xml:space="preserve"> HMO </w:t>
      </w:r>
      <w:bookmarkEnd w:id="10"/>
      <w:r>
        <w:t xml:space="preserve">will replace the currently listed </w:t>
      </w:r>
      <w:proofErr w:type="spellStart"/>
      <w:r>
        <w:t>Alfamino</w:t>
      </w:r>
      <w:proofErr w:type="spellEnd"/>
      <w:r>
        <w:t xml:space="preserve"> from July 2023 in Australia as </w:t>
      </w:r>
      <w:proofErr w:type="spellStart"/>
      <w:r>
        <w:t>Alfamino</w:t>
      </w:r>
      <w:proofErr w:type="spellEnd"/>
      <w:r>
        <w:t xml:space="preserve"> is being phased out globally. The submission stated that most markets have transitioned or are already planning to transition to the HMO version.</w:t>
      </w:r>
    </w:p>
    <w:p w14:paraId="7D6BC0EA" w14:textId="45AF66B1" w:rsidR="00777B93" w:rsidRDefault="00777B93" w:rsidP="00821C69">
      <w:pPr>
        <w:pStyle w:val="3Bodytext"/>
        <w:jc w:val="both"/>
      </w:pPr>
      <w:r w:rsidRPr="00777B93">
        <w:t>The submission requested a Special Pricing Arrangement (SPA)</w:t>
      </w:r>
      <w:r>
        <w:t xml:space="preserve"> </w:t>
      </w:r>
      <w:r w:rsidRPr="00777B93">
        <w:t xml:space="preserve">for </w:t>
      </w:r>
      <w:proofErr w:type="spellStart"/>
      <w:r w:rsidRPr="00777B93">
        <w:t>Alfamino</w:t>
      </w:r>
      <w:proofErr w:type="spellEnd"/>
      <w:r w:rsidRPr="00777B93">
        <w:t xml:space="preserve"> HMO with a proposed published </w:t>
      </w:r>
      <w:r w:rsidR="00591AEB" w:rsidRPr="00591AEB">
        <w:t>approved ex-manufacturer price (AEMP)</w:t>
      </w:r>
      <w:r w:rsidRPr="00777B93">
        <w:t xml:space="preserve"> of $</w:t>
      </w:r>
      <w:r w:rsidR="003C213B" w:rsidRPr="00F37939">
        <w:rPr>
          <w:color w:val="000000"/>
          <w:w w:val="15"/>
          <w:shd w:val="solid" w:color="000000" w:fill="000000"/>
          <w:fitText w:val="-20" w:id="-1305206784"/>
          <w14:textFill>
            <w14:solidFill>
              <w14:srgbClr w14:val="000000">
                <w14:alpha w14:val="100000"/>
              </w14:srgbClr>
            </w14:solidFill>
          </w14:textFill>
        </w:rPr>
        <w:t xml:space="preserve">|  </w:t>
      </w:r>
      <w:r w:rsidR="003C213B" w:rsidRPr="00F37939">
        <w:rPr>
          <w:color w:val="000000"/>
          <w:spacing w:val="-69"/>
          <w:w w:val="15"/>
          <w:shd w:val="solid" w:color="000000" w:fill="000000"/>
          <w:fitText w:val="-20" w:id="-1305206784"/>
          <w14:textFill>
            <w14:solidFill>
              <w14:srgbClr w14:val="000000">
                <w14:alpha w14:val="100000"/>
              </w14:srgbClr>
            </w14:solidFill>
          </w14:textFill>
        </w:rPr>
        <w:t>|</w:t>
      </w:r>
      <w:r w:rsidRPr="00777B93">
        <w:t>per 400</w:t>
      </w:r>
      <w:r w:rsidR="00684613">
        <w:t> </w:t>
      </w:r>
      <w:r w:rsidRPr="00777B93">
        <w:t>g can.</w:t>
      </w:r>
    </w:p>
    <w:p w14:paraId="7F659157" w14:textId="77777777" w:rsidR="00EC11F6" w:rsidRDefault="005639AD">
      <w:pPr>
        <w:pStyle w:val="3Bodytext"/>
        <w:numPr>
          <w:ilvl w:val="0"/>
          <w:numId w:val="0"/>
        </w:numPr>
        <w:ind w:left="720"/>
        <w:jc w:val="both"/>
      </w:pPr>
      <w:bookmarkStart w:id="11" w:name="_Hlk76375324"/>
      <w:bookmarkEnd w:id="9"/>
      <w:r>
        <w:rPr>
          <w:i/>
        </w:rPr>
        <w:t>For more detail on PBAC’s view, see section 7 PBAC outcome.</w:t>
      </w:r>
    </w:p>
    <w:bookmarkEnd w:id="11"/>
    <w:p w14:paraId="7685AE30" w14:textId="77777777" w:rsidR="00EC11F6" w:rsidRDefault="005639AD">
      <w:pPr>
        <w:pStyle w:val="2-SectionHeading"/>
        <w:spacing w:before="0"/>
        <w:jc w:val="both"/>
        <w:rPr>
          <w:color w:val="FF0000"/>
        </w:rPr>
      </w:pPr>
      <w:r>
        <w:t xml:space="preserve">Comparator </w:t>
      </w:r>
    </w:p>
    <w:p w14:paraId="017863BF" w14:textId="77777777" w:rsidR="00EC11F6" w:rsidRDefault="005639AD">
      <w:pPr>
        <w:pStyle w:val="3Bodytext"/>
        <w:jc w:val="both"/>
      </w:pPr>
      <w:r>
        <w:t xml:space="preserve">The submission nominated </w:t>
      </w:r>
      <w:proofErr w:type="spellStart"/>
      <w:r>
        <w:t>Alfamino</w:t>
      </w:r>
      <w:proofErr w:type="spellEnd"/>
      <w:r>
        <w:t xml:space="preserve"> as the comparator. The PBAC considered that </w:t>
      </w:r>
      <w:proofErr w:type="spellStart"/>
      <w:r>
        <w:t>Alfamino</w:t>
      </w:r>
      <w:proofErr w:type="spellEnd"/>
      <w:r>
        <w:t xml:space="preserve"> was an appropriate comparator, and </w:t>
      </w:r>
      <w:proofErr w:type="spellStart"/>
      <w:r>
        <w:t>Neocate</w:t>
      </w:r>
      <w:proofErr w:type="spellEnd"/>
      <w:r>
        <w:t xml:space="preserve">® Gold and </w:t>
      </w:r>
      <w:proofErr w:type="spellStart"/>
      <w:r>
        <w:t>EleCare</w:t>
      </w:r>
      <w:proofErr w:type="spellEnd"/>
      <w:r>
        <w:t>® LCP are also considered to be alternative therapies.</w:t>
      </w:r>
    </w:p>
    <w:p w14:paraId="0297570E" w14:textId="77777777" w:rsidR="00EC11F6" w:rsidRDefault="005639AD">
      <w:pPr>
        <w:pStyle w:val="3Bodytext"/>
        <w:numPr>
          <w:ilvl w:val="0"/>
          <w:numId w:val="0"/>
        </w:numPr>
        <w:ind w:left="720"/>
        <w:jc w:val="both"/>
      </w:pPr>
      <w:r>
        <w:rPr>
          <w:i/>
        </w:rPr>
        <w:t>For more detail on PBAC’s view, see section 7 PBAC outcome.</w:t>
      </w:r>
    </w:p>
    <w:p w14:paraId="02F35E33" w14:textId="77777777" w:rsidR="00EC11F6" w:rsidRDefault="005639AD" w:rsidP="00DC5654">
      <w:pPr>
        <w:pStyle w:val="Heading1"/>
        <w:keepLines/>
        <w:numPr>
          <w:ilvl w:val="0"/>
          <w:numId w:val="1"/>
        </w:numPr>
        <w:ind w:left="709" w:hanging="709"/>
        <w:jc w:val="both"/>
        <w:rPr>
          <w:sz w:val="32"/>
          <w:szCs w:val="32"/>
        </w:rPr>
      </w:pPr>
      <w:r>
        <w:rPr>
          <w:sz w:val="32"/>
          <w:szCs w:val="32"/>
        </w:rPr>
        <w:t>Consideration of the evidence</w:t>
      </w:r>
    </w:p>
    <w:p w14:paraId="4D718CA6" w14:textId="77777777" w:rsidR="00EC11F6" w:rsidRDefault="005639AD">
      <w:pPr>
        <w:pStyle w:val="3-SubsectionHeading"/>
        <w:rPr>
          <w:color w:val="auto"/>
        </w:rPr>
      </w:pPr>
      <w:bookmarkStart w:id="12" w:name="_Hlk76375935"/>
      <w:r>
        <w:rPr>
          <w:color w:val="auto"/>
        </w:rPr>
        <w:t>Sponsor hearing</w:t>
      </w:r>
    </w:p>
    <w:p w14:paraId="182D9DC3" w14:textId="77777777" w:rsidR="00EC11F6" w:rsidRDefault="005639AD" w:rsidP="00DC5654">
      <w:pPr>
        <w:widowControl w:val="0"/>
        <w:numPr>
          <w:ilvl w:val="1"/>
          <w:numId w:val="1"/>
        </w:numPr>
        <w:spacing w:after="120"/>
        <w:ind w:left="720"/>
        <w:rPr>
          <w:rFonts w:cs="Calibri"/>
          <w:bCs/>
          <w:snapToGrid w:val="0"/>
        </w:rPr>
      </w:pPr>
      <w:r>
        <w:rPr>
          <w:rFonts w:cs="Calibri"/>
          <w:bCs/>
          <w:snapToGrid w:val="0"/>
        </w:rPr>
        <w:t>There was no hearing for this item.</w:t>
      </w:r>
    </w:p>
    <w:p w14:paraId="2909F9F6" w14:textId="77777777" w:rsidR="00EC11F6" w:rsidRDefault="005639AD">
      <w:pPr>
        <w:pStyle w:val="3-SubsectionHeading"/>
        <w:rPr>
          <w:color w:val="auto"/>
        </w:rPr>
      </w:pPr>
      <w:r>
        <w:rPr>
          <w:color w:val="auto"/>
        </w:rPr>
        <w:t>Consumer comments</w:t>
      </w:r>
    </w:p>
    <w:p w14:paraId="7EC72E13" w14:textId="221F8483" w:rsidR="00EC11F6" w:rsidRDefault="005639AD">
      <w:pPr>
        <w:pStyle w:val="3Bodytext"/>
        <w:jc w:val="both"/>
        <w:rPr>
          <w:snapToGrid w:val="0"/>
        </w:rPr>
      </w:pPr>
      <w:bookmarkStart w:id="13" w:name="_Hlk76382618"/>
      <w:r>
        <w:rPr>
          <w:snapToGrid w:val="0"/>
        </w:rPr>
        <w:t xml:space="preserve">The PBAC noted and welcomed the input from </w:t>
      </w:r>
      <w:proofErr w:type="spellStart"/>
      <w:r w:rsidR="00FA75D1" w:rsidRPr="00FA75D1">
        <w:rPr>
          <w:snapToGrid w:val="0"/>
        </w:rPr>
        <w:t>ausEE</w:t>
      </w:r>
      <w:proofErr w:type="spellEnd"/>
      <w:r w:rsidR="00FA75D1" w:rsidRPr="00FA75D1">
        <w:rPr>
          <w:snapToGrid w:val="0"/>
        </w:rPr>
        <w:t xml:space="preserve"> Inc.</w:t>
      </w:r>
      <w:r>
        <w:rPr>
          <w:snapToGrid w:val="0"/>
        </w:rPr>
        <w:t xml:space="preserve"> via the Consumer Comments facility on the PBS website. The comments described the benefits of having an </w:t>
      </w:r>
      <w:r>
        <w:rPr>
          <w:snapToGrid w:val="0"/>
        </w:rPr>
        <w:lastRenderedPageBreak/>
        <w:t xml:space="preserve">additional amino acid formula available on the PBS for </w:t>
      </w:r>
      <w:r>
        <w:t xml:space="preserve">children with </w:t>
      </w:r>
      <w:proofErr w:type="spellStart"/>
      <w:r>
        <w:t>EoE</w:t>
      </w:r>
      <w:proofErr w:type="spellEnd"/>
      <w:r>
        <w:t>, highlighting that an increase in treatment options with amino acid formulae allows a patient to find a suitable formula in terms of taste, tolerance, and availability leading to improved treatment adherence and better health outcomes, especially when a patient is reliant on a formula as a sole source or main source of nutrition</w:t>
      </w:r>
      <w:r>
        <w:rPr>
          <w:snapToGrid w:val="0"/>
        </w:rPr>
        <w:t>.</w:t>
      </w:r>
    </w:p>
    <w:bookmarkEnd w:id="12"/>
    <w:bookmarkEnd w:id="13"/>
    <w:p w14:paraId="3A3F9BB1" w14:textId="77777777" w:rsidR="00EC11F6" w:rsidRDefault="005639AD">
      <w:pPr>
        <w:pStyle w:val="4-SubsectionHeading"/>
        <w:keepNext w:val="0"/>
        <w:spacing w:before="0"/>
        <w:rPr>
          <w:lang w:eastAsia="en-US"/>
        </w:rPr>
      </w:pPr>
      <w:r>
        <w:rPr>
          <w:lang w:eastAsia="en-US"/>
        </w:rPr>
        <w:t xml:space="preserve">Nutritional profile </w:t>
      </w:r>
    </w:p>
    <w:p w14:paraId="28C03594" w14:textId="6E9C1FB6" w:rsidR="00EC11F6" w:rsidRPr="00821C69" w:rsidRDefault="005639AD" w:rsidP="00821C69">
      <w:pPr>
        <w:pStyle w:val="3Bodytext"/>
        <w:jc w:val="both"/>
      </w:pPr>
      <w:r>
        <w:t xml:space="preserve">The submission stated that </w:t>
      </w:r>
      <w:bookmarkStart w:id="14" w:name="_Hlk111194174"/>
      <w:proofErr w:type="spellStart"/>
      <w:r>
        <w:t>Alfamino</w:t>
      </w:r>
      <w:proofErr w:type="spellEnd"/>
      <w:r>
        <w:t xml:space="preserve"> HMO </w:t>
      </w:r>
      <w:bookmarkEnd w:id="14"/>
      <w:r>
        <w:t xml:space="preserve">is nutritionally very similar to </w:t>
      </w:r>
      <w:proofErr w:type="spellStart"/>
      <w:r>
        <w:t>Alfamino</w:t>
      </w:r>
      <w:proofErr w:type="spellEnd"/>
      <w:r>
        <w:t xml:space="preserve">. The details of the nutritional profile of </w:t>
      </w:r>
      <w:proofErr w:type="spellStart"/>
      <w:r>
        <w:t>Alfamino</w:t>
      </w:r>
      <w:proofErr w:type="spellEnd"/>
      <w:r>
        <w:t xml:space="preserve"> HMO and the comparator, </w:t>
      </w:r>
      <w:proofErr w:type="spellStart"/>
      <w:r>
        <w:t>Alfamino</w:t>
      </w:r>
      <w:proofErr w:type="spellEnd"/>
      <w:r>
        <w:t xml:space="preserve"> are provided in </w:t>
      </w:r>
      <w:r>
        <w:rPr>
          <w:rFonts w:cstheme="minorHAnsi"/>
          <w:szCs w:val="24"/>
        </w:rPr>
        <w:fldChar w:fldCharType="begin"/>
      </w:r>
      <w:r>
        <w:rPr>
          <w:rFonts w:cstheme="minorHAnsi"/>
          <w:szCs w:val="24"/>
        </w:rPr>
        <w:instrText xml:space="preserve"> REF _Ref112158824 \h  \* MERGEFORMAT </w:instrText>
      </w:r>
      <w:r>
        <w:rPr>
          <w:rFonts w:cstheme="minorHAnsi"/>
          <w:szCs w:val="24"/>
        </w:rPr>
      </w:r>
      <w:r>
        <w:rPr>
          <w:rFonts w:cstheme="minorHAnsi"/>
          <w:szCs w:val="24"/>
        </w:rPr>
        <w:fldChar w:fldCharType="separate"/>
      </w:r>
      <w:r w:rsidR="00F37939" w:rsidRPr="00F37939">
        <w:rPr>
          <w:rFonts w:cstheme="minorHAnsi"/>
          <w:szCs w:val="24"/>
        </w:rPr>
        <w:t xml:space="preserve">Table </w:t>
      </w:r>
      <w:r w:rsidR="00F37939" w:rsidRPr="00F37939">
        <w:rPr>
          <w:rFonts w:cstheme="minorHAnsi"/>
          <w:noProof/>
          <w:szCs w:val="24"/>
        </w:rPr>
        <w:t>1</w:t>
      </w:r>
      <w:r>
        <w:rPr>
          <w:rFonts w:cstheme="minorHAnsi"/>
          <w:szCs w:val="24"/>
        </w:rPr>
        <w:fldChar w:fldCharType="end"/>
      </w:r>
      <w:r>
        <w:t xml:space="preserve">. </w:t>
      </w:r>
    </w:p>
    <w:p w14:paraId="70D42B15" w14:textId="63C3A6E5" w:rsidR="00EC11F6" w:rsidRDefault="005639AD">
      <w:pPr>
        <w:pStyle w:val="Caption"/>
        <w:keepLines/>
        <w:spacing w:after="0"/>
        <w:jc w:val="left"/>
        <w:rPr>
          <w:rFonts w:ascii="Arial Narrow" w:hAnsi="Arial Narrow" w:cstheme="minorHAnsi"/>
          <w:b/>
          <w:bCs/>
          <w:i w:val="0"/>
          <w:iCs w:val="0"/>
          <w:sz w:val="20"/>
          <w:szCs w:val="20"/>
        </w:rPr>
      </w:pPr>
      <w:bookmarkStart w:id="15" w:name="_Ref112158824"/>
      <w:r>
        <w:rPr>
          <w:rFonts w:ascii="Arial Narrow" w:hAnsi="Arial Narrow" w:cstheme="minorHAnsi"/>
          <w:b/>
          <w:bCs/>
          <w:i w:val="0"/>
          <w:iCs w:val="0"/>
          <w:sz w:val="20"/>
          <w:szCs w:val="20"/>
        </w:rPr>
        <w:t xml:space="preserve">Table </w:t>
      </w:r>
      <w:r>
        <w:rPr>
          <w:rFonts w:ascii="Arial Narrow" w:hAnsi="Arial Narrow" w:cstheme="minorHAnsi"/>
          <w:b/>
          <w:bCs/>
          <w:i w:val="0"/>
          <w:iCs w:val="0"/>
          <w:sz w:val="20"/>
          <w:szCs w:val="20"/>
        </w:rPr>
        <w:fldChar w:fldCharType="begin"/>
      </w:r>
      <w:r>
        <w:rPr>
          <w:rFonts w:ascii="Arial Narrow" w:hAnsi="Arial Narrow" w:cstheme="minorHAnsi"/>
          <w:b/>
          <w:bCs/>
          <w:i w:val="0"/>
          <w:iCs w:val="0"/>
          <w:sz w:val="20"/>
          <w:szCs w:val="20"/>
        </w:rPr>
        <w:instrText xml:space="preserve"> SEQ Table \* ARABIC </w:instrText>
      </w:r>
      <w:r>
        <w:rPr>
          <w:rFonts w:ascii="Arial Narrow" w:hAnsi="Arial Narrow" w:cstheme="minorHAnsi"/>
          <w:b/>
          <w:bCs/>
          <w:i w:val="0"/>
          <w:iCs w:val="0"/>
          <w:sz w:val="20"/>
          <w:szCs w:val="20"/>
        </w:rPr>
        <w:fldChar w:fldCharType="separate"/>
      </w:r>
      <w:r w:rsidR="00F37939">
        <w:rPr>
          <w:rFonts w:ascii="Arial Narrow" w:hAnsi="Arial Narrow" w:cstheme="minorHAnsi"/>
          <w:b/>
          <w:bCs/>
          <w:i w:val="0"/>
          <w:iCs w:val="0"/>
          <w:noProof/>
          <w:sz w:val="20"/>
          <w:szCs w:val="20"/>
        </w:rPr>
        <w:t>1</w:t>
      </w:r>
      <w:r>
        <w:rPr>
          <w:rFonts w:ascii="Arial Narrow" w:hAnsi="Arial Narrow" w:cstheme="minorHAnsi"/>
          <w:b/>
          <w:bCs/>
          <w:i w:val="0"/>
          <w:iCs w:val="0"/>
          <w:sz w:val="20"/>
          <w:szCs w:val="20"/>
        </w:rPr>
        <w:fldChar w:fldCharType="end"/>
      </w:r>
      <w:bookmarkEnd w:id="15"/>
      <w:r>
        <w:rPr>
          <w:rFonts w:ascii="Arial Narrow" w:hAnsi="Arial Narrow" w:cstheme="minorHAnsi"/>
          <w:b/>
          <w:bCs/>
          <w:i w:val="0"/>
          <w:iCs w:val="0"/>
          <w:sz w:val="20"/>
          <w:szCs w:val="20"/>
        </w:rPr>
        <w:t xml:space="preserve">: </w:t>
      </w:r>
      <w:r>
        <w:rPr>
          <w:rFonts w:ascii="Arial Narrow" w:hAnsi="Arial Narrow" w:cstheme="minorHAnsi"/>
          <w:b/>
          <w:bCs/>
          <w:i w:val="0"/>
          <w:iCs w:val="0"/>
          <w:color w:val="auto"/>
          <w:sz w:val="20"/>
          <w:szCs w:val="20"/>
          <w:lang w:val="en-US"/>
        </w:rPr>
        <w:t xml:space="preserve">Nutritional </w:t>
      </w:r>
      <w:r>
        <w:rPr>
          <w:rFonts w:ascii="Arial Narrow" w:hAnsi="Arial Narrow" w:cstheme="minorHAnsi"/>
          <w:b/>
          <w:bCs/>
          <w:i w:val="0"/>
          <w:iCs w:val="0"/>
          <w:sz w:val="20"/>
          <w:szCs w:val="20"/>
          <w:lang w:val="en-US"/>
        </w:rPr>
        <w:t>c</w:t>
      </w:r>
      <w:r>
        <w:rPr>
          <w:rFonts w:ascii="Arial Narrow" w:hAnsi="Arial Narrow" w:cstheme="minorHAnsi"/>
          <w:b/>
          <w:bCs/>
          <w:i w:val="0"/>
          <w:iCs w:val="0"/>
          <w:color w:val="auto"/>
          <w:sz w:val="20"/>
          <w:szCs w:val="20"/>
          <w:lang w:val="en-US"/>
        </w:rPr>
        <w:t xml:space="preserve">omposition of </w:t>
      </w:r>
      <w:proofErr w:type="spellStart"/>
      <w:r>
        <w:rPr>
          <w:rFonts w:ascii="Arial Narrow" w:hAnsi="Arial Narrow" w:cstheme="minorHAnsi"/>
          <w:b/>
          <w:bCs/>
          <w:i w:val="0"/>
          <w:iCs w:val="0"/>
          <w:color w:val="auto"/>
          <w:sz w:val="20"/>
          <w:szCs w:val="20"/>
        </w:rPr>
        <w:t>Alfamino</w:t>
      </w:r>
      <w:proofErr w:type="spellEnd"/>
      <w:r>
        <w:rPr>
          <w:rFonts w:ascii="Arial Narrow" w:hAnsi="Arial Narrow" w:cstheme="minorHAnsi"/>
          <w:b/>
          <w:bCs/>
          <w:i w:val="0"/>
          <w:iCs w:val="0"/>
          <w:color w:val="auto"/>
          <w:sz w:val="20"/>
          <w:szCs w:val="20"/>
        </w:rPr>
        <w:t xml:space="preserve"> HMO</w:t>
      </w:r>
      <w:r>
        <w:rPr>
          <w:rFonts w:ascii="Arial Narrow" w:hAnsi="Arial Narrow" w:cstheme="minorHAnsi"/>
          <w:b/>
          <w:bCs/>
          <w:i w:val="0"/>
          <w:iCs w:val="0"/>
          <w:color w:val="auto"/>
          <w:sz w:val="20"/>
          <w:szCs w:val="20"/>
          <w:lang w:val="en-US"/>
        </w:rPr>
        <w:t xml:space="preserve"> and </w:t>
      </w:r>
      <w:proofErr w:type="spellStart"/>
      <w:r>
        <w:rPr>
          <w:rFonts w:ascii="Arial Narrow" w:hAnsi="Arial Narrow" w:cstheme="minorHAnsi"/>
          <w:b/>
          <w:bCs/>
          <w:i w:val="0"/>
          <w:iCs w:val="0"/>
          <w:color w:val="auto"/>
          <w:sz w:val="20"/>
          <w:szCs w:val="20"/>
        </w:rPr>
        <w:t>Alfamino</w:t>
      </w:r>
      <w:proofErr w:type="spellEnd"/>
      <w:r>
        <w:rPr>
          <w:rFonts w:ascii="Arial Narrow" w:hAnsi="Arial Narrow" w:cstheme="minorHAnsi"/>
          <w:b/>
          <w:bCs/>
          <w:i w:val="0"/>
          <w:iCs w:val="0"/>
          <w:color w:val="auto"/>
          <w:sz w:val="20"/>
          <w:szCs w:val="20"/>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Nutritional composition of Alfamino HMO and Alfamino "/>
      </w:tblPr>
      <w:tblGrid>
        <w:gridCol w:w="2122"/>
        <w:gridCol w:w="992"/>
        <w:gridCol w:w="1417"/>
        <w:gridCol w:w="1701"/>
        <w:gridCol w:w="1276"/>
        <w:gridCol w:w="1701"/>
      </w:tblGrid>
      <w:tr w:rsidR="00EC11F6" w14:paraId="7E2C076F" w14:textId="77777777">
        <w:trPr>
          <w:trHeight w:val="315"/>
          <w:tblHeader/>
        </w:trPr>
        <w:tc>
          <w:tcPr>
            <w:tcW w:w="2122" w:type="dxa"/>
            <w:vMerge w:val="restart"/>
            <w:shd w:val="clear" w:color="auto" w:fill="auto"/>
          </w:tcPr>
          <w:p w14:paraId="1685A6F0" w14:textId="77777777" w:rsidR="00EC11F6" w:rsidRDefault="00EC11F6">
            <w:pPr>
              <w:widowControl w:val="0"/>
              <w:spacing w:before="40"/>
              <w:jc w:val="left"/>
              <w:rPr>
                <w:rFonts w:ascii="Arial Narrow" w:hAnsi="Arial Narrow" w:cs="Arial"/>
                <w:color w:val="000000"/>
                <w:sz w:val="20"/>
                <w:szCs w:val="20"/>
                <w:lang w:val="en-GB"/>
              </w:rPr>
            </w:pPr>
          </w:p>
        </w:tc>
        <w:tc>
          <w:tcPr>
            <w:tcW w:w="992" w:type="dxa"/>
            <w:vMerge w:val="restart"/>
            <w:shd w:val="clear" w:color="auto" w:fill="auto"/>
          </w:tcPr>
          <w:p w14:paraId="206204A7"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cs="Arial"/>
                <w:b/>
                <w:color w:val="000000"/>
                <w:sz w:val="20"/>
                <w:szCs w:val="20"/>
              </w:rPr>
              <w:t>Units</w:t>
            </w:r>
          </w:p>
        </w:tc>
        <w:tc>
          <w:tcPr>
            <w:tcW w:w="3118" w:type="dxa"/>
            <w:gridSpan w:val="2"/>
            <w:shd w:val="clear" w:color="auto" w:fill="auto"/>
          </w:tcPr>
          <w:p w14:paraId="6B594EBC" w14:textId="77777777" w:rsidR="00EC11F6" w:rsidRDefault="005639AD">
            <w:pPr>
              <w:widowControl w:val="0"/>
              <w:spacing w:before="40"/>
              <w:jc w:val="center"/>
              <w:rPr>
                <w:rFonts w:ascii="Arial Narrow" w:hAnsi="Arial Narrow" w:cs="Arial"/>
                <w:b/>
                <w:bCs/>
                <w:color w:val="000000"/>
                <w:sz w:val="20"/>
                <w:szCs w:val="20"/>
                <w:lang w:val="en-GB"/>
              </w:rPr>
            </w:pPr>
            <w:proofErr w:type="spellStart"/>
            <w:r>
              <w:rPr>
                <w:rFonts w:ascii="Arial Narrow" w:hAnsi="Arial Narrow"/>
                <w:b/>
                <w:bCs/>
                <w:sz w:val="20"/>
                <w:szCs w:val="20"/>
              </w:rPr>
              <w:t>Alfamino</w:t>
            </w:r>
            <w:proofErr w:type="spellEnd"/>
            <w:r>
              <w:rPr>
                <w:rFonts w:ascii="Arial Narrow" w:hAnsi="Arial Narrow"/>
                <w:b/>
                <w:bCs/>
                <w:sz w:val="20"/>
                <w:szCs w:val="20"/>
              </w:rPr>
              <w:t xml:space="preserve"> HMO</w:t>
            </w:r>
          </w:p>
        </w:tc>
        <w:tc>
          <w:tcPr>
            <w:tcW w:w="2977" w:type="dxa"/>
            <w:gridSpan w:val="2"/>
          </w:tcPr>
          <w:p w14:paraId="5C2E7ADB" w14:textId="77777777" w:rsidR="00EC11F6" w:rsidRDefault="005639AD">
            <w:pPr>
              <w:widowControl w:val="0"/>
              <w:spacing w:before="40"/>
              <w:jc w:val="center"/>
              <w:rPr>
                <w:rFonts w:ascii="Arial Narrow" w:hAnsi="Arial Narrow" w:cs="Arial"/>
                <w:b/>
                <w:bCs/>
                <w:color w:val="000000"/>
                <w:sz w:val="20"/>
                <w:szCs w:val="20"/>
                <w:lang w:val="en-GB" w:eastAsia="en-GB"/>
              </w:rPr>
            </w:pPr>
            <w:proofErr w:type="spellStart"/>
            <w:r>
              <w:rPr>
                <w:rFonts w:ascii="Arial Narrow" w:hAnsi="Arial Narrow"/>
                <w:b/>
                <w:bCs/>
                <w:sz w:val="20"/>
                <w:szCs w:val="20"/>
              </w:rPr>
              <w:t>Alfamino</w:t>
            </w:r>
            <w:proofErr w:type="spellEnd"/>
          </w:p>
        </w:tc>
      </w:tr>
      <w:tr w:rsidR="00EC11F6" w14:paraId="2093CBD7" w14:textId="77777777">
        <w:trPr>
          <w:trHeight w:val="315"/>
          <w:tblHeader/>
        </w:trPr>
        <w:tc>
          <w:tcPr>
            <w:tcW w:w="2122" w:type="dxa"/>
            <w:vMerge/>
            <w:shd w:val="clear" w:color="auto" w:fill="auto"/>
          </w:tcPr>
          <w:p w14:paraId="7A263265" w14:textId="77777777" w:rsidR="00EC11F6" w:rsidRDefault="00EC11F6">
            <w:pPr>
              <w:widowControl w:val="0"/>
              <w:spacing w:before="40"/>
              <w:jc w:val="left"/>
              <w:rPr>
                <w:rFonts w:ascii="Arial Narrow" w:hAnsi="Arial Narrow" w:cs="Arial"/>
                <w:color w:val="000000"/>
                <w:sz w:val="20"/>
                <w:szCs w:val="20"/>
                <w:lang w:val="en-GB"/>
              </w:rPr>
            </w:pPr>
          </w:p>
        </w:tc>
        <w:tc>
          <w:tcPr>
            <w:tcW w:w="992" w:type="dxa"/>
            <w:vMerge/>
            <w:shd w:val="clear" w:color="auto" w:fill="auto"/>
          </w:tcPr>
          <w:p w14:paraId="26683D4F" w14:textId="77777777" w:rsidR="00EC11F6" w:rsidRDefault="00EC11F6">
            <w:pPr>
              <w:widowControl w:val="0"/>
              <w:spacing w:before="40"/>
              <w:jc w:val="left"/>
              <w:rPr>
                <w:rFonts w:ascii="Arial Narrow" w:hAnsi="Arial Narrow" w:cs="Arial"/>
                <w:color w:val="000000"/>
                <w:sz w:val="20"/>
                <w:szCs w:val="20"/>
                <w:lang w:val="en-GB"/>
              </w:rPr>
            </w:pPr>
          </w:p>
        </w:tc>
        <w:tc>
          <w:tcPr>
            <w:tcW w:w="1417" w:type="dxa"/>
            <w:shd w:val="clear" w:color="auto" w:fill="auto"/>
          </w:tcPr>
          <w:p w14:paraId="0804D9D7" w14:textId="77777777" w:rsidR="00EC11F6" w:rsidRDefault="005639AD">
            <w:pPr>
              <w:widowControl w:val="0"/>
              <w:spacing w:before="40"/>
              <w:jc w:val="center"/>
              <w:rPr>
                <w:rFonts w:ascii="Arial Narrow" w:hAnsi="Arial Narrow" w:cs="Arial"/>
                <w:b/>
                <w:bCs/>
                <w:color w:val="000000"/>
                <w:sz w:val="20"/>
                <w:szCs w:val="20"/>
                <w:lang w:val="en-GB"/>
              </w:rPr>
            </w:pPr>
            <w:r>
              <w:rPr>
                <w:rFonts w:ascii="Arial Narrow" w:hAnsi="Arial Narrow"/>
                <w:b/>
                <w:bCs/>
                <w:sz w:val="20"/>
                <w:szCs w:val="20"/>
              </w:rPr>
              <w:t>Average quantity per 100 g</w:t>
            </w:r>
          </w:p>
        </w:tc>
        <w:tc>
          <w:tcPr>
            <w:tcW w:w="1701" w:type="dxa"/>
            <w:shd w:val="clear" w:color="auto" w:fill="auto"/>
          </w:tcPr>
          <w:p w14:paraId="3D25D44A" w14:textId="77777777" w:rsidR="00EC11F6" w:rsidRDefault="005639AD">
            <w:pPr>
              <w:widowControl w:val="0"/>
              <w:spacing w:before="40"/>
              <w:jc w:val="center"/>
              <w:rPr>
                <w:rFonts w:ascii="Arial Narrow" w:hAnsi="Arial Narrow" w:cs="Arial"/>
                <w:b/>
                <w:bCs/>
                <w:color w:val="000000"/>
                <w:sz w:val="20"/>
                <w:szCs w:val="20"/>
                <w:lang w:val="en-GB"/>
              </w:rPr>
            </w:pPr>
            <w:r>
              <w:rPr>
                <w:rFonts w:ascii="Arial Narrow" w:hAnsi="Arial Narrow"/>
                <w:b/>
                <w:bCs/>
                <w:sz w:val="20"/>
                <w:szCs w:val="20"/>
              </w:rPr>
              <w:t xml:space="preserve">Average quantity per 100 mL made up </w:t>
            </w:r>
            <w:proofErr w:type="spellStart"/>
            <w:r>
              <w:rPr>
                <w:rFonts w:ascii="Arial Narrow" w:hAnsi="Arial Narrow"/>
                <w:b/>
                <w:bCs/>
                <w:sz w:val="20"/>
                <w:szCs w:val="20"/>
              </w:rPr>
              <w:t>formula</w:t>
            </w:r>
            <w:r>
              <w:rPr>
                <w:rFonts w:ascii="Arial Narrow" w:hAnsi="Arial Narrow"/>
                <w:b/>
                <w:bCs/>
                <w:sz w:val="20"/>
                <w:szCs w:val="20"/>
                <w:vertAlign w:val="superscript"/>
              </w:rPr>
              <w:t>a</w:t>
            </w:r>
            <w:proofErr w:type="spellEnd"/>
          </w:p>
        </w:tc>
        <w:tc>
          <w:tcPr>
            <w:tcW w:w="1276" w:type="dxa"/>
          </w:tcPr>
          <w:p w14:paraId="6F4DE3C9" w14:textId="77777777" w:rsidR="00EC11F6" w:rsidRDefault="005639AD">
            <w:pPr>
              <w:widowControl w:val="0"/>
              <w:spacing w:before="40"/>
              <w:jc w:val="center"/>
              <w:rPr>
                <w:rFonts w:ascii="Arial Narrow" w:hAnsi="Arial Narrow" w:cs="Arial"/>
                <w:b/>
                <w:bCs/>
                <w:color w:val="000000"/>
                <w:sz w:val="20"/>
                <w:szCs w:val="20"/>
                <w:lang w:val="en-GB" w:eastAsia="en-GB"/>
              </w:rPr>
            </w:pPr>
            <w:r>
              <w:rPr>
                <w:rFonts w:ascii="Arial Narrow" w:hAnsi="Arial Narrow"/>
                <w:b/>
                <w:bCs/>
                <w:sz w:val="20"/>
                <w:szCs w:val="20"/>
              </w:rPr>
              <w:t>Average quantity per 100 g</w:t>
            </w:r>
          </w:p>
        </w:tc>
        <w:tc>
          <w:tcPr>
            <w:tcW w:w="1701" w:type="dxa"/>
          </w:tcPr>
          <w:p w14:paraId="1A288C1C" w14:textId="77777777" w:rsidR="00EC11F6" w:rsidRDefault="005639AD">
            <w:pPr>
              <w:widowControl w:val="0"/>
              <w:spacing w:before="40"/>
              <w:jc w:val="center"/>
              <w:rPr>
                <w:rFonts w:ascii="Arial Narrow" w:hAnsi="Arial Narrow" w:cs="Arial"/>
                <w:b/>
                <w:bCs/>
                <w:color w:val="000000"/>
                <w:sz w:val="20"/>
                <w:szCs w:val="20"/>
                <w:lang w:val="en-GB" w:eastAsia="en-GB"/>
              </w:rPr>
            </w:pPr>
            <w:r>
              <w:rPr>
                <w:rFonts w:ascii="Arial Narrow" w:hAnsi="Arial Narrow"/>
                <w:b/>
                <w:bCs/>
                <w:sz w:val="20"/>
                <w:szCs w:val="20"/>
              </w:rPr>
              <w:t xml:space="preserve">Average quantity per 100 mL made up </w:t>
            </w:r>
            <w:proofErr w:type="spellStart"/>
            <w:r>
              <w:rPr>
                <w:rFonts w:ascii="Arial Narrow" w:hAnsi="Arial Narrow"/>
                <w:b/>
                <w:bCs/>
                <w:sz w:val="20"/>
                <w:szCs w:val="20"/>
              </w:rPr>
              <w:t>formula</w:t>
            </w:r>
            <w:r>
              <w:rPr>
                <w:rFonts w:ascii="Arial Narrow" w:hAnsi="Arial Narrow"/>
                <w:b/>
                <w:bCs/>
                <w:sz w:val="20"/>
                <w:szCs w:val="20"/>
                <w:vertAlign w:val="superscript"/>
              </w:rPr>
              <w:t>b</w:t>
            </w:r>
            <w:proofErr w:type="spellEnd"/>
          </w:p>
        </w:tc>
      </w:tr>
      <w:tr w:rsidR="00EC11F6" w14:paraId="746BB253" w14:textId="77777777">
        <w:trPr>
          <w:trHeight w:val="315"/>
        </w:trPr>
        <w:tc>
          <w:tcPr>
            <w:tcW w:w="2122" w:type="dxa"/>
            <w:vMerge w:val="restart"/>
            <w:shd w:val="clear" w:color="auto" w:fill="auto"/>
            <w:vAlign w:val="center"/>
          </w:tcPr>
          <w:p w14:paraId="60FFBD63"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cs="Arial"/>
                <w:color w:val="000000"/>
                <w:sz w:val="20"/>
                <w:szCs w:val="20"/>
                <w:lang w:val="en-GB"/>
              </w:rPr>
              <w:t>Energy</w:t>
            </w:r>
          </w:p>
          <w:p w14:paraId="4E116757" w14:textId="77777777" w:rsidR="00EC11F6" w:rsidRDefault="00EC11F6">
            <w:pPr>
              <w:widowControl w:val="0"/>
              <w:spacing w:before="40"/>
              <w:jc w:val="left"/>
              <w:rPr>
                <w:rFonts w:ascii="Arial Narrow" w:hAnsi="Arial Narrow" w:cs="Arial"/>
                <w:color w:val="000000"/>
                <w:sz w:val="20"/>
                <w:szCs w:val="20"/>
                <w:lang w:val="en-GB"/>
              </w:rPr>
            </w:pPr>
          </w:p>
        </w:tc>
        <w:tc>
          <w:tcPr>
            <w:tcW w:w="992" w:type="dxa"/>
            <w:shd w:val="clear" w:color="auto" w:fill="auto"/>
          </w:tcPr>
          <w:p w14:paraId="0CB64F6C"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cs="Arial"/>
                <w:color w:val="000000"/>
                <w:sz w:val="20"/>
                <w:szCs w:val="20"/>
                <w:lang w:val="en-GB"/>
              </w:rPr>
              <w:t>kcal</w:t>
            </w:r>
          </w:p>
        </w:tc>
        <w:tc>
          <w:tcPr>
            <w:tcW w:w="1417" w:type="dxa"/>
            <w:shd w:val="clear" w:color="auto" w:fill="auto"/>
            <w:vAlign w:val="center"/>
          </w:tcPr>
          <w:p w14:paraId="49119B68" w14:textId="77777777" w:rsidR="00EC11F6" w:rsidRDefault="005639AD">
            <w:pPr>
              <w:widowControl w:val="0"/>
              <w:spacing w:before="40"/>
              <w:jc w:val="center"/>
              <w:rPr>
                <w:rFonts w:ascii="Arial Narrow" w:hAnsi="Arial Narrow"/>
                <w:sz w:val="20"/>
                <w:szCs w:val="20"/>
              </w:rPr>
            </w:pPr>
            <w:r>
              <w:rPr>
                <w:rFonts w:ascii="Arial Narrow" w:hAnsi="Arial Narrow" w:cs="Arial"/>
                <w:color w:val="000000"/>
                <w:sz w:val="20"/>
                <w:szCs w:val="20"/>
                <w:lang w:val="en-GB"/>
              </w:rPr>
              <w:t>498</w:t>
            </w:r>
          </w:p>
        </w:tc>
        <w:tc>
          <w:tcPr>
            <w:tcW w:w="1701" w:type="dxa"/>
            <w:shd w:val="clear" w:color="auto" w:fill="auto"/>
            <w:vAlign w:val="center"/>
          </w:tcPr>
          <w:p w14:paraId="4383AEF6" w14:textId="77777777" w:rsidR="00EC11F6" w:rsidRDefault="005639AD">
            <w:pPr>
              <w:widowControl w:val="0"/>
              <w:spacing w:before="40"/>
              <w:jc w:val="center"/>
              <w:rPr>
                <w:rFonts w:ascii="Arial Narrow" w:hAnsi="Arial Narrow"/>
                <w:sz w:val="20"/>
                <w:szCs w:val="20"/>
              </w:rPr>
            </w:pPr>
            <w:r>
              <w:rPr>
                <w:rFonts w:ascii="Arial Narrow" w:hAnsi="Arial Narrow" w:cs="Arial"/>
                <w:color w:val="000000"/>
                <w:sz w:val="20"/>
                <w:szCs w:val="20"/>
                <w:lang w:val="en-GB"/>
              </w:rPr>
              <w:t>66</w:t>
            </w:r>
          </w:p>
        </w:tc>
        <w:tc>
          <w:tcPr>
            <w:tcW w:w="1276" w:type="dxa"/>
            <w:vAlign w:val="center"/>
          </w:tcPr>
          <w:p w14:paraId="2DDBE677" w14:textId="77777777" w:rsidR="00EC11F6" w:rsidRDefault="005639AD">
            <w:pPr>
              <w:widowControl w:val="0"/>
              <w:spacing w:before="40"/>
              <w:jc w:val="center"/>
              <w:rPr>
                <w:rFonts w:ascii="Arial Narrow" w:hAnsi="Arial Narrow"/>
                <w:sz w:val="20"/>
                <w:szCs w:val="20"/>
              </w:rPr>
            </w:pPr>
            <w:r>
              <w:rPr>
                <w:rFonts w:ascii="Arial Narrow" w:hAnsi="Arial Narrow" w:cs="Arial"/>
                <w:color w:val="000000"/>
                <w:sz w:val="20"/>
                <w:szCs w:val="20"/>
                <w:lang w:val="en-GB" w:eastAsia="en-GB"/>
              </w:rPr>
              <w:t>503</w:t>
            </w:r>
          </w:p>
        </w:tc>
        <w:tc>
          <w:tcPr>
            <w:tcW w:w="1701" w:type="dxa"/>
            <w:vAlign w:val="center"/>
          </w:tcPr>
          <w:p w14:paraId="68252790" w14:textId="77777777" w:rsidR="00EC11F6" w:rsidRDefault="005639AD">
            <w:pPr>
              <w:widowControl w:val="0"/>
              <w:spacing w:before="40"/>
              <w:jc w:val="center"/>
              <w:rPr>
                <w:rFonts w:ascii="Arial Narrow" w:hAnsi="Arial Narrow"/>
                <w:sz w:val="20"/>
                <w:szCs w:val="20"/>
              </w:rPr>
            </w:pPr>
            <w:r>
              <w:rPr>
                <w:rFonts w:ascii="Arial Narrow" w:hAnsi="Arial Narrow" w:cs="Arial"/>
                <w:color w:val="000000"/>
                <w:sz w:val="20"/>
                <w:szCs w:val="20"/>
                <w:lang w:val="en-GB" w:eastAsia="en-GB"/>
              </w:rPr>
              <w:t>70</w:t>
            </w:r>
          </w:p>
        </w:tc>
      </w:tr>
      <w:tr w:rsidR="00EC11F6" w14:paraId="097EE2FD" w14:textId="77777777">
        <w:trPr>
          <w:trHeight w:val="315"/>
        </w:trPr>
        <w:tc>
          <w:tcPr>
            <w:tcW w:w="2122" w:type="dxa"/>
            <w:vMerge/>
            <w:shd w:val="clear" w:color="auto" w:fill="auto"/>
            <w:vAlign w:val="center"/>
          </w:tcPr>
          <w:p w14:paraId="62A51362" w14:textId="77777777" w:rsidR="00EC11F6" w:rsidRDefault="00EC11F6">
            <w:pPr>
              <w:widowControl w:val="0"/>
              <w:spacing w:before="40"/>
              <w:jc w:val="left"/>
              <w:rPr>
                <w:rFonts w:ascii="Arial Narrow" w:hAnsi="Arial Narrow" w:cs="Arial"/>
                <w:color w:val="000000"/>
                <w:sz w:val="20"/>
                <w:szCs w:val="20"/>
                <w:lang w:val="en-GB"/>
              </w:rPr>
            </w:pPr>
          </w:p>
        </w:tc>
        <w:tc>
          <w:tcPr>
            <w:tcW w:w="992" w:type="dxa"/>
            <w:shd w:val="clear" w:color="auto" w:fill="auto"/>
          </w:tcPr>
          <w:p w14:paraId="71E592E8"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cs="Arial"/>
                <w:color w:val="000000"/>
                <w:sz w:val="20"/>
                <w:szCs w:val="20"/>
                <w:lang w:val="en-GB"/>
              </w:rPr>
              <w:t>kJ</w:t>
            </w:r>
          </w:p>
        </w:tc>
        <w:tc>
          <w:tcPr>
            <w:tcW w:w="1417" w:type="dxa"/>
            <w:shd w:val="clear" w:color="auto" w:fill="auto"/>
            <w:vAlign w:val="center"/>
          </w:tcPr>
          <w:p w14:paraId="0F41B53C" w14:textId="77777777" w:rsidR="00EC11F6" w:rsidRDefault="005639AD">
            <w:pPr>
              <w:widowControl w:val="0"/>
              <w:spacing w:before="40"/>
              <w:jc w:val="center"/>
              <w:rPr>
                <w:rFonts w:ascii="Arial Narrow" w:hAnsi="Arial Narrow"/>
                <w:sz w:val="20"/>
                <w:szCs w:val="20"/>
              </w:rPr>
            </w:pPr>
            <w:r>
              <w:rPr>
                <w:rFonts w:ascii="Arial Narrow" w:hAnsi="Arial Narrow" w:cs="Arial"/>
                <w:color w:val="000000"/>
                <w:sz w:val="20"/>
                <w:szCs w:val="20"/>
                <w:lang w:val="en-GB"/>
              </w:rPr>
              <w:t>2085</w:t>
            </w:r>
          </w:p>
        </w:tc>
        <w:tc>
          <w:tcPr>
            <w:tcW w:w="1701" w:type="dxa"/>
            <w:shd w:val="clear" w:color="auto" w:fill="auto"/>
            <w:vAlign w:val="center"/>
          </w:tcPr>
          <w:p w14:paraId="66D28873" w14:textId="77777777" w:rsidR="00EC11F6" w:rsidRDefault="005639AD">
            <w:pPr>
              <w:widowControl w:val="0"/>
              <w:spacing w:before="40"/>
              <w:jc w:val="center"/>
              <w:rPr>
                <w:rFonts w:ascii="Arial Narrow" w:hAnsi="Arial Narrow"/>
                <w:sz w:val="20"/>
                <w:szCs w:val="20"/>
              </w:rPr>
            </w:pPr>
            <w:r>
              <w:rPr>
                <w:rFonts w:ascii="Arial Narrow" w:hAnsi="Arial Narrow" w:cs="Arial"/>
                <w:color w:val="000000"/>
                <w:sz w:val="20"/>
                <w:szCs w:val="20"/>
                <w:lang w:val="en-GB"/>
              </w:rPr>
              <w:t>277</w:t>
            </w:r>
          </w:p>
        </w:tc>
        <w:tc>
          <w:tcPr>
            <w:tcW w:w="1276" w:type="dxa"/>
            <w:vAlign w:val="center"/>
          </w:tcPr>
          <w:p w14:paraId="35C992D2" w14:textId="77777777" w:rsidR="00EC11F6" w:rsidRDefault="005639AD">
            <w:pPr>
              <w:widowControl w:val="0"/>
              <w:spacing w:before="40"/>
              <w:jc w:val="center"/>
              <w:rPr>
                <w:rFonts w:ascii="Arial Narrow" w:hAnsi="Arial Narrow"/>
                <w:sz w:val="20"/>
                <w:szCs w:val="20"/>
              </w:rPr>
            </w:pPr>
            <w:r>
              <w:rPr>
                <w:rFonts w:ascii="Arial Narrow" w:hAnsi="Arial Narrow" w:cs="Arial"/>
                <w:color w:val="000000"/>
                <w:sz w:val="20"/>
                <w:szCs w:val="20"/>
                <w:lang w:val="en-GB" w:eastAsia="en-GB"/>
              </w:rPr>
              <w:t>2105</w:t>
            </w:r>
          </w:p>
        </w:tc>
        <w:tc>
          <w:tcPr>
            <w:tcW w:w="1701" w:type="dxa"/>
            <w:vAlign w:val="center"/>
          </w:tcPr>
          <w:p w14:paraId="11126379" w14:textId="77777777" w:rsidR="00EC11F6" w:rsidRDefault="005639AD">
            <w:pPr>
              <w:widowControl w:val="0"/>
              <w:spacing w:before="40"/>
              <w:jc w:val="center"/>
              <w:rPr>
                <w:rFonts w:ascii="Arial Narrow" w:hAnsi="Arial Narrow"/>
                <w:sz w:val="20"/>
                <w:szCs w:val="20"/>
              </w:rPr>
            </w:pPr>
            <w:r>
              <w:rPr>
                <w:rFonts w:ascii="Arial Narrow" w:hAnsi="Arial Narrow" w:cs="Arial"/>
                <w:color w:val="000000"/>
                <w:sz w:val="20"/>
                <w:szCs w:val="20"/>
                <w:lang w:val="en-GB" w:eastAsia="en-GB"/>
              </w:rPr>
              <w:t>293</w:t>
            </w:r>
          </w:p>
        </w:tc>
      </w:tr>
      <w:tr w:rsidR="00EC11F6" w14:paraId="025B855F" w14:textId="77777777">
        <w:trPr>
          <w:trHeight w:val="315"/>
        </w:trPr>
        <w:tc>
          <w:tcPr>
            <w:tcW w:w="2122" w:type="dxa"/>
            <w:shd w:val="clear" w:color="auto" w:fill="auto"/>
          </w:tcPr>
          <w:p w14:paraId="63D6C911" w14:textId="77777777" w:rsidR="00EC11F6" w:rsidRDefault="005639AD">
            <w:pPr>
              <w:widowControl w:val="0"/>
              <w:spacing w:before="40"/>
              <w:jc w:val="left"/>
              <w:rPr>
                <w:rFonts w:ascii="Arial Narrow" w:hAnsi="Arial Narrow" w:cs="Arial"/>
                <w:color w:val="000000"/>
                <w:sz w:val="20"/>
                <w:szCs w:val="20"/>
                <w:lang w:val="en-GB"/>
              </w:rPr>
            </w:pPr>
            <w:proofErr w:type="spellStart"/>
            <w:r>
              <w:rPr>
                <w:rFonts w:ascii="Arial Narrow" w:hAnsi="Arial Narrow"/>
                <w:sz w:val="20"/>
                <w:szCs w:val="20"/>
              </w:rPr>
              <w:t>Protein</w:t>
            </w:r>
            <w:r>
              <w:rPr>
                <w:rFonts w:ascii="Arial Narrow" w:hAnsi="Arial Narrow"/>
                <w:sz w:val="20"/>
                <w:szCs w:val="20"/>
                <w:vertAlign w:val="superscript"/>
              </w:rPr>
              <w:t>c</w:t>
            </w:r>
            <w:proofErr w:type="spellEnd"/>
            <w:r>
              <w:rPr>
                <w:rFonts w:ascii="Arial Narrow" w:hAnsi="Arial Narrow"/>
                <w:sz w:val="20"/>
                <w:szCs w:val="20"/>
              </w:rPr>
              <w:t xml:space="preserve"> (11% kcal)</w:t>
            </w:r>
          </w:p>
        </w:tc>
        <w:tc>
          <w:tcPr>
            <w:tcW w:w="992" w:type="dxa"/>
            <w:shd w:val="clear" w:color="auto" w:fill="auto"/>
          </w:tcPr>
          <w:p w14:paraId="41EC841E"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g</w:t>
            </w:r>
          </w:p>
        </w:tc>
        <w:tc>
          <w:tcPr>
            <w:tcW w:w="1417" w:type="dxa"/>
            <w:shd w:val="clear" w:color="auto" w:fill="auto"/>
          </w:tcPr>
          <w:p w14:paraId="29953ECD"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13.3</w:t>
            </w:r>
          </w:p>
        </w:tc>
        <w:tc>
          <w:tcPr>
            <w:tcW w:w="1701" w:type="dxa"/>
            <w:shd w:val="clear" w:color="auto" w:fill="auto"/>
          </w:tcPr>
          <w:p w14:paraId="5D971863"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1.8</w:t>
            </w:r>
          </w:p>
        </w:tc>
        <w:tc>
          <w:tcPr>
            <w:tcW w:w="1276" w:type="dxa"/>
          </w:tcPr>
          <w:p w14:paraId="088F669C"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13.3</w:t>
            </w:r>
          </w:p>
        </w:tc>
        <w:tc>
          <w:tcPr>
            <w:tcW w:w="1701" w:type="dxa"/>
          </w:tcPr>
          <w:p w14:paraId="00601D95"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1.9</w:t>
            </w:r>
          </w:p>
        </w:tc>
      </w:tr>
      <w:tr w:rsidR="00EC11F6" w14:paraId="296465F5" w14:textId="77777777">
        <w:trPr>
          <w:trHeight w:val="315"/>
        </w:trPr>
        <w:tc>
          <w:tcPr>
            <w:tcW w:w="2122" w:type="dxa"/>
            <w:shd w:val="clear" w:color="auto" w:fill="auto"/>
          </w:tcPr>
          <w:p w14:paraId="0C182F62"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Fat (44% kcal)</w:t>
            </w:r>
          </w:p>
        </w:tc>
        <w:tc>
          <w:tcPr>
            <w:tcW w:w="992" w:type="dxa"/>
            <w:shd w:val="clear" w:color="auto" w:fill="auto"/>
          </w:tcPr>
          <w:p w14:paraId="16DE885A"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g</w:t>
            </w:r>
          </w:p>
        </w:tc>
        <w:tc>
          <w:tcPr>
            <w:tcW w:w="1417" w:type="dxa"/>
            <w:shd w:val="clear" w:color="auto" w:fill="auto"/>
          </w:tcPr>
          <w:p w14:paraId="72219C67"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24.6</w:t>
            </w:r>
          </w:p>
        </w:tc>
        <w:tc>
          <w:tcPr>
            <w:tcW w:w="1701" w:type="dxa"/>
            <w:shd w:val="clear" w:color="auto" w:fill="auto"/>
          </w:tcPr>
          <w:p w14:paraId="0E7A0A5A"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3.3</w:t>
            </w:r>
          </w:p>
        </w:tc>
        <w:tc>
          <w:tcPr>
            <w:tcW w:w="1276" w:type="dxa"/>
          </w:tcPr>
          <w:p w14:paraId="7AEBE25A"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24.6</w:t>
            </w:r>
          </w:p>
        </w:tc>
        <w:tc>
          <w:tcPr>
            <w:tcW w:w="1701" w:type="dxa"/>
          </w:tcPr>
          <w:p w14:paraId="465797B9"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3.4</w:t>
            </w:r>
          </w:p>
        </w:tc>
      </w:tr>
      <w:tr w:rsidR="00EC11F6" w14:paraId="72CF3E74" w14:textId="77777777">
        <w:trPr>
          <w:trHeight w:val="315"/>
        </w:trPr>
        <w:tc>
          <w:tcPr>
            <w:tcW w:w="2122" w:type="dxa"/>
            <w:shd w:val="clear" w:color="auto" w:fill="auto"/>
          </w:tcPr>
          <w:p w14:paraId="0BA82200"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 Monounsaturated</w:t>
            </w:r>
          </w:p>
        </w:tc>
        <w:tc>
          <w:tcPr>
            <w:tcW w:w="992" w:type="dxa"/>
            <w:shd w:val="clear" w:color="auto" w:fill="auto"/>
          </w:tcPr>
          <w:p w14:paraId="4C2D241B"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g</w:t>
            </w:r>
          </w:p>
        </w:tc>
        <w:tc>
          <w:tcPr>
            <w:tcW w:w="1417" w:type="dxa"/>
            <w:shd w:val="clear" w:color="auto" w:fill="auto"/>
          </w:tcPr>
          <w:p w14:paraId="7ACEEBEF"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9.1</w:t>
            </w:r>
          </w:p>
        </w:tc>
        <w:tc>
          <w:tcPr>
            <w:tcW w:w="1701" w:type="dxa"/>
            <w:shd w:val="clear" w:color="auto" w:fill="auto"/>
          </w:tcPr>
          <w:p w14:paraId="6F3E1EA4"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1.2</w:t>
            </w:r>
          </w:p>
        </w:tc>
        <w:tc>
          <w:tcPr>
            <w:tcW w:w="1276" w:type="dxa"/>
          </w:tcPr>
          <w:p w14:paraId="3D2A6C4B"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9.5</w:t>
            </w:r>
          </w:p>
        </w:tc>
        <w:tc>
          <w:tcPr>
            <w:tcW w:w="1701" w:type="dxa"/>
          </w:tcPr>
          <w:p w14:paraId="1F8956AF"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1.3</w:t>
            </w:r>
          </w:p>
        </w:tc>
      </w:tr>
      <w:tr w:rsidR="00EC11F6" w14:paraId="07FFAE35" w14:textId="77777777">
        <w:trPr>
          <w:trHeight w:val="315"/>
        </w:trPr>
        <w:tc>
          <w:tcPr>
            <w:tcW w:w="2122" w:type="dxa"/>
            <w:shd w:val="clear" w:color="auto" w:fill="auto"/>
          </w:tcPr>
          <w:p w14:paraId="139BE1E7"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 Polyunsaturated</w:t>
            </w:r>
          </w:p>
        </w:tc>
        <w:tc>
          <w:tcPr>
            <w:tcW w:w="992" w:type="dxa"/>
            <w:shd w:val="clear" w:color="auto" w:fill="auto"/>
          </w:tcPr>
          <w:p w14:paraId="5E3614D6"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g</w:t>
            </w:r>
          </w:p>
        </w:tc>
        <w:tc>
          <w:tcPr>
            <w:tcW w:w="1417" w:type="dxa"/>
            <w:shd w:val="clear" w:color="auto" w:fill="auto"/>
          </w:tcPr>
          <w:p w14:paraId="5BCA3F3D"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5.4</w:t>
            </w:r>
          </w:p>
        </w:tc>
        <w:tc>
          <w:tcPr>
            <w:tcW w:w="1701" w:type="dxa"/>
            <w:shd w:val="clear" w:color="auto" w:fill="auto"/>
          </w:tcPr>
          <w:p w14:paraId="78E8FDC5"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0.72</w:t>
            </w:r>
          </w:p>
        </w:tc>
        <w:tc>
          <w:tcPr>
            <w:tcW w:w="1276" w:type="dxa"/>
          </w:tcPr>
          <w:p w14:paraId="1D5C5D03"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4.5</w:t>
            </w:r>
          </w:p>
        </w:tc>
        <w:tc>
          <w:tcPr>
            <w:tcW w:w="1701" w:type="dxa"/>
          </w:tcPr>
          <w:p w14:paraId="7B690C09"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0.63</w:t>
            </w:r>
          </w:p>
        </w:tc>
      </w:tr>
      <w:tr w:rsidR="00EC11F6" w14:paraId="1AE510D7" w14:textId="77777777">
        <w:trPr>
          <w:trHeight w:val="315"/>
        </w:trPr>
        <w:tc>
          <w:tcPr>
            <w:tcW w:w="2122" w:type="dxa"/>
            <w:shd w:val="clear" w:color="auto" w:fill="auto"/>
          </w:tcPr>
          <w:p w14:paraId="76CAE152"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 DHA</w:t>
            </w:r>
          </w:p>
        </w:tc>
        <w:tc>
          <w:tcPr>
            <w:tcW w:w="992" w:type="dxa"/>
            <w:shd w:val="clear" w:color="auto" w:fill="auto"/>
          </w:tcPr>
          <w:p w14:paraId="6032FE39"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mg</w:t>
            </w:r>
          </w:p>
        </w:tc>
        <w:tc>
          <w:tcPr>
            <w:tcW w:w="1417" w:type="dxa"/>
            <w:shd w:val="clear" w:color="auto" w:fill="auto"/>
          </w:tcPr>
          <w:p w14:paraId="1F4FBF3B"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80.0</w:t>
            </w:r>
          </w:p>
        </w:tc>
        <w:tc>
          <w:tcPr>
            <w:tcW w:w="1701" w:type="dxa"/>
            <w:shd w:val="clear" w:color="auto" w:fill="auto"/>
          </w:tcPr>
          <w:p w14:paraId="5167EAD6"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10.6</w:t>
            </w:r>
          </w:p>
        </w:tc>
        <w:tc>
          <w:tcPr>
            <w:tcW w:w="1276" w:type="dxa"/>
          </w:tcPr>
          <w:p w14:paraId="1AA8FA9F"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50.0</w:t>
            </w:r>
          </w:p>
        </w:tc>
        <w:tc>
          <w:tcPr>
            <w:tcW w:w="1701" w:type="dxa"/>
          </w:tcPr>
          <w:p w14:paraId="5FA3684C"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7.0</w:t>
            </w:r>
          </w:p>
        </w:tc>
      </w:tr>
      <w:tr w:rsidR="00EC11F6" w14:paraId="7136C926" w14:textId="77777777">
        <w:trPr>
          <w:trHeight w:val="315"/>
        </w:trPr>
        <w:tc>
          <w:tcPr>
            <w:tcW w:w="2122" w:type="dxa"/>
            <w:shd w:val="clear" w:color="auto" w:fill="auto"/>
          </w:tcPr>
          <w:p w14:paraId="60C3CACA"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 ARA</w:t>
            </w:r>
          </w:p>
        </w:tc>
        <w:tc>
          <w:tcPr>
            <w:tcW w:w="992" w:type="dxa"/>
            <w:shd w:val="clear" w:color="auto" w:fill="auto"/>
          </w:tcPr>
          <w:p w14:paraId="52479A8C"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mg</w:t>
            </w:r>
          </w:p>
        </w:tc>
        <w:tc>
          <w:tcPr>
            <w:tcW w:w="1417" w:type="dxa"/>
            <w:shd w:val="clear" w:color="auto" w:fill="auto"/>
          </w:tcPr>
          <w:p w14:paraId="2000CDAB"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80.0</w:t>
            </w:r>
          </w:p>
        </w:tc>
        <w:tc>
          <w:tcPr>
            <w:tcW w:w="1701" w:type="dxa"/>
            <w:shd w:val="clear" w:color="auto" w:fill="auto"/>
          </w:tcPr>
          <w:p w14:paraId="59DEE6AC"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10.6</w:t>
            </w:r>
          </w:p>
        </w:tc>
        <w:tc>
          <w:tcPr>
            <w:tcW w:w="1276" w:type="dxa"/>
          </w:tcPr>
          <w:p w14:paraId="57442E3F"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50.0</w:t>
            </w:r>
          </w:p>
        </w:tc>
        <w:tc>
          <w:tcPr>
            <w:tcW w:w="1701" w:type="dxa"/>
          </w:tcPr>
          <w:p w14:paraId="6DAF17F3"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7.0</w:t>
            </w:r>
          </w:p>
        </w:tc>
      </w:tr>
      <w:tr w:rsidR="00EC11F6" w14:paraId="5719F142" w14:textId="77777777">
        <w:trPr>
          <w:trHeight w:val="315"/>
        </w:trPr>
        <w:tc>
          <w:tcPr>
            <w:tcW w:w="2122" w:type="dxa"/>
            <w:shd w:val="clear" w:color="auto" w:fill="auto"/>
          </w:tcPr>
          <w:p w14:paraId="5DCFAB04"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 MCT</w:t>
            </w:r>
          </w:p>
        </w:tc>
        <w:tc>
          <w:tcPr>
            <w:tcW w:w="992" w:type="dxa"/>
            <w:shd w:val="clear" w:color="auto" w:fill="auto"/>
          </w:tcPr>
          <w:p w14:paraId="02E0AE2B"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g</w:t>
            </w:r>
          </w:p>
        </w:tc>
        <w:tc>
          <w:tcPr>
            <w:tcW w:w="1417" w:type="dxa"/>
            <w:shd w:val="clear" w:color="auto" w:fill="auto"/>
          </w:tcPr>
          <w:p w14:paraId="008668D0"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6.0</w:t>
            </w:r>
          </w:p>
        </w:tc>
        <w:tc>
          <w:tcPr>
            <w:tcW w:w="1701" w:type="dxa"/>
            <w:shd w:val="clear" w:color="auto" w:fill="auto"/>
          </w:tcPr>
          <w:p w14:paraId="3F6FA817"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0.80</w:t>
            </w:r>
          </w:p>
        </w:tc>
        <w:tc>
          <w:tcPr>
            <w:tcW w:w="1276" w:type="dxa"/>
          </w:tcPr>
          <w:p w14:paraId="3990517E"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6.0</w:t>
            </w:r>
          </w:p>
        </w:tc>
        <w:tc>
          <w:tcPr>
            <w:tcW w:w="1701" w:type="dxa"/>
          </w:tcPr>
          <w:p w14:paraId="70931F05"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0.84</w:t>
            </w:r>
          </w:p>
        </w:tc>
      </w:tr>
      <w:tr w:rsidR="00EC11F6" w14:paraId="4E2A414B" w14:textId="77777777">
        <w:trPr>
          <w:trHeight w:val="315"/>
        </w:trPr>
        <w:tc>
          <w:tcPr>
            <w:tcW w:w="2122" w:type="dxa"/>
            <w:shd w:val="clear" w:color="auto" w:fill="auto"/>
          </w:tcPr>
          <w:p w14:paraId="1949674B"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 α-Linolenic Acid</w:t>
            </w:r>
          </w:p>
        </w:tc>
        <w:tc>
          <w:tcPr>
            <w:tcW w:w="992" w:type="dxa"/>
            <w:shd w:val="clear" w:color="auto" w:fill="auto"/>
          </w:tcPr>
          <w:p w14:paraId="300C5475"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g</w:t>
            </w:r>
          </w:p>
        </w:tc>
        <w:tc>
          <w:tcPr>
            <w:tcW w:w="1417" w:type="dxa"/>
            <w:shd w:val="clear" w:color="auto" w:fill="auto"/>
          </w:tcPr>
          <w:p w14:paraId="6410C66C"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0.4</w:t>
            </w:r>
          </w:p>
        </w:tc>
        <w:tc>
          <w:tcPr>
            <w:tcW w:w="1701" w:type="dxa"/>
            <w:shd w:val="clear" w:color="auto" w:fill="auto"/>
          </w:tcPr>
          <w:p w14:paraId="729906BB"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0.06</w:t>
            </w:r>
          </w:p>
        </w:tc>
        <w:tc>
          <w:tcPr>
            <w:tcW w:w="1276" w:type="dxa"/>
          </w:tcPr>
          <w:p w14:paraId="73A42A8B"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0.4</w:t>
            </w:r>
          </w:p>
        </w:tc>
        <w:tc>
          <w:tcPr>
            <w:tcW w:w="1701" w:type="dxa"/>
          </w:tcPr>
          <w:p w14:paraId="7C010503"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0.06</w:t>
            </w:r>
          </w:p>
        </w:tc>
      </w:tr>
      <w:tr w:rsidR="00EC11F6" w14:paraId="379CA7F0" w14:textId="77777777">
        <w:trPr>
          <w:trHeight w:val="315"/>
        </w:trPr>
        <w:tc>
          <w:tcPr>
            <w:tcW w:w="2122" w:type="dxa"/>
            <w:shd w:val="clear" w:color="auto" w:fill="auto"/>
          </w:tcPr>
          <w:p w14:paraId="4617C82A"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 Linoleic Acid</w:t>
            </w:r>
          </w:p>
        </w:tc>
        <w:tc>
          <w:tcPr>
            <w:tcW w:w="992" w:type="dxa"/>
            <w:shd w:val="clear" w:color="auto" w:fill="auto"/>
          </w:tcPr>
          <w:p w14:paraId="1966DF02"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g</w:t>
            </w:r>
          </w:p>
        </w:tc>
        <w:tc>
          <w:tcPr>
            <w:tcW w:w="1417" w:type="dxa"/>
            <w:shd w:val="clear" w:color="auto" w:fill="auto"/>
          </w:tcPr>
          <w:p w14:paraId="1A860AD9"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4.6</w:t>
            </w:r>
          </w:p>
        </w:tc>
        <w:tc>
          <w:tcPr>
            <w:tcW w:w="1701" w:type="dxa"/>
            <w:shd w:val="clear" w:color="auto" w:fill="auto"/>
          </w:tcPr>
          <w:p w14:paraId="235AE660"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0.61</w:t>
            </w:r>
          </w:p>
        </w:tc>
        <w:tc>
          <w:tcPr>
            <w:tcW w:w="1276" w:type="dxa"/>
          </w:tcPr>
          <w:p w14:paraId="7144A58C"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3.5</w:t>
            </w:r>
          </w:p>
        </w:tc>
        <w:tc>
          <w:tcPr>
            <w:tcW w:w="1701" w:type="dxa"/>
          </w:tcPr>
          <w:p w14:paraId="718FE04C"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0.49</w:t>
            </w:r>
          </w:p>
        </w:tc>
      </w:tr>
      <w:tr w:rsidR="00EC11F6" w14:paraId="6A86E63A" w14:textId="77777777">
        <w:trPr>
          <w:trHeight w:val="315"/>
        </w:trPr>
        <w:tc>
          <w:tcPr>
            <w:tcW w:w="2122" w:type="dxa"/>
            <w:shd w:val="clear" w:color="auto" w:fill="auto"/>
          </w:tcPr>
          <w:p w14:paraId="0FE3846C"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Carbohydrate</w:t>
            </w:r>
          </w:p>
        </w:tc>
        <w:tc>
          <w:tcPr>
            <w:tcW w:w="992" w:type="dxa"/>
            <w:shd w:val="clear" w:color="auto" w:fill="auto"/>
          </w:tcPr>
          <w:p w14:paraId="265BDBBB"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g</w:t>
            </w:r>
          </w:p>
        </w:tc>
        <w:tc>
          <w:tcPr>
            <w:tcW w:w="1417" w:type="dxa"/>
            <w:shd w:val="clear" w:color="auto" w:fill="auto"/>
          </w:tcPr>
          <w:p w14:paraId="2D096D20"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55.3</w:t>
            </w:r>
          </w:p>
        </w:tc>
        <w:tc>
          <w:tcPr>
            <w:tcW w:w="1701" w:type="dxa"/>
            <w:shd w:val="clear" w:color="auto" w:fill="auto"/>
          </w:tcPr>
          <w:p w14:paraId="5DAC3672"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7.3</w:t>
            </w:r>
          </w:p>
        </w:tc>
        <w:tc>
          <w:tcPr>
            <w:tcW w:w="1276" w:type="dxa"/>
          </w:tcPr>
          <w:p w14:paraId="32B19ABE"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57.0</w:t>
            </w:r>
          </w:p>
        </w:tc>
        <w:tc>
          <w:tcPr>
            <w:tcW w:w="1701" w:type="dxa"/>
          </w:tcPr>
          <w:p w14:paraId="628A3101"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7.9</w:t>
            </w:r>
          </w:p>
        </w:tc>
      </w:tr>
      <w:tr w:rsidR="00EC11F6" w14:paraId="135E4B66" w14:textId="77777777">
        <w:trPr>
          <w:trHeight w:val="315"/>
        </w:trPr>
        <w:tc>
          <w:tcPr>
            <w:tcW w:w="2122" w:type="dxa"/>
            <w:shd w:val="clear" w:color="auto" w:fill="auto"/>
          </w:tcPr>
          <w:p w14:paraId="543B2A5E"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 sugars</w:t>
            </w:r>
          </w:p>
        </w:tc>
        <w:tc>
          <w:tcPr>
            <w:tcW w:w="992" w:type="dxa"/>
            <w:shd w:val="clear" w:color="auto" w:fill="auto"/>
          </w:tcPr>
          <w:p w14:paraId="7CD5362E"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g</w:t>
            </w:r>
          </w:p>
        </w:tc>
        <w:tc>
          <w:tcPr>
            <w:tcW w:w="1417" w:type="dxa"/>
            <w:shd w:val="clear" w:color="auto" w:fill="auto"/>
          </w:tcPr>
          <w:p w14:paraId="1A8C8158"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4.4</w:t>
            </w:r>
          </w:p>
        </w:tc>
        <w:tc>
          <w:tcPr>
            <w:tcW w:w="1701" w:type="dxa"/>
            <w:shd w:val="clear" w:color="auto" w:fill="auto"/>
          </w:tcPr>
          <w:p w14:paraId="1B4ABF8C"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0.6</w:t>
            </w:r>
          </w:p>
        </w:tc>
        <w:tc>
          <w:tcPr>
            <w:tcW w:w="1276" w:type="dxa"/>
          </w:tcPr>
          <w:p w14:paraId="1DA328A4"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4.0</w:t>
            </w:r>
          </w:p>
        </w:tc>
        <w:tc>
          <w:tcPr>
            <w:tcW w:w="1701" w:type="dxa"/>
          </w:tcPr>
          <w:p w14:paraId="175AD9B2"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0.6</w:t>
            </w:r>
          </w:p>
        </w:tc>
      </w:tr>
      <w:tr w:rsidR="00EC11F6" w14:paraId="6E404385" w14:textId="77777777">
        <w:trPr>
          <w:trHeight w:val="315"/>
        </w:trPr>
        <w:tc>
          <w:tcPr>
            <w:tcW w:w="2122" w:type="dxa"/>
            <w:shd w:val="clear" w:color="auto" w:fill="auto"/>
          </w:tcPr>
          <w:p w14:paraId="237F3158"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Vitamin A</w:t>
            </w:r>
          </w:p>
        </w:tc>
        <w:tc>
          <w:tcPr>
            <w:tcW w:w="992" w:type="dxa"/>
            <w:shd w:val="clear" w:color="auto" w:fill="auto"/>
          </w:tcPr>
          <w:p w14:paraId="6194B3AA"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µg RE</w:t>
            </w:r>
          </w:p>
        </w:tc>
        <w:tc>
          <w:tcPr>
            <w:tcW w:w="1417" w:type="dxa"/>
            <w:shd w:val="clear" w:color="auto" w:fill="auto"/>
          </w:tcPr>
          <w:p w14:paraId="20BD7187"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450</w:t>
            </w:r>
          </w:p>
        </w:tc>
        <w:tc>
          <w:tcPr>
            <w:tcW w:w="1701" w:type="dxa"/>
            <w:shd w:val="clear" w:color="auto" w:fill="auto"/>
          </w:tcPr>
          <w:p w14:paraId="1EB909AF"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60</w:t>
            </w:r>
          </w:p>
        </w:tc>
        <w:tc>
          <w:tcPr>
            <w:tcW w:w="1276" w:type="dxa"/>
          </w:tcPr>
          <w:p w14:paraId="3BB5368C"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580</w:t>
            </w:r>
          </w:p>
        </w:tc>
        <w:tc>
          <w:tcPr>
            <w:tcW w:w="1701" w:type="dxa"/>
          </w:tcPr>
          <w:p w14:paraId="31FA66A3"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81</w:t>
            </w:r>
          </w:p>
        </w:tc>
      </w:tr>
      <w:tr w:rsidR="00EC11F6" w14:paraId="566BB34F" w14:textId="77777777">
        <w:trPr>
          <w:trHeight w:val="315"/>
        </w:trPr>
        <w:tc>
          <w:tcPr>
            <w:tcW w:w="2122" w:type="dxa"/>
            <w:shd w:val="clear" w:color="auto" w:fill="auto"/>
          </w:tcPr>
          <w:p w14:paraId="326B2A05"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Vitamin B6</w:t>
            </w:r>
          </w:p>
        </w:tc>
        <w:tc>
          <w:tcPr>
            <w:tcW w:w="992" w:type="dxa"/>
            <w:shd w:val="clear" w:color="auto" w:fill="auto"/>
          </w:tcPr>
          <w:p w14:paraId="5437E073"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mg</w:t>
            </w:r>
          </w:p>
        </w:tc>
        <w:tc>
          <w:tcPr>
            <w:tcW w:w="1417" w:type="dxa"/>
            <w:shd w:val="clear" w:color="auto" w:fill="auto"/>
          </w:tcPr>
          <w:p w14:paraId="7EAA856C"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0.4</w:t>
            </w:r>
          </w:p>
        </w:tc>
        <w:tc>
          <w:tcPr>
            <w:tcW w:w="1701" w:type="dxa"/>
            <w:shd w:val="clear" w:color="auto" w:fill="auto"/>
          </w:tcPr>
          <w:p w14:paraId="6ECD84C8"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0.1</w:t>
            </w:r>
          </w:p>
        </w:tc>
        <w:tc>
          <w:tcPr>
            <w:tcW w:w="1276" w:type="dxa"/>
          </w:tcPr>
          <w:p w14:paraId="5D6BD2EF"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0.38</w:t>
            </w:r>
          </w:p>
        </w:tc>
        <w:tc>
          <w:tcPr>
            <w:tcW w:w="1701" w:type="dxa"/>
          </w:tcPr>
          <w:p w14:paraId="0C87F26B"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0.05</w:t>
            </w:r>
          </w:p>
        </w:tc>
      </w:tr>
      <w:tr w:rsidR="00EC11F6" w14:paraId="5D73D424" w14:textId="77777777">
        <w:trPr>
          <w:trHeight w:val="315"/>
        </w:trPr>
        <w:tc>
          <w:tcPr>
            <w:tcW w:w="2122" w:type="dxa"/>
            <w:shd w:val="clear" w:color="auto" w:fill="auto"/>
          </w:tcPr>
          <w:p w14:paraId="7CCABFA1"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Vitamin B12</w:t>
            </w:r>
          </w:p>
        </w:tc>
        <w:tc>
          <w:tcPr>
            <w:tcW w:w="992" w:type="dxa"/>
            <w:shd w:val="clear" w:color="auto" w:fill="auto"/>
          </w:tcPr>
          <w:p w14:paraId="09266CD7"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µg</w:t>
            </w:r>
          </w:p>
        </w:tc>
        <w:tc>
          <w:tcPr>
            <w:tcW w:w="1417" w:type="dxa"/>
            <w:shd w:val="clear" w:color="auto" w:fill="auto"/>
          </w:tcPr>
          <w:p w14:paraId="222A3692"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3.5</w:t>
            </w:r>
          </w:p>
        </w:tc>
        <w:tc>
          <w:tcPr>
            <w:tcW w:w="1701" w:type="dxa"/>
            <w:shd w:val="clear" w:color="auto" w:fill="auto"/>
          </w:tcPr>
          <w:p w14:paraId="487C36EF"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0.5</w:t>
            </w:r>
          </w:p>
        </w:tc>
        <w:tc>
          <w:tcPr>
            <w:tcW w:w="1276" w:type="dxa"/>
          </w:tcPr>
          <w:p w14:paraId="60545BFE"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1.30</w:t>
            </w:r>
          </w:p>
        </w:tc>
        <w:tc>
          <w:tcPr>
            <w:tcW w:w="1701" w:type="dxa"/>
          </w:tcPr>
          <w:p w14:paraId="1F5A1211"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0.18</w:t>
            </w:r>
          </w:p>
        </w:tc>
      </w:tr>
      <w:tr w:rsidR="00EC11F6" w14:paraId="4D033C61" w14:textId="77777777">
        <w:trPr>
          <w:trHeight w:val="315"/>
        </w:trPr>
        <w:tc>
          <w:tcPr>
            <w:tcW w:w="2122" w:type="dxa"/>
            <w:shd w:val="clear" w:color="auto" w:fill="auto"/>
          </w:tcPr>
          <w:p w14:paraId="3F9E4B3C"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Vitamin C</w:t>
            </w:r>
          </w:p>
        </w:tc>
        <w:tc>
          <w:tcPr>
            <w:tcW w:w="992" w:type="dxa"/>
            <w:shd w:val="clear" w:color="auto" w:fill="auto"/>
          </w:tcPr>
          <w:p w14:paraId="36B914B0"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mg</w:t>
            </w:r>
          </w:p>
        </w:tc>
        <w:tc>
          <w:tcPr>
            <w:tcW w:w="1417" w:type="dxa"/>
            <w:shd w:val="clear" w:color="auto" w:fill="auto"/>
          </w:tcPr>
          <w:p w14:paraId="755B803F"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90</w:t>
            </w:r>
          </w:p>
        </w:tc>
        <w:tc>
          <w:tcPr>
            <w:tcW w:w="1701" w:type="dxa"/>
            <w:shd w:val="clear" w:color="auto" w:fill="auto"/>
          </w:tcPr>
          <w:p w14:paraId="5253E8B2"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12</w:t>
            </w:r>
          </w:p>
        </w:tc>
        <w:tc>
          <w:tcPr>
            <w:tcW w:w="1276" w:type="dxa"/>
          </w:tcPr>
          <w:p w14:paraId="7812DF95"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70</w:t>
            </w:r>
          </w:p>
        </w:tc>
        <w:tc>
          <w:tcPr>
            <w:tcW w:w="1701" w:type="dxa"/>
          </w:tcPr>
          <w:p w14:paraId="07185F0D"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10</w:t>
            </w:r>
          </w:p>
        </w:tc>
      </w:tr>
      <w:tr w:rsidR="00EC11F6" w14:paraId="675F81AA" w14:textId="77777777">
        <w:trPr>
          <w:trHeight w:val="315"/>
        </w:trPr>
        <w:tc>
          <w:tcPr>
            <w:tcW w:w="2122" w:type="dxa"/>
            <w:shd w:val="clear" w:color="auto" w:fill="auto"/>
          </w:tcPr>
          <w:p w14:paraId="10303A18"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Vitamin D</w:t>
            </w:r>
          </w:p>
        </w:tc>
        <w:tc>
          <w:tcPr>
            <w:tcW w:w="992" w:type="dxa"/>
            <w:shd w:val="clear" w:color="auto" w:fill="auto"/>
          </w:tcPr>
          <w:p w14:paraId="253170EE"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µg</w:t>
            </w:r>
          </w:p>
        </w:tc>
        <w:tc>
          <w:tcPr>
            <w:tcW w:w="1417" w:type="dxa"/>
            <w:shd w:val="clear" w:color="auto" w:fill="auto"/>
          </w:tcPr>
          <w:p w14:paraId="74C61580"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8.0</w:t>
            </w:r>
          </w:p>
        </w:tc>
        <w:tc>
          <w:tcPr>
            <w:tcW w:w="1701" w:type="dxa"/>
            <w:shd w:val="clear" w:color="auto" w:fill="auto"/>
          </w:tcPr>
          <w:p w14:paraId="6E33D4CC"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1.1</w:t>
            </w:r>
          </w:p>
        </w:tc>
        <w:tc>
          <w:tcPr>
            <w:tcW w:w="1276" w:type="dxa"/>
          </w:tcPr>
          <w:p w14:paraId="55777558"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6.6</w:t>
            </w:r>
          </w:p>
        </w:tc>
        <w:tc>
          <w:tcPr>
            <w:tcW w:w="1701" w:type="dxa"/>
          </w:tcPr>
          <w:p w14:paraId="62DD85B6"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0.9</w:t>
            </w:r>
          </w:p>
        </w:tc>
      </w:tr>
      <w:tr w:rsidR="00EC11F6" w14:paraId="62C7AE5B" w14:textId="77777777">
        <w:trPr>
          <w:trHeight w:val="315"/>
        </w:trPr>
        <w:tc>
          <w:tcPr>
            <w:tcW w:w="2122" w:type="dxa"/>
            <w:shd w:val="clear" w:color="auto" w:fill="auto"/>
          </w:tcPr>
          <w:p w14:paraId="55FE3BD6"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Vitamin E</w:t>
            </w:r>
          </w:p>
        </w:tc>
        <w:tc>
          <w:tcPr>
            <w:tcW w:w="992" w:type="dxa"/>
            <w:shd w:val="clear" w:color="auto" w:fill="auto"/>
          </w:tcPr>
          <w:p w14:paraId="154A5BDC"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mg α-TE</w:t>
            </w:r>
          </w:p>
        </w:tc>
        <w:tc>
          <w:tcPr>
            <w:tcW w:w="1417" w:type="dxa"/>
            <w:shd w:val="clear" w:color="auto" w:fill="auto"/>
          </w:tcPr>
          <w:p w14:paraId="60B2B59A"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11.0</w:t>
            </w:r>
          </w:p>
        </w:tc>
        <w:tc>
          <w:tcPr>
            <w:tcW w:w="1701" w:type="dxa"/>
            <w:shd w:val="clear" w:color="auto" w:fill="auto"/>
          </w:tcPr>
          <w:p w14:paraId="42EDB501"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1.5</w:t>
            </w:r>
          </w:p>
        </w:tc>
        <w:tc>
          <w:tcPr>
            <w:tcW w:w="1276" w:type="dxa"/>
          </w:tcPr>
          <w:p w14:paraId="3445BBF5"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12.3</w:t>
            </w:r>
          </w:p>
        </w:tc>
        <w:tc>
          <w:tcPr>
            <w:tcW w:w="1701" w:type="dxa"/>
          </w:tcPr>
          <w:p w14:paraId="7248829D"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1.7</w:t>
            </w:r>
          </w:p>
        </w:tc>
      </w:tr>
      <w:tr w:rsidR="00EC11F6" w14:paraId="141B61F2" w14:textId="77777777">
        <w:trPr>
          <w:trHeight w:val="315"/>
        </w:trPr>
        <w:tc>
          <w:tcPr>
            <w:tcW w:w="2122" w:type="dxa"/>
            <w:shd w:val="clear" w:color="auto" w:fill="auto"/>
          </w:tcPr>
          <w:p w14:paraId="2178B380"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Vitamin K</w:t>
            </w:r>
          </w:p>
        </w:tc>
        <w:tc>
          <w:tcPr>
            <w:tcW w:w="992" w:type="dxa"/>
            <w:shd w:val="clear" w:color="auto" w:fill="auto"/>
          </w:tcPr>
          <w:p w14:paraId="2E8AF231"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µg</w:t>
            </w:r>
          </w:p>
        </w:tc>
        <w:tc>
          <w:tcPr>
            <w:tcW w:w="1417" w:type="dxa"/>
            <w:shd w:val="clear" w:color="auto" w:fill="auto"/>
          </w:tcPr>
          <w:p w14:paraId="237A2096"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50</w:t>
            </w:r>
          </w:p>
        </w:tc>
        <w:tc>
          <w:tcPr>
            <w:tcW w:w="1701" w:type="dxa"/>
            <w:shd w:val="clear" w:color="auto" w:fill="auto"/>
          </w:tcPr>
          <w:p w14:paraId="1F40EBB7"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6.6</w:t>
            </w:r>
          </w:p>
        </w:tc>
        <w:tc>
          <w:tcPr>
            <w:tcW w:w="1276" w:type="dxa"/>
          </w:tcPr>
          <w:p w14:paraId="189FA16D"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44</w:t>
            </w:r>
          </w:p>
        </w:tc>
        <w:tc>
          <w:tcPr>
            <w:tcW w:w="1701" w:type="dxa"/>
          </w:tcPr>
          <w:p w14:paraId="3F009330"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6.1</w:t>
            </w:r>
          </w:p>
        </w:tc>
      </w:tr>
      <w:tr w:rsidR="00EC11F6" w14:paraId="163C0C5E" w14:textId="77777777">
        <w:trPr>
          <w:trHeight w:val="315"/>
        </w:trPr>
        <w:tc>
          <w:tcPr>
            <w:tcW w:w="2122" w:type="dxa"/>
            <w:shd w:val="clear" w:color="auto" w:fill="auto"/>
          </w:tcPr>
          <w:p w14:paraId="79893BA8"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Biotin</w:t>
            </w:r>
          </w:p>
        </w:tc>
        <w:tc>
          <w:tcPr>
            <w:tcW w:w="992" w:type="dxa"/>
            <w:shd w:val="clear" w:color="auto" w:fill="auto"/>
          </w:tcPr>
          <w:p w14:paraId="20C28575"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µg</w:t>
            </w:r>
          </w:p>
        </w:tc>
        <w:tc>
          <w:tcPr>
            <w:tcW w:w="1417" w:type="dxa"/>
            <w:shd w:val="clear" w:color="auto" w:fill="auto"/>
          </w:tcPr>
          <w:p w14:paraId="6186A2DB"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14</w:t>
            </w:r>
          </w:p>
        </w:tc>
        <w:tc>
          <w:tcPr>
            <w:tcW w:w="1701" w:type="dxa"/>
            <w:shd w:val="clear" w:color="auto" w:fill="auto"/>
          </w:tcPr>
          <w:p w14:paraId="0522A519"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1.9</w:t>
            </w:r>
          </w:p>
        </w:tc>
        <w:tc>
          <w:tcPr>
            <w:tcW w:w="1276" w:type="dxa"/>
          </w:tcPr>
          <w:p w14:paraId="1D245506"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11.3</w:t>
            </w:r>
          </w:p>
        </w:tc>
        <w:tc>
          <w:tcPr>
            <w:tcW w:w="1701" w:type="dxa"/>
          </w:tcPr>
          <w:p w14:paraId="15DE8FB7"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1.6</w:t>
            </w:r>
          </w:p>
        </w:tc>
      </w:tr>
      <w:tr w:rsidR="00EC11F6" w14:paraId="20D9A504" w14:textId="77777777">
        <w:trPr>
          <w:trHeight w:val="315"/>
        </w:trPr>
        <w:tc>
          <w:tcPr>
            <w:tcW w:w="2122" w:type="dxa"/>
            <w:shd w:val="clear" w:color="auto" w:fill="auto"/>
          </w:tcPr>
          <w:p w14:paraId="18B31E0F"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Niacin</w:t>
            </w:r>
          </w:p>
        </w:tc>
        <w:tc>
          <w:tcPr>
            <w:tcW w:w="992" w:type="dxa"/>
            <w:shd w:val="clear" w:color="auto" w:fill="auto"/>
          </w:tcPr>
          <w:p w14:paraId="2A94E9DC"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mg NE</w:t>
            </w:r>
          </w:p>
        </w:tc>
        <w:tc>
          <w:tcPr>
            <w:tcW w:w="1417" w:type="dxa"/>
            <w:shd w:val="clear" w:color="auto" w:fill="auto"/>
          </w:tcPr>
          <w:p w14:paraId="2DDC708B"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5.5</w:t>
            </w:r>
          </w:p>
        </w:tc>
        <w:tc>
          <w:tcPr>
            <w:tcW w:w="1701" w:type="dxa"/>
            <w:shd w:val="clear" w:color="auto" w:fill="auto"/>
          </w:tcPr>
          <w:p w14:paraId="7CD6533E"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0.7</w:t>
            </w:r>
          </w:p>
        </w:tc>
        <w:tc>
          <w:tcPr>
            <w:tcW w:w="1276" w:type="dxa"/>
          </w:tcPr>
          <w:p w14:paraId="45446E0E"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4.1</w:t>
            </w:r>
          </w:p>
        </w:tc>
        <w:tc>
          <w:tcPr>
            <w:tcW w:w="1701" w:type="dxa"/>
          </w:tcPr>
          <w:p w14:paraId="6D3EE4BA"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0.57</w:t>
            </w:r>
          </w:p>
        </w:tc>
      </w:tr>
      <w:tr w:rsidR="00EC11F6" w14:paraId="09ABC563" w14:textId="77777777">
        <w:trPr>
          <w:trHeight w:val="315"/>
        </w:trPr>
        <w:tc>
          <w:tcPr>
            <w:tcW w:w="2122" w:type="dxa"/>
            <w:shd w:val="clear" w:color="auto" w:fill="auto"/>
          </w:tcPr>
          <w:p w14:paraId="589C3E3A"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Folic Acid</w:t>
            </w:r>
          </w:p>
        </w:tc>
        <w:tc>
          <w:tcPr>
            <w:tcW w:w="992" w:type="dxa"/>
            <w:shd w:val="clear" w:color="auto" w:fill="auto"/>
          </w:tcPr>
          <w:p w14:paraId="7D0C249D"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µg</w:t>
            </w:r>
          </w:p>
        </w:tc>
        <w:tc>
          <w:tcPr>
            <w:tcW w:w="1417" w:type="dxa"/>
            <w:shd w:val="clear" w:color="auto" w:fill="auto"/>
          </w:tcPr>
          <w:p w14:paraId="55E58A4D"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100</w:t>
            </w:r>
          </w:p>
        </w:tc>
        <w:tc>
          <w:tcPr>
            <w:tcW w:w="1701" w:type="dxa"/>
            <w:shd w:val="clear" w:color="auto" w:fill="auto"/>
          </w:tcPr>
          <w:p w14:paraId="61F7A222"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13</w:t>
            </w:r>
          </w:p>
        </w:tc>
        <w:tc>
          <w:tcPr>
            <w:tcW w:w="1276" w:type="dxa"/>
          </w:tcPr>
          <w:p w14:paraId="7413DD59"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60.0</w:t>
            </w:r>
          </w:p>
        </w:tc>
        <w:tc>
          <w:tcPr>
            <w:tcW w:w="1701" w:type="dxa"/>
          </w:tcPr>
          <w:p w14:paraId="391F87DC"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8.4</w:t>
            </w:r>
          </w:p>
        </w:tc>
      </w:tr>
      <w:tr w:rsidR="00EC11F6" w14:paraId="4F8EB665" w14:textId="77777777">
        <w:trPr>
          <w:trHeight w:val="315"/>
        </w:trPr>
        <w:tc>
          <w:tcPr>
            <w:tcW w:w="2122" w:type="dxa"/>
            <w:shd w:val="clear" w:color="auto" w:fill="auto"/>
          </w:tcPr>
          <w:p w14:paraId="1DC01EDD"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Pantothenic Acid</w:t>
            </w:r>
          </w:p>
        </w:tc>
        <w:tc>
          <w:tcPr>
            <w:tcW w:w="992" w:type="dxa"/>
            <w:shd w:val="clear" w:color="auto" w:fill="auto"/>
          </w:tcPr>
          <w:p w14:paraId="6E6CCB17"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mg</w:t>
            </w:r>
          </w:p>
        </w:tc>
        <w:tc>
          <w:tcPr>
            <w:tcW w:w="1417" w:type="dxa"/>
            <w:shd w:val="clear" w:color="auto" w:fill="auto"/>
          </w:tcPr>
          <w:p w14:paraId="5EB82425"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3.5</w:t>
            </w:r>
          </w:p>
        </w:tc>
        <w:tc>
          <w:tcPr>
            <w:tcW w:w="1701" w:type="dxa"/>
            <w:shd w:val="clear" w:color="auto" w:fill="auto"/>
          </w:tcPr>
          <w:p w14:paraId="594F83C5"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0.47</w:t>
            </w:r>
          </w:p>
        </w:tc>
        <w:tc>
          <w:tcPr>
            <w:tcW w:w="1276" w:type="dxa"/>
          </w:tcPr>
          <w:p w14:paraId="5A7EFEB9"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3.9</w:t>
            </w:r>
          </w:p>
        </w:tc>
        <w:tc>
          <w:tcPr>
            <w:tcW w:w="1701" w:type="dxa"/>
          </w:tcPr>
          <w:p w14:paraId="54FED719"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0.54</w:t>
            </w:r>
          </w:p>
        </w:tc>
      </w:tr>
      <w:tr w:rsidR="00EC11F6" w14:paraId="5932EE19" w14:textId="77777777">
        <w:trPr>
          <w:trHeight w:val="315"/>
        </w:trPr>
        <w:tc>
          <w:tcPr>
            <w:tcW w:w="2122" w:type="dxa"/>
            <w:shd w:val="clear" w:color="auto" w:fill="auto"/>
          </w:tcPr>
          <w:p w14:paraId="30F81224"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Riboflavin</w:t>
            </w:r>
          </w:p>
        </w:tc>
        <w:tc>
          <w:tcPr>
            <w:tcW w:w="992" w:type="dxa"/>
            <w:shd w:val="clear" w:color="auto" w:fill="auto"/>
          </w:tcPr>
          <w:p w14:paraId="37DCB390"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mg</w:t>
            </w:r>
          </w:p>
        </w:tc>
        <w:tc>
          <w:tcPr>
            <w:tcW w:w="1417" w:type="dxa"/>
            <w:shd w:val="clear" w:color="auto" w:fill="auto"/>
          </w:tcPr>
          <w:p w14:paraId="28E175E7"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1.10</w:t>
            </w:r>
          </w:p>
        </w:tc>
        <w:tc>
          <w:tcPr>
            <w:tcW w:w="1701" w:type="dxa"/>
            <w:shd w:val="clear" w:color="auto" w:fill="auto"/>
          </w:tcPr>
          <w:p w14:paraId="6C74E98B"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0.15</w:t>
            </w:r>
          </w:p>
        </w:tc>
        <w:tc>
          <w:tcPr>
            <w:tcW w:w="1276" w:type="dxa"/>
          </w:tcPr>
          <w:p w14:paraId="5C307666"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1.10</w:t>
            </w:r>
          </w:p>
        </w:tc>
        <w:tc>
          <w:tcPr>
            <w:tcW w:w="1701" w:type="dxa"/>
          </w:tcPr>
          <w:p w14:paraId="4A3B1F77"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0.15</w:t>
            </w:r>
          </w:p>
        </w:tc>
      </w:tr>
      <w:tr w:rsidR="00EC11F6" w14:paraId="4492C9F5" w14:textId="77777777">
        <w:trPr>
          <w:trHeight w:val="315"/>
        </w:trPr>
        <w:tc>
          <w:tcPr>
            <w:tcW w:w="2122" w:type="dxa"/>
            <w:shd w:val="clear" w:color="auto" w:fill="auto"/>
          </w:tcPr>
          <w:p w14:paraId="11E51511" w14:textId="568BA493"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lastRenderedPageBreak/>
              <w:t>Thiamin</w:t>
            </w:r>
            <w:r w:rsidR="00D95537">
              <w:rPr>
                <w:rFonts w:ascii="Arial Narrow" w:hAnsi="Arial Narrow"/>
                <w:sz w:val="20"/>
                <w:szCs w:val="20"/>
              </w:rPr>
              <w:t>e</w:t>
            </w:r>
          </w:p>
        </w:tc>
        <w:tc>
          <w:tcPr>
            <w:tcW w:w="992" w:type="dxa"/>
            <w:shd w:val="clear" w:color="auto" w:fill="auto"/>
          </w:tcPr>
          <w:p w14:paraId="1C65FACE"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mg</w:t>
            </w:r>
          </w:p>
        </w:tc>
        <w:tc>
          <w:tcPr>
            <w:tcW w:w="1417" w:type="dxa"/>
            <w:shd w:val="clear" w:color="auto" w:fill="auto"/>
          </w:tcPr>
          <w:p w14:paraId="0F536B35"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0.47</w:t>
            </w:r>
          </w:p>
        </w:tc>
        <w:tc>
          <w:tcPr>
            <w:tcW w:w="1701" w:type="dxa"/>
            <w:shd w:val="clear" w:color="auto" w:fill="auto"/>
          </w:tcPr>
          <w:p w14:paraId="0E4496D7"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0.06</w:t>
            </w:r>
          </w:p>
        </w:tc>
        <w:tc>
          <w:tcPr>
            <w:tcW w:w="1276" w:type="dxa"/>
          </w:tcPr>
          <w:p w14:paraId="785B6DA0"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0.50</w:t>
            </w:r>
          </w:p>
        </w:tc>
        <w:tc>
          <w:tcPr>
            <w:tcW w:w="1701" w:type="dxa"/>
          </w:tcPr>
          <w:p w14:paraId="668983D1"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0.07</w:t>
            </w:r>
          </w:p>
        </w:tc>
      </w:tr>
      <w:tr w:rsidR="00EC11F6" w14:paraId="2FF57C2E" w14:textId="77777777">
        <w:trPr>
          <w:trHeight w:val="315"/>
        </w:trPr>
        <w:tc>
          <w:tcPr>
            <w:tcW w:w="2122" w:type="dxa"/>
            <w:shd w:val="clear" w:color="auto" w:fill="auto"/>
          </w:tcPr>
          <w:p w14:paraId="4E5A9E76"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Calcium</w:t>
            </w:r>
          </w:p>
        </w:tc>
        <w:tc>
          <w:tcPr>
            <w:tcW w:w="992" w:type="dxa"/>
            <w:shd w:val="clear" w:color="auto" w:fill="auto"/>
          </w:tcPr>
          <w:p w14:paraId="057DE246"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mg</w:t>
            </w:r>
          </w:p>
        </w:tc>
        <w:tc>
          <w:tcPr>
            <w:tcW w:w="1417" w:type="dxa"/>
            <w:shd w:val="clear" w:color="auto" w:fill="auto"/>
          </w:tcPr>
          <w:p w14:paraId="495E3CE5"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540</w:t>
            </w:r>
          </w:p>
        </w:tc>
        <w:tc>
          <w:tcPr>
            <w:tcW w:w="1701" w:type="dxa"/>
            <w:shd w:val="clear" w:color="auto" w:fill="auto"/>
          </w:tcPr>
          <w:p w14:paraId="3F52F023"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72</w:t>
            </w:r>
          </w:p>
        </w:tc>
        <w:tc>
          <w:tcPr>
            <w:tcW w:w="1276" w:type="dxa"/>
          </w:tcPr>
          <w:p w14:paraId="6BD34B79"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410</w:t>
            </w:r>
          </w:p>
        </w:tc>
        <w:tc>
          <w:tcPr>
            <w:tcW w:w="1701" w:type="dxa"/>
          </w:tcPr>
          <w:p w14:paraId="24035C37"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57</w:t>
            </w:r>
          </w:p>
        </w:tc>
      </w:tr>
      <w:tr w:rsidR="00EC11F6" w14:paraId="36269CB7" w14:textId="77777777">
        <w:trPr>
          <w:trHeight w:val="315"/>
        </w:trPr>
        <w:tc>
          <w:tcPr>
            <w:tcW w:w="2122" w:type="dxa"/>
            <w:shd w:val="clear" w:color="auto" w:fill="auto"/>
          </w:tcPr>
          <w:p w14:paraId="77A9AE26"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Copper</w:t>
            </w:r>
          </w:p>
        </w:tc>
        <w:tc>
          <w:tcPr>
            <w:tcW w:w="992" w:type="dxa"/>
            <w:shd w:val="clear" w:color="auto" w:fill="auto"/>
          </w:tcPr>
          <w:p w14:paraId="438AE5E9"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µg</w:t>
            </w:r>
          </w:p>
        </w:tc>
        <w:tc>
          <w:tcPr>
            <w:tcW w:w="1417" w:type="dxa"/>
            <w:shd w:val="clear" w:color="auto" w:fill="auto"/>
          </w:tcPr>
          <w:p w14:paraId="42A2EA18"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400</w:t>
            </w:r>
          </w:p>
        </w:tc>
        <w:tc>
          <w:tcPr>
            <w:tcW w:w="1701" w:type="dxa"/>
            <w:shd w:val="clear" w:color="auto" w:fill="auto"/>
          </w:tcPr>
          <w:p w14:paraId="7EFB7B5F"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53</w:t>
            </w:r>
          </w:p>
        </w:tc>
        <w:tc>
          <w:tcPr>
            <w:tcW w:w="1276" w:type="dxa"/>
          </w:tcPr>
          <w:p w14:paraId="10B8F7DB"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380</w:t>
            </w:r>
          </w:p>
        </w:tc>
        <w:tc>
          <w:tcPr>
            <w:tcW w:w="1701" w:type="dxa"/>
          </w:tcPr>
          <w:p w14:paraId="23094847"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53</w:t>
            </w:r>
          </w:p>
        </w:tc>
      </w:tr>
      <w:tr w:rsidR="00EC11F6" w14:paraId="0B73A51A" w14:textId="77777777">
        <w:trPr>
          <w:trHeight w:val="315"/>
        </w:trPr>
        <w:tc>
          <w:tcPr>
            <w:tcW w:w="2122" w:type="dxa"/>
            <w:shd w:val="clear" w:color="auto" w:fill="auto"/>
          </w:tcPr>
          <w:p w14:paraId="0256F8EB"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Iodine</w:t>
            </w:r>
          </w:p>
        </w:tc>
        <w:tc>
          <w:tcPr>
            <w:tcW w:w="992" w:type="dxa"/>
            <w:shd w:val="clear" w:color="auto" w:fill="auto"/>
          </w:tcPr>
          <w:p w14:paraId="5D97FA14"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µg</w:t>
            </w:r>
          </w:p>
        </w:tc>
        <w:tc>
          <w:tcPr>
            <w:tcW w:w="1417" w:type="dxa"/>
            <w:shd w:val="clear" w:color="auto" w:fill="auto"/>
          </w:tcPr>
          <w:p w14:paraId="2A61BFA4"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100</w:t>
            </w:r>
          </w:p>
        </w:tc>
        <w:tc>
          <w:tcPr>
            <w:tcW w:w="1701" w:type="dxa"/>
            <w:shd w:val="clear" w:color="auto" w:fill="auto"/>
          </w:tcPr>
          <w:p w14:paraId="0301B00D"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13</w:t>
            </w:r>
          </w:p>
        </w:tc>
        <w:tc>
          <w:tcPr>
            <w:tcW w:w="1276" w:type="dxa"/>
          </w:tcPr>
          <w:p w14:paraId="72CBA269"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76</w:t>
            </w:r>
          </w:p>
        </w:tc>
        <w:tc>
          <w:tcPr>
            <w:tcW w:w="1701" w:type="dxa"/>
          </w:tcPr>
          <w:p w14:paraId="09227F20"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11</w:t>
            </w:r>
          </w:p>
        </w:tc>
      </w:tr>
      <w:tr w:rsidR="00EC11F6" w14:paraId="71865BD4" w14:textId="77777777">
        <w:trPr>
          <w:trHeight w:val="315"/>
        </w:trPr>
        <w:tc>
          <w:tcPr>
            <w:tcW w:w="2122" w:type="dxa"/>
            <w:shd w:val="clear" w:color="auto" w:fill="auto"/>
          </w:tcPr>
          <w:p w14:paraId="6E918BF1"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Iron</w:t>
            </w:r>
          </w:p>
        </w:tc>
        <w:tc>
          <w:tcPr>
            <w:tcW w:w="992" w:type="dxa"/>
            <w:shd w:val="clear" w:color="auto" w:fill="auto"/>
          </w:tcPr>
          <w:p w14:paraId="60B290EA"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mg</w:t>
            </w:r>
          </w:p>
        </w:tc>
        <w:tc>
          <w:tcPr>
            <w:tcW w:w="1417" w:type="dxa"/>
            <w:shd w:val="clear" w:color="auto" w:fill="auto"/>
          </w:tcPr>
          <w:p w14:paraId="3D6E3E4B"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5.0</w:t>
            </w:r>
          </w:p>
        </w:tc>
        <w:tc>
          <w:tcPr>
            <w:tcW w:w="1701" w:type="dxa"/>
            <w:shd w:val="clear" w:color="auto" w:fill="auto"/>
          </w:tcPr>
          <w:p w14:paraId="4958A28E"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0.7</w:t>
            </w:r>
          </w:p>
        </w:tc>
        <w:tc>
          <w:tcPr>
            <w:tcW w:w="1276" w:type="dxa"/>
          </w:tcPr>
          <w:p w14:paraId="6860FD39"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5.0</w:t>
            </w:r>
          </w:p>
        </w:tc>
        <w:tc>
          <w:tcPr>
            <w:tcW w:w="1701" w:type="dxa"/>
          </w:tcPr>
          <w:p w14:paraId="6BDF532A"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0.7</w:t>
            </w:r>
          </w:p>
        </w:tc>
      </w:tr>
      <w:tr w:rsidR="00EC11F6" w14:paraId="01003B86" w14:textId="77777777">
        <w:trPr>
          <w:trHeight w:val="315"/>
        </w:trPr>
        <w:tc>
          <w:tcPr>
            <w:tcW w:w="2122" w:type="dxa"/>
            <w:shd w:val="clear" w:color="auto" w:fill="auto"/>
          </w:tcPr>
          <w:p w14:paraId="4A7DD1AC"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Magnesium</w:t>
            </w:r>
          </w:p>
        </w:tc>
        <w:tc>
          <w:tcPr>
            <w:tcW w:w="992" w:type="dxa"/>
            <w:shd w:val="clear" w:color="auto" w:fill="auto"/>
          </w:tcPr>
          <w:p w14:paraId="57E17E7D"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mg</w:t>
            </w:r>
          </w:p>
        </w:tc>
        <w:tc>
          <w:tcPr>
            <w:tcW w:w="1417" w:type="dxa"/>
            <w:shd w:val="clear" w:color="auto" w:fill="auto"/>
          </w:tcPr>
          <w:p w14:paraId="00BE546F"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50</w:t>
            </w:r>
          </w:p>
        </w:tc>
        <w:tc>
          <w:tcPr>
            <w:tcW w:w="1701" w:type="dxa"/>
            <w:shd w:val="clear" w:color="auto" w:fill="auto"/>
          </w:tcPr>
          <w:p w14:paraId="20B9E3B1"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6.6</w:t>
            </w:r>
          </w:p>
        </w:tc>
        <w:tc>
          <w:tcPr>
            <w:tcW w:w="1276" w:type="dxa"/>
          </w:tcPr>
          <w:p w14:paraId="1660CE14"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46</w:t>
            </w:r>
          </w:p>
        </w:tc>
        <w:tc>
          <w:tcPr>
            <w:tcW w:w="1701" w:type="dxa"/>
          </w:tcPr>
          <w:p w14:paraId="1ACE8CE7"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6.4</w:t>
            </w:r>
          </w:p>
        </w:tc>
      </w:tr>
      <w:tr w:rsidR="00EC11F6" w14:paraId="666DDA96" w14:textId="77777777">
        <w:trPr>
          <w:trHeight w:val="315"/>
        </w:trPr>
        <w:tc>
          <w:tcPr>
            <w:tcW w:w="2122" w:type="dxa"/>
            <w:shd w:val="clear" w:color="auto" w:fill="auto"/>
          </w:tcPr>
          <w:p w14:paraId="00F824FD"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Manganese</w:t>
            </w:r>
          </w:p>
        </w:tc>
        <w:tc>
          <w:tcPr>
            <w:tcW w:w="992" w:type="dxa"/>
            <w:shd w:val="clear" w:color="auto" w:fill="auto"/>
          </w:tcPr>
          <w:p w14:paraId="4AAFBA91"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µg</w:t>
            </w:r>
          </w:p>
        </w:tc>
        <w:tc>
          <w:tcPr>
            <w:tcW w:w="1417" w:type="dxa"/>
            <w:shd w:val="clear" w:color="auto" w:fill="auto"/>
          </w:tcPr>
          <w:p w14:paraId="5295204B"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75</w:t>
            </w:r>
          </w:p>
        </w:tc>
        <w:tc>
          <w:tcPr>
            <w:tcW w:w="1701" w:type="dxa"/>
            <w:shd w:val="clear" w:color="auto" w:fill="auto"/>
          </w:tcPr>
          <w:p w14:paraId="3E04BB5B"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10</w:t>
            </w:r>
          </w:p>
        </w:tc>
        <w:tc>
          <w:tcPr>
            <w:tcW w:w="1276" w:type="dxa"/>
          </w:tcPr>
          <w:p w14:paraId="5694714B"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50.0</w:t>
            </w:r>
          </w:p>
        </w:tc>
        <w:tc>
          <w:tcPr>
            <w:tcW w:w="1701" w:type="dxa"/>
          </w:tcPr>
          <w:p w14:paraId="17CB1EEB"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7.0</w:t>
            </w:r>
          </w:p>
        </w:tc>
      </w:tr>
      <w:tr w:rsidR="00EC11F6" w14:paraId="6FDB1635" w14:textId="77777777">
        <w:trPr>
          <w:trHeight w:val="315"/>
        </w:trPr>
        <w:tc>
          <w:tcPr>
            <w:tcW w:w="2122" w:type="dxa"/>
            <w:shd w:val="clear" w:color="auto" w:fill="auto"/>
          </w:tcPr>
          <w:p w14:paraId="1F6795B2"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Phosphorous</w:t>
            </w:r>
          </w:p>
        </w:tc>
        <w:tc>
          <w:tcPr>
            <w:tcW w:w="992" w:type="dxa"/>
            <w:shd w:val="clear" w:color="auto" w:fill="auto"/>
          </w:tcPr>
          <w:p w14:paraId="63E68209"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mg</w:t>
            </w:r>
          </w:p>
        </w:tc>
        <w:tc>
          <w:tcPr>
            <w:tcW w:w="1417" w:type="dxa"/>
            <w:shd w:val="clear" w:color="auto" w:fill="auto"/>
          </w:tcPr>
          <w:p w14:paraId="1D179233"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360</w:t>
            </w:r>
          </w:p>
        </w:tc>
        <w:tc>
          <w:tcPr>
            <w:tcW w:w="1701" w:type="dxa"/>
            <w:shd w:val="clear" w:color="auto" w:fill="auto"/>
          </w:tcPr>
          <w:p w14:paraId="2C507CD4"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49</w:t>
            </w:r>
          </w:p>
        </w:tc>
        <w:tc>
          <w:tcPr>
            <w:tcW w:w="1276" w:type="dxa"/>
          </w:tcPr>
          <w:p w14:paraId="26D1A3BD"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280</w:t>
            </w:r>
          </w:p>
        </w:tc>
        <w:tc>
          <w:tcPr>
            <w:tcW w:w="1701" w:type="dxa"/>
          </w:tcPr>
          <w:p w14:paraId="53835184"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39</w:t>
            </w:r>
          </w:p>
        </w:tc>
      </w:tr>
      <w:tr w:rsidR="00EC11F6" w14:paraId="586F2B5A" w14:textId="77777777">
        <w:trPr>
          <w:trHeight w:val="315"/>
        </w:trPr>
        <w:tc>
          <w:tcPr>
            <w:tcW w:w="2122" w:type="dxa"/>
            <w:shd w:val="clear" w:color="auto" w:fill="auto"/>
          </w:tcPr>
          <w:p w14:paraId="42EFE69D"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Selenium</w:t>
            </w:r>
          </w:p>
        </w:tc>
        <w:tc>
          <w:tcPr>
            <w:tcW w:w="992" w:type="dxa"/>
            <w:shd w:val="clear" w:color="auto" w:fill="auto"/>
          </w:tcPr>
          <w:p w14:paraId="086EFC84"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µg</w:t>
            </w:r>
          </w:p>
        </w:tc>
        <w:tc>
          <w:tcPr>
            <w:tcW w:w="1417" w:type="dxa"/>
            <w:shd w:val="clear" w:color="auto" w:fill="auto"/>
          </w:tcPr>
          <w:p w14:paraId="24DA0183"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15</w:t>
            </w:r>
          </w:p>
        </w:tc>
        <w:tc>
          <w:tcPr>
            <w:tcW w:w="1701" w:type="dxa"/>
            <w:shd w:val="clear" w:color="auto" w:fill="auto"/>
          </w:tcPr>
          <w:p w14:paraId="5A78C2D9"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2.0</w:t>
            </w:r>
          </w:p>
        </w:tc>
        <w:tc>
          <w:tcPr>
            <w:tcW w:w="1276" w:type="dxa"/>
          </w:tcPr>
          <w:p w14:paraId="65D7EAE0"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11.9</w:t>
            </w:r>
          </w:p>
        </w:tc>
        <w:tc>
          <w:tcPr>
            <w:tcW w:w="1701" w:type="dxa"/>
          </w:tcPr>
          <w:p w14:paraId="275A90BB"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1.7</w:t>
            </w:r>
          </w:p>
        </w:tc>
      </w:tr>
      <w:tr w:rsidR="00EC11F6" w14:paraId="3A7CA877" w14:textId="77777777">
        <w:trPr>
          <w:trHeight w:val="315"/>
        </w:trPr>
        <w:tc>
          <w:tcPr>
            <w:tcW w:w="2122" w:type="dxa"/>
            <w:shd w:val="clear" w:color="auto" w:fill="auto"/>
          </w:tcPr>
          <w:p w14:paraId="3BDEF83B"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Zinc</w:t>
            </w:r>
          </w:p>
        </w:tc>
        <w:tc>
          <w:tcPr>
            <w:tcW w:w="992" w:type="dxa"/>
            <w:shd w:val="clear" w:color="auto" w:fill="auto"/>
          </w:tcPr>
          <w:p w14:paraId="73E5D5C8"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mg</w:t>
            </w:r>
          </w:p>
        </w:tc>
        <w:tc>
          <w:tcPr>
            <w:tcW w:w="1417" w:type="dxa"/>
            <w:shd w:val="clear" w:color="auto" w:fill="auto"/>
          </w:tcPr>
          <w:p w14:paraId="53475E81"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5.0</w:t>
            </w:r>
          </w:p>
        </w:tc>
        <w:tc>
          <w:tcPr>
            <w:tcW w:w="1701" w:type="dxa"/>
            <w:shd w:val="clear" w:color="auto" w:fill="auto"/>
          </w:tcPr>
          <w:p w14:paraId="740156A6"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0.7</w:t>
            </w:r>
          </w:p>
        </w:tc>
        <w:tc>
          <w:tcPr>
            <w:tcW w:w="1276" w:type="dxa"/>
          </w:tcPr>
          <w:p w14:paraId="72660BB2"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5.0</w:t>
            </w:r>
          </w:p>
        </w:tc>
        <w:tc>
          <w:tcPr>
            <w:tcW w:w="1701" w:type="dxa"/>
          </w:tcPr>
          <w:p w14:paraId="4FDBB35C"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0.7</w:t>
            </w:r>
          </w:p>
        </w:tc>
      </w:tr>
      <w:tr w:rsidR="00EC11F6" w14:paraId="71BC9BBF" w14:textId="77777777">
        <w:trPr>
          <w:trHeight w:val="315"/>
        </w:trPr>
        <w:tc>
          <w:tcPr>
            <w:tcW w:w="2122" w:type="dxa"/>
            <w:shd w:val="clear" w:color="auto" w:fill="auto"/>
          </w:tcPr>
          <w:p w14:paraId="5B57A11D"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Chloride</w:t>
            </w:r>
          </w:p>
        </w:tc>
        <w:tc>
          <w:tcPr>
            <w:tcW w:w="992" w:type="dxa"/>
            <w:shd w:val="clear" w:color="auto" w:fill="auto"/>
          </w:tcPr>
          <w:p w14:paraId="4BCCC51A"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mg</w:t>
            </w:r>
          </w:p>
        </w:tc>
        <w:tc>
          <w:tcPr>
            <w:tcW w:w="1417" w:type="dxa"/>
            <w:shd w:val="clear" w:color="auto" w:fill="auto"/>
          </w:tcPr>
          <w:p w14:paraId="09B2620C"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420</w:t>
            </w:r>
          </w:p>
        </w:tc>
        <w:tc>
          <w:tcPr>
            <w:tcW w:w="1701" w:type="dxa"/>
            <w:shd w:val="clear" w:color="auto" w:fill="auto"/>
          </w:tcPr>
          <w:p w14:paraId="1B68138B"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56</w:t>
            </w:r>
          </w:p>
        </w:tc>
        <w:tc>
          <w:tcPr>
            <w:tcW w:w="1276" w:type="dxa"/>
          </w:tcPr>
          <w:p w14:paraId="02C28348"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420</w:t>
            </w:r>
          </w:p>
        </w:tc>
        <w:tc>
          <w:tcPr>
            <w:tcW w:w="1701" w:type="dxa"/>
          </w:tcPr>
          <w:p w14:paraId="7B331514"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58</w:t>
            </w:r>
          </w:p>
        </w:tc>
      </w:tr>
      <w:tr w:rsidR="00EC11F6" w14:paraId="43111AF1" w14:textId="77777777">
        <w:trPr>
          <w:trHeight w:val="315"/>
        </w:trPr>
        <w:tc>
          <w:tcPr>
            <w:tcW w:w="2122" w:type="dxa"/>
            <w:shd w:val="clear" w:color="auto" w:fill="auto"/>
          </w:tcPr>
          <w:p w14:paraId="6BAFEC7D"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Potassium</w:t>
            </w:r>
          </w:p>
        </w:tc>
        <w:tc>
          <w:tcPr>
            <w:tcW w:w="992" w:type="dxa"/>
            <w:shd w:val="clear" w:color="auto" w:fill="auto"/>
          </w:tcPr>
          <w:p w14:paraId="57106C39"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mg</w:t>
            </w:r>
          </w:p>
        </w:tc>
        <w:tc>
          <w:tcPr>
            <w:tcW w:w="1417" w:type="dxa"/>
            <w:shd w:val="clear" w:color="auto" w:fill="auto"/>
          </w:tcPr>
          <w:p w14:paraId="2C14A771"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570</w:t>
            </w:r>
          </w:p>
        </w:tc>
        <w:tc>
          <w:tcPr>
            <w:tcW w:w="1701" w:type="dxa"/>
            <w:shd w:val="clear" w:color="auto" w:fill="auto"/>
          </w:tcPr>
          <w:p w14:paraId="2F6860A2"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76</w:t>
            </w:r>
          </w:p>
        </w:tc>
        <w:tc>
          <w:tcPr>
            <w:tcW w:w="1276" w:type="dxa"/>
          </w:tcPr>
          <w:p w14:paraId="525004BC"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570</w:t>
            </w:r>
          </w:p>
        </w:tc>
        <w:tc>
          <w:tcPr>
            <w:tcW w:w="1701" w:type="dxa"/>
          </w:tcPr>
          <w:p w14:paraId="62D290FD"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79</w:t>
            </w:r>
          </w:p>
        </w:tc>
      </w:tr>
      <w:tr w:rsidR="00EC11F6" w14:paraId="5ED99F69" w14:textId="77777777">
        <w:trPr>
          <w:trHeight w:val="315"/>
        </w:trPr>
        <w:tc>
          <w:tcPr>
            <w:tcW w:w="2122" w:type="dxa"/>
            <w:shd w:val="clear" w:color="auto" w:fill="auto"/>
          </w:tcPr>
          <w:p w14:paraId="02437203"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Sodium</w:t>
            </w:r>
          </w:p>
        </w:tc>
        <w:tc>
          <w:tcPr>
            <w:tcW w:w="992" w:type="dxa"/>
            <w:shd w:val="clear" w:color="auto" w:fill="auto"/>
          </w:tcPr>
          <w:p w14:paraId="70798420"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mg</w:t>
            </w:r>
          </w:p>
        </w:tc>
        <w:tc>
          <w:tcPr>
            <w:tcW w:w="1417" w:type="dxa"/>
            <w:shd w:val="clear" w:color="auto" w:fill="auto"/>
          </w:tcPr>
          <w:p w14:paraId="00CEB1D2"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210</w:t>
            </w:r>
          </w:p>
        </w:tc>
        <w:tc>
          <w:tcPr>
            <w:tcW w:w="1701" w:type="dxa"/>
            <w:shd w:val="clear" w:color="auto" w:fill="auto"/>
          </w:tcPr>
          <w:p w14:paraId="148888F4"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30</w:t>
            </w:r>
          </w:p>
        </w:tc>
        <w:tc>
          <w:tcPr>
            <w:tcW w:w="1276" w:type="dxa"/>
          </w:tcPr>
          <w:p w14:paraId="54FAACF1"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180</w:t>
            </w:r>
          </w:p>
        </w:tc>
        <w:tc>
          <w:tcPr>
            <w:tcW w:w="1701" w:type="dxa"/>
          </w:tcPr>
          <w:p w14:paraId="2FC976A7"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25</w:t>
            </w:r>
          </w:p>
        </w:tc>
      </w:tr>
      <w:tr w:rsidR="00EC11F6" w14:paraId="3B79E92F" w14:textId="77777777">
        <w:trPr>
          <w:trHeight w:val="315"/>
        </w:trPr>
        <w:tc>
          <w:tcPr>
            <w:tcW w:w="2122" w:type="dxa"/>
            <w:shd w:val="clear" w:color="auto" w:fill="auto"/>
          </w:tcPr>
          <w:p w14:paraId="5DC56891"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Taurine</w:t>
            </w:r>
          </w:p>
        </w:tc>
        <w:tc>
          <w:tcPr>
            <w:tcW w:w="992" w:type="dxa"/>
            <w:shd w:val="clear" w:color="auto" w:fill="auto"/>
          </w:tcPr>
          <w:p w14:paraId="79497251"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mg</w:t>
            </w:r>
          </w:p>
        </w:tc>
        <w:tc>
          <w:tcPr>
            <w:tcW w:w="1417" w:type="dxa"/>
            <w:shd w:val="clear" w:color="auto" w:fill="auto"/>
          </w:tcPr>
          <w:p w14:paraId="11B37FFF"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43</w:t>
            </w:r>
          </w:p>
        </w:tc>
        <w:tc>
          <w:tcPr>
            <w:tcW w:w="1701" w:type="dxa"/>
            <w:shd w:val="clear" w:color="auto" w:fill="auto"/>
          </w:tcPr>
          <w:p w14:paraId="2E4202C6"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5.7</w:t>
            </w:r>
          </w:p>
        </w:tc>
        <w:tc>
          <w:tcPr>
            <w:tcW w:w="1276" w:type="dxa"/>
          </w:tcPr>
          <w:p w14:paraId="3571350E"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35.0</w:t>
            </w:r>
          </w:p>
        </w:tc>
        <w:tc>
          <w:tcPr>
            <w:tcW w:w="1701" w:type="dxa"/>
          </w:tcPr>
          <w:p w14:paraId="530D2CBB"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4.9</w:t>
            </w:r>
          </w:p>
        </w:tc>
      </w:tr>
      <w:tr w:rsidR="00EC11F6" w14:paraId="5C49F1FA" w14:textId="77777777">
        <w:trPr>
          <w:trHeight w:val="315"/>
        </w:trPr>
        <w:tc>
          <w:tcPr>
            <w:tcW w:w="2122" w:type="dxa"/>
            <w:shd w:val="clear" w:color="auto" w:fill="auto"/>
          </w:tcPr>
          <w:p w14:paraId="4EF39574"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L-Carnitine</w:t>
            </w:r>
          </w:p>
        </w:tc>
        <w:tc>
          <w:tcPr>
            <w:tcW w:w="992" w:type="dxa"/>
            <w:shd w:val="clear" w:color="auto" w:fill="auto"/>
          </w:tcPr>
          <w:p w14:paraId="71B953C3"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mg</w:t>
            </w:r>
          </w:p>
        </w:tc>
        <w:tc>
          <w:tcPr>
            <w:tcW w:w="1417" w:type="dxa"/>
            <w:shd w:val="clear" w:color="auto" w:fill="auto"/>
          </w:tcPr>
          <w:p w14:paraId="6DCF4AC3"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8.1</w:t>
            </w:r>
          </w:p>
        </w:tc>
        <w:tc>
          <w:tcPr>
            <w:tcW w:w="1701" w:type="dxa"/>
            <w:shd w:val="clear" w:color="auto" w:fill="auto"/>
          </w:tcPr>
          <w:p w14:paraId="4473FC79"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1.1</w:t>
            </w:r>
          </w:p>
        </w:tc>
        <w:tc>
          <w:tcPr>
            <w:tcW w:w="1276" w:type="dxa"/>
          </w:tcPr>
          <w:p w14:paraId="30A97B82"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7.5</w:t>
            </w:r>
          </w:p>
        </w:tc>
        <w:tc>
          <w:tcPr>
            <w:tcW w:w="1701" w:type="dxa"/>
          </w:tcPr>
          <w:p w14:paraId="70F403FD"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1.0</w:t>
            </w:r>
          </w:p>
        </w:tc>
      </w:tr>
      <w:tr w:rsidR="00EC11F6" w14:paraId="36936558" w14:textId="77777777">
        <w:trPr>
          <w:trHeight w:val="315"/>
        </w:trPr>
        <w:tc>
          <w:tcPr>
            <w:tcW w:w="2122" w:type="dxa"/>
            <w:shd w:val="clear" w:color="auto" w:fill="auto"/>
          </w:tcPr>
          <w:p w14:paraId="1BD4E169"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Choline</w:t>
            </w:r>
          </w:p>
        </w:tc>
        <w:tc>
          <w:tcPr>
            <w:tcW w:w="992" w:type="dxa"/>
            <w:shd w:val="clear" w:color="auto" w:fill="auto"/>
          </w:tcPr>
          <w:p w14:paraId="50D82799"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mg</w:t>
            </w:r>
          </w:p>
        </w:tc>
        <w:tc>
          <w:tcPr>
            <w:tcW w:w="1417" w:type="dxa"/>
            <w:shd w:val="clear" w:color="auto" w:fill="auto"/>
          </w:tcPr>
          <w:p w14:paraId="0F740A1A"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52</w:t>
            </w:r>
          </w:p>
        </w:tc>
        <w:tc>
          <w:tcPr>
            <w:tcW w:w="1701" w:type="dxa"/>
            <w:shd w:val="clear" w:color="auto" w:fill="auto"/>
          </w:tcPr>
          <w:p w14:paraId="71B44209"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7.0</w:t>
            </w:r>
          </w:p>
        </w:tc>
        <w:tc>
          <w:tcPr>
            <w:tcW w:w="1276" w:type="dxa"/>
          </w:tcPr>
          <w:p w14:paraId="2B56551F"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43.8</w:t>
            </w:r>
          </w:p>
        </w:tc>
        <w:tc>
          <w:tcPr>
            <w:tcW w:w="1701" w:type="dxa"/>
          </w:tcPr>
          <w:p w14:paraId="2A0C57DC"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6.1</w:t>
            </w:r>
          </w:p>
        </w:tc>
      </w:tr>
      <w:tr w:rsidR="00EC11F6" w14:paraId="68086703" w14:textId="77777777">
        <w:trPr>
          <w:trHeight w:val="315"/>
        </w:trPr>
        <w:tc>
          <w:tcPr>
            <w:tcW w:w="2122" w:type="dxa"/>
            <w:shd w:val="clear" w:color="auto" w:fill="auto"/>
          </w:tcPr>
          <w:p w14:paraId="4FA3B350"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Inositol</w:t>
            </w:r>
          </w:p>
        </w:tc>
        <w:tc>
          <w:tcPr>
            <w:tcW w:w="992" w:type="dxa"/>
            <w:shd w:val="clear" w:color="auto" w:fill="auto"/>
          </w:tcPr>
          <w:p w14:paraId="5622F5CD"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mg</w:t>
            </w:r>
          </w:p>
        </w:tc>
        <w:tc>
          <w:tcPr>
            <w:tcW w:w="1417" w:type="dxa"/>
            <w:shd w:val="clear" w:color="auto" w:fill="auto"/>
          </w:tcPr>
          <w:p w14:paraId="163CAF56"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55</w:t>
            </w:r>
          </w:p>
        </w:tc>
        <w:tc>
          <w:tcPr>
            <w:tcW w:w="1701" w:type="dxa"/>
            <w:shd w:val="clear" w:color="auto" w:fill="auto"/>
          </w:tcPr>
          <w:p w14:paraId="311F455E"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7.3</w:t>
            </w:r>
          </w:p>
        </w:tc>
        <w:tc>
          <w:tcPr>
            <w:tcW w:w="1276" w:type="dxa"/>
          </w:tcPr>
          <w:p w14:paraId="17B4F9CC"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30.6</w:t>
            </w:r>
          </w:p>
        </w:tc>
        <w:tc>
          <w:tcPr>
            <w:tcW w:w="1701" w:type="dxa"/>
          </w:tcPr>
          <w:p w14:paraId="14DFC800"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4.3</w:t>
            </w:r>
          </w:p>
        </w:tc>
      </w:tr>
      <w:tr w:rsidR="00EC11F6" w14:paraId="538EC476" w14:textId="77777777">
        <w:trPr>
          <w:trHeight w:val="315"/>
        </w:trPr>
        <w:tc>
          <w:tcPr>
            <w:tcW w:w="2122" w:type="dxa"/>
            <w:shd w:val="clear" w:color="auto" w:fill="auto"/>
          </w:tcPr>
          <w:p w14:paraId="2564D514"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2'-Fucosyllactose</w:t>
            </w:r>
          </w:p>
        </w:tc>
        <w:tc>
          <w:tcPr>
            <w:tcW w:w="992" w:type="dxa"/>
            <w:shd w:val="clear" w:color="auto" w:fill="auto"/>
          </w:tcPr>
          <w:p w14:paraId="284F24D4"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mg</w:t>
            </w:r>
          </w:p>
        </w:tc>
        <w:tc>
          <w:tcPr>
            <w:tcW w:w="1417" w:type="dxa"/>
            <w:shd w:val="clear" w:color="auto" w:fill="auto"/>
          </w:tcPr>
          <w:p w14:paraId="7F449435"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752</w:t>
            </w:r>
          </w:p>
        </w:tc>
        <w:tc>
          <w:tcPr>
            <w:tcW w:w="1701" w:type="dxa"/>
            <w:shd w:val="clear" w:color="auto" w:fill="auto"/>
          </w:tcPr>
          <w:p w14:paraId="04F6A221"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100</w:t>
            </w:r>
          </w:p>
        </w:tc>
        <w:tc>
          <w:tcPr>
            <w:tcW w:w="1276" w:type="dxa"/>
          </w:tcPr>
          <w:p w14:paraId="04B67C9F"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w:t>
            </w:r>
          </w:p>
        </w:tc>
        <w:tc>
          <w:tcPr>
            <w:tcW w:w="1701" w:type="dxa"/>
          </w:tcPr>
          <w:p w14:paraId="67D78ED1"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w:t>
            </w:r>
          </w:p>
        </w:tc>
      </w:tr>
      <w:tr w:rsidR="00EC11F6" w14:paraId="16A5DFB8" w14:textId="77777777">
        <w:trPr>
          <w:trHeight w:val="315"/>
        </w:trPr>
        <w:tc>
          <w:tcPr>
            <w:tcW w:w="2122" w:type="dxa"/>
            <w:shd w:val="clear" w:color="auto" w:fill="auto"/>
          </w:tcPr>
          <w:p w14:paraId="2713C939" w14:textId="77777777" w:rsidR="00EC11F6" w:rsidRDefault="005639AD">
            <w:pPr>
              <w:widowControl w:val="0"/>
              <w:spacing w:before="40"/>
              <w:jc w:val="left"/>
              <w:rPr>
                <w:rFonts w:ascii="Arial Narrow" w:hAnsi="Arial Narrow" w:cs="Arial"/>
                <w:color w:val="000000"/>
                <w:sz w:val="20"/>
                <w:szCs w:val="20"/>
                <w:lang w:val="en-GB"/>
              </w:rPr>
            </w:pPr>
            <w:proofErr w:type="spellStart"/>
            <w:r>
              <w:rPr>
                <w:rFonts w:ascii="Arial Narrow" w:hAnsi="Arial Narrow"/>
                <w:sz w:val="20"/>
                <w:szCs w:val="20"/>
              </w:rPr>
              <w:t>Lacto</w:t>
            </w:r>
            <w:proofErr w:type="spellEnd"/>
            <w:r>
              <w:rPr>
                <w:rFonts w:ascii="Arial Narrow" w:hAnsi="Arial Narrow"/>
                <w:sz w:val="20"/>
                <w:szCs w:val="20"/>
              </w:rPr>
              <w:t>-N-</w:t>
            </w:r>
            <w:proofErr w:type="spellStart"/>
            <w:r>
              <w:rPr>
                <w:rFonts w:ascii="Arial Narrow" w:hAnsi="Arial Narrow"/>
                <w:sz w:val="20"/>
                <w:szCs w:val="20"/>
              </w:rPr>
              <w:t>Neotetraose</w:t>
            </w:r>
            <w:proofErr w:type="spellEnd"/>
            <w:r>
              <w:rPr>
                <w:rFonts w:ascii="Arial Narrow" w:hAnsi="Arial Narrow"/>
                <w:sz w:val="20"/>
                <w:szCs w:val="20"/>
              </w:rPr>
              <w:t xml:space="preserve"> </w:t>
            </w:r>
          </w:p>
        </w:tc>
        <w:tc>
          <w:tcPr>
            <w:tcW w:w="992" w:type="dxa"/>
            <w:shd w:val="clear" w:color="auto" w:fill="auto"/>
          </w:tcPr>
          <w:p w14:paraId="3D1B47D4" w14:textId="77777777" w:rsidR="00EC11F6" w:rsidRDefault="005639AD">
            <w:pPr>
              <w:widowControl w:val="0"/>
              <w:spacing w:before="40"/>
              <w:jc w:val="left"/>
              <w:rPr>
                <w:rFonts w:ascii="Arial Narrow" w:hAnsi="Arial Narrow" w:cs="Arial"/>
                <w:color w:val="000000"/>
                <w:sz w:val="20"/>
                <w:szCs w:val="20"/>
                <w:lang w:val="en-GB"/>
              </w:rPr>
            </w:pPr>
            <w:r>
              <w:rPr>
                <w:rFonts w:ascii="Arial Narrow" w:hAnsi="Arial Narrow"/>
                <w:sz w:val="20"/>
                <w:szCs w:val="20"/>
              </w:rPr>
              <w:t>mg</w:t>
            </w:r>
          </w:p>
        </w:tc>
        <w:tc>
          <w:tcPr>
            <w:tcW w:w="1417" w:type="dxa"/>
            <w:shd w:val="clear" w:color="auto" w:fill="auto"/>
          </w:tcPr>
          <w:p w14:paraId="5A9F6BBA"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376</w:t>
            </w:r>
          </w:p>
        </w:tc>
        <w:tc>
          <w:tcPr>
            <w:tcW w:w="1701" w:type="dxa"/>
            <w:shd w:val="clear" w:color="auto" w:fill="auto"/>
          </w:tcPr>
          <w:p w14:paraId="30F4A500" w14:textId="77777777" w:rsidR="00EC11F6" w:rsidRDefault="005639AD">
            <w:pPr>
              <w:widowControl w:val="0"/>
              <w:spacing w:before="40"/>
              <w:jc w:val="center"/>
              <w:rPr>
                <w:rFonts w:ascii="Arial Narrow" w:hAnsi="Arial Narrow" w:cs="Arial"/>
                <w:color w:val="000000"/>
                <w:sz w:val="20"/>
                <w:szCs w:val="20"/>
                <w:lang w:val="en-GB"/>
              </w:rPr>
            </w:pPr>
            <w:r>
              <w:rPr>
                <w:rFonts w:ascii="Arial Narrow" w:hAnsi="Arial Narrow"/>
                <w:sz w:val="20"/>
                <w:szCs w:val="20"/>
              </w:rPr>
              <w:t>50</w:t>
            </w:r>
          </w:p>
        </w:tc>
        <w:tc>
          <w:tcPr>
            <w:tcW w:w="1276" w:type="dxa"/>
          </w:tcPr>
          <w:p w14:paraId="346AB017"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w:t>
            </w:r>
          </w:p>
        </w:tc>
        <w:tc>
          <w:tcPr>
            <w:tcW w:w="1701" w:type="dxa"/>
          </w:tcPr>
          <w:p w14:paraId="7BF239F1" w14:textId="77777777" w:rsidR="00EC11F6" w:rsidRDefault="005639AD">
            <w:pPr>
              <w:widowControl w:val="0"/>
              <w:spacing w:before="40"/>
              <w:jc w:val="center"/>
              <w:rPr>
                <w:rFonts w:ascii="Arial Narrow" w:hAnsi="Arial Narrow" w:cs="Arial"/>
                <w:color w:val="000000"/>
                <w:sz w:val="20"/>
                <w:szCs w:val="20"/>
                <w:lang w:val="en-GB" w:eastAsia="en-GB"/>
              </w:rPr>
            </w:pPr>
            <w:r>
              <w:rPr>
                <w:rFonts w:ascii="Arial Narrow" w:hAnsi="Arial Narrow"/>
                <w:sz w:val="20"/>
                <w:szCs w:val="20"/>
              </w:rPr>
              <w:t>-</w:t>
            </w:r>
          </w:p>
        </w:tc>
      </w:tr>
    </w:tbl>
    <w:p w14:paraId="74845169" w14:textId="77777777" w:rsidR="00EC11F6" w:rsidRDefault="005639AD">
      <w:pPr>
        <w:widowControl w:val="0"/>
        <w:spacing w:before="45" w:after="240"/>
        <w:contextualSpacing/>
        <w:rPr>
          <w:rFonts w:ascii="Arial Narrow" w:hAnsi="Arial Narrow"/>
          <w:color w:val="000000"/>
          <w:sz w:val="18"/>
          <w:szCs w:val="18"/>
          <w:lang w:eastAsia="en-GB"/>
        </w:rPr>
      </w:pPr>
      <w:r>
        <w:rPr>
          <w:rFonts w:ascii="Arial Narrow" w:hAnsi="Arial Narrow"/>
          <w:color w:val="000000"/>
          <w:sz w:val="18"/>
          <w:szCs w:val="18"/>
          <w:lang w:eastAsia="en-GB"/>
        </w:rPr>
        <w:t>Source: Table 1-5 of the submission main document.</w:t>
      </w:r>
    </w:p>
    <w:p w14:paraId="1334127F" w14:textId="77777777" w:rsidR="00EC11F6" w:rsidRDefault="005639AD">
      <w:pPr>
        <w:widowControl w:val="0"/>
        <w:spacing w:before="45" w:after="240"/>
        <w:contextualSpacing/>
        <w:rPr>
          <w:rFonts w:ascii="Arial Narrow" w:hAnsi="Arial Narrow"/>
          <w:color w:val="000000"/>
          <w:sz w:val="18"/>
          <w:szCs w:val="18"/>
          <w:lang w:eastAsia="en-GB"/>
        </w:rPr>
      </w:pPr>
      <w:r>
        <w:rPr>
          <w:rFonts w:ascii="Arial Narrow" w:hAnsi="Arial Narrow"/>
          <w:color w:val="000000"/>
          <w:sz w:val="18"/>
          <w:szCs w:val="18"/>
          <w:lang w:eastAsia="en-GB"/>
        </w:rPr>
        <w:t>ARA: arachidonic acid; DHA: Docosahexaenoic acid; MCT: Medium-chain triglycerides; RE: Retinol-Equivalents; TE: Tocopherol-Equivalent</w:t>
      </w:r>
    </w:p>
    <w:p w14:paraId="4FB65499" w14:textId="77777777" w:rsidR="00EC11F6" w:rsidRDefault="005639AD">
      <w:pPr>
        <w:widowControl w:val="0"/>
        <w:spacing w:before="45" w:after="240"/>
        <w:contextualSpacing/>
        <w:rPr>
          <w:rFonts w:ascii="Arial Narrow" w:hAnsi="Arial Narrow"/>
          <w:color w:val="000000"/>
          <w:sz w:val="18"/>
          <w:szCs w:val="18"/>
          <w:lang w:eastAsia="en-GB"/>
        </w:rPr>
      </w:pPr>
      <w:r>
        <w:rPr>
          <w:rFonts w:ascii="Arial Narrow" w:hAnsi="Arial Narrow"/>
          <w:color w:val="000000"/>
          <w:sz w:val="18"/>
          <w:szCs w:val="18"/>
          <w:lang w:eastAsia="en-GB"/>
        </w:rPr>
        <w:t>Notes:</w:t>
      </w:r>
    </w:p>
    <w:p w14:paraId="20D84FD8" w14:textId="77777777" w:rsidR="00EC11F6" w:rsidRDefault="005639AD" w:rsidP="00DC5654">
      <w:pPr>
        <w:widowControl w:val="0"/>
        <w:numPr>
          <w:ilvl w:val="0"/>
          <w:numId w:val="7"/>
        </w:numPr>
        <w:spacing w:before="45" w:after="240"/>
        <w:contextualSpacing/>
        <w:jc w:val="left"/>
        <w:rPr>
          <w:rFonts w:ascii="Arial Narrow" w:hAnsi="Arial Narrow"/>
          <w:color w:val="000000"/>
          <w:sz w:val="18"/>
          <w:szCs w:val="18"/>
          <w:lang w:eastAsia="en-GB"/>
        </w:rPr>
      </w:pPr>
      <w:r>
        <w:rPr>
          <w:rFonts w:ascii="Arial Narrow" w:hAnsi="Arial Narrow"/>
          <w:color w:val="000000"/>
          <w:sz w:val="18"/>
          <w:szCs w:val="18"/>
          <w:lang w:eastAsia="en-GB"/>
        </w:rPr>
        <w:t>1 Litre = 133 g powder + 900 mL water</w:t>
      </w:r>
    </w:p>
    <w:p w14:paraId="257BD847" w14:textId="77777777" w:rsidR="00EC11F6" w:rsidRDefault="005639AD" w:rsidP="00DC5654">
      <w:pPr>
        <w:widowControl w:val="0"/>
        <w:numPr>
          <w:ilvl w:val="0"/>
          <w:numId w:val="7"/>
        </w:numPr>
        <w:spacing w:before="45" w:after="240"/>
        <w:contextualSpacing/>
        <w:jc w:val="left"/>
        <w:rPr>
          <w:rFonts w:ascii="Arial Narrow" w:hAnsi="Arial Narrow"/>
          <w:color w:val="000000"/>
          <w:sz w:val="18"/>
          <w:szCs w:val="18"/>
          <w:lang w:eastAsia="en-GB"/>
        </w:rPr>
      </w:pPr>
      <w:r>
        <w:rPr>
          <w:rFonts w:ascii="Arial Narrow" w:hAnsi="Arial Narrow"/>
          <w:color w:val="000000"/>
          <w:sz w:val="18"/>
          <w:szCs w:val="18"/>
          <w:lang w:eastAsia="en-GB"/>
        </w:rPr>
        <w:t>1 Litre = 139 g powder + 900 mL water</w:t>
      </w:r>
    </w:p>
    <w:p w14:paraId="1B24E839" w14:textId="77777777" w:rsidR="00EC11F6" w:rsidRDefault="005639AD" w:rsidP="00DC5654">
      <w:pPr>
        <w:widowControl w:val="0"/>
        <w:numPr>
          <w:ilvl w:val="0"/>
          <w:numId w:val="7"/>
        </w:numPr>
        <w:spacing w:before="45" w:after="240"/>
        <w:contextualSpacing/>
        <w:jc w:val="left"/>
        <w:rPr>
          <w:rFonts w:ascii="Arial Narrow" w:hAnsi="Arial Narrow"/>
          <w:color w:val="000000"/>
          <w:sz w:val="18"/>
          <w:szCs w:val="18"/>
          <w:lang w:eastAsia="en-GB"/>
        </w:rPr>
      </w:pPr>
      <w:r>
        <w:rPr>
          <w:rFonts w:ascii="Arial Narrow" w:hAnsi="Arial Narrow"/>
          <w:color w:val="000000"/>
          <w:sz w:val="18"/>
          <w:szCs w:val="18"/>
          <w:lang w:eastAsia="en-GB"/>
        </w:rPr>
        <w:t>Represents the sum of added amino acids</w:t>
      </w:r>
    </w:p>
    <w:p w14:paraId="71ED90AC" w14:textId="77777777" w:rsidR="00EC11F6" w:rsidRDefault="005639AD">
      <w:pPr>
        <w:pStyle w:val="4-SubsectionHeading"/>
        <w:keepNext w:val="0"/>
        <w:spacing w:before="0"/>
        <w:rPr>
          <w:lang w:eastAsia="en-US"/>
        </w:rPr>
      </w:pPr>
      <w:r>
        <w:rPr>
          <w:lang w:eastAsia="en-US"/>
        </w:rPr>
        <w:t xml:space="preserve">Clinical trials </w:t>
      </w:r>
    </w:p>
    <w:p w14:paraId="41D3F8A4" w14:textId="58765E41" w:rsidR="00EC11F6" w:rsidRDefault="005639AD">
      <w:pPr>
        <w:pStyle w:val="3Bodytext"/>
        <w:jc w:val="both"/>
        <w:rPr>
          <w:rFonts w:cstheme="minorHAnsi"/>
          <w:iCs/>
          <w:szCs w:val="24"/>
        </w:rPr>
      </w:pPr>
      <w:bookmarkStart w:id="16" w:name="_Hlk111193279"/>
      <w:bookmarkStart w:id="17" w:name="_Hlk110953562"/>
      <w:bookmarkStart w:id="18" w:name="_Hlk86163265"/>
      <w:r>
        <w:rPr>
          <w:iCs/>
        </w:rPr>
        <w:t xml:space="preserve">The submission presented 3 trials in support of the listing of </w:t>
      </w:r>
      <w:proofErr w:type="spellStart"/>
      <w:r>
        <w:rPr>
          <w:iCs/>
        </w:rPr>
        <w:t>Alfamino</w:t>
      </w:r>
      <w:proofErr w:type="spellEnd"/>
      <w:r>
        <w:rPr>
          <w:iCs/>
        </w:rPr>
        <w:t xml:space="preserve"> HMO. Details of the trials presented in the submission are provided in </w:t>
      </w:r>
      <w:r>
        <w:rPr>
          <w:rFonts w:cstheme="minorHAnsi"/>
          <w:iCs/>
          <w:szCs w:val="24"/>
        </w:rPr>
        <w:fldChar w:fldCharType="begin"/>
      </w:r>
      <w:r>
        <w:rPr>
          <w:rFonts w:cstheme="minorHAnsi"/>
          <w:iCs/>
          <w:szCs w:val="24"/>
        </w:rPr>
        <w:instrText xml:space="preserve"> REF _Ref112159021 \h  \* MERGEFORMAT </w:instrText>
      </w:r>
      <w:r>
        <w:rPr>
          <w:rFonts w:cstheme="minorHAnsi"/>
          <w:iCs/>
          <w:szCs w:val="24"/>
        </w:rPr>
      </w:r>
      <w:r>
        <w:rPr>
          <w:rFonts w:cstheme="minorHAnsi"/>
          <w:iCs/>
          <w:szCs w:val="24"/>
        </w:rPr>
        <w:fldChar w:fldCharType="separate"/>
      </w:r>
      <w:r w:rsidR="00F37939" w:rsidRPr="00F37939">
        <w:rPr>
          <w:rFonts w:cstheme="minorHAnsi"/>
          <w:iCs/>
          <w:szCs w:val="24"/>
        </w:rPr>
        <w:t xml:space="preserve">Table </w:t>
      </w:r>
      <w:r w:rsidR="00F37939" w:rsidRPr="00F37939">
        <w:rPr>
          <w:rFonts w:cstheme="minorHAnsi"/>
          <w:iCs/>
          <w:noProof/>
          <w:szCs w:val="24"/>
        </w:rPr>
        <w:t>2</w:t>
      </w:r>
      <w:r>
        <w:rPr>
          <w:rFonts w:cstheme="minorHAnsi"/>
          <w:iCs/>
          <w:szCs w:val="24"/>
        </w:rPr>
        <w:fldChar w:fldCharType="end"/>
      </w:r>
      <w:r>
        <w:rPr>
          <w:rFonts w:cstheme="minorHAnsi"/>
          <w:iCs/>
          <w:szCs w:val="24"/>
        </w:rPr>
        <w:t>.</w:t>
      </w:r>
    </w:p>
    <w:p w14:paraId="7BF6839E" w14:textId="53DEBDDC" w:rsidR="00EC11F6" w:rsidRDefault="005639AD">
      <w:pPr>
        <w:pStyle w:val="3Bodytext"/>
        <w:jc w:val="both"/>
        <w:rPr>
          <w:iCs/>
        </w:rPr>
      </w:pPr>
      <w:r>
        <w:rPr>
          <w:iCs/>
        </w:rPr>
        <w:t>The submission stated that results of the primary outcome showed infants receiving HMO containing formula had non</w:t>
      </w:r>
      <w:r w:rsidR="00640758">
        <w:rPr>
          <w:iCs/>
        </w:rPr>
        <w:t>-</w:t>
      </w:r>
      <w:r>
        <w:rPr>
          <w:iCs/>
        </w:rPr>
        <w:t xml:space="preserve">inferior weight gain per day and similar growth and development to infants receiving non-HMO containing formula. The submission also claimed that, based on key secondary outcomes in the trials, HMO containing formula demonstrated </w:t>
      </w:r>
      <w:bookmarkEnd w:id="16"/>
      <w:r>
        <w:rPr>
          <w:iCs/>
        </w:rPr>
        <w:t>immune-related benefits, including reductions in infection rates (</w:t>
      </w:r>
      <w:proofErr w:type="gramStart"/>
      <w:r>
        <w:rPr>
          <w:iCs/>
        </w:rPr>
        <w:t>e.g.</w:t>
      </w:r>
      <w:proofErr w:type="gramEnd"/>
      <w:r>
        <w:rPr>
          <w:iCs/>
        </w:rPr>
        <w:t xml:space="preserve"> respiratory tract infection and otitis media) and antibiotic use, and improvements in gut microbiota. </w:t>
      </w:r>
      <w:bookmarkStart w:id="19" w:name="_Hlk111196788"/>
      <w:bookmarkStart w:id="20" w:name="_Hlk110860047"/>
    </w:p>
    <w:p w14:paraId="3B242EA6" w14:textId="7FC26C0C" w:rsidR="00EC11F6" w:rsidRDefault="005639AD">
      <w:pPr>
        <w:pStyle w:val="Caption"/>
        <w:keepNext/>
        <w:keepLines/>
        <w:spacing w:after="0"/>
        <w:rPr>
          <w:rFonts w:ascii="Arial Narrow" w:hAnsi="Arial Narrow"/>
          <w:b/>
          <w:bCs/>
          <w:i w:val="0"/>
          <w:iCs w:val="0"/>
          <w:sz w:val="20"/>
          <w:szCs w:val="20"/>
        </w:rPr>
      </w:pPr>
      <w:bookmarkStart w:id="21" w:name="_Ref112159021"/>
      <w:bookmarkEnd w:id="17"/>
      <w:bookmarkEnd w:id="19"/>
      <w:r>
        <w:rPr>
          <w:rFonts w:ascii="Arial Narrow" w:hAnsi="Arial Narrow"/>
          <w:b/>
          <w:bCs/>
          <w:i w:val="0"/>
          <w:iCs w:val="0"/>
          <w:sz w:val="20"/>
          <w:szCs w:val="20"/>
        </w:rPr>
        <w:lastRenderedPageBreak/>
        <w:t xml:space="preserve">Table </w:t>
      </w:r>
      <w:r>
        <w:rPr>
          <w:rFonts w:ascii="Arial Narrow" w:hAnsi="Arial Narrow"/>
          <w:b/>
          <w:bCs/>
          <w:i w:val="0"/>
          <w:iCs w:val="0"/>
          <w:sz w:val="20"/>
          <w:szCs w:val="20"/>
        </w:rPr>
        <w:fldChar w:fldCharType="begin"/>
      </w:r>
      <w:r>
        <w:rPr>
          <w:rFonts w:ascii="Arial Narrow" w:hAnsi="Arial Narrow"/>
          <w:b/>
          <w:bCs/>
          <w:i w:val="0"/>
          <w:iCs w:val="0"/>
          <w:sz w:val="20"/>
          <w:szCs w:val="20"/>
        </w:rPr>
        <w:instrText xml:space="preserve"> SEQ Table \* ARABIC </w:instrText>
      </w:r>
      <w:r>
        <w:rPr>
          <w:rFonts w:ascii="Arial Narrow" w:hAnsi="Arial Narrow"/>
          <w:b/>
          <w:bCs/>
          <w:i w:val="0"/>
          <w:iCs w:val="0"/>
          <w:sz w:val="20"/>
          <w:szCs w:val="20"/>
        </w:rPr>
        <w:fldChar w:fldCharType="separate"/>
      </w:r>
      <w:r w:rsidR="00F37939">
        <w:rPr>
          <w:rFonts w:ascii="Arial Narrow" w:hAnsi="Arial Narrow"/>
          <w:b/>
          <w:bCs/>
          <w:i w:val="0"/>
          <w:iCs w:val="0"/>
          <w:noProof/>
          <w:sz w:val="20"/>
          <w:szCs w:val="20"/>
        </w:rPr>
        <w:t>2</w:t>
      </w:r>
      <w:r>
        <w:rPr>
          <w:rFonts w:ascii="Arial Narrow" w:hAnsi="Arial Narrow"/>
          <w:b/>
          <w:bCs/>
          <w:i w:val="0"/>
          <w:iCs w:val="0"/>
          <w:sz w:val="20"/>
          <w:szCs w:val="20"/>
        </w:rPr>
        <w:fldChar w:fldCharType="end"/>
      </w:r>
      <w:bookmarkEnd w:id="21"/>
      <w:r>
        <w:rPr>
          <w:rFonts w:ascii="Arial Narrow" w:hAnsi="Arial Narrow"/>
          <w:b/>
          <w:bCs/>
          <w:i w:val="0"/>
          <w:iCs w:val="0"/>
          <w:sz w:val="20"/>
          <w:szCs w:val="20"/>
        </w:rPr>
        <w:t>: Trials presented in the submission</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2: Trials presented in the submission"/>
      </w:tblPr>
      <w:tblGrid>
        <w:gridCol w:w="1392"/>
        <w:gridCol w:w="5750"/>
        <w:gridCol w:w="1890"/>
      </w:tblGrid>
      <w:tr w:rsidR="00EC11F6" w14:paraId="41522775" w14:textId="77777777">
        <w:trPr>
          <w:cantSplit/>
          <w:tblHeader/>
        </w:trPr>
        <w:tc>
          <w:tcPr>
            <w:tcW w:w="0" w:type="auto"/>
          </w:tcPr>
          <w:bookmarkEnd w:id="20"/>
          <w:p w14:paraId="761E5FA8" w14:textId="77777777" w:rsidR="00EC11F6" w:rsidRDefault="005639AD">
            <w:pPr>
              <w:keepNext/>
              <w:keepLines/>
              <w:rPr>
                <w:rFonts w:ascii="Arial Narrow" w:hAnsi="Arial Narrow" w:cs="Arial"/>
                <w:b/>
                <w:sz w:val="20"/>
                <w:szCs w:val="20"/>
              </w:rPr>
            </w:pPr>
            <w:r>
              <w:rPr>
                <w:rFonts w:ascii="Arial Narrow" w:hAnsi="Arial Narrow" w:cs="Arial"/>
                <w:b/>
                <w:sz w:val="20"/>
                <w:szCs w:val="20"/>
              </w:rPr>
              <w:t>Trial ID</w:t>
            </w:r>
          </w:p>
        </w:tc>
        <w:tc>
          <w:tcPr>
            <w:tcW w:w="0" w:type="auto"/>
          </w:tcPr>
          <w:p w14:paraId="0648A992" w14:textId="77777777" w:rsidR="00EC11F6" w:rsidRDefault="005639AD">
            <w:pPr>
              <w:keepNext/>
              <w:keepLines/>
              <w:jc w:val="center"/>
              <w:rPr>
                <w:rFonts w:ascii="Arial Narrow" w:hAnsi="Arial Narrow" w:cs="Arial"/>
                <w:b/>
                <w:sz w:val="20"/>
                <w:szCs w:val="20"/>
              </w:rPr>
            </w:pPr>
            <w:r>
              <w:rPr>
                <w:rFonts w:ascii="Arial Narrow" w:hAnsi="Arial Narrow"/>
                <w:b/>
                <w:sz w:val="20"/>
                <w:szCs w:val="20"/>
              </w:rPr>
              <w:t>Protocol title/ Publication title</w:t>
            </w:r>
          </w:p>
        </w:tc>
        <w:tc>
          <w:tcPr>
            <w:tcW w:w="0" w:type="auto"/>
          </w:tcPr>
          <w:p w14:paraId="2C9DEB21" w14:textId="77777777" w:rsidR="00EC11F6" w:rsidRDefault="005639AD">
            <w:pPr>
              <w:keepNext/>
              <w:keepLines/>
              <w:jc w:val="left"/>
              <w:rPr>
                <w:rFonts w:ascii="Arial Narrow" w:hAnsi="Arial Narrow" w:cs="Arial"/>
                <w:b/>
                <w:sz w:val="20"/>
                <w:szCs w:val="20"/>
              </w:rPr>
            </w:pPr>
            <w:r>
              <w:rPr>
                <w:rFonts w:ascii="Arial Narrow" w:hAnsi="Arial Narrow" w:cs="Arial"/>
                <w:b/>
                <w:sz w:val="20"/>
                <w:szCs w:val="20"/>
              </w:rPr>
              <w:t>Publication citation</w:t>
            </w:r>
          </w:p>
        </w:tc>
      </w:tr>
      <w:tr w:rsidR="00EC11F6" w14:paraId="6402686D" w14:textId="77777777">
        <w:trPr>
          <w:cantSplit/>
        </w:trPr>
        <w:tc>
          <w:tcPr>
            <w:tcW w:w="0" w:type="auto"/>
          </w:tcPr>
          <w:p w14:paraId="07C07E83" w14:textId="77777777" w:rsidR="00EC11F6" w:rsidRDefault="005639AD">
            <w:pPr>
              <w:keepNext/>
              <w:keepLines/>
              <w:rPr>
                <w:rFonts w:ascii="Arial Narrow" w:hAnsi="Arial Narrow" w:cs="Arial"/>
                <w:sz w:val="20"/>
                <w:szCs w:val="20"/>
              </w:rPr>
            </w:pPr>
            <w:r>
              <w:rPr>
                <w:rFonts w:ascii="Arial Narrow" w:hAnsi="Arial Narrow" w:cs="Arial"/>
                <w:sz w:val="20"/>
                <w:szCs w:val="20"/>
              </w:rPr>
              <w:t>CINNAMON</w:t>
            </w:r>
          </w:p>
          <w:p w14:paraId="7EC2143E" w14:textId="77777777" w:rsidR="00EC11F6" w:rsidRDefault="005639AD">
            <w:pPr>
              <w:keepNext/>
              <w:keepLines/>
              <w:rPr>
                <w:rFonts w:ascii="Arial Narrow" w:hAnsi="Arial Narrow" w:cs="Arial"/>
                <w:sz w:val="20"/>
                <w:szCs w:val="20"/>
              </w:rPr>
            </w:pPr>
            <w:r>
              <w:rPr>
                <w:rFonts w:ascii="Arial Narrow" w:hAnsi="Arial Narrow" w:cs="Arial"/>
                <w:sz w:val="20"/>
                <w:szCs w:val="20"/>
              </w:rPr>
              <w:t>(</w:t>
            </w:r>
            <w:r>
              <w:rPr>
                <w:rFonts w:ascii="Arial Narrow" w:hAnsi="Arial Narrow"/>
                <w:sz w:val="20"/>
                <w:szCs w:val="20"/>
              </w:rPr>
              <w:t>NCT03085134)</w:t>
            </w:r>
          </w:p>
        </w:tc>
        <w:tc>
          <w:tcPr>
            <w:tcW w:w="0" w:type="auto"/>
          </w:tcPr>
          <w:p w14:paraId="768F989D" w14:textId="77777777" w:rsidR="00EC11F6" w:rsidRDefault="005639AD">
            <w:pPr>
              <w:keepNext/>
              <w:keepLines/>
              <w:jc w:val="left"/>
              <w:rPr>
                <w:rFonts w:ascii="Arial Narrow" w:hAnsi="Arial Narrow" w:cs="Arial"/>
                <w:sz w:val="20"/>
                <w:szCs w:val="20"/>
              </w:rPr>
            </w:pPr>
            <w:proofErr w:type="spellStart"/>
            <w:r>
              <w:rPr>
                <w:rFonts w:ascii="Arial Narrow" w:hAnsi="Arial Narrow"/>
                <w:sz w:val="20"/>
                <w:szCs w:val="20"/>
                <w:lang w:eastAsia="en-GB"/>
              </w:rPr>
              <w:t>Vandenplas</w:t>
            </w:r>
            <w:proofErr w:type="spellEnd"/>
            <w:r>
              <w:rPr>
                <w:rFonts w:ascii="Arial Narrow" w:hAnsi="Arial Narrow"/>
                <w:sz w:val="20"/>
                <w:szCs w:val="20"/>
                <w:lang w:eastAsia="en-GB"/>
              </w:rPr>
              <w:t xml:space="preserve"> et al. </w:t>
            </w:r>
            <w:r>
              <w:rPr>
                <w:rFonts w:ascii="Arial Narrow" w:hAnsi="Arial Narrow" w:cs="Arial"/>
                <w:sz w:val="20"/>
                <w:szCs w:val="20"/>
              </w:rPr>
              <w:t xml:space="preserve">Effects of an Extensively </w:t>
            </w:r>
            <w:proofErr w:type="spellStart"/>
            <w:r>
              <w:rPr>
                <w:rFonts w:ascii="Arial Narrow" w:hAnsi="Arial Narrow" w:cs="Arial"/>
                <w:sz w:val="20"/>
                <w:szCs w:val="20"/>
              </w:rPr>
              <w:t>Hydrolyzed</w:t>
            </w:r>
            <w:proofErr w:type="spellEnd"/>
            <w:r>
              <w:rPr>
                <w:rFonts w:ascii="Arial Narrow" w:hAnsi="Arial Narrow" w:cs="Arial"/>
                <w:sz w:val="20"/>
                <w:szCs w:val="20"/>
              </w:rPr>
              <w:t xml:space="preserve"> Formula Supplemented with Two Human Milk Oligosaccharides on Growth, Tolerability, </w:t>
            </w:r>
            <w:proofErr w:type="gramStart"/>
            <w:r>
              <w:rPr>
                <w:rFonts w:ascii="Arial Narrow" w:hAnsi="Arial Narrow" w:cs="Arial"/>
                <w:sz w:val="20"/>
                <w:szCs w:val="20"/>
              </w:rPr>
              <w:t>Safety</w:t>
            </w:r>
            <w:proofErr w:type="gramEnd"/>
            <w:r>
              <w:rPr>
                <w:rFonts w:ascii="Arial Narrow" w:hAnsi="Arial Narrow" w:cs="Arial"/>
                <w:sz w:val="20"/>
                <w:szCs w:val="20"/>
              </w:rPr>
              <w:t xml:space="preserve"> and Infection Risk in Infants with Cow’s. Milk Protein Allergy: A Randomized, Multi-</w:t>
            </w:r>
            <w:proofErr w:type="spellStart"/>
            <w:r>
              <w:rPr>
                <w:rFonts w:ascii="Arial Narrow" w:hAnsi="Arial Narrow" w:cs="Arial"/>
                <w:sz w:val="20"/>
                <w:szCs w:val="20"/>
              </w:rPr>
              <w:t>Center</w:t>
            </w:r>
            <w:proofErr w:type="spellEnd"/>
            <w:r>
              <w:rPr>
                <w:rFonts w:ascii="Arial Narrow" w:hAnsi="Arial Narrow" w:cs="Arial"/>
                <w:sz w:val="20"/>
                <w:szCs w:val="20"/>
              </w:rPr>
              <w:t xml:space="preserve"> Trial</w:t>
            </w:r>
          </w:p>
        </w:tc>
        <w:tc>
          <w:tcPr>
            <w:tcW w:w="0" w:type="auto"/>
          </w:tcPr>
          <w:p w14:paraId="7DDEB63E" w14:textId="77777777" w:rsidR="00EC11F6" w:rsidRDefault="005639AD">
            <w:pPr>
              <w:keepNext/>
              <w:keepLines/>
              <w:jc w:val="left"/>
              <w:rPr>
                <w:rFonts w:ascii="Arial Narrow" w:hAnsi="Arial Narrow" w:cs="Arial"/>
                <w:sz w:val="20"/>
                <w:szCs w:val="20"/>
              </w:rPr>
            </w:pPr>
            <w:r>
              <w:rPr>
                <w:rFonts w:ascii="Arial Narrow" w:hAnsi="Arial Narrow" w:cs="Arial"/>
                <w:sz w:val="20"/>
                <w:szCs w:val="20"/>
              </w:rPr>
              <w:t>Nutrients 2022, 14(3): 530</w:t>
            </w:r>
          </w:p>
        </w:tc>
      </w:tr>
      <w:tr w:rsidR="00EC11F6" w14:paraId="05F34CF2" w14:textId="77777777">
        <w:trPr>
          <w:cantSplit/>
        </w:trPr>
        <w:tc>
          <w:tcPr>
            <w:tcW w:w="0" w:type="auto"/>
          </w:tcPr>
          <w:p w14:paraId="4B6CF9D6" w14:textId="77777777" w:rsidR="00EC11F6" w:rsidRDefault="005639AD">
            <w:pPr>
              <w:keepNext/>
              <w:keepLines/>
              <w:rPr>
                <w:rFonts w:ascii="Arial Narrow" w:hAnsi="Arial Narrow" w:cs="Arial"/>
                <w:sz w:val="20"/>
                <w:szCs w:val="20"/>
              </w:rPr>
            </w:pPr>
            <w:r>
              <w:rPr>
                <w:rFonts w:ascii="Arial Narrow" w:hAnsi="Arial Narrow" w:cs="Arial"/>
                <w:sz w:val="20"/>
                <w:szCs w:val="20"/>
              </w:rPr>
              <w:t>Puccio 2017</w:t>
            </w:r>
          </w:p>
          <w:p w14:paraId="2EB95139" w14:textId="77777777" w:rsidR="00EC11F6" w:rsidRDefault="005639AD">
            <w:pPr>
              <w:keepNext/>
              <w:keepLines/>
              <w:rPr>
                <w:rFonts w:ascii="Arial Narrow" w:hAnsi="Arial Narrow" w:cs="Arial"/>
                <w:sz w:val="20"/>
                <w:szCs w:val="20"/>
              </w:rPr>
            </w:pPr>
            <w:r>
              <w:rPr>
                <w:rFonts w:ascii="Arial Narrow" w:hAnsi="Arial Narrow" w:cs="Arial"/>
                <w:sz w:val="20"/>
                <w:szCs w:val="20"/>
              </w:rPr>
              <w:t>(NCT01715246)</w:t>
            </w:r>
          </w:p>
        </w:tc>
        <w:tc>
          <w:tcPr>
            <w:tcW w:w="0" w:type="auto"/>
          </w:tcPr>
          <w:p w14:paraId="166DC051" w14:textId="77777777" w:rsidR="00EC11F6" w:rsidRDefault="005639AD">
            <w:pPr>
              <w:keepNext/>
              <w:keepLines/>
              <w:jc w:val="left"/>
              <w:rPr>
                <w:rFonts w:ascii="Arial Narrow" w:hAnsi="Arial Narrow" w:cs="Arial"/>
                <w:sz w:val="20"/>
                <w:szCs w:val="20"/>
              </w:rPr>
            </w:pPr>
            <w:r>
              <w:rPr>
                <w:rFonts w:ascii="Arial Narrow" w:hAnsi="Arial Narrow" w:cs="Arial"/>
                <w:sz w:val="20"/>
                <w:szCs w:val="20"/>
              </w:rPr>
              <w:t xml:space="preserve">Puccio et al. Effects of Infant Formula </w:t>
            </w:r>
            <w:proofErr w:type="gramStart"/>
            <w:r>
              <w:rPr>
                <w:rFonts w:ascii="Arial Narrow" w:hAnsi="Arial Narrow" w:cs="Arial"/>
                <w:sz w:val="20"/>
                <w:szCs w:val="20"/>
              </w:rPr>
              <w:t>With</w:t>
            </w:r>
            <w:proofErr w:type="gramEnd"/>
            <w:r>
              <w:rPr>
                <w:rFonts w:ascii="Arial Narrow" w:hAnsi="Arial Narrow" w:cs="Arial"/>
                <w:sz w:val="20"/>
                <w:szCs w:val="20"/>
              </w:rPr>
              <w:t xml:space="preserve"> Human Milk Oligosaccharides on Growth and Morbidity: A Randomized </w:t>
            </w:r>
            <w:proofErr w:type="spellStart"/>
            <w:r>
              <w:rPr>
                <w:rFonts w:ascii="Arial Narrow" w:hAnsi="Arial Narrow" w:cs="Arial"/>
                <w:sz w:val="20"/>
                <w:szCs w:val="20"/>
              </w:rPr>
              <w:t>Multicenter</w:t>
            </w:r>
            <w:proofErr w:type="spellEnd"/>
            <w:r>
              <w:rPr>
                <w:rFonts w:ascii="Arial Narrow" w:hAnsi="Arial Narrow" w:cs="Arial"/>
                <w:sz w:val="20"/>
                <w:szCs w:val="20"/>
              </w:rPr>
              <w:t xml:space="preserve"> Trial</w:t>
            </w:r>
          </w:p>
        </w:tc>
        <w:tc>
          <w:tcPr>
            <w:tcW w:w="0" w:type="auto"/>
          </w:tcPr>
          <w:p w14:paraId="0B779748" w14:textId="77777777" w:rsidR="00EC11F6" w:rsidRDefault="005639AD">
            <w:pPr>
              <w:keepNext/>
              <w:keepLines/>
              <w:jc w:val="left"/>
              <w:rPr>
                <w:rFonts w:ascii="Arial Narrow" w:hAnsi="Arial Narrow" w:cs="Arial"/>
                <w:sz w:val="20"/>
                <w:szCs w:val="20"/>
              </w:rPr>
            </w:pPr>
            <w:r>
              <w:rPr>
                <w:rFonts w:ascii="Arial Narrow" w:hAnsi="Arial Narrow" w:cs="Arial"/>
                <w:sz w:val="20"/>
                <w:szCs w:val="20"/>
              </w:rPr>
              <w:t xml:space="preserve">J </w:t>
            </w:r>
            <w:proofErr w:type="spellStart"/>
            <w:r>
              <w:rPr>
                <w:rFonts w:ascii="Arial Narrow" w:hAnsi="Arial Narrow" w:cs="Arial"/>
                <w:sz w:val="20"/>
                <w:szCs w:val="20"/>
              </w:rPr>
              <w:t>Pediatr</w:t>
            </w:r>
            <w:proofErr w:type="spellEnd"/>
            <w:r>
              <w:rPr>
                <w:rFonts w:ascii="Arial Narrow" w:hAnsi="Arial Narrow" w:cs="Arial"/>
                <w:sz w:val="20"/>
                <w:szCs w:val="20"/>
              </w:rPr>
              <w:t xml:space="preserve"> Gastroenterol </w:t>
            </w:r>
            <w:proofErr w:type="spellStart"/>
            <w:r>
              <w:rPr>
                <w:rFonts w:ascii="Arial Narrow" w:hAnsi="Arial Narrow" w:cs="Arial"/>
                <w:sz w:val="20"/>
                <w:szCs w:val="20"/>
              </w:rPr>
              <w:t>Nutr</w:t>
            </w:r>
            <w:proofErr w:type="spellEnd"/>
            <w:r>
              <w:rPr>
                <w:rFonts w:ascii="Arial Narrow" w:hAnsi="Arial Narrow" w:cs="Arial"/>
                <w:sz w:val="20"/>
                <w:szCs w:val="20"/>
              </w:rPr>
              <w:t xml:space="preserve"> 2017, 64(4): 624-631</w:t>
            </w:r>
          </w:p>
        </w:tc>
      </w:tr>
      <w:tr w:rsidR="00EC11F6" w14:paraId="56873593" w14:textId="77777777">
        <w:trPr>
          <w:cantSplit/>
        </w:trPr>
        <w:tc>
          <w:tcPr>
            <w:tcW w:w="0" w:type="auto"/>
          </w:tcPr>
          <w:p w14:paraId="61DBA4B2" w14:textId="77777777" w:rsidR="00EC11F6" w:rsidRDefault="005639AD">
            <w:pPr>
              <w:keepNext/>
              <w:keepLines/>
              <w:rPr>
                <w:rFonts w:ascii="Arial Narrow" w:hAnsi="Arial Narrow" w:cs="Arial"/>
                <w:sz w:val="20"/>
                <w:szCs w:val="20"/>
              </w:rPr>
            </w:pPr>
            <w:r>
              <w:rPr>
                <w:rFonts w:ascii="Arial Narrow" w:hAnsi="Arial Narrow" w:cs="Arial"/>
                <w:sz w:val="20"/>
                <w:szCs w:val="20"/>
              </w:rPr>
              <w:t>PLATYPUS</w:t>
            </w:r>
          </w:p>
          <w:p w14:paraId="424A3720" w14:textId="77777777" w:rsidR="00EC11F6" w:rsidRDefault="005639AD">
            <w:pPr>
              <w:keepNext/>
              <w:keepLines/>
              <w:rPr>
                <w:rFonts w:ascii="Arial Narrow" w:hAnsi="Arial Narrow" w:cs="Arial"/>
                <w:sz w:val="20"/>
                <w:szCs w:val="20"/>
              </w:rPr>
            </w:pPr>
            <w:r>
              <w:rPr>
                <w:rFonts w:ascii="Arial Narrow" w:hAnsi="Arial Narrow" w:cs="Arial"/>
                <w:sz w:val="20"/>
                <w:szCs w:val="20"/>
              </w:rPr>
              <w:t>(NCT03661736)</w:t>
            </w:r>
          </w:p>
        </w:tc>
        <w:tc>
          <w:tcPr>
            <w:tcW w:w="0" w:type="auto"/>
          </w:tcPr>
          <w:p w14:paraId="3431A722" w14:textId="77777777" w:rsidR="00EC11F6" w:rsidRDefault="005639AD">
            <w:pPr>
              <w:keepNext/>
              <w:keepLines/>
              <w:jc w:val="left"/>
              <w:rPr>
                <w:rFonts w:ascii="Arial Narrow" w:hAnsi="Arial Narrow" w:cs="Arial"/>
                <w:sz w:val="20"/>
                <w:szCs w:val="20"/>
              </w:rPr>
            </w:pPr>
            <w:r>
              <w:rPr>
                <w:rFonts w:ascii="Arial Narrow" w:hAnsi="Arial Narrow" w:cs="Arial"/>
                <w:sz w:val="20"/>
                <w:szCs w:val="20"/>
              </w:rPr>
              <w:t>Gold et al. Effects of an Amino Acid-Based Formula Supplemented with Two Human Milk Oligosaccharides on Growth, Tolerability, Safety, and Gut Microbiome in Infants with Cow's Milk Protein Allergy</w:t>
            </w:r>
          </w:p>
        </w:tc>
        <w:tc>
          <w:tcPr>
            <w:tcW w:w="0" w:type="auto"/>
          </w:tcPr>
          <w:p w14:paraId="6FE59B64" w14:textId="77777777" w:rsidR="00EC11F6" w:rsidRDefault="005639AD">
            <w:pPr>
              <w:keepNext/>
              <w:keepLines/>
              <w:jc w:val="left"/>
              <w:rPr>
                <w:rFonts w:ascii="Arial Narrow" w:hAnsi="Arial Narrow" w:cs="Arial"/>
                <w:sz w:val="20"/>
                <w:szCs w:val="20"/>
              </w:rPr>
            </w:pPr>
            <w:r>
              <w:rPr>
                <w:rFonts w:ascii="Arial Narrow" w:hAnsi="Arial Narrow" w:cs="Arial"/>
                <w:sz w:val="20"/>
                <w:szCs w:val="20"/>
              </w:rPr>
              <w:t>Nutrients 2022, 14(11): 2297</w:t>
            </w:r>
          </w:p>
        </w:tc>
      </w:tr>
    </w:tbl>
    <w:bookmarkEnd w:id="18"/>
    <w:p w14:paraId="1C1F381F" w14:textId="77777777" w:rsidR="00EC11F6" w:rsidRDefault="005639AD">
      <w:pPr>
        <w:pStyle w:val="3-BodyText"/>
        <w:keepNext/>
        <w:keepLines/>
        <w:numPr>
          <w:ilvl w:val="0"/>
          <w:numId w:val="0"/>
        </w:numPr>
        <w:rPr>
          <w:rFonts w:ascii="Arial Narrow" w:hAnsi="Arial Narrow"/>
          <w:iCs/>
          <w:sz w:val="18"/>
          <w:szCs w:val="18"/>
        </w:rPr>
      </w:pPr>
      <w:r>
        <w:rPr>
          <w:rFonts w:ascii="Arial Narrow" w:hAnsi="Arial Narrow"/>
          <w:iCs/>
          <w:sz w:val="18"/>
          <w:szCs w:val="18"/>
        </w:rPr>
        <w:t>Source: Table 2-5, pp28-30 of the submission main document</w:t>
      </w:r>
    </w:p>
    <w:p w14:paraId="74B8D06E" w14:textId="77777777" w:rsidR="00EC11F6" w:rsidRDefault="005639AD">
      <w:pPr>
        <w:pStyle w:val="3Bodytext"/>
        <w:jc w:val="both"/>
      </w:pPr>
      <w:r>
        <w:rPr>
          <w:lang w:eastAsia="en-US"/>
        </w:rPr>
        <w:t>As a Category 3 submission, no evaluation of the clinical evidence was undertaken</w:t>
      </w:r>
      <w:r>
        <w:t>.</w:t>
      </w:r>
    </w:p>
    <w:p w14:paraId="7120FDA0" w14:textId="77777777" w:rsidR="00EC11F6" w:rsidRDefault="005639AD">
      <w:pPr>
        <w:pStyle w:val="4-SubsectionHeading"/>
        <w:spacing w:before="0"/>
        <w:rPr>
          <w:lang w:eastAsia="en-US"/>
        </w:rPr>
      </w:pPr>
      <w:r>
        <w:rPr>
          <w:lang w:eastAsia="en-US"/>
        </w:rPr>
        <w:t>Clinical claim</w:t>
      </w:r>
    </w:p>
    <w:p w14:paraId="19AED219" w14:textId="77777777" w:rsidR="00EC11F6" w:rsidRDefault="005639AD">
      <w:pPr>
        <w:pStyle w:val="3Bodytext"/>
        <w:jc w:val="both"/>
      </w:pPr>
      <w:r>
        <w:t xml:space="preserve">The submission claimed </w:t>
      </w:r>
      <w:proofErr w:type="spellStart"/>
      <w:r>
        <w:t>Alfamino</w:t>
      </w:r>
      <w:proofErr w:type="spellEnd"/>
      <w:r>
        <w:t xml:space="preserve"> HMO provides superior efficacy by reducing the risk of infections (</w:t>
      </w:r>
      <w:proofErr w:type="gramStart"/>
      <w:r>
        <w:t>e.g.</w:t>
      </w:r>
      <w:proofErr w:type="gramEnd"/>
      <w:r>
        <w:t xml:space="preserve"> respiratory tract infection, otitis media) measured at up to 12 months due to the addition of HMOs. The PBAC considered this claim was not adequately supported by the evidence in the submission. </w:t>
      </w:r>
    </w:p>
    <w:p w14:paraId="62BEBD01" w14:textId="46C1AFBD" w:rsidR="00EC11F6" w:rsidRDefault="005639AD">
      <w:pPr>
        <w:pStyle w:val="3Bodytext"/>
        <w:jc w:val="both"/>
      </w:pPr>
      <w:r>
        <w:t>The submission also claimed non</w:t>
      </w:r>
      <w:r w:rsidR="000C7AE2">
        <w:t>-</w:t>
      </w:r>
      <w:r>
        <w:t>inferior efficacy in terms of growth and development (mean weight gain per day at month 4) and non</w:t>
      </w:r>
      <w:r w:rsidR="000C7AE2">
        <w:t>-</w:t>
      </w:r>
      <w:r>
        <w:t xml:space="preserve">inferior safety of </w:t>
      </w:r>
      <w:proofErr w:type="spellStart"/>
      <w:r>
        <w:t>Alfamino</w:t>
      </w:r>
      <w:proofErr w:type="spellEnd"/>
      <w:r>
        <w:t xml:space="preserve"> HMO compared with the comparator, </w:t>
      </w:r>
      <w:proofErr w:type="spellStart"/>
      <w:r>
        <w:t>Alfamino</w:t>
      </w:r>
      <w:proofErr w:type="spellEnd"/>
      <w:r>
        <w:t xml:space="preserve">. The PBAC considered this was reasonable. </w:t>
      </w:r>
    </w:p>
    <w:p w14:paraId="4A65CAD8" w14:textId="77777777" w:rsidR="00EC11F6" w:rsidRDefault="005639AD">
      <w:pPr>
        <w:pStyle w:val="4-SubsectionHeading"/>
        <w:spacing w:before="0"/>
        <w:rPr>
          <w:lang w:eastAsia="en-US"/>
        </w:rPr>
      </w:pPr>
      <w:r>
        <w:rPr>
          <w:lang w:eastAsia="en-US"/>
        </w:rPr>
        <w:t>Cost analysis</w:t>
      </w:r>
    </w:p>
    <w:p w14:paraId="3E23A77F" w14:textId="6FB7EF45" w:rsidR="00EC11F6" w:rsidRDefault="005639AD">
      <w:pPr>
        <w:pStyle w:val="3Bodytext"/>
        <w:jc w:val="both"/>
        <w:rPr>
          <w:iCs/>
          <w:szCs w:val="24"/>
        </w:rPr>
      </w:pPr>
      <w:bookmarkStart w:id="22" w:name="_Hlk111454068"/>
      <w:r>
        <w:t xml:space="preserve">The submission presented a cost analysis of </w:t>
      </w:r>
      <w:proofErr w:type="spellStart"/>
      <w:r>
        <w:t>Alfamino</w:t>
      </w:r>
      <w:proofErr w:type="spellEnd"/>
      <w:r>
        <w:t xml:space="preserve"> HMO compared with </w:t>
      </w:r>
      <w:proofErr w:type="spellStart"/>
      <w:r>
        <w:t>Alfamino</w:t>
      </w:r>
      <w:proofErr w:type="spellEnd"/>
      <w:r>
        <w:t>, based on the energy equivalent</w:t>
      </w:r>
      <w:bookmarkEnd w:id="22"/>
      <w:r>
        <w:t xml:space="preserve"> (EE)</w:t>
      </w:r>
      <w:r>
        <w:rPr>
          <w:iCs/>
          <w:szCs w:val="24"/>
        </w:rPr>
        <w:t xml:space="preserve"> </w:t>
      </w:r>
      <w:r>
        <w:t>at the AEMP.</w:t>
      </w:r>
    </w:p>
    <w:p w14:paraId="650ED4A8" w14:textId="15D37FA6" w:rsidR="00EC11F6" w:rsidRDefault="005639AD" w:rsidP="00561EE6">
      <w:pPr>
        <w:pStyle w:val="3Bodytext"/>
        <w:jc w:val="both"/>
      </w:pPr>
      <w:bookmarkStart w:id="23" w:name="_Hlk111199179"/>
      <w:r>
        <w:t>The submission requested a price premium (effective AEMP of $</w:t>
      </w:r>
      <w:r w:rsidR="003C213B" w:rsidRPr="003C213B">
        <w:rPr>
          <w:color w:val="000000"/>
          <w:w w:val="60"/>
          <w:shd w:val="solid" w:color="000000" w:fill="000000"/>
          <w:fitText w:val="468" w:id="-1305206783"/>
          <w14:textFill>
            <w14:solidFill>
              <w14:srgbClr w14:val="000000">
                <w14:alpha w14:val="100000"/>
              </w14:srgbClr>
            </w14:solidFill>
          </w14:textFill>
        </w:rPr>
        <w:t>|||  ||</w:t>
      </w:r>
      <w:r w:rsidR="003C213B" w:rsidRPr="003C213B">
        <w:rPr>
          <w:color w:val="000000"/>
          <w:spacing w:val="4"/>
          <w:w w:val="60"/>
          <w:shd w:val="solid" w:color="000000" w:fill="000000"/>
          <w:fitText w:val="468" w:id="-1305206783"/>
          <w14:textFill>
            <w14:solidFill>
              <w14:srgbClr w14:val="000000">
                <w14:alpha w14:val="100000"/>
              </w14:srgbClr>
            </w14:solidFill>
          </w14:textFill>
        </w:rPr>
        <w:t>|</w:t>
      </w:r>
      <w:r>
        <w:t xml:space="preserve"> per 400 g can) for </w:t>
      </w:r>
      <w:proofErr w:type="spellStart"/>
      <w:r>
        <w:t>Alfamino</w:t>
      </w:r>
      <w:proofErr w:type="spellEnd"/>
      <w:r>
        <w:t xml:space="preserve"> HMO compared to the AEMP of $</w:t>
      </w:r>
      <w:r w:rsidRPr="002F7BB2">
        <w:t>34.14</w:t>
      </w:r>
      <w:r>
        <w:t xml:space="preserve"> per 400 g can for the comparator. The requested price premium </w:t>
      </w:r>
      <w:r w:rsidR="003C213B">
        <w:t>(</w:t>
      </w:r>
      <w:r w:rsidR="003C213B" w:rsidRPr="003C213B">
        <w:rPr>
          <w:color w:val="000000"/>
          <w:w w:val="70"/>
          <w:shd w:val="solid" w:color="000000" w:fill="000000"/>
          <w:fitText w:val="231" w:id="-1305206271"/>
          <w14:textFill>
            <w14:solidFill>
              <w14:srgbClr w14:val="000000">
                <w14:alpha w14:val="100000"/>
              </w14:srgbClr>
            </w14:solidFill>
          </w14:textFill>
        </w:rPr>
        <w:t>|  |</w:t>
      </w:r>
      <w:r w:rsidR="003C213B" w:rsidRPr="00F37939">
        <w:rPr>
          <w:color w:val="000000"/>
          <w:w w:val="15"/>
          <w:shd w:val="solid" w:color="000000" w:fill="000000"/>
          <w:fitText w:val="-20" w:id="-1305206272"/>
          <w14:textFill>
            <w14:solidFill>
              <w14:srgbClr w14:val="000000">
                <w14:alpha w14:val="100000"/>
              </w14:srgbClr>
            </w14:solidFill>
          </w14:textFill>
        </w:rPr>
        <w:t xml:space="preserve">|      </w:t>
      </w:r>
      <w:r w:rsidR="003C213B" w:rsidRPr="00F37939">
        <w:rPr>
          <w:color w:val="000000"/>
          <w:spacing w:val="-101"/>
          <w:w w:val="15"/>
          <w:shd w:val="solid" w:color="000000" w:fill="000000"/>
          <w:fitText w:val="-20" w:id="-1305206272"/>
          <w14:textFill>
            <w14:solidFill>
              <w14:srgbClr w14:val="000000">
                <w14:alpha w14:val="100000"/>
              </w14:srgbClr>
            </w14:solidFill>
          </w14:textFill>
        </w:rPr>
        <w:t>|</w:t>
      </w:r>
      <w:r w:rsidR="003C213B" w:rsidRPr="00F37939">
        <w:rPr>
          <w:color w:val="000000"/>
          <w:w w:val="15"/>
          <w:shd w:val="solid" w:color="000000" w:fill="000000"/>
          <w:fitText w:val="-20" w:id="-1305206782"/>
          <w14:textFill>
            <w14:solidFill>
              <w14:srgbClr w14:val="000000">
                <w14:alpha w14:val="100000"/>
              </w14:srgbClr>
            </w14:solidFill>
          </w14:textFill>
        </w:rPr>
        <w:t xml:space="preserve">|  </w:t>
      </w:r>
      <w:r w:rsidR="003C213B" w:rsidRPr="00F37939">
        <w:rPr>
          <w:color w:val="000000"/>
          <w:spacing w:val="-69"/>
          <w:w w:val="15"/>
          <w:shd w:val="solid" w:color="000000" w:fill="000000"/>
          <w:fitText w:val="-20" w:id="-1305206782"/>
          <w14:textFill>
            <w14:solidFill>
              <w14:srgbClr w14:val="000000">
                <w14:alpha w14:val="100000"/>
              </w14:srgbClr>
            </w14:solidFill>
          </w14:textFill>
        </w:rPr>
        <w:t>|</w:t>
      </w:r>
      <w:r w:rsidRPr="00777B93">
        <w:t>% increase</w:t>
      </w:r>
      <w:r w:rsidRPr="00DB44BE">
        <w:t>)</w:t>
      </w:r>
      <w:r>
        <w:t xml:space="preserve"> for </w:t>
      </w:r>
      <w:proofErr w:type="spellStart"/>
      <w:r>
        <w:t>Alfamino</w:t>
      </w:r>
      <w:proofErr w:type="spellEnd"/>
      <w:r>
        <w:t xml:space="preserve"> HMO was based on estimated healthcare cost savings due to a claimed reduction in the occurrence of bronchitis, otitis media, crying and fussing, and regurgitation. Further details on the price are provided in </w:t>
      </w:r>
      <w:r>
        <w:fldChar w:fldCharType="begin"/>
      </w:r>
      <w:r>
        <w:instrText xml:space="preserve"> REF _Ref50717973 \h  \* MERGEFORMAT </w:instrText>
      </w:r>
      <w:r>
        <w:fldChar w:fldCharType="separate"/>
      </w:r>
      <w:r w:rsidR="00F37939">
        <w:rPr>
          <w:b/>
          <w:bCs/>
          <w:lang w:val="en-US"/>
        </w:rPr>
        <w:t>Error! Reference source not found.</w:t>
      </w:r>
      <w:r>
        <w:fldChar w:fldCharType="end"/>
      </w:r>
      <w:r>
        <w:t xml:space="preserve">3. </w:t>
      </w:r>
      <w:bookmarkEnd w:id="23"/>
    </w:p>
    <w:p w14:paraId="05011AE9" w14:textId="5C72AC15" w:rsidR="00EC11F6" w:rsidRDefault="005639AD">
      <w:pPr>
        <w:pStyle w:val="3Bodytext"/>
        <w:keepNext/>
        <w:numPr>
          <w:ilvl w:val="0"/>
          <w:numId w:val="0"/>
        </w:numPr>
        <w:spacing w:after="0"/>
        <w:rPr>
          <w:rFonts w:ascii="Arial Narrow" w:hAnsi="Arial Narrow"/>
          <w:b/>
          <w:bCs/>
          <w:sz w:val="20"/>
          <w:szCs w:val="20"/>
        </w:rPr>
      </w:pPr>
      <w:r>
        <w:rPr>
          <w:rFonts w:ascii="Arial Narrow" w:hAnsi="Arial Narrow"/>
          <w:b/>
          <w:bCs/>
          <w:sz w:val="20"/>
          <w:szCs w:val="20"/>
        </w:rPr>
        <w:lastRenderedPageBreak/>
        <w:t xml:space="preserve">Table </w:t>
      </w:r>
      <w:r>
        <w:rPr>
          <w:rFonts w:ascii="Arial Narrow" w:hAnsi="Arial Narrow"/>
          <w:b/>
          <w:bCs/>
          <w:sz w:val="20"/>
          <w:szCs w:val="20"/>
        </w:rPr>
        <w:fldChar w:fldCharType="begin"/>
      </w:r>
      <w:r>
        <w:rPr>
          <w:rFonts w:ascii="Arial Narrow" w:hAnsi="Arial Narrow"/>
          <w:b/>
          <w:bCs/>
          <w:sz w:val="20"/>
          <w:szCs w:val="20"/>
        </w:rPr>
        <w:instrText xml:space="preserve"> SEQ Table \* ARABIC </w:instrText>
      </w:r>
      <w:r>
        <w:rPr>
          <w:rFonts w:ascii="Arial Narrow" w:hAnsi="Arial Narrow"/>
          <w:b/>
          <w:bCs/>
          <w:sz w:val="20"/>
          <w:szCs w:val="20"/>
        </w:rPr>
        <w:fldChar w:fldCharType="separate"/>
      </w:r>
      <w:r w:rsidR="00F37939">
        <w:rPr>
          <w:rFonts w:ascii="Arial Narrow" w:hAnsi="Arial Narrow"/>
          <w:b/>
          <w:bCs/>
          <w:noProof/>
          <w:sz w:val="20"/>
          <w:szCs w:val="20"/>
        </w:rPr>
        <w:t>3</w:t>
      </w:r>
      <w:r>
        <w:rPr>
          <w:rFonts w:ascii="Arial Narrow" w:hAnsi="Arial Narrow"/>
          <w:b/>
          <w:bCs/>
          <w:sz w:val="20"/>
          <w:szCs w:val="20"/>
        </w:rPr>
        <w:fldChar w:fldCharType="end"/>
      </w:r>
      <w:r>
        <w:rPr>
          <w:rFonts w:ascii="Arial Narrow" w:hAnsi="Arial Narrow"/>
          <w:b/>
          <w:bCs/>
          <w:sz w:val="20"/>
          <w:szCs w:val="20"/>
        </w:rPr>
        <w:t>: Results of the cost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Results of the cost analysis"/>
      </w:tblPr>
      <w:tblGrid>
        <w:gridCol w:w="5666"/>
        <w:gridCol w:w="1675"/>
        <w:gridCol w:w="1675"/>
      </w:tblGrid>
      <w:tr w:rsidR="00EC11F6" w14:paraId="4B5CB782" w14:textId="77777777">
        <w:trPr>
          <w:trHeight w:val="283"/>
        </w:trPr>
        <w:tc>
          <w:tcPr>
            <w:tcW w:w="3142" w:type="pct"/>
          </w:tcPr>
          <w:p w14:paraId="16720303" w14:textId="77777777" w:rsidR="00EC11F6" w:rsidRDefault="005639AD">
            <w:pPr>
              <w:keepNext/>
              <w:keepLines/>
              <w:jc w:val="left"/>
              <w:rPr>
                <w:rFonts w:ascii="Arial Narrow" w:hAnsi="Arial Narrow"/>
                <w:b/>
                <w:sz w:val="20"/>
                <w:szCs w:val="20"/>
                <w:lang w:eastAsia="en-US"/>
              </w:rPr>
            </w:pPr>
            <w:r>
              <w:rPr>
                <w:rFonts w:ascii="Arial Narrow" w:hAnsi="Arial Narrow"/>
                <w:b/>
                <w:sz w:val="20"/>
                <w:szCs w:val="20"/>
                <w:lang w:eastAsia="en-US"/>
              </w:rPr>
              <w:t>Component</w:t>
            </w:r>
          </w:p>
        </w:tc>
        <w:tc>
          <w:tcPr>
            <w:tcW w:w="929" w:type="pct"/>
          </w:tcPr>
          <w:p w14:paraId="2EEA3D91" w14:textId="77777777" w:rsidR="00EC11F6" w:rsidRDefault="005639AD">
            <w:pPr>
              <w:keepNext/>
              <w:keepLines/>
              <w:jc w:val="center"/>
              <w:rPr>
                <w:rFonts w:ascii="Arial Narrow" w:hAnsi="Arial Narrow"/>
                <w:b/>
                <w:sz w:val="20"/>
                <w:szCs w:val="20"/>
                <w:lang w:eastAsia="en-US"/>
              </w:rPr>
            </w:pPr>
            <w:proofErr w:type="spellStart"/>
            <w:r>
              <w:rPr>
                <w:rFonts w:ascii="Arial Narrow" w:hAnsi="Arial Narrow"/>
                <w:b/>
                <w:sz w:val="20"/>
                <w:szCs w:val="20"/>
                <w:lang w:eastAsia="en-US"/>
              </w:rPr>
              <w:t>Alfamino</w:t>
            </w:r>
            <w:proofErr w:type="spellEnd"/>
            <w:r>
              <w:rPr>
                <w:rFonts w:ascii="Arial Narrow" w:hAnsi="Arial Narrow"/>
                <w:b/>
                <w:sz w:val="20"/>
                <w:szCs w:val="20"/>
                <w:lang w:eastAsia="en-US"/>
              </w:rPr>
              <w:t xml:space="preserve"> HMO</w:t>
            </w:r>
          </w:p>
          <w:p w14:paraId="6B48B558" w14:textId="77777777" w:rsidR="00EC11F6" w:rsidRDefault="005639AD">
            <w:pPr>
              <w:keepNext/>
              <w:keepLines/>
              <w:jc w:val="center"/>
              <w:rPr>
                <w:rFonts w:ascii="Arial Narrow" w:hAnsi="Arial Narrow"/>
                <w:b/>
                <w:sz w:val="20"/>
                <w:szCs w:val="20"/>
                <w:lang w:eastAsia="en-US"/>
              </w:rPr>
            </w:pPr>
            <w:r>
              <w:rPr>
                <w:rFonts w:ascii="Arial Narrow" w:hAnsi="Arial Narrow"/>
                <w:b/>
                <w:sz w:val="20"/>
                <w:szCs w:val="20"/>
                <w:lang w:eastAsia="en-US"/>
              </w:rPr>
              <w:t>(effective)</w:t>
            </w:r>
          </w:p>
        </w:tc>
        <w:tc>
          <w:tcPr>
            <w:tcW w:w="929" w:type="pct"/>
          </w:tcPr>
          <w:p w14:paraId="5F61F0B8" w14:textId="77777777" w:rsidR="00EC11F6" w:rsidRDefault="005639AD">
            <w:pPr>
              <w:keepNext/>
              <w:keepLines/>
              <w:jc w:val="center"/>
              <w:rPr>
                <w:rFonts w:ascii="Arial Narrow" w:hAnsi="Arial Narrow"/>
                <w:b/>
                <w:sz w:val="20"/>
                <w:szCs w:val="20"/>
                <w:lang w:eastAsia="en-US"/>
              </w:rPr>
            </w:pPr>
            <w:proofErr w:type="spellStart"/>
            <w:r>
              <w:rPr>
                <w:rFonts w:ascii="Arial Narrow" w:hAnsi="Arial Narrow"/>
                <w:b/>
                <w:sz w:val="20"/>
                <w:szCs w:val="20"/>
                <w:lang w:eastAsia="en-US"/>
              </w:rPr>
              <w:t>Alfamino</w:t>
            </w:r>
            <w:proofErr w:type="spellEnd"/>
          </w:p>
        </w:tc>
      </w:tr>
      <w:tr w:rsidR="00EC11F6" w14:paraId="0447D0AC" w14:textId="77777777">
        <w:trPr>
          <w:trHeight w:val="283"/>
        </w:trPr>
        <w:tc>
          <w:tcPr>
            <w:tcW w:w="3142" w:type="pct"/>
          </w:tcPr>
          <w:p w14:paraId="3EF8C8F3" w14:textId="77777777" w:rsidR="00EC11F6" w:rsidRDefault="005639AD">
            <w:pPr>
              <w:keepNext/>
              <w:keepLines/>
              <w:jc w:val="left"/>
              <w:rPr>
                <w:rFonts w:ascii="Arial Narrow" w:hAnsi="Arial Narrow"/>
                <w:sz w:val="20"/>
                <w:szCs w:val="20"/>
                <w:lang w:eastAsia="en-US"/>
              </w:rPr>
            </w:pPr>
            <w:r>
              <w:rPr>
                <w:rFonts w:ascii="Arial Narrow" w:hAnsi="Arial Narrow"/>
                <w:sz w:val="20"/>
                <w:szCs w:val="20"/>
                <w:lang w:eastAsia="en-US"/>
              </w:rPr>
              <w:t xml:space="preserve">Energy (kJ) per 100 g </w:t>
            </w:r>
          </w:p>
        </w:tc>
        <w:tc>
          <w:tcPr>
            <w:tcW w:w="929" w:type="pct"/>
          </w:tcPr>
          <w:p w14:paraId="6941DA22" w14:textId="77777777" w:rsidR="00EC11F6" w:rsidRPr="003C213B" w:rsidRDefault="005639AD">
            <w:pPr>
              <w:keepNext/>
              <w:keepLines/>
              <w:jc w:val="center"/>
              <w:rPr>
                <w:rFonts w:ascii="Arial Narrow" w:hAnsi="Arial Narrow"/>
                <w:sz w:val="20"/>
                <w:szCs w:val="20"/>
                <w:highlight w:val="darkGray"/>
                <w:lang w:eastAsia="en-US"/>
              </w:rPr>
            </w:pPr>
            <w:r w:rsidRPr="007C2B2F">
              <w:rPr>
                <w:rFonts w:ascii="Arial Narrow" w:hAnsi="Arial Narrow"/>
                <w:sz w:val="20"/>
                <w:szCs w:val="20"/>
                <w:lang w:eastAsia="en-US"/>
              </w:rPr>
              <w:t>2085</w:t>
            </w:r>
          </w:p>
        </w:tc>
        <w:tc>
          <w:tcPr>
            <w:tcW w:w="929" w:type="pct"/>
          </w:tcPr>
          <w:p w14:paraId="1E5A2B9C" w14:textId="77777777" w:rsidR="00EC11F6" w:rsidRDefault="005639AD">
            <w:pPr>
              <w:keepNext/>
              <w:keepLines/>
              <w:jc w:val="center"/>
              <w:rPr>
                <w:rFonts w:ascii="Arial Narrow" w:hAnsi="Arial Narrow"/>
                <w:sz w:val="20"/>
                <w:szCs w:val="20"/>
                <w:lang w:eastAsia="en-US"/>
              </w:rPr>
            </w:pPr>
            <w:r>
              <w:rPr>
                <w:rFonts w:ascii="Arial Narrow" w:hAnsi="Arial Narrow"/>
                <w:sz w:val="20"/>
                <w:szCs w:val="20"/>
                <w:lang w:eastAsia="en-US"/>
              </w:rPr>
              <w:t>2105</w:t>
            </w:r>
          </w:p>
        </w:tc>
      </w:tr>
      <w:tr w:rsidR="00EC11F6" w14:paraId="333D521B" w14:textId="77777777">
        <w:trPr>
          <w:trHeight w:val="283"/>
        </w:trPr>
        <w:tc>
          <w:tcPr>
            <w:tcW w:w="3142" w:type="pct"/>
          </w:tcPr>
          <w:p w14:paraId="521D1785" w14:textId="77777777" w:rsidR="00EC11F6" w:rsidRDefault="005639AD">
            <w:pPr>
              <w:keepNext/>
              <w:keepLines/>
              <w:jc w:val="left"/>
              <w:rPr>
                <w:rFonts w:ascii="Arial Narrow" w:hAnsi="Arial Narrow"/>
                <w:sz w:val="20"/>
                <w:szCs w:val="20"/>
                <w:vertAlign w:val="superscript"/>
                <w:lang w:eastAsia="en-US"/>
              </w:rPr>
            </w:pPr>
            <w:r>
              <w:rPr>
                <w:rFonts w:ascii="Arial Narrow" w:hAnsi="Arial Narrow"/>
                <w:sz w:val="20"/>
                <w:szCs w:val="20"/>
                <w:lang w:eastAsia="en-US"/>
              </w:rPr>
              <w:t>Energy equivalent (EE)</w:t>
            </w:r>
            <w:r>
              <w:rPr>
                <w:rFonts w:ascii="Arial Narrow" w:hAnsi="Arial Narrow"/>
                <w:sz w:val="20"/>
                <w:szCs w:val="20"/>
                <w:vertAlign w:val="superscript"/>
                <w:lang w:eastAsia="en-US"/>
              </w:rPr>
              <w:t>a</w:t>
            </w:r>
          </w:p>
        </w:tc>
        <w:tc>
          <w:tcPr>
            <w:tcW w:w="929" w:type="pct"/>
          </w:tcPr>
          <w:p w14:paraId="411C3CA2" w14:textId="77777777" w:rsidR="00EC11F6" w:rsidRPr="003C213B" w:rsidRDefault="005639AD">
            <w:pPr>
              <w:keepNext/>
              <w:keepLines/>
              <w:jc w:val="center"/>
              <w:rPr>
                <w:rFonts w:ascii="Arial Narrow" w:hAnsi="Arial Narrow"/>
                <w:sz w:val="20"/>
                <w:szCs w:val="20"/>
                <w:highlight w:val="darkGray"/>
                <w:lang w:eastAsia="en-US"/>
              </w:rPr>
            </w:pPr>
            <w:bookmarkStart w:id="24" w:name="_Hlk110937597"/>
            <w:r w:rsidRPr="007C2B2F">
              <w:rPr>
                <w:rFonts w:ascii="Arial Narrow" w:hAnsi="Arial Narrow"/>
                <w:sz w:val="20"/>
                <w:szCs w:val="20"/>
                <w:lang w:eastAsia="en-US"/>
              </w:rPr>
              <w:t>0.00405</w:t>
            </w:r>
            <w:bookmarkEnd w:id="24"/>
          </w:p>
        </w:tc>
        <w:tc>
          <w:tcPr>
            <w:tcW w:w="929" w:type="pct"/>
          </w:tcPr>
          <w:p w14:paraId="734EDB3B" w14:textId="77777777" w:rsidR="00EC11F6" w:rsidRDefault="005639AD">
            <w:pPr>
              <w:keepNext/>
              <w:keepLines/>
              <w:jc w:val="center"/>
              <w:rPr>
                <w:rFonts w:ascii="Arial Narrow" w:hAnsi="Arial Narrow"/>
                <w:sz w:val="20"/>
                <w:szCs w:val="20"/>
                <w:lang w:eastAsia="en-US"/>
              </w:rPr>
            </w:pPr>
            <w:r>
              <w:rPr>
                <w:rFonts w:ascii="Arial Narrow" w:hAnsi="Arial Narrow"/>
                <w:sz w:val="20"/>
                <w:szCs w:val="20"/>
                <w:lang w:eastAsia="en-US"/>
              </w:rPr>
              <w:t>0.00405</w:t>
            </w:r>
          </w:p>
        </w:tc>
      </w:tr>
      <w:tr w:rsidR="00EC11F6" w14:paraId="02C67BE0" w14:textId="77777777">
        <w:trPr>
          <w:trHeight w:val="283"/>
        </w:trPr>
        <w:tc>
          <w:tcPr>
            <w:tcW w:w="3142" w:type="pct"/>
          </w:tcPr>
          <w:p w14:paraId="5283B065" w14:textId="77777777" w:rsidR="00EC11F6" w:rsidRDefault="005639AD">
            <w:pPr>
              <w:keepNext/>
              <w:keepLines/>
              <w:jc w:val="left"/>
              <w:rPr>
                <w:rFonts w:ascii="Arial Narrow" w:hAnsi="Arial Narrow"/>
                <w:sz w:val="20"/>
                <w:szCs w:val="20"/>
                <w:lang w:eastAsia="en-US"/>
              </w:rPr>
            </w:pPr>
            <w:r>
              <w:rPr>
                <w:rFonts w:ascii="Arial Narrow" w:hAnsi="Arial Narrow"/>
                <w:sz w:val="20"/>
                <w:szCs w:val="20"/>
              </w:rPr>
              <w:t xml:space="preserve">AEMP per 400 g </w:t>
            </w:r>
            <w:proofErr w:type="spellStart"/>
            <w:r>
              <w:rPr>
                <w:rFonts w:ascii="Arial Narrow" w:hAnsi="Arial Narrow"/>
                <w:sz w:val="20"/>
                <w:szCs w:val="20"/>
              </w:rPr>
              <w:t>can</w:t>
            </w:r>
            <w:r>
              <w:rPr>
                <w:rFonts w:ascii="Arial Narrow" w:hAnsi="Arial Narrow"/>
                <w:sz w:val="20"/>
                <w:szCs w:val="20"/>
                <w:vertAlign w:val="superscript"/>
              </w:rPr>
              <w:t>b</w:t>
            </w:r>
            <w:proofErr w:type="spellEnd"/>
            <w:r>
              <w:rPr>
                <w:rFonts w:ascii="Arial Narrow" w:hAnsi="Arial Narrow"/>
                <w:sz w:val="20"/>
                <w:szCs w:val="20"/>
              </w:rPr>
              <w:t xml:space="preserve"> </w:t>
            </w:r>
          </w:p>
        </w:tc>
        <w:tc>
          <w:tcPr>
            <w:tcW w:w="929" w:type="pct"/>
          </w:tcPr>
          <w:p w14:paraId="211303AF" w14:textId="4FD7D70F" w:rsidR="00EC11F6" w:rsidRDefault="005639AD">
            <w:pPr>
              <w:keepNext/>
              <w:keepLines/>
              <w:jc w:val="center"/>
              <w:rPr>
                <w:rFonts w:ascii="Arial Narrow" w:hAnsi="Arial Narrow"/>
                <w:sz w:val="20"/>
                <w:szCs w:val="20"/>
                <w:lang w:eastAsia="en-US"/>
              </w:rPr>
            </w:pPr>
            <w:r w:rsidRPr="007C2B2F">
              <w:rPr>
                <w:rFonts w:ascii="Arial Narrow" w:hAnsi="Arial Narrow"/>
                <w:sz w:val="20"/>
                <w:szCs w:val="20"/>
              </w:rPr>
              <w:t>$</w:t>
            </w:r>
            <w:r w:rsidR="003C213B" w:rsidRPr="003C213B">
              <w:rPr>
                <w:rFonts w:ascii="Arial Narrow" w:hAnsi="Arial Narrow"/>
                <w:color w:val="000000"/>
                <w:sz w:val="20"/>
                <w:szCs w:val="20"/>
                <w:shd w:val="solid" w:color="000000" w:fill="000000"/>
                <w14:textFill>
                  <w14:solidFill>
                    <w14:srgbClr w14:val="000000">
                      <w14:alpha w14:val="100000"/>
                    </w14:srgbClr>
                  </w14:solidFill>
                </w14:textFill>
              </w:rPr>
              <w:t>|</w:t>
            </w:r>
          </w:p>
        </w:tc>
        <w:tc>
          <w:tcPr>
            <w:tcW w:w="929" w:type="pct"/>
          </w:tcPr>
          <w:p w14:paraId="7181271D" w14:textId="77777777" w:rsidR="00EC11F6" w:rsidRDefault="005639AD">
            <w:pPr>
              <w:keepNext/>
              <w:keepLines/>
              <w:jc w:val="center"/>
              <w:rPr>
                <w:rFonts w:ascii="Arial Narrow" w:hAnsi="Arial Narrow"/>
                <w:sz w:val="20"/>
                <w:szCs w:val="20"/>
                <w:lang w:eastAsia="en-US"/>
              </w:rPr>
            </w:pPr>
            <w:r>
              <w:rPr>
                <w:rFonts w:ascii="Arial Narrow" w:hAnsi="Arial Narrow"/>
                <w:sz w:val="20"/>
                <w:szCs w:val="20"/>
              </w:rPr>
              <w:t>$34.14</w:t>
            </w:r>
          </w:p>
        </w:tc>
      </w:tr>
      <w:tr w:rsidR="00EC11F6" w14:paraId="2399A9F5" w14:textId="77777777">
        <w:trPr>
          <w:trHeight w:val="283"/>
        </w:trPr>
        <w:tc>
          <w:tcPr>
            <w:tcW w:w="3142" w:type="pct"/>
          </w:tcPr>
          <w:p w14:paraId="138AE910" w14:textId="77777777" w:rsidR="00EC11F6" w:rsidRDefault="005639AD">
            <w:pPr>
              <w:keepNext/>
              <w:keepLines/>
              <w:jc w:val="left"/>
              <w:rPr>
                <w:rFonts w:ascii="Arial Narrow" w:hAnsi="Arial Narrow"/>
                <w:sz w:val="20"/>
                <w:szCs w:val="20"/>
              </w:rPr>
            </w:pPr>
            <w:r>
              <w:rPr>
                <w:rFonts w:ascii="Arial Narrow" w:hAnsi="Arial Narrow"/>
                <w:sz w:val="20"/>
                <w:szCs w:val="20"/>
              </w:rPr>
              <w:t>DPMQ (at cost-minimised price)</w:t>
            </w:r>
          </w:p>
        </w:tc>
        <w:tc>
          <w:tcPr>
            <w:tcW w:w="929" w:type="pct"/>
          </w:tcPr>
          <w:p w14:paraId="531BD67E" w14:textId="0BD26738" w:rsidR="00EC11F6" w:rsidRDefault="005639AD">
            <w:pPr>
              <w:keepNext/>
              <w:keepLines/>
              <w:jc w:val="center"/>
              <w:rPr>
                <w:rFonts w:ascii="Arial Narrow" w:hAnsi="Arial Narrow"/>
                <w:sz w:val="20"/>
                <w:szCs w:val="20"/>
              </w:rPr>
            </w:pPr>
            <w:r w:rsidRPr="007C2B2F">
              <w:rPr>
                <w:rFonts w:ascii="Arial Narrow" w:hAnsi="Arial Narrow"/>
                <w:sz w:val="20"/>
                <w:szCs w:val="20"/>
              </w:rPr>
              <w:t>$</w:t>
            </w:r>
            <w:r w:rsidR="003C213B" w:rsidRPr="003C213B">
              <w:rPr>
                <w:rFonts w:ascii="Arial Narrow" w:hAnsi="Arial Narrow"/>
                <w:color w:val="000000"/>
                <w:sz w:val="20"/>
                <w:szCs w:val="20"/>
                <w:shd w:val="solid" w:color="000000" w:fill="000000"/>
                <w14:textFill>
                  <w14:solidFill>
                    <w14:srgbClr w14:val="000000">
                      <w14:alpha w14:val="100000"/>
                    </w14:srgbClr>
                  </w14:solidFill>
                </w14:textFill>
              </w:rPr>
              <w:t>|</w:t>
            </w:r>
          </w:p>
        </w:tc>
        <w:tc>
          <w:tcPr>
            <w:tcW w:w="929" w:type="pct"/>
          </w:tcPr>
          <w:p w14:paraId="6E007BC8" w14:textId="77777777" w:rsidR="00EC11F6" w:rsidRDefault="005639AD">
            <w:pPr>
              <w:keepNext/>
              <w:keepLines/>
              <w:jc w:val="center"/>
              <w:rPr>
                <w:rFonts w:ascii="Arial Narrow" w:hAnsi="Arial Narrow"/>
                <w:sz w:val="20"/>
                <w:szCs w:val="20"/>
              </w:rPr>
            </w:pPr>
            <w:r>
              <w:rPr>
                <w:rFonts w:ascii="Arial Narrow" w:hAnsi="Arial Narrow"/>
                <w:sz w:val="20"/>
                <w:szCs w:val="20"/>
              </w:rPr>
              <w:t>$315.50</w:t>
            </w:r>
          </w:p>
        </w:tc>
      </w:tr>
      <w:tr w:rsidR="00EC11F6" w14:paraId="49B3BBD7" w14:textId="77777777">
        <w:trPr>
          <w:trHeight w:val="283"/>
        </w:trPr>
        <w:tc>
          <w:tcPr>
            <w:tcW w:w="3142" w:type="pct"/>
          </w:tcPr>
          <w:p w14:paraId="5919F10C" w14:textId="77777777" w:rsidR="00EC11F6" w:rsidRDefault="005639AD">
            <w:pPr>
              <w:keepNext/>
              <w:keepLines/>
              <w:jc w:val="left"/>
              <w:rPr>
                <w:rFonts w:ascii="Arial Narrow" w:hAnsi="Arial Narrow"/>
                <w:sz w:val="20"/>
                <w:szCs w:val="20"/>
              </w:rPr>
            </w:pPr>
            <w:r>
              <w:rPr>
                <w:rFonts w:ascii="Arial Narrow" w:hAnsi="Arial Narrow"/>
                <w:sz w:val="20"/>
                <w:szCs w:val="20"/>
              </w:rPr>
              <w:t xml:space="preserve">DPMQ for 6 </w:t>
            </w:r>
            <w:proofErr w:type="spellStart"/>
            <w:r>
              <w:rPr>
                <w:rFonts w:ascii="Arial Narrow" w:hAnsi="Arial Narrow"/>
                <w:sz w:val="20"/>
                <w:szCs w:val="20"/>
              </w:rPr>
              <w:t>months</w:t>
            </w:r>
            <w:r>
              <w:rPr>
                <w:rFonts w:ascii="Arial Narrow" w:hAnsi="Arial Narrow"/>
                <w:sz w:val="20"/>
                <w:szCs w:val="20"/>
                <w:vertAlign w:val="superscript"/>
              </w:rPr>
              <w:t>c</w:t>
            </w:r>
            <w:proofErr w:type="spellEnd"/>
            <w:r>
              <w:rPr>
                <w:rFonts w:ascii="Arial Narrow" w:hAnsi="Arial Narrow"/>
                <w:sz w:val="20"/>
                <w:szCs w:val="20"/>
              </w:rPr>
              <w:t xml:space="preserve"> (A)</w:t>
            </w:r>
          </w:p>
        </w:tc>
        <w:tc>
          <w:tcPr>
            <w:tcW w:w="929" w:type="pct"/>
          </w:tcPr>
          <w:p w14:paraId="5341396B" w14:textId="4D3F758A" w:rsidR="00EC11F6" w:rsidRDefault="005639AD">
            <w:pPr>
              <w:keepNext/>
              <w:keepLines/>
              <w:jc w:val="center"/>
              <w:rPr>
                <w:rFonts w:ascii="Arial Narrow" w:hAnsi="Arial Narrow"/>
                <w:sz w:val="20"/>
                <w:szCs w:val="20"/>
              </w:rPr>
            </w:pPr>
            <w:r w:rsidRPr="007C2B2F">
              <w:rPr>
                <w:rFonts w:ascii="Arial Narrow" w:hAnsi="Arial Narrow"/>
                <w:sz w:val="20"/>
                <w:szCs w:val="20"/>
              </w:rPr>
              <w:t>$</w:t>
            </w:r>
            <w:r w:rsidR="003C213B" w:rsidRPr="003C213B">
              <w:rPr>
                <w:rFonts w:ascii="Arial Narrow" w:hAnsi="Arial Narrow"/>
                <w:color w:val="000000"/>
                <w:sz w:val="20"/>
                <w:szCs w:val="20"/>
                <w:shd w:val="solid" w:color="000000" w:fill="000000"/>
                <w14:textFill>
                  <w14:solidFill>
                    <w14:srgbClr w14:val="000000">
                      <w14:alpha w14:val="100000"/>
                    </w14:srgbClr>
                  </w14:solidFill>
                </w14:textFill>
              </w:rPr>
              <w:t>|</w:t>
            </w:r>
          </w:p>
        </w:tc>
        <w:tc>
          <w:tcPr>
            <w:tcW w:w="929" w:type="pct"/>
          </w:tcPr>
          <w:p w14:paraId="08449278" w14:textId="77777777" w:rsidR="00EC11F6" w:rsidRDefault="005639AD">
            <w:pPr>
              <w:keepNext/>
              <w:keepLines/>
              <w:jc w:val="center"/>
              <w:rPr>
                <w:rFonts w:ascii="Arial Narrow" w:hAnsi="Arial Narrow"/>
                <w:sz w:val="20"/>
                <w:szCs w:val="20"/>
              </w:rPr>
            </w:pPr>
            <w:r>
              <w:rPr>
                <w:rFonts w:ascii="Arial Narrow" w:hAnsi="Arial Narrow"/>
                <w:sz w:val="20"/>
                <w:szCs w:val="20"/>
              </w:rPr>
              <w:t>$1,893.00</w:t>
            </w:r>
          </w:p>
        </w:tc>
      </w:tr>
      <w:tr w:rsidR="00EC11F6" w14:paraId="422E73F6" w14:textId="77777777">
        <w:trPr>
          <w:trHeight w:val="283"/>
        </w:trPr>
        <w:tc>
          <w:tcPr>
            <w:tcW w:w="5000" w:type="pct"/>
            <w:gridSpan w:val="3"/>
          </w:tcPr>
          <w:p w14:paraId="0F3A146E" w14:textId="77777777" w:rsidR="00EC11F6" w:rsidRDefault="005639AD">
            <w:pPr>
              <w:keepNext/>
              <w:keepLines/>
              <w:jc w:val="left"/>
              <w:rPr>
                <w:rFonts w:ascii="Arial Narrow" w:hAnsi="Arial Narrow"/>
                <w:sz w:val="20"/>
                <w:szCs w:val="20"/>
              </w:rPr>
            </w:pPr>
            <w:r>
              <w:rPr>
                <w:rFonts w:ascii="Arial Narrow" w:hAnsi="Arial Narrow"/>
                <w:sz w:val="20"/>
                <w:szCs w:val="20"/>
              </w:rPr>
              <w:t xml:space="preserve">Healthcare cost savings for 6 months </w:t>
            </w:r>
          </w:p>
        </w:tc>
      </w:tr>
      <w:tr w:rsidR="00EC11F6" w14:paraId="2D1880CB" w14:textId="77777777">
        <w:trPr>
          <w:trHeight w:val="283"/>
        </w:trPr>
        <w:tc>
          <w:tcPr>
            <w:tcW w:w="3142" w:type="pct"/>
          </w:tcPr>
          <w:p w14:paraId="0B238075" w14:textId="77777777" w:rsidR="00EC11F6" w:rsidRDefault="005639AD">
            <w:pPr>
              <w:keepNext/>
              <w:keepLines/>
              <w:jc w:val="left"/>
              <w:rPr>
                <w:rFonts w:ascii="Arial Narrow" w:hAnsi="Arial Narrow"/>
                <w:sz w:val="20"/>
                <w:szCs w:val="20"/>
                <w:vertAlign w:val="superscript"/>
                <w:lang w:eastAsia="en-US"/>
              </w:rPr>
            </w:pPr>
            <w:r>
              <w:rPr>
                <w:rFonts w:ascii="Arial Narrow" w:hAnsi="Arial Narrow"/>
                <w:sz w:val="20"/>
                <w:szCs w:val="20"/>
                <w:lang w:eastAsia="en-US"/>
              </w:rPr>
              <w:t>Cost offset –</w:t>
            </w:r>
            <w:r>
              <w:rPr>
                <w:rFonts w:ascii="Arial Narrow" w:hAnsi="Arial Narrow"/>
                <w:sz w:val="20"/>
                <w:szCs w:val="20"/>
              </w:rPr>
              <w:t xml:space="preserve"> </w:t>
            </w:r>
            <w:r>
              <w:rPr>
                <w:rFonts w:ascii="Arial Narrow" w:hAnsi="Arial Narrow"/>
                <w:sz w:val="20"/>
                <w:szCs w:val="20"/>
                <w:lang w:eastAsia="en-US"/>
              </w:rPr>
              <w:t>reduced Bronchitis (RTI)</w:t>
            </w:r>
          </w:p>
        </w:tc>
        <w:tc>
          <w:tcPr>
            <w:tcW w:w="929" w:type="pct"/>
          </w:tcPr>
          <w:p w14:paraId="6C03C50B" w14:textId="0D803084" w:rsidR="00EC11F6" w:rsidRPr="00C4328D" w:rsidRDefault="005639AD">
            <w:pPr>
              <w:keepNext/>
              <w:keepLines/>
              <w:jc w:val="center"/>
              <w:rPr>
                <w:rFonts w:ascii="Arial Narrow" w:hAnsi="Arial Narrow"/>
                <w:sz w:val="20"/>
                <w:szCs w:val="20"/>
                <w:lang w:eastAsia="en-US"/>
              </w:rPr>
            </w:pPr>
            <w:r w:rsidRPr="00C4328D">
              <w:rPr>
                <w:rFonts w:ascii="Arial Narrow" w:hAnsi="Arial Narrow"/>
                <w:sz w:val="20"/>
                <w:szCs w:val="20"/>
                <w:lang w:eastAsia="en-US"/>
              </w:rPr>
              <w:t>$</w:t>
            </w:r>
            <w:r w:rsidR="003C213B" w:rsidRPr="003C213B">
              <w:rPr>
                <w:rFonts w:ascii="Arial Narrow" w:hAnsi="Arial Narrow"/>
                <w:color w:val="000000"/>
                <w:sz w:val="20"/>
                <w:szCs w:val="20"/>
                <w:shd w:val="solid" w:color="000000" w:fill="000000"/>
                <w:lang w:eastAsia="en-US"/>
                <w14:textFill>
                  <w14:solidFill>
                    <w14:srgbClr w14:val="000000">
                      <w14:alpha w14:val="100000"/>
                    </w14:srgbClr>
                  </w14:solidFill>
                </w14:textFill>
              </w:rPr>
              <w:t>|</w:t>
            </w:r>
          </w:p>
        </w:tc>
        <w:tc>
          <w:tcPr>
            <w:tcW w:w="929" w:type="pct"/>
          </w:tcPr>
          <w:p w14:paraId="67AB2E34" w14:textId="77777777" w:rsidR="00EC11F6" w:rsidRDefault="005639AD">
            <w:pPr>
              <w:keepNext/>
              <w:keepLines/>
              <w:jc w:val="center"/>
              <w:rPr>
                <w:rFonts w:ascii="Arial Narrow" w:hAnsi="Arial Narrow"/>
                <w:sz w:val="20"/>
                <w:szCs w:val="20"/>
                <w:lang w:eastAsia="en-US"/>
              </w:rPr>
            </w:pPr>
            <w:r>
              <w:rPr>
                <w:rFonts w:ascii="Arial Narrow" w:hAnsi="Arial Narrow"/>
                <w:sz w:val="20"/>
                <w:szCs w:val="20"/>
                <w:lang w:eastAsia="en-US"/>
              </w:rPr>
              <w:t>-</w:t>
            </w:r>
          </w:p>
        </w:tc>
      </w:tr>
      <w:tr w:rsidR="00EC11F6" w14:paraId="21C2FDD1" w14:textId="77777777">
        <w:trPr>
          <w:trHeight w:val="283"/>
        </w:trPr>
        <w:tc>
          <w:tcPr>
            <w:tcW w:w="3142" w:type="pct"/>
          </w:tcPr>
          <w:p w14:paraId="2011C7E9" w14:textId="77777777" w:rsidR="00EC11F6" w:rsidRDefault="005639AD">
            <w:pPr>
              <w:keepNext/>
              <w:keepLines/>
              <w:jc w:val="left"/>
              <w:rPr>
                <w:rFonts w:ascii="Arial Narrow" w:hAnsi="Arial Narrow"/>
                <w:sz w:val="20"/>
                <w:szCs w:val="20"/>
                <w:lang w:eastAsia="en-US"/>
              </w:rPr>
            </w:pPr>
            <w:r>
              <w:rPr>
                <w:rFonts w:ascii="Arial Narrow" w:hAnsi="Arial Narrow"/>
                <w:sz w:val="20"/>
                <w:szCs w:val="20"/>
                <w:lang w:eastAsia="en-US"/>
              </w:rPr>
              <w:t>Cost offset –</w:t>
            </w:r>
            <w:r>
              <w:rPr>
                <w:rFonts w:ascii="Arial Narrow" w:hAnsi="Arial Narrow"/>
                <w:sz w:val="20"/>
                <w:szCs w:val="20"/>
              </w:rPr>
              <w:t xml:space="preserve"> </w:t>
            </w:r>
            <w:r>
              <w:rPr>
                <w:rFonts w:ascii="Arial Narrow" w:hAnsi="Arial Narrow"/>
                <w:sz w:val="20"/>
                <w:szCs w:val="20"/>
                <w:lang w:eastAsia="en-US"/>
              </w:rPr>
              <w:t>reduced Otitis Media</w:t>
            </w:r>
          </w:p>
        </w:tc>
        <w:tc>
          <w:tcPr>
            <w:tcW w:w="929" w:type="pct"/>
          </w:tcPr>
          <w:p w14:paraId="652EF927" w14:textId="391A8E4C" w:rsidR="00EC11F6" w:rsidRPr="00C4328D" w:rsidRDefault="005639AD">
            <w:pPr>
              <w:keepNext/>
              <w:keepLines/>
              <w:jc w:val="center"/>
              <w:rPr>
                <w:rFonts w:ascii="Arial Narrow" w:hAnsi="Arial Narrow"/>
                <w:sz w:val="20"/>
                <w:szCs w:val="20"/>
                <w:lang w:eastAsia="en-US"/>
              </w:rPr>
            </w:pPr>
            <w:r w:rsidRPr="00C4328D">
              <w:rPr>
                <w:rFonts w:ascii="Arial Narrow" w:hAnsi="Arial Narrow"/>
                <w:sz w:val="20"/>
                <w:szCs w:val="20"/>
                <w:lang w:eastAsia="en-US"/>
              </w:rPr>
              <w:t>$</w:t>
            </w:r>
            <w:r w:rsidR="003C213B" w:rsidRPr="003C213B">
              <w:rPr>
                <w:rFonts w:ascii="Arial Narrow" w:hAnsi="Arial Narrow"/>
                <w:color w:val="000000"/>
                <w:sz w:val="20"/>
                <w:szCs w:val="20"/>
                <w:shd w:val="solid" w:color="000000" w:fill="000000"/>
                <w:lang w:eastAsia="en-US"/>
                <w14:textFill>
                  <w14:solidFill>
                    <w14:srgbClr w14:val="000000">
                      <w14:alpha w14:val="100000"/>
                    </w14:srgbClr>
                  </w14:solidFill>
                </w14:textFill>
              </w:rPr>
              <w:t>|</w:t>
            </w:r>
          </w:p>
        </w:tc>
        <w:tc>
          <w:tcPr>
            <w:tcW w:w="929" w:type="pct"/>
          </w:tcPr>
          <w:p w14:paraId="56194042" w14:textId="77777777" w:rsidR="00EC11F6" w:rsidRDefault="005639AD">
            <w:pPr>
              <w:keepNext/>
              <w:keepLines/>
              <w:jc w:val="center"/>
              <w:rPr>
                <w:rFonts w:ascii="Arial Narrow" w:hAnsi="Arial Narrow"/>
                <w:sz w:val="20"/>
                <w:szCs w:val="20"/>
                <w:lang w:eastAsia="en-US"/>
              </w:rPr>
            </w:pPr>
            <w:r>
              <w:rPr>
                <w:rFonts w:ascii="Arial Narrow" w:hAnsi="Arial Narrow"/>
                <w:sz w:val="20"/>
                <w:szCs w:val="20"/>
                <w:lang w:eastAsia="en-US"/>
              </w:rPr>
              <w:t>-</w:t>
            </w:r>
          </w:p>
        </w:tc>
      </w:tr>
      <w:tr w:rsidR="00EC11F6" w14:paraId="5F449D53" w14:textId="77777777">
        <w:trPr>
          <w:trHeight w:val="283"/>
        </w:trPr>
        <w:tc>
          <w:tcPr>
            <w:tcW w:w="3142" w:type="pct"/>
          </w:tcPr>
          <w:p w14:paraId="50900C99" w14:textId="77777777" w:rsidR="00EC11F6" w:rsidRDefault="005639AD">
            <w:pPr>
              <w:keepNext/>
              <w:keepLines/>
              <w:jc w:val="left"/>
              <w:rPr>
                <w:rFonts w:ascii="Arial Narrow" w:hAnsi="Arial Narrow"/>
                <w:sz w:val="20"/>
                <w:szCs w:val="20"/>
                <w:vertAlign w:val="superscript"/>
                <w:lang w:eastAsia="en-US"/>
              </w:rPr>
            </w:pPr>
            <w:r>
              <w:rPr>
                <w:rFonts w:ascii="Arial Narrow" w:hAnsi="Arial Narrow"/>
                <w:sz w:val="20"/>
                <w:szCs w:val="20"/>
                <w:lang w:eastAsia="en-US"/>
              </w:rPr>
              <w:t>Cost offset – reduced crying and fussing</w:t>
            </w:r>
          </w:p>
        </w:tc>
        <w:tc>
          <w:tcPr>
            <w:tcW w:w="929" w:type="pct"/>
          </w:tcPr>
          <w:p w14:paraId="414022F9" w14:textId="6E5F62E8" w:rsidR="00EC11F6" w:rsidRPr="00C4328D" w:rsidRDefault="005639AD">
            <w:pPr>
              <w:keepNext/>
              <w:keepLines/>
              <w:jc w:val="center"/>
              <w:rPr>
                <w:rFonts w:ascii="Arial Narrow" w:hAnsi="Arial Narrow"/>
                <w:sz w:val="20"/>
                <w:szCs w:val="20"/>
                <w:lang w:eastAsia="en-US"/>
              </w:rPr>
            </w:pPr>
            <w:r w:rsidRPr="00C4328D">
              <w:rPr>
                <w:rFonts w:ascii="Arial Narrow" w:hAnsi="Arial Narrow"/>
                <w:sz w:val="20"/>
                <w:szCs w:val="20"/>
                <w:lang w:eastAsia="en-US"/>
              </w:rPr>
              <w:t>$</w:t>
            </w:r>
            <w:r w:rsidR="003C213B" w:rsidRPr="003C213B">
              <w:rPr>
                <w:rFonts w:ascii="Arial Narrow" w:hAnsi="Arial Narrow"/>
                <w:color w:val="000000"/>
                <w:sz w:val="20"/>
                <w:szCs w:val="20"/>
                <w:shd w:val="solid" w:color="000000" w:fill="000000"/>
                <w:lang w:eastAsia="en-US"/>
                <w14:textFill>
                  <w14:solidFill>
                    <w14:srgbClr w14:val="000000">
                      <w14:alpha w14:val="100000"/>
                    </w14:srgbClr>
                  </w14:solidFill>
                </w14:textFill>
              </w:rPr>
              <w:t>|</w:t>
            </w:r>
          </w:p>
        </w:tc>
        <w:tc>
          <w:tcPr>
            <w:tcW w:w="929" w:type="pct"/>
          </w:tcPr>
          <w:p w14:paraId="548A78AE" w14:textId="77777777" w:rsidR="00EC11F6" w:rsidRDefault="005639AD">
            <w:pPr>
              <w:keepNext/>
              <w:keepLines/>
              <w:jc w:val="center"/>
              <w:rPr>
                <w:rFonts w:ascii="Arial Narrow" w:hAnsi="Arial Narrow"/>
                <w:sz w:val="20"/>
                <w:szCs w:val="20"/>
                <w:lang w:eastAsia="en-US"/>
              </w:rPr>
            </w:pPr>
            <w:r>
              <w:rPr>
                <w:rFonts w:ascii="Arial Narrow" w:hAnsi="Arial Narrow"/>
                <w:sz w:val="20"/>
                <w:szCs w:val="20"/>
                <w:lang w:eastAsia="en-US"/>
              </w:rPr>
              <w:t>-</w:t>
            </w:r>
          </w:p>
        </w:tc>
      </w:tr>
      <w:tr w:rsidR="00EC11F6" w14:paraId="3C7DBCDE" w14:textId="77777777">
        <w:trPr>
          <w:trHeight w:val="283"/>
        </w:trPr>
        <w:tc>
          <w:tcPr>
            <w:tcW w:w="3142" w:type="pct"/>
          </w:tcPr>
          <w:p w14:paraId="66546B7E" w14:textId="77777777" w:rsidR="00EC11F6" w:rsidRDefault="005639AD">
            <w:pPr>
              <w:keepNext/>
              <w:keepLines/>
              <w:jc w:val="left"/>
              <w:rPr>
                <w:rFonts w:ascii="Arial Narrow" w:hAnsi="Arial Narrow"/>
                <w:sz w:val="20"/>
                <w:szCs w:val="20"/>
                <w:lang w:eastAsia="en-US"/>
              </w:rPr>
            </w:pPr>
            <w:r>
              <w:rPr>
                <w:rFonts w:ascii="Arial Narrow" w:hAnsi="Arial Narrow"/>
                <w:sz w:val="20"/>
                <w:szCs w:val="20"/>
                <w:lang w:eastAsia="en-US"/>
              </w:rPr>
              <w:t xml:space="preserve">Cost offset – reduced </w:t>
            </w:r>
            <w:bookmarkStart w:id="25" w:name="_Hlk111206627"/>
            <w:r>
              <w:rPr>
                <w:rFonts w:ascii="Arial Narrow" w:hAnsi="Arial Narrow"/>
                <w:sz w:val="20"/>
                <w:szCs w:val="20"/>
                <w:lang w:eastAsia="en-US"/>
              </w:rPr>
              <w:t>regurgitation</w:t>
            </w:r>
            <w:bookmarkEnd w:id="25"/>
          </w:p>
        </w:tc>
        <w:tc>
          <w:tcPr>
            <w:tcW w:w="929" w:type="pct"/>
          </w:tcPr>
          <w:p w14:paraId="4FACA1A8" w14:textId="6405DB33" w:rsidR="00EC11F6" w:rsidRPr="00C4328D" w:rsidRDefault="005639AD">
            <w:pPr>
              <w:keepNext/>
              <w:keepLines/>
              <w:jc w:val="center"/>
              <w:rPr>
                <w:rFonts w:ascii="Arial Narrow" w:hAnsi="Arial Narrow"/>
                <w:sz w:val="20"/>
                <w:szCs w:val="20"/>
                <w:lang w:eastAsia="en-US"/>
              </w:rPr>
            </w:pPr>
            <w:r w:rsidRPr="00C4328D">
              <w:rPr>
                <w:rFonts w:ascii="Arial Narrow" w:hAnsi="Arial Narrow"/>
                <w:sz w:val="20"/>
                <w:szCs w:val="20"/>
                <w:lang w:eastAsia="en-US"/>
              </w:rPr>
              <w:t>$</w:t>
            </w:r>
            <w:r w:rsidR="003C213B" w:rsidRPr="003C213B">
              <w:rPr>
                <w:rFonts w:ascii="Arial Narrow" w:hAnsi="Arial Narrow"/>
                <w:color w:val="000000"/>
                <w:sz w:val="20"/>
                <w:szCs w:val="20"/>
                <w:shd w:val="solid" w:color="000000" w:fill="000000"/>
                <w:lang w:eastAsia="en-US"/>
                <w14:textFill>
                  <w14:solidFill>
                    <w14:srgbClr w14:val="000000">
                      <w14:alpha w14:val="100000"/>
                    </w14:srgbClr>
                  </w14:solidFill>
                </w14:textFill>
              </w:rPr>
              <w:t>|</w:t>
            </w:r>
          </w:p>
        </w:tc>
        <w:tc>
          <w:tcPr>
            <w:tcW w:w="929" w:type="pct"/>
          </w:tcPr>
          <w:p w14:paraId="2CC27E8D" w14:textId="77777777" w:rsidR="00EC11F6" w:rsidRDefault="005639AD">
            <w:pPr>
              <w:keepNext/>
              <w:keepLines/>
              <w:jc w:val="center"/>
              <w:rPr>
                <w:rFonts w:ascii="Arial Narrow" w:hAnsi="Arial Narrow"/>
                <w:sz w:val="20"/>
                <w:szCs w:val="20"/>
                <w:lang w:eastAsia="en-US"/>
              </w:rPr>
            </w:pPr>
            <w:r>
              <w:rPr>
                <w:rFonts w:ascii="Arial Narrow" w:hAnsi="Arial Narrow"/>
                <w:sz w:val="20"/>
                <w:szCs w:val="20"/>
                <w:lang w:eastAsia="en-US"/>
              </w:rPr>
              <w:t>-</w:t>
            </w:r>
          </w:p>
        </w:tc>
      </w:tr>
      <w:tr w:rsidR="00EC11F6" w14:paraId="527D4019" w14:textId="77777777">
        <w:trPr>
          <w:trHeight w:val="283"/>
        </w:trPr>
        <w:tc>
          <w:tcPr>
            <w:tcW w:w="3142" w:type="pct"/>
          </w:tcPr>
          <w:p w14:paraId="3EC35BBA" w14:textId="77777777" w:rsidR="00EC11F6" w:rsidRDefault="005639AD">
            <w:pPr>
              <w:keepNext/>
              <w:keepLines/>
              <w:jc w:val="left"/>
              <w:rPr>
                <w:rFonts w:ascii="Arial Narrow" w:hAnsi="Arial Narrow"/>
                <w:sz w:val="20"/>
                <w:szCs w:val="20"/>
                <w:lang w:eastAsia="en-US"/>
              </w:rPr>
            </w:pPr>
            <w:r>
              <w:rPr>
                <w:rFonts w:ascii="Arial Narrow" w:hAnsi="Arial Narrow"/>
                <w:sz w:val="20"/>
                <w:szCs w:val="20"/>
                <w:lang w:eastAsia="en-US"/>
              </w:rPr>
              <w:t>Total healthcare cost savings (B)</w:t>
            </w:r>
          </w:p>
        </w:tc>
        <w:tc>
          <w:tcPr>
            <w:tcW w:w="929" w:type="pct"/>
          </w:tcPr>
          <w:p w14:paraId="67A2C88F" w14:textId="569667F4" w:rsidR="00EC11F6" w:rsidRPr="007C2B2F" w:rsidRDefault="005639AD">
            <w:pPr>
              <w:keepNext/>
              <w:keepLines/>
              <w:jc w:val="center"/>
              <w:rPr>
                <w:rFonts w:ascii="Arial Narrow" w:hAnsi="Arial Narrow"/>
                <w:sz w:val="20"/>
                <w:szCs w:val="20"/>
                <w:lang w:eastAsia="en-US"/>
              </w:rPr>
            </w:pPr>
            <w:r w:rsidRPr="007C2B2F">
              <w:rPr>
                <w:rFonts w:ascii="Arial Narrow" w:hAnsi="Arial Narrow"/>
                <w:sz w:val="20"/>
                <w:szCs w:val="20"/>
                <w:lang w:eastAsia="en-US"/>
              </w:rPr>
              <w:t>$</w:t>
            </w:r>
            <w:r w:rsidR="003C213B" w:rsidRPr="003C213B">
              <w:rPr>
                <w:rFonts w:ascii="Arial Narrow" w:hAnsi="Arial Narrow"/>
                <w:color w:val="000000"/>
                <w:sz w:val="20"/>
                <w:szCs w:val="20"/>
                <w:shd w:val="solid" w:color="000000" w:fill="000000"/>
                <w:lang w:eastAsia="en-US"/>
                <w14:textFill>
                  <w14:solidFill>
                    <w14:srgbClr w14:val="000000">
                      <w14:alpha w14:val="100000"/>
                    </w14:srgbClr>
                  </w14:solidFill>
                </w14:textFill>
              </w:rPr>
              <w:t>|</w:t>
            </w:r>
          </w:p>
        </w:tc>
        <w:tc>
          <w:tcPr>
            <w:tcW w:w="929" w:type="pct"/>
          </w:tcPr>
          <w:p w14:paraId="6AF4F58E" w14:textId="77777777" w:rsidR="00EC11F6" w:rsidRDefault="005639AD">
            <w:pPr>
              <w:keepNext/>
              <w:keepLines/>
              <w:jc w:val="center"/>
              <w:rPr>
                <w:rFonts w:ascii="Arial Narrow" w:hAnsi="Arial Narrow"/>
                <w:sz w:val="20"/>
                <w:szCs w:val="20"/>
                <w:lang w:eastAsia="en-US"/>
              </w:rPr>
            </w:pPr>
            <w:r>
              <w:rPr>
                <w:rFonts w:ascii="Arial Narrow" w:hAnsi="Arial Narrow"/>
                <w:sz w:val="20"/>
                <w:szCs w:val="20"/>
                <w:lang w:eastAsia="en-US"/>
              </w:rPr>
              <w:t>-</w:t>
            </w:r>
          </w:p>
        </w:tc>
      </w:tr>
      <w:tr w:rsidR="00EC11F6" w14:paraId="5190BB03" w14:textId="77777777">
        <w:trPr>
          <w:trHeight w:val="283"/>
        </w:trPr>
        <w:tc>
          <w:tcPr>
            <w:tcW w:w="3142" w:type="pct"/>
          </w:tcPr>
          <w:p w14:paraId="2A10CE22" w14:textId="77777777" w:rsidR="00EC11F6" w:rsidRDefault="005639AD">
            <w:pPr>
              <w:keepNext/>
              <w:keepLines/>
              <w:jc w:val="left"/>
              <w:rPr>
                <w:rFonts w:ascii="Arial Narrow" w:hAnsi="Arial Narrow"/>
                <w:sz w:val="20"/>
                <w:szCs w:val="20"/>
                <w:lang w:eastAsia="en-US"/>
              </w:rPr>
            </w:pPr>
            <w:r>
              <w:rPr>
                <w:rFonts w:ascii="Arial Narrow" w:hAnsi="Arial Narrow"/>
                <w:sz w:val="20"/>
                <w:szCs w:val="20"/>
                <w:lang w:eastAsia="en-US"/>
              </w:rPr>
              <w:t>Adjusted DPMQ for 6 months (A) + (B)</w:t>
            </w:r>
          </w:p>
        </w:tc>
        <w:tc>
          <w:tcPr>
            <w:tcW w:w="929" w:type="pct"/>
          </w:tcPr>
          <w:p w14:paraId="61C0BA07" w14:textId="323482C7" w:rsidR="00EC11F6" w:rsidRPr="007C2B2F" w:rsidRDefault="005639AD">
            <w:pPr>
              <w:keepNext/>
              <w:keepLines/>
              <w:jc w:val="center"/>
              <w:rPr>
                <w:rFonts w:ascii="Arial Narrow" w:hAnsi="Arial Narrow"/>
                <w:sz w:val="20"/>
                <w:szCs w:val="20"/>
                <w:lang w:eastAsia="en-US"/>
              </w:rPr>
            </w:pPr>
            <w:r w:rsidRPr="007C2B2F">
              <w:rPr>
                <w:rFonts w:ascii="Arial Narrow" w:hAnsi="Arial Narrow"/>
                <w:sz w:val="20"/>
                <w:szCs w:val="20"/>
                <w:lang w:eastAsia="en-US"/>
              </w:rPr>
              <w:t>$</w:t>
            </w:r>
            <w:r w:rsidR="003C213B" w:rsidRPr="003C213B">
              <w:rPr>
                <w:rFonts w:ascii="Arial Narrow" w:hAnsi="Arial Narrow"/>
                <w:color w:val="000000"/>
                <w:sz w:val="20"/>
                <w:szCs w:val="20"/>
                <w:shd w:val="solid" w:color="000000" w:fill="000000"/>
                <w:lang w:eastAsia="en-US"/>
                <w14:textFill>
                  <w14:solidFill>
                    <w14:srgbClr w14:val="000000">
                      <w14:alpha w14:val="100000"/>
                    </w14:srgbClr>
                  </w14:solidFill>
                </w14:textFill>
              </w:rPr>
              <w:t>|</w:t>
            </w:r>
          </w:p>
        </w:tc>
        <w:tc>
          <w:tcPr>
            <w:tcW w:w="929" w:type="pct"/>
          </w:tcPr>
          <w:p w14:paraId="39AD89EA" w14:textId="77777777" w:rsidR="00EC11F6" w:rsidRDefault="005639AD">
            <w:pPr>
              <w:keepNext/>
              <w:keepLines/>
              <w:jc w:val="center"/>
              <w:rPr>
                <w:rFonts w:ascii="Arial Narrow" w:hAnsi="Arial Narrow"/>
                <w:sz w:val="20"/>
                <w:szCs w:val="20"/>
                <w:lang w:eastAsia="en-US"/>
              </w:rPr>
            </w:pPr>
            <w:r>
              <w:rPr>
                <w:rFonts w:ascii="Arial Narrow" w:hAnsi="Arial Narrow"/>
                <w:sz w:val="20"/>
                <w:szCs w:val="20"/>
                <w:lang w:eastAsia="en-US"/>
              </w:rPr>
              <w:t>-</w:t>
            </w:r>
          </w:p>
        </w:tc>
      </w:tr>
      <w:tr w:rsidR="00EC11F6" w14:paraId="097187D8" w14:textId="77777777">
        <w:trPr>
          <w:trHeight w:val="283"/>
        </w:trPr>
        <w:tc>
          <w:tcPr>
            <w:tcW w:w="3142" w:type="pct"/>
          </w:tcPr>
          <w:p w14:paraId="3863363C" w14:textId="77777777" w:rsidR="00EC11F6" w:rsidRDefault="005639AD">
            <w:pPr>
              <w:keepNext/>
              <w:keepLines/>
              <w:jc w:val="left"/>
              <w:rPr>
                <w:rFonts w:ascii="Arial Narrow" w:hAnsi="Arial Narrow"/>
                <w:sz w:val="20"/>
                <w:szCs w:val="20"/>
                <w:lang w:eastAsia="en-US"/>
              </w:rPr>
            </w:pPr>
            <w:r>
              <w:rPr>
                <w:rFonts w:ascii="Arial Narrow" w:hAnsi="Arial Narrow"/>
                <w:sz w:val="20"/>
                <w:szCs w:val="20"/>
                <w:lang w:eastAsia="en-US"/>
              </w:rPr>
              <w:t xml:space="preserve">Price premium for claimed health benefits per 400 g can at AEMP </w:t>
            </w:r>
          </w:p>
        </w:tc>
        <w:tc>
          <w:tcPr>
            <w:tcW w:w="929" w:type="pct"/>
          </w:tcPr>
          <w:p w14:paraId="512474F6" w14:textId="5868016F" w:rsidR="00EC11F6" w:rsidRPr="007C2B2F" w:rsidRDefault="005639AD">
            <w:pPr>
              <w:keepNext/>
              <w:keepLines/>
              <w:jc w:val="center"/>
              <w:rPr>
                <w:rFonts w:ascii="Arial Narrow" w:hAnsi="Arial Narrow"/>
                <w:sz w:val="20"/>
                <w:szCs w:val="20"/>
                <w:lang w:eastAsia="en-US"/>
              </w:rPr>
            </w:pPr>
            <w:r w:rsidRPr="007C2B2F">
              <w:rPr>
                <w:rFonts w:ascii="Arial Narrow" w:hAnsi="Arial Narrow"/>
                <w:sz w:val="20"/>
                <w:szCs w:val="20"/>
                <w:lang w:eastAsia="en-US"/>
              </w:rPr>
              <w:t>$</w:t>
            </w:r>
            <w:r w:rsidR="003C213B" w:rsidRPr="003C213B">
              <w:rPr>
                <w:rFonts w:ascii="Arial Narrow" w:hAnsi="Arial Narrow"/>
                <w:color w:val="000000"/>
                <w:sz w:val="20"/>
                <w:szCs w:val="20"/>
                <w:shd w:val="solid" w:color="000000" w:fill="000000"/>
                <w:lang w:eastAsia="en-US"/>
                <w14:textFill>
                  <w14:solidFill>
                    <w14:srgbClr w14:val="000000">
                      <w14:alpha w14:val="100000"/>
                    </w14:srgbClr>
                  </w14:solidFill>
                </w14:textFill>
              </w:rPr>
              <w:t>|</w:t>
            </w:r>
          </w:p>
        </w:tc>
        <w:tc>
          <w:tcPr>
            <w:tcW w:w="929" w:type="pct"/>
          </w:tcPr>
          <w:p w14:paraId="7EA7E10C" w14:textId="77777777" w:rsidR="00EC11F6" w:rsidRDefault="005639AD">
            <w:pPr>
              <w:keepNext/>
              <w:keepLines/>
              <w:jc w:val="center"/>
              <w:rPr>
                <w:rFonts w:ascii="Arial Narrow" w:hAnsi="Arial Narrow"/>
                <w:sz w:val="20"/>
                <w:szCs w:val="20"/>
                <w:lang w:eastAsia="en-US"/>
              </w:rPr>
            </w:pPr>
            <w:r>
              <w:rPr>
                <w:rFonts w:ascii="Arial Narrow" w:hAnsi="Arial Narrow"/>
                <w:sz w:val="20"/>
                <w:szCs w:val="20"/>
                <w:lang w:eastAsia="en-US"/>
              </w:rPr>
              <w:t>-</w:t>
            </w:r>
          </w:p>
        </w:tc>
      </w:tr>
      <w:tr w:rsidR="00EC11F6" w14:paraId="65EB33C5" w14:textId="77777777">
        <w:trPr>
          <w:trHeight w:val="283"/>
        </w:trPr>
        <w:tc>
          <w:tcPr>
            <w:tcW w:w="3142" w:type="pct"/>
          </w:tcPr>
          <w:p w14:paraId="63750DF5" w14:textId="77777777" w:rsidR="00EC11F6" w:rsidRDefault="005639AD">
            <w:pPr>
              <w:keepNext/>
              <w:keepLines/>
              <w:jc w:val="left"/>
              <w:rPr>
                <w:rFonts w:ascii="Arial Narrow" w:hAnsi="Arial Narrow"/>
                <w:sz w:val="20"/>
                <w:szCs w:val="20"/>
                <w:lang w:eastAsia="en-US"/>
              </w:rPr>
            </w:pPr>
            <w:r>
              <w:rPr>
                <w:rFonts w:ascii="Arial Narrow" w:hAnsi="Arial Narrow"/>
                <w:sz w:val="20"/>
                <w:szCs w:val="20"/>
                <w:lang w:eastAsia="en-US"/>
              </w:rPr>
              <w:t>Proposed AEMP per 400 g can</w:t>
            </w:r>
          </w:p>
        </w:tc>
        <w:tc>
          <w:tcPr>
            <w:tcW w:w="929" w:type="pct"/>
          </w:tcPr>
          <w:p w14:paraId="1CA55B74" w14:textId="08C6EF1C" w:rsidR="00EC11F6" w:rsidRDefault="005639AD">
            <w:pPr>
              <w:keepNext/>
              <w:keepLines/>
              <w:jc w:val="center"/>
              <w:rPr>
                <w:rFonts w:ascii="Arial Narrow" w:hAnsi="Arial Narrow"/>
                <w:sz w:val="20"/>
                <w:szCs w:val="20"/>
                <w:lang w:eastAsia="en-US"/>
              </w:rPr>
            </w:pPr>
            <w:r>
              <w:rPr>
                <w:rFonts w:ascii="Arial Narrow" w:hAnsi="Arial Narrow"/>
                <w:sz w:val="20"/>
                <w:szCs w:val="20"/>
                <w:lang w:eastAsia="en-US"/>
              </w:rPr>
              <w:t>$</w:t>
            </w:r>
            <w:r w:rsidR="003C213B" w:rsidRPr="003C213B">
              <w:rPr>
                <w:rFonts w:ascii="Arial Narrow" w:hAnsi="Arial Narrow"/>
                <w:color w:val="000000"/>
                <w:sz w:val="20"/>
                <w:szCs w:val="20"/>
                <w:shd w:val="solid" w:color="000000" w:fill="000000"/>
                <w:lang w:eastAsia="en-US"/>
                <w14:textFill>
                  <w14:solidFill>
                    <w14:srgbClr w14:val="000000">
                      <w14:alpha w14:val="100000"/>
                    </w14:srgbClr>
                  </w14:solidFill>
                </w14:textFill>
              </w:rPr>
              <w:t>|</w:t>
            </w:r>
          </w:p>
        </w:tc>
        <w:tc>
          <w:tcPr>
            <w:tcW w:w="929" w:type="pct"/>
          </w:tcPr>
          <w:p w14:paraId="0EB236C1" w14:textId="77777777" w:rsidR="00EC11F6" w:rsidRDefault="005639AD">
            <w:pPr>
              <w:keepNext/>
              <w:keepLines/>
              <w:jc w:val="center"/>
              <w:rPr>
                <w:rFonts w:ascii="Arial Narrow" w:hAnsi="Arial Narrow"/>
                <w:sz w:val="20"/>
                <w:szCs w:val="20"/>
                <w:lang w:eastAsia="en-US"/>
              </w:rPr>
            </w:pPr>
            <w:bookmarkStart w:id="26" w:name="_Hlk111206959"/>
            <w:r>
              <w:rPr>
                <w:rFonts w:ascii="Arial Narrow" w:hAnsi="Arial Narrow"/>
                <w:sz w:val="20"/>
                <w:szCs w:val="20"/>
                <w:lang w:eastAsia="en-US"/>
              </w:rPr>
              <w:t>$34.14</w:t>
            </w:r>
            <w:bookmarkEnd w:id="26"/>
          </w:p>
        </w:tc>
      </w:tr>
    </w:tbl>
    <w:p w14:paraId="0B2E0C79" w14:textId="77777777" w:rsidR="00EC11F6" w:rsidRDefault="005639AD">
      <w:pPr>
        <w:keepNext/>
        <w:keepLines/>
        <w:rPr>
          <w:rFonts w:ascii="Arial Narrow" w:hAnsi="Arial Narrow" w:cs="Arial"/>
          <w:snapToGrid w:val="0"/>
          <w:sz w:val="18"/>
          <w:szCs w:val="18"/>
          <w:lang w:eastAsia="en-US"/>
        </w:rPr>
      </w:pPr>
      <w:r>
        <w:rPr>
          <w:rFonts w:ascii="Arial Narrow" w:hAnsi="Arial Narrow" w:cs="Arial"/>
          <w:snapToGrid w:val="0"/>
          <w:sz w:val="18"/>
          <w:szCs w:val="18"/>
          <w:lang w:eastAsia="en-US"/>
        </w:rPr>
        <w:t xml:space="preserve">Source: Table 3-2, Section 3 Economic Evaluation, pp77-87 of the submission </w:t>
      </w:r>
      <w:r>
        <w:rPr>
          <w:rFonts w:ascii="Arial Narrow" w:hAnsi="Arial Narrow"/>
          <w:iCs/>
          <w:sz w:val="18"/>
          <w:szCs w:val="18"/>
        </w:rPr>
        <w:t>main document</w:t>
      </w:r>
    </w:p>
    <w:p w14:paraId="00A133C2" w14:textId="77777777" w:rsidR="00EC11F6" w:rsidRDefault="005639AD">
      <w:pPr>
        <w:keepNext/>
        <w:keepLines/>
        <w:rPr>
          <w:rFonts w:ascii="Arial Narrow" w:hAnsi="Arial Narrow"/>
          <w:sz w:val="18"/>
          <w:szCs w:val="18"/>
          <w:lang w:eastAsia="en-US"/>
        </w:rPr>
      </w:pPr>
      <w:proofErr w:type="spellStart"/>
      <w:proofErr w:type="gramStart"/>
      <w:r>
        <w:rPr>
          <w:rFonts w:ascii="Arial Narrow" w:hAnsi="Arial Narrow" w:cs="Arial"/>
          <w:snapToGrid w:val="0"/>
          <w:sz w:val="18"/>
          <w:szCs w:val="18"/>
          <w:vertAlign w:val="superscript"/>
          <w:lang w:eastAsia="en-US"/>
        </w:rPr>
        <w:t>a</w:t>
      </w:r>
      <w:proofErr w:type="spellEnd"/>
      <w:proofErr w:type="gramEnd"/>
      <w:r>
        <w:rPr>
          <w:rFonts w:ascii="Arial Narrow" w:hAnsi="Arial Narrow" w:cs="Arial"/>
          <w:snapToGrid w:val="0"/>
          <w:sz w:val="18"/>
          <w:szCs w:val="18"/>
          <w:vertAlign w:val="superscript"/>
          <w:lang w:eastAsia="en-US"/>
        </w:rPr>
        <w:t xml:space="preserve"> </w:t>
      </w:r>
      <w:r>
        <w:rPr>
          <w:rFonts w:ascii="Arial Narrow" w:hAnsi="Arial Narrow"/>
          <w:sz w:val="18"/>
          <w:szCs w:val="18"/>
          <w:lang w:eastAsia="en-US"/>
        </w:rPr>
        <w:t xml:space="preserve">Energy equivalent (EE) was calculated as AEMP of </w:t>
      </w:r>
      <w:proofErr w:type="spellStart"/>
      <w:r>
        <w:rPr>
          <w:rFonts w:ascii="Arial Narrow" w:hAnsi="Arial Narrow"/>
          <w:sz w:val="18"/>
          <w:szCs w:val="18"/>
          <w:lang w:eastAsia="en-US"/>
        </w:rPr>
        <w:t>Alfamino</w:t>
      </w:r>
      <w:proofErr w:type="spellEnd"/>
      <w:r>
        <w:rPr>
          <w:rFonts w:ascii="Arial Narrow" w:hAnsi="Arial Narrow"/>
          <w:sz w:val="18"/>
          <w:szCs w:val="18"/>
          <w:lang w:eastAsia="en-US"/>
        </w:rPr>
        <w:t xml:space="preserve"> per 400 g can ($34.14) divided by total energy per can (2105 x 4) = 0.00405. </w:t>
      </w:r>
    </w:p>
    <w:p w14:paraId="434B5CFD" w14:textId="77777777" w:rsidR="00EC11F6" w:rsidRDefault="005639AD">
      <w:pPr>
        <w:keepNext/>
        <w:keepLines/>
        <w:rPr>
          <w:rFonts w:ascii="Arial Narrow" w:hAnsi="Arial Narrow"/>
          <w:sz w:val="18"/>
          <w:szCs w:val="18"/>
          <w:lang w:eastAsia="en-US"/>
        </w:rPr>
      </w:pPr>
      <w:r>
        <w:rPr>
          <w:rFonts w:ascii="Arial Narrow" w:hAnsi="Arial Narrow"/>
          <w:sz w:val="18"/>
          <w:szCs w:val="18"/>
          <w:vertAlign w:val="superscript"/>
          <w:lang w:eastAsia="en-US"/>
        </w:rPr>
        <w:t xml:space="preserve">b </w:t>
      </w:r>
      <w:r>
        <w:rPr>
          <w:rFonts w:ascii="Arial Narrow" w:hAnsi="Arial Narrow"/>
          <w:sz w:val="18"/>
          <w:szCs w:val="18"/>
          <w:lang w:eastAsia="en-US"/>
        </w:rPr>
        <w:t xml:space="preserve">AEMP of </w:t>
      </w:r>
      <w:proofErr w:type="spellStart"/>
      <w:r>
        <w:rPr>
          <w:rFonts w:ascii="Arial Narrow" w:hAnsi="Arial Narrow"/>
          <w:sz w:val="18"/>
          <w:szCs w:val="18"/>
          <w:lang w:eastAsia="en-US"/>
        </w:rPr>
        <w:t>Alfamino</w:t>
      </w:r>
      <w:proofErr w:type="spellEnd"/>
      <w:r>
        <w:rPr>
          <w:rFonts w:ascii="Arial Narrow" w:hAnsi="Arial Narrow"/>
          <w:sz w:val="18"/>
          <w:szCs w:val="18"/>
          <w:lang w:eastAsia="en-US"/>
        </w:rPr>
        <w:t xml:space="preserve"> HMO per 400 g can was calculated as total energy per can (2085 x 4) x EE (0.00405) then rounded to the first decimal point. </w:t>
      </w:r>
    </w:p>
    <w:p w14:paraId="3D3B22A3" w14:textId="77777777" w:rsidR="00EC11F6" w:rsidRDefault="005639AD">
      <w:pPr>
        <w:keepNext/>
        <w:keepLines/>
        <w:rPr>
          <w:rFonts w:ascii="Arial Narrow" w:hAnsi="Arial Narrow"/>
          <w:sz w:val="18"/>
          <w:szCs w:val="18"/>
          <w:lang w:eastAsia="en-US"/>
        </w:rPr>
      </w:pPr>
      <w:r>
        <w:rPr>
          <w:rFonts w:ascii="Arial Narrow" w:hAnsi="Arial Narrow"/>
          <w:sz w:val="18"/>
          <w:szCs w:val="18"/>
          <w:vertAlign w:val="superscript"/>
          <w:lang w:eastAsia="en-US"/>
        </w:rPr>
        <w:t xml:space="preserve">c </w:t>
      </w:r>
      <w:r>
        <w:rPr>
          <w:rFonts w:ascii="Arial Narrow" w:hAnsi="Arial Narrow"/>
          <w:sz w:val="18"/>
          <w:szCs w:val="18"/>
          <w:lang w:eastAsia="en-US"/>
        </w:rPr>
        <w:t xml:space="preserve">Calculated as the Dispensed Price for Maximum Quantity (DPMQ) x 6 </w:t>
      </w:r>
    </w:p>
    <w:p w14:paraId="20ACAC85" w14:textId="77777777" w:rsidR="00EC11F6" w:rsidRDefault="005639AD">
      <w:pPr>
        <w:keepNext/>
        <w:keepLines/>
        <w:spacing w:after="120"/>
        <w:rPr>
          <w:rFonts w:ascii="Arial Narrow" w:hAnsi="Arial Narrow"/>
          <w:sz w:val="18"/>
          <w:szCs w:val="18"/>
          <w:lang w:eastAsia="en-US"/>
        </w:rPr>
      </w:pPr>
      <w:r>
        <w:rPr>
          <w:rFonts w:ascii="Arial Narrow" w:hAnsi="Arial Narrow"/>
          <w:sz w:val="18"/>
          <w:szCs w:val="18"/>
          <w:lang w:eastAsia="en-US"/>
        </w:rPr>
        <w:t>RTI: respiratory tract infection</w:t>
      </w:r>
    </w:p>
    <w:p w14:paraId="1B6333F9" w14:textId="77777777" w:rsidR="00EC11F6" w:rsidRDefault="005639AD">
      <w:pPr>
        <w:pStyle w:val="4-SubsectionHeading"/>
        <w:spacing w:before="0"/>
        <w:rPr>
          <w:lang w:eastAsia="en-US"/>
        </w:rPr>
      </w:pPr>
      <w:r>
        <w:rPr>
          <w:lang w:eastAsia="en-US"/>
        </w:rPr>
        <w:t>Estimated PBS utilisation and financial implications</w:t>
      </w:r>
    </w:p>
    <w:p w14:paraId="47CDA023" w14:textId="77777777" w:rsidR="00EC11F6" w:rsidRDefault="005639AD">
      <w:pPr>
        <w:pStyle w:val="3Bodytext"/>
        <w:jc w:val="both"/>
      </w:pPr>
      <w:r>
        <w:t xml:space="preserve">The submission adopted a market share approach to estimate the utilisation and financial implications of listing </w:t>
      </w:r>
      <w:proofErr w:type="spellStart"/>
      <w:r>
        <w:t>Alfamino</w:t>
      </w:r>
      <w:proofErr w:type="spellEnd"/>
      <w:r>
        <w:t xml:space="preserve"> HMO. </w:t>
      </w:r>
    </w:p>
    <w:p w14:paraId="36853FE6" w14:textId="77777777" w:rsidR="00EC11F6" w:rsidRDefault="005639AD">
      <w:pPr>
        <w:pStyle w:val="3Bodytext"/>
        <w:jc w:val="both"/>
      </w:pPr>
      <w:r>
        <w:t xml:space="preserve">The submission assumed that </w:t>
      </w:r>
      <w:proofErr w:type="spellStart"/>
      <w:r>
        <w:t>Alfamino</w:t>
      </w:r>
      <w:proofErr w:type="spellEnd"/>
      <w:r>
        <w:t xml:space="preserve"> HMO will substitute for </w:t>
      </w:r>
      <w:proofErr w:type="spellStart"/>
      <w:r>
        <w:t>Alfamino</w:t>
      </w:r>
      <w:proofErr w:type="spellEnd"/>
      <w:r>
        <w:t xml:space="preserve">, applying a script equivalence of 1:1 between </w:t>
      </w:r>
      <w:proofErr w:type="spellStart"/>
      <w:r>
        <w:t>Alfamino</w:t>
      </w:r>
      <w:proofErr w:type="spellEnd"/>
      <w:r>
        <w:t xml:space="preserve"> HMO and </w:t>
      </w:r>
      <w:proofErr w:type="spellStart"/>
      <w:r>
        <w:t>Alfamino</w:t>
      </w:r>
      <w:proofErr w:type="spellEnd"/>
      <w:r>
        <w:t xml:space="preserve"> to derive the expected script volume of </w:t>
      </w:r>
      <w:proofErr w:type="spellStart"/>
      <w:r>
        <w:t>Alfamino</w:t>
      </w:r>
      <w:proofErr w:type="spellEnd"/>
      <w:r>
        <w:t xml:space="preserve"> HMO.</w:t>
      </w:r>
    </w:p>
    <w:p w14:paraId="30F12496" w14:textId="473C5618" w:rsidR="00EC11F6" w:rsidRDefault="005639AD">
      <w:pPr>
        <w:pStyle w:val="3Bodytext"/>
        <w:jc w:val="both"/>
      </w:pPr>
      <w:r>
        <w:t xml:space="preserve">The submission estimated a net cost to the PBS of </w:t>
      </w:r>
      <w:r w:rsidR="002F7BB2" w:rsidRPr="002F7BB2">
        <w:t>$255,000 to &lt; $355,000</w:t>
      </w:r>
      <w:r w:rsidR="007C2B2F">
        <w:t xml:space="preserve"> </w:t>
      </w:r>
      <w:r>
        <w:t xml:space="preserve">in Year 6 of listing, with a total net cost to the PBS of </w:t>
      </w:r>
      <w:r w:rsidR="002F7BB2" w:rsidRPr="002F7BB2">
        <w:t>$0 to &lt; $10 million</w:t>
      </w:r>
      <w:r w:rsidR="007C2B2F">
        <w:t xml:space="preserve"> </w:t>
      </w:r>
      <w:r>
        <w:t xml:space="preserve">over the first 6 years of listing at the effective price, excluding the estimated MBS savings. The net increase in costs to the PBS was due to the requested price premium for </w:t>
      </w:r>
      <w:proofErr w:type="spellStart"/>
      <w:r>
        <w:t>Alfamino</w:t>
      </w:r>
      <w:proofErr w:type="spellEnd"/>
      <w:r>
        <w:t xml:space="preserve"> HMO over </w:t>
      </w:r>
      <w:proofErr w:type="spellStart"/>
      <w:r>
        <w:t>Alfamino</w:t>
      </w:r>
      <w:proofErr w:type="spellEnd"/>
      <w:r>
        <w:t xml:space="preserve">. This is summarised in </w:t>
      </w:r>
      <w:r w:rsidR="00DB44BE">
        <w:t>Table 4</w:t>
      </w:r>
      <w:r>
        <w:t>.</w:t>
      </w:r>
    </w:p>
    <w:p w14:paraId="2E1553A7" w14:textId="7371808E" w:rsidR="00EC11F6" w:rsidRDefault="005639AD">
      <w:pPr>
        <w:pStyle w:val="Caption"/>
        <w:keepNext/>
        <w:keepLines/>
        <w:spacing w:after="0"/>
        <w:rPr>
          <w:rFonts w:ascii="Arial Narrow" w:hAnsi="Arial Narrow"/>
          <w:b/>
          <w:bCs/>
          <w:i w:val="0"/>
          <w:iCs w:val="0"/>
          <w:sz w:val="20"/>
          <w:szCs w:val="20"/>
        </w:rPr>
      </w:pPr>
      <w:r>
        <w:rPr>
          <w:rFonts w:ascii="Arial Narrow" w:hAnsi="Arial Narrow"/>
          <w:b/>
          <w:bCs/>
          <w:i w:val="0"/>
          <w:iCs w:val="0"/>
          <w:sz w:val="20"/>
          <w:szCs w:val="20"/>
        </w:rPr>
        <w:lastRenderedPageBreak/>
        <w:t xml:space="preserve">Table </w:t>
      </w:r>
      <w:r>
        <w:rPr>
          <w:rFonts w:ascii="Arial Narrow" w:hAnsi="Arial Narrow"/>
          <w:b/>
          <w:bCs/>
          <w:i w:val="0"/>
          <w:iCs w:val="0"/>
          <w:sz w:val="20"/>
          <w:szCs w:val="20"/>
        </w:rPr>
        <w:fldChar w:fldCharType="begin"/>
      </w:r>
      <w:r>
        <w:rPr>
          <w:rFonts w:ascii="Arial Narrow" w:hAnsi="Arial Narrow"/>
          <w:b/>
          <w:bCs/>
          <w:i w:val="0"/>
          <w:iCs w:val="0"/>
          <w:sz w:val="20"/>
          <w:szCs w:val="20"/>
        </w:rPr>
        <w:instrText xml:space="preserve"> SEQ Table \* ARABIC </w:instrText>
      </w:r>
      <w:r>
        <w:rPr>
          <w:rFonts w:ascii="Arial Narrow" w:hAnsi="Arial Narrow"/>
          <w:b/>
          <w:bCs/>
          <w:i w:val="0"/>
          <w:iCs w:val="0"/>
          <w:sz w:val="20"/>
          <w:szCs w:val="20"/>
        </w:rPr>
        <w:fldChar w:fldCharType="separate"/>
      </w:r>
      <w:r w:rsidR="00F37939">
        <w:rPr>
          <w:rFonts w:ascii="Arial Narrow" w:hAnsi="Arial Narrow"/>
          <w:b/>
          <w:bCs/>
          <w:i w:val="0"/>
          <w:iCs w:val="0"/>
          <w:noProof/>
          <w:sz w:val="20"/>
          <w:szCs w:val="20"/>
        </w:rPr>
        <w:t>4</w:t>
      </w:r>
      <w:r>
        <w:rPr>
          <w:rFonts w:ascii="Arial Narrow" w:hAnsi="Arial Narrow"/>
          <w:b/>
          <w:bCs/>
          <w:i w:val="0"/>
          <w:iCs w:val="0"/>
          <w:sz w:val="20"/>
          <w:szCs w:val="20"/>
        </w:rPr>
        <w:fldChar w:fldCharType="end"/>
      </w:r>
      <w:r>
        <w:rPr>
          <w:rFonts w:ascii="Arial Narrow" w:eastAsiaTheme="majorEastAsia" w:hAnsi="Arial Narrow"/>
          <w:b/>
          <w:bCs/>
          <w:i w:val="0"/>
          <w:iCs w:val="0"/>
          <w:sz w:val="20"/>
          <w:szCs w:val="20"/>
        </w:rPr>
        <w:t xml:space="preserve">: </w:t>
      </w:r>
      <w:r>
        <w:rPr>
          <w:rStyle w:val="CommentReference"/>
          <w:rFonts w:ascii="Arial Narrow" w:hAnsi="Arial Narrow"/>
          <w:b/>
          <w:bCs/>
          <w:i w:val="0"/>
          <w:iCs w:val="0"/>
          <w:sz w:val="20"/>
          <w:szCs w:val="20"/>
        </w:rPr>
        <w:t xml:space="preserve">Estimated use and financial implications </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8"/>
        <w:gridCol w:w="1156"/>
        <w:gridCol w:w="1156"/>
        <w:gridCol w:w="1157"/>
        <w:gridCol w:w="1157"/>
        <w:gridCol w:w="1157"/>
        <w:gridCol w:w="1157"/>
      </w:tblGrid>
      <w:tr w:rsidR="00EC11F6" w14:paraId="3F717755" w14:textId="77777777">
        <w:trPr>
          <w:cantSplit/>
          <w:tblHeader/>
          <w:jc w:val="center"/>
        </w:trPr>
        <w:tc>
          <w:tcPr>
            <w:tcW w:w="1118" w:type="pct"/>
            <w:shd w:val="clear" w:color="auto" w:fill="auto"/>
            <w:vAlign w:val="center"/>
          </w:tcPr>
          <w:p w14:paraId="0336FA40" w14:textId="77777777" w:rsidR="00EC11F6" w:rsidRDefault="00EC11F6">
            <w:pPr>
              <w:pStyle w:val="TableText0"/>
              <w:keepLines/>
              <w:rPr>
                <w:szCs w:val="20"/>
              </w:rPr>
            </w:pPr>
          </w:p>
        </w:tc>
        <w:tc>
          <w:tcPr>
            <w:tcW w:w="647" w:type="pct"/>
            <w:shd w:val="clear" w:color="auto" w:fill="auto"/>
            <w:vAlign w:val="center"/>
          </w:tcPr>
          <w:p w14:paraId="6F2B0EC9" w14:textId="77777777" w:rsidR="00EC11F6" w:rsidRDefault="005639AD">
            <w:pPr>
              <w:pStyle w:val="TableText0"/>
              <w:keepLines/>
              <w:rPr>
                <w:b/>
                <w:szCs w:val="20"/>
              </w:rPr>
            </w:pPr>
            <w:r>
              <w:rPr>
                <w:b/>
                <w:szCs w:val="20"/>
              </w:rPr>
              <w:t>Year 1</w:t>
            </w:r>
          </w:p>
        </w:tc>
        <w:tc>
          <w:tcPr>
            <w:tcW w:w="647" w:type="pct"/>
            <w:shd w:val="clear" w:color="auto" w:fill="auto"/>
            <w:vAlign w:val="center"/>
          </w:tcPr>
          <w:p w14:paraId="61E3354C" w14:textId="77777777" w:rsidR="00EC11F6" w:rsidRDefault="005639AD">
            <w:pPr>
              <w:pStyle w:val="TableText0"/>
              <w:keepLines/>
              <w:rPr>
                <w:b/>
                <w:szCs w:val="20"/>
              </w:rPr>
            </w:pPr>
            <w:r>
              <w:rPr>
                <w:b/>
                <w:szCs w:val="20"/>
              </w:rPr>
              <w:t>Year 2</w:t>
            </w:r>
          </w:p>
        </w:tc>
        <w:tc>
          <w:tcPr>
            <w:tcW w:w="647" w:type="pct"/>
            <w:shd w:val="clear" w:color="auto" w:fill="auto"/>
            <w:vAlign w:val="center"/>
          </w:tcPr>
          <w:p w14:paraId="64809453" w14:textId="77777777" w:rsidR="00EC11F6" w:rsidRDefault="005639AD">
            <w:pPr>
              <w:pStyle w:val="TableText0"/>
              <w:keepLines/>
              <w:rPr>
                <w:b/>
                <w:szCs w:val="20"/>
              </w:rPr>
            </w:pPr>
            <w:r>
              <w:rPr>
                <w:b/>
                <w:szCs w:val="20"/>
              </w:rPr>
              <w:t>Year 3</w:t>
            </w:r>
          </w:p>
        </w:tc>
        <w:tc>
          <w:tcPr>
            <w:tcW w:w="647" w:type="pct"/>
            <w:shd w:val="clear" w:color="auto" w:fill="auto"/>
            <w:vAlign w:val="center"/>
          </w:tcPr>
          <w:p w14:paraId="33C72DB0" w14:textId="77777777" w:rsidR="00EC11F6" w:rsidRDefault="005639AD">
            <w:pPr>
              <w:pStyle w:val="TableText0"/>
              <w:keepLines/>
              <w:rPr>
                <w:b/>
                <w:szCs w:val="20"/>
              </w:rPr>
            </w:pPr>
            <w:r>
              <w:rPr>
                <w:b/>
                <w:szCs w:val="20"/>
              </w:rPr>
              <w:t>Year 4</w:t>
            </w:r>
          </w:p>
        </w:tc>
        <w:tc>
          <w:tcPr>
            <w:tcW w:w="647" w:type="pct"/>
            <w:shd w:val="clear" w:color="auto" w:fill="auto"/>
            <w:vAlign w:val="center"/>
          </w:tcPr>
          <w:p w14:paraId="7B30843D" w14:textId="77777777" w:rsidR="00EC11F6" w:rsidRDefault="005639AD">
            <w:pPr>
              <w:pStyle w:val="TableText0"/>
              <w:keepLines/>
              <w:rPr>
                <w:b/>
                <w:szCs w:val="20"/>
              </w:rPr>
            </w:pPr>
            <w:r>
              <w:rPr>
                <w:b/>
                <w:szCs w:val="20"/>
              </w:rPr>
              <w:t>Year 5</w:t>
            </w:r>
          </w:p>
        </w:tc>
        <w:tc>
          <w:tcPr>
            <w:tcW w:w="647" w:type="pct"/>
          </w:tcPr>
          <w:p w14:paraId="0F4E070F" w14:textId="77777777" w:rsidR="00EC11F6" w:rsidRDefault="005639AD">
            <w:pPr>
              <w:pStyle w:val="TableText0"/>
              <w:keepLines/>
              <w:rPr>
                <w:b/>
                <w:szCs w:val="20"/>
              </w:rPr>
            </w:pPr>
            <w:r>
              <w:rPr>
                <w:b/>
                <w:szCs w:val="20"/>
              </w:rPr>
              <w:t>Year 6</w:t>
            </w:r>
          </w:p>
        </w:tc>
      </w:tr>
      <w:tr w:rsidR="00EC11F6" w14:paraId="1C86FE94" w14:textId="77777777">
        <w:trPr>
          <w:cantSplit/>
          <w:jc w:val="center"/>
        </w:trPr>
        <w:tc>
          <w:tcPr>
            <w:tcW w:w="5000" w:type="pct"/>
            <w:gridSpan w:val="7"/>
            <w:shd w:val="clear" w:color="auto" w:fill="auto"/>
            <w:vAlign w:val="center"/>
          </w:tcPr>
          <w:p w14:paraId="7EFBCA26" w14:textId="77777777" w:rsidR="00EC11F6" w:rsidRDefault="005639AD">
            <w:pPr>
              <w:pStyle w:val="TableText0"/>
              <w:keepLines/>
              <w:rPr>
                <w:b/>
                <w:color w:val="000000"/>
                <w:szCs w:val="20"/>
              </w:rPr>
            </w:pPr>
            <w:r>
              <w:rPr>
                <w:b/>
                <w:color w:val="000000"/>
                <w:szCs w:val="20"/>
              </w:rPr>
              <w:t>Estimated extent of use</w:t>
            </w:r>
          </w:p>
        </w:tc>
      </w:tr>
      <w:tr w:rsidR="00EC11F6" w14:paraId="10BB42B6" w14:textId="77777777">
        <w:trPr>
          <w:cantSplit/>
          <w:jc w:val="center"/>
        </w:trPr>
        <w:tc>
          <w:tcPr>
            <w:tcW w:w="1118" w:type="pct"/>
            <w:shd w:val="clear" w:color="auto" w:fill="auto"/>
            <w:vAlign w:val="center"/>
          </w:tcPr>
          <w:p w14:paraId="01E14777" w14:textId="3E1FCD1E" w:rsidR="00EC11F6" w:rsidRDefault="005639AD">
            <w:pPr>
              <w:pStyle w:val="TableText0"/>
              <w:keepLines/>
              <w:rPr>
                <w:szCs w:val="20"/>
                <w:vertAlign w:val="superscript"/>
              </w:rPr>
            </w:pPr>
            <w:r>
              <w:rPr>
                <w:szCs w:val="20"/>
              </w:rPr>
              <w:t>Number of scripts dispensed</w:t>
            </w:r>
          </w:p>
        </w:tc>
        <w:tc>
          <w:tcPr>
            <w:tcW w:w="647" w:type="pct"/>
            <w:shd w:val="clear" w:color="auto" w:fill="auto"/>
          </w:tcPr>
          <w:p w14:paraId="3A7F4F96" w14:textId="320F7D26" w:rsidR="00EC11F6" w:rsidRPr="003C213B" w:rsidRDefault="003C213B">
            <w:pPr>
              <w:pStyle w:val="TableText0"/>
              <w:keepLines/>
              <w:jc w:val="right"/>
              <w:rPr>
                <w:color w:val="000000"/>
                <w:szCs w:val="20"/>
                <w:highlight w:val="darkGray"/>
              </w:rPr>
            </w:pPr>
            <w:r w:rsidRPr="003C213B">
              <w:rPr>
                <w:color w:val="000000"/>
                <w:szCs w:val="20"/>
                <w:shd w:val="solid" w:color="000000" w:fill="000000"/>
                <w14:textFill>
                  <w14:solidFill>
                    <w14:srgbClr w14:val="000000">
                      <w14:alpha w14:val="100000"/>
                    </w14:srgbClr>
                  </w14:solidFill>
                </w14:textFill>
              </w:rPr>
              <w:t>|</w:t>
            </w:r>
            <w:r w:rsidR="00BF3490" w:rsidRPr="003C213B">
              <w:rPr>
                <w:szCs w:val="20"/>
                <w:vertAlign w:val="superscript"/>
              </w:rPr>
              <w:t>1</w:t>
            </w:r>
          </w:p>
        </w:tc>
        <w:tc>
          <w:tcPr>
            <w:tcW w:w="647" w:type="pct"/>
            <w:shd w:val="clear" w:color="auto" w:fill="auto"/>
          </w:tcPr>
          <w:p w14:paraId="411CFF8B" w14:textId="2D194489" w:rsidR="00EC11F6" w:rsidRPr="003C213B" w:rsidRDefault="003C213B">
            <w:pPr>
              <w:pStyle w:val="TableText0"/>
              <w:keepLines/>
              <w:jc w:val="right"/>
              <w:rPr>
                <w:color w:val="000000"/>
                <w:szCs w:val="20"/>
                <w:highlight w:val="darkGray"/>
              </w:rPr>
            </w:pPr>
            <w:r w:rsidRPr="003C213B">
              <w:rPr>
                <w:color w:val="000000"/>
                <w:szCs w:val="20"/>
                <w:shd w:val="solid" w:color="000000" w:fill="000000"/>
                <w14:textFill>
                  <w14:solidFill>
                    <w14:srgbClr w14:val="000000">
                      <w14:alpha w14:val="100000"/>
                    </w14:srgbClr>
                  </w14:solidFill>
                </w14:textFill>
              </w:rPr>
              <w:t>|</w:t>
            </w:r>
            <w:r w:rsidR="00BF3490" w:rsidRPr="00A82FC9">
              <w:rPr>
                <w:szCs w:val="20"/>
                <w:vertAlign w:val="superscript"/>
              </w:rPr>
              <w:t>1</w:t>
            </w:r>
          </w:p>
        </w:tc>
        <w:tc>
          <w:tcPr>
            <w:tcW w:w="647" w:type="pct"/>
            <w:shd w:val="clear" w:color="auto" w:fill="auto"/>
          </w:tcPr>
          <w:p w14:paraId="10843E02" w14:textId="030432AB" w:rsidR="00EC11F6" w:rsidRPr="003C213B" w:rsidRDefault="003C213B">
            <w:pPr>
              <w:pStyle w:val="TableText0"/>
              <w:keepLines/>
              <w:jc w:val="right"/>
              <w:rPr>
                <w:color w:val="000000"/>
                <w:szCs w:val="20"/>
                <w:highlight w:val="darkGray"/>
              </w:rPr>
            </w:pPr>
            <w:r w:rsidRPr="003C213B">
              <w:rPr>
                <w:color w:val="000000"/>
                <w:szCs w:val="20"/>
                <w:shd w:val="solid" w:color="000000" w:fill="000000"/>
                <w14:textFill>
                  <w14:solidFill>
                    <w14:srgbClr w14:val="000000">
                      <w14:alpha w14:val="100000"/>
                    </w14:srgbClr>
                  </w14:solidFill>
                </w14:textFill>
              </w:rPr>
              <w:t>|</w:t>
            </w:r>
            <w:r w:rsidR="00BF3490" w:rsidRPr="00A82FC9">
              <w:rPr>
                <w:szCs w:val="20"/>
                <w:vertAlign w:val="superscript"/>
              </w:rPr>
              <w:t>1</w:t>
            </w:r>
          </w:p>
        </w:tc>
        <w:tc>
          <w:tcPr>
            <w:tcW w:w="647" w:type="pct"/>
            <w:shd w:val="clear" w:color="auto" w:fill="auto"/>
          </w:tcPr>
          <w:p w14:paraId="3C4B8348" w14:textId="278C5D2F" w:rsidR="00EC11F6" w:rsidRPr="003C213B" w:rsidRDefault="003C213B">
            <w:pPr>
              <w:pStyle w:val="TableText0"/>
              <w:keepLines/>
              <w:jc w:val="right"/>
              <w:rPr>
                <w:color w:val="000000"/>
                <w:szCs w:val="20"/>
                <w:highlight w:val="darkGray"/>
              </w:rPr>
            </w:pPr>
            <w:r w:rsidRPr="003C213B">
              <w:rPr>
                <w:color w:val="000000"/>
                <w:szCs w:val="20"/>
                <w:shd w:val="solid" w:color="000000" w:fill="000000"/>
                <w14:textFill>
                  <w14:solidFill>
                    <w14:srgbClr w14:val="000000">
                      <w14:alpha w14:val="100000"/>
                    </w14:srgbClr>
                  </w14:solidFill>
                </w14:textFill>
              </w:rPr>
              <w:t>|</w:t>
            </w:r>
            <w:r w:rsidR="00BF3490" w:rsidRPr="00A82FC9">
              <w:rPr>
                <w:szCs w:val="20"/>
                <w:vertAlign w:val="superscript"/>
              </w:rPr>
              <w:t>1</w:t>
            </w:r>
          </w:p>
        </w:tc>
        <w:tc>
          <w:tcPr>
            <w:tcW w:w="647" w:type="pct"/>
            <w:shd w:val="clear" w:color="auto" w:fill="auto"/>
          </w:tcPr>
          <w:p w14:paraId="37F82F9B" w14:textId="69A10038" w:rsidR="00EC11F6" w:rsidRPr="003C213B" w:rsidRDefault="003C213B">
            <w:pPr>
              <w:pStyle w:val="TableText0"/>
              <w:keepLines/>
              <w:jc w:val="right"/>
              <w:rPr>
                <w:color w:val="000000"/>
                <w:szCs w:val="20"/>
                <w:highlight w:val="darkGray"/>
              </w:rPr>
            </w:pPr>
            <w:r w:rsidRPr="003C213B">
              <w:rPr>
                <w:color w:val="000000"/>
                <w:szCs w:val="20"/>
                <w:shd w:val="solid" w:color="000000" w:fill="000000"/>
                <w14:textFill>
                  <w14:solidFill>
                    <w14:srgbClr w14:val="000000">
                      <w14:alpha w14:val="100000"/>
                    </w14:srgbClr>
                  </w14:solidFill>
                </w14:textFill>
              </w:rPr>
              <w:t>|</w:t>
            </w:r>
            <w:r w:rsidR="00BF3490" w:rsidRPr="00A82FC9">
              <w:rPr>
                <w:szCs w:val="20"/>
                <w:vertAlign w:val="superscript"/>
              </w:rPr>
              <w:t>1</w:t>
            </w:r>
          </w:p>
        </w:tc>
        <w:tc>
          <w:tcPr>
            <w:tcW w:w="647" w:type="pct"/>
          </w:tcPr>
          <w:p w14:paraId="47472DF7" w14:textId="6723E39F" w:rsidR="00EC11F6" w:rsidRPr="003C213B" w:rsidRDefault="003C213B">
            <w:pPr>
              <w:pStyle w:val="TableText0"/>
              <w:keepLines/>
              <w:jc w:val="right"/>
              <w:rPr>
                <w:color w:val="000000"/>
                <w:szCs w:val="20"/>
                <w:highlight w:val="darkGray"/>
              </w:rPr>
            </w:pPr>
            <w:r w:rsidRPr="003C213B">
              <w:rPr>
                <w:color w:val="000000"/>
                <w:szCs w:val="20"/>
                <w:shd w:val="solid" w:color="000000" w:fill="000000"/>
                <w14:textFill>
                  <w14:solidFill>
                    <w14:srgbClr w14:val="000000">
                      <w14:alpha w14:val="100000"/>
                    </w14:srgbClr>
                  </w14:solidFill>
                </w14:textFill>
              </w:rPr>
              <w:t>|</w:t>
            </w:r>
            <w:r w:rsidR="00BF3490" w:rsidRPr="00A82FC9">
              <w:rPr>
                <w:szCs w:val="20"/>
                <w:vertAlign w:val="superscript"/>
              </w:rPr>
              <w:t>1</w:t>
            </w:r>
          </w:p>
        </w:tc>
      </w:tr>
      <w:tr w:rsidR="00EC11F6" w14:paraId="099931CC" w14:textId="77777777">
        <w:trPr>
          <w:cantSplit/>
          <w:jc w:val="center"/>
        </w:trPr>
        <w:tc>
          <w:tcPr>
            <w:tcW w:w="5000" w:type="pct"/>
            <w:gridSpan w:val="7"/>
            <w:shd w:val="clear" w:color="auto" w:fill="auto"/>
            <w:vAlign w:val="center"/>
          </w:tcPr>
          <w:p w14:paraId="7AFAFBC2" w14:textId="77777777" w:rsidR="00EC11F6" w:rsidRDefault="005639AD">
            <w:pPr>
              <w:pStyle w:val="TableText0"/>
              <w:keepLines/>
              <w:rPr>
                <w:b/>
                <w:color w:val="000000"/>
                <w:szCs w:val="20"/>
              </w:rPr>
            </w:pPr>
            <w:r>
              <w:rPr>
                <w:b/>
                <w:color w:val="000000"/>
                <w:szCs w:val="20"/>
              </w:rPr>
              <w:t xml:space="preserve">Estimated financial implications of </w:t>
            </w:r>
            <w:proofErr w:type="spellStart"/>
            <w:r>
              <w:rPr>
                <w:b/>
                <w:color w:val="000000"/>
                <w:szCs w:val="20"/>
              </w:rPr>
              <w:t>Alfamino</w:t>
            </w:r>
            <w:proofErr w:type="spellEnd"/>
            <w:r>
              <w:rPr>
                <w:b/>
                <w:color w:val="000000"/>
                <w:szCs w:val="20"/>
              </w:rPr>
              <w:t xml:space="preserve"> HMO</w:t>
            </w:r>
          </w:p>
        </w:tc>
      </w:tr>
      <w:tr w:rsidR="00EC11F6" w14:paraId="4FE9BAEF" w14:textId="77777777">
        <w:trPr>
          <w:cantSplit/>
          <w:jc w:val="center"/>
        </w:trPr>
        <w:tc>
          <w:tcPr>
            <w:tcW w:w="1118" w:type="pct"/>
            <w:shd w:val="clear" w:color="auto" w:fill="auto"/>
            <w:vAlign w:val="center"/>
          </w:tcPr>
          <w:p w14:paraId="55181D60" w14:textId="77777777" w:rsidR="00EC11F6" w:rsidRDefault="005639AD">
            <w:pPr>
              <w:pStyle w:val="TableText0"/>
              <w:keepLines/>
              <w:rPr>
                <w:szCs w:val="20"/>
                <w:vertAlign w:val="superscript"/>
              </w:rPr>
            </w:pPr>
            <w:r>
              <w:rPr>
                <w:szCs w:val="20"/>
              </w:rPr>
              <w:t>Cost to PBS/RPBS less co-payment</w:t>
            </w:r>
          </w:p>
        </w:tc>
        <w:tc>
          <w:tcPr>
            <w:tcW w:w="647" w:type="pct"/>
            <w:shd w:val="clear" w:color="auto" w:fill="auto"/>
          </w:tcPr>
          <w:p w14:paraId="192BC38B" w14:textId="0C8D42A4" w:rsidR="00EC11F6" w:rsidRDefault="005639AD">
            <w:pPr>
              <w:pStyle w:val="TableText0"/>
              <w:keepLines/>
              <w:jc w:val="right"/>
              <w:rPr>
                <w:color w:val="000000"/>
                <w:szCs w:val="20"/>
              </w:rPr>
            </w:pPr>
            <w:r>
              <w:rPr>
                <w:color w:val="000000"/>
                <w:szCs w:val="20"/>
              </w:rPr>
              <w:t>$</w:t>
            </w:r>
            <w:r w:rsidR="003C213B" w:rsidRPr="003C213B">
              <w:rPr>
                <w:color w:val="000000"/>
                <w:szCs w:val="20"/>
                <w:shd w:val="solid" w:color="000000" w:fill="000000"/>
                <w14:textFill>
                  <w14:solidFill>
                    <w14:srgbClr w14:val="000000">
                      <w14:alpha w14:val="100000"/>
                    </w14:srgbClr>
                  </w14:solidFill>
                </w14:textFill>
              </w:rPr>
              <w:t>|</w:t>
            </w:r>
            <w:r w:rsidR="00BF3490">
              <w:rPr>
                <w:szCs w:val="20"/>
                <w:vertAlign w:val="superscript"/>
              </w:rPr>
              <w:t>2</w:t>
            </w:r>
          </w:p>
        </w:tc>
        <w:tc>
          <w:tcPr>
            <w:tcW w:w="647" w:type="pct"/>
            <w:shd w:val="clear" w:color="auto" w:fill="auto"/>
          </w:tcPr>
          <w:p w14:paraId="3EF972E7" w14:textId="6A57A263" w:rsidR="00EC11F6" w:rsidRDefault="005639AD">
            <w:pPr>
              <w:pStyle w:val="TableText0"/>
              <w:keepLines/>
              <w:jc w:val="right"/>
              <w:rPr>
                <w:color w:val="000000"/>
                <w:szCs w:val="20"/>
              </w:rPr>
            </w:pPr>
            <w:r>
              <w:rPr>
                <w:color w:val="000000"/>
                <w:szCs w:val="20"/>
              </w:rPr>
              <w:t>$</w:t>
            </w:r>
            <w:r w:rsidR="003C213B" w:rsidRPr="003C213B">
              <w:rPr>
                <w:color w:val="000000"/>
                <w:szCs w:val="20"/>
                <w:shd w:val="solid" w:color="000000" w:fill="000000"/>
                <w14:textFill>
                  <w14:solidFill>
                    <w14:srgbClr w14:val="000000">
                      <w14:alpha w14:val="100000"/>
                    </w14:srgbClr>
                  </w14:solidFill>
                </w14:textFill>
              </w:rPr>
              <w:t>|</w:t>
            </w:r>
            <w:r w:rsidR="00BF3490">
              <w:rPr>
                <w:szCs w:val="20"/>
                <w:vertAlign w:val="superscript"/>
              </w:rPr>
              <w:t>2</w:t>
            </w:r>
          </w:p>
        </w:tc>
        <w:tc>
          <w:tcPr>
            <w:tcW w:w="647" w:type="pct"/>
            <w:shd w:val="clear" w:color="auto" w:fill="auto"/>
          </w:tcPr>
          <w:p w14:paraId="02B9E5BB" w14:textId="6BA85F12" w:rsidR="00EC11F6" w:rsidRDefault="005639AD">
            <w:pPr>
              <w:pStyle w:val="TableText0"/>
              <w:keepLines/>
              <w:jc w:val="right"/>
              <w:rPr>
                <w:color w:val="000000"/>
                <w:szCs w:val="20"/>
              </w:rPr>
            </w:pPr>
            <w:r>
              <w:rPr>
                <w:color w:val="000000"/>
                <w:szCs w:val="20"/>
              </w:rPr>
              <w:t>$</w:t>
            </w:r>
            <w:r w:rsidR="003C213B" w:rsidRPr="003C213B">
              <w:rPr>
                <w:color w:val="000000"/>
                <w:szCs w:val="20"/>
                <w:shd w:val="solid" w:color="000000" w:fill="000000"/>
                <w14:textFill>
                  <w14:solidFill>
                    <w14:srgbClr w14:val="000000">
                      <w14:alpha w14:val="100000"/>
                    </w14:srgbClr>
                  </w14:solidFill>
                </w14:textFill>
              </w:rPr>
              <w:t>|</w:t>
            </w:r>
            <w:r w:rsidR="00BF3490">
              <w:rPr>
                <w:szCs w:val="20"/>
                <w:vertAlign w:val="superscript"/>
              </w:rPr>
              <w:t>2</w:t>
            </w:r>
          </w:p>
        </w:tc>
        <w:tc>
          <w:tcPr>
            <w:tcW w:w="647" w:type="pct"/>
            <w:shd w:val="clear" w:color="auto" w:fill="auto"/>
          </w:tcPr>
          <w:p w14:paraId="30AEFA4C" w14:textId="15F9496F" w:rsidR="00EC11F6" w:rsidRDefault="005639AD">
            <w:pPr>
              <w:pStyle w:val="TableText0"/>
              <w:keepLines/>
              <w:jc w:val="right"/>
              <w:rPr>
                <w:color w:val="000000"/>
                <w:szCs w:val="20"/>
              </w:rPr>
            </w:pPr>
            <w:r>
              <w:rPr>
                <w:color w:val="000000"/>
                <w:szCs w:val="20"/>
              </w:rPr>
              <w:t>$</w:t>
            </w:r>
            <w:r w:rsidR="003C213B" w:rsidRPr="003C213B">
              <w:rPr>
                <w:color w:val="000000"/>
                <w:szCs w:val="20"/>
                <w:shd w:val="solid" w:color="000000" w:fill="000000"/>
                <w14:textFill>
                  <w14:solidFill>
                    <w14:srgbClr w14:val="000000">
                      <w14:alpha w14:val="100000"/>
                    </w14:srgbClr>
                  </w14:solidFill>
                </w14:textFill>
              </w:rPr>
              <w:t>|</w:t>
            </w:r>
            <w:r w:rsidR="00BF3490">
              <w:rPr>
                <w:szCs w:val="20"/>
                <w:vertAlign w:val="superscript"/>
              </w:rPr>
              <w:t>2</w:t>
            </w:r>
          </w:p>
        </w:tc>
        <w:tc>
          <w:tcPr>
            <w:tcW w:w="647" w:type="pct"/>
            <w:shd w:val="clear" w:color="auto" w:fill="auto"/>
          </w:tcPr>
          <w:p w14:paraId="43C4F467" w14:textId="0531019F" w:rsidR="00EC11F6" w:rsidRDefault="005639AD">
            <w:pPr>
              <w:pStyle w:val="TableText0"/>
              <w:keepLines/>
              <w:jc w:val="right"/>
              <w:rPr>
                <w:color w:val="000000"/>
                <w:szCs w:val="20"/>
              </w:rPr>
            </w:pPr>
            <w:r>
              <w:rPr>
                <w:color w:val="000000"/>
                <w:szCs w:val="20"/>
              </w:rPr>
              <w:t>$</w:t>
            </w:r>
            <w:r w:rsidR="003C213B" w:rsidRPr="003C213B">
              <w:rPr>
                <w:color w:val="000000"/>
                <w:szCs w:val="20"/>
                <w:shd w:val="solid" w:color="000000" w:fill="000000"/>
                <w14:textFill>
                  <w14:solidFill>
                    <w14:srgbClr w14:val="000000">
                      <w14:alpha w14:val="100000"/>
                    </w14:srgbClr>
                  </w14:solidFill>
                </w14:textFill>
              </w:rPr>
              <w:t>|</w:t>
            </w:r>
            <w:r w:rsidR="00BF3490">
              <w:rPr>
                <w:szCs w:val="20"/>
                <w:vertAlign w:val="superscript"/>
              </w:rPr>
              <w:t>2</w:t>
            </w:r>
          </w:p>
        </w:tc>
        <w:tc>
          <w:tcPr>
            <w:tcW w:w="647" w:type="pct"/>
          </w:tcPr>
          <w:p w14:paraId="75E0E623" w14:textId="379E622C" w:rsidR="00EC11F6" w:rsidRDefault="005639AD">
            <w:pPr>
              <w:pStyle w:val="TableText0"/>
              <w:keepLines/>
              <w:jc w:val="right"/>
              <w:rPr>
                <w:color w:val="000000"/>
                <w:szCs w:val="20"/>
              </w:rPr>
            </w:pPr>
            <w:r>
              <w:rPr>
                <w:color w:val="000000"/>
                <w:szCs w:val="20"/>
              </w:rPr>
              <w:t>$</w:t>
            </w:r>
            <w:r w:rsidR="003C213B" w:rsidRPr="003C213B">
              <w:rPr>
                <w:color w:val="000000"/>
                <w:szCs w:val="20"/>
                <w:shd w:val="solid" w:color="000000" w:fill="000000"/>
                <w14:textFill>
                  <w14:solidFill>
                    <w14:srgbClr w14:val="000000">
                      <w14:alpha w14:val="100000"/>
                    </w14:srgbClr>
                  </w14:solidFill>
                </w14:textFill>
              </w:rPr>
              <w:t>|</w:t>
            </w:r>
            <w:r w:rsidR="00BF3490">
              <w:rPr>
                <w:szCs w:val="20"/>
                <w:vertAlign w:val="superscript"/>
              </w:rPr>
              <w:t>2</w:t>
            </w:r>
          </w:p>
        </w:tc>
      </w:tr>
      <w:tr w:rsidR="00EC11F6" w14:paraId="49048A7F" w14:textId="77777777">
        <w:trPr>
          <w:cantSplit/>
          <w:jc w:val="center"/>
        </w:trPr>
        <w:tc>
          <w:tcPr>
            <w:tcW w:w="5000" w:type="pct"/>
            <w:gridSpan w:val="7"/>
            <w:shd w:val="clear" w:color="auto" w:fill="auto"/>
            <w:vAlign w:val="center"/>
          </w:tcPr>
          <w:p w14:paraId="54B54428" w14:textId="77777777" w:rsidR="00EC11F6" w:rsidRDefault="005639AD">
            <w:pPr>
              <w:pStyle w:val="TableText0"/>
              <w:keepLines/>
              <w:rPr>
                <w:b/>
                <w:color w:val="000000"/>
                <w:szCs w:val="20"/>
              </w:rPr>
            </w:pPr>
            <w:bookmarkStart w:id="27" w:name="_Hlk88815214"/>
            <w:r>
              <w:rPr>
                <w:b/>
                <w:color w:val="000000"/>
                <w:szCs w:val="20"/>
              </w:rPr>
              <w:t xml:space="preserve">Estimated financial implications of </w:t>
            </w:r>
            <w:proofErr w:type="spellStart"/>
            <w:r>
              <w:rPr>
                <w:b/>
                <w:color w:val="000000"/>
                <w:szCs w:val="20"/>
              </w:rPr>
              <w:t>Alfamino</w:t>
            </w:r>
            <w:proofErr w:type="spellEnd"/>
            <w:r>
              <w:rPr>
                <w:b/>
                <w:color w:val="000000"/>
                <w:szCs w:val="20"/>
              </w:rPr>
              <w:t xml:space="preserve"> </w:t>
            </w:r>
          </w:p>
        </w:tc>
      </w:tr>
      <w:tr w:rsidR="00EC11F6" w14:paraId="1D4BC33A" w14:textId="77777777">
        <w:trPr>
          <w:cantSplit/>
          <w:jc w:val="center"/>
        </w:trPr>
        <w:tc>
          <w:tcPr>
            <w:tcW w:w="1118" w:type="pct"/>
            <w:shd w:val="clear" w:color="auto" w:fill="auto"/>
            <w:vAlign w:val="center"/>
          </w:tcPr>
          <w:p w14:paraId="4E420D6B" w14:textId="77777777" w:rsidR="00EC11F6" w:rsidRDefault="005639AD">
            <w:pPr>
              <w:pStyle w:val="TableText0"/>
              <w:keepLines/>
              <w:rPr>
                <w:szCs w:val="20"/>
              </w:rPr>
            </w:pPr>
            <w:r>
              <w:rPr>
                <w:szCs w:val="20"/>
              </w:rPr>
              <w:t>Number of scripts displaced</w:t>
            </w:r>
          </w:p>
        </w:tc>
        <w:tc>
          <w:tcPr>
            <w:tcW w:w="647" w:type="pct"/>
            <w:shd w:val="clear" w:color="auto" w:fill="auto"/>
          </w:tcPr>
          <w:p w14:paraId="57098F32" w14:textId="0F3BD56B" w:rsidR="00EC11F6" w:rsidRPr="003C213B" w:rsidRDefault="005639AD">
            <w:pPr>
              <w:pStyle w:val="TableText0"/>
              <w:keepLines/>
              <w:jc w:val="right"/>
              <w:rPr>
                <w:szCs w:val="20"/>
                <w:highlight w:val="darkGray"/>
              </w:rPr>
            </w:pPr>
            <w:r w:rsidRPr="003C213B">
              <w:rPr>
                <w:szCs w:val="20"/>
              </w:rPr>
              <w:t>-</w:t>
            </w:r>
            <w:r w:rsidR="003C213B" w:rsidRPr="003C213B">
              <w:rPr>
                <w:color w:val="000000"/>
                <w:szCs w:val="20"/>
                <w:shd w:val="solid" w:color="000000" w:fill="000000"/>
                <w14:textFill>
                  <w14:solidFill>
                    <w14:srgbClr w14:val="000000">
                      <w14:alpha w14:val="100000"/>
                    </w14:srgbClr>
                  </w14:solidFill>
                </w14:textFill>
              </w:rPr>
              <w:t>|</w:t>
            </w:r>
            <w:r w:rsidR="00BF3490">
              <w:rPr>
                <w:szCs w:val="20"/>
                <w:vertAlign w:val="superscript"/>
              </w:rPr>
              <w:t>3</w:t>
            </w:r>
          </w:p>
        </w:tc>
        <w:tc>
          <w:tcPr>
            <w:tcW w:w="647" w:type="pct"/>
            <w:shd w:val="clear" w:color="auto" w:fill="auto"/>
          </w:tcPr>
          <w:p w14:paraId="24C75C63" w14:textId="619CD92C" w:rsidR="00EC11F6" w:rsidRPr="003C213B" w:rsidRDefault="005639AD">
            <w:pPr>
              <w:pStyle w:val="TableText0"/>
              <w:keepLines/>
              <w:jc w:val="right"/>
              <w:rPr>
                <w:szCs w:val="20"/>
                <w:highlight w:val="darkGray"/>
              </w:rPr>
            </w:pPr>
            <w:r w:rsidRPr="003C213B">
              <w:rPr>
                <w:szCs w:val="20"/>
              </w:rPr>
              <w:t>-</w:t>
            </w:r>
            <w:r w:rsidR="003C213B" w:rsidRPr="003C213B">
              <w:rPr>
                <w:color w:val="000000"/>
                <w:szCs w:val="20"/>
                <w:shd w:val="solid" w:color="000000" w:fill="000000"/>
                <w14:textFill>
                  <w14:solidFill>
                    <w14:srgbClr w14:val="000000">
                      <w14:alpha w14:val="100000"/>
                    </w14:srgbClr>
                  </w14:solidFill>
                </w14:textFill>
              </w:rPr>
              <w:t>|</w:t>
            </w:r>
            <w:r w:rsidR="00BF3490">
              <w:rPr>
                <w:szCs w:val="20"/>
                <w:vertAlign w:val="superscript"/>
              </w:rPr>
              <w:t>3</w:t>
            </w:r>
          </w:p>
        </w:tc>
        <w:tc>
          <w:tcPr>
            <w:tcW w:w="647" w:type="pct"/>
            <w:shd w:val="clear" w:color="auto" w:fill="auto"/>
          </w:tcPr>
          <w:p w14:paraId="0F301909" w14:textId="14C83A5D" w:rsidR="00EC11F6" w:rsidRPr="003C213B" w:rsidRDefault="005639AD">
            <w:pPr>
              <w:pStyle w:val="TableText0"/>
              <w:keepLines/>
              <w:jc w:val="right"/>
              <w:rPr>
                <w:szCs w:val="20"/>
                <w:highlight w:val="darkGray"/>
              </w:rPr>
            </w:pPr>
            <w:r w:rsidRPr="003C213B">
              <w:rPr>
                <w:szCs w:val="20"/>
              </w:rPr>
              <w:t>-</w:t>
            </w:r>
            <w:r w:rsidR="003C213B" w:rsidRPr="003C213B">
              <w:rPr>
                <w:color w:val="000000"/>
                <w:szCs w:val="20"/>
                <w:shd w:val="solid" w:color="000000" w:fill="000000"/>
                <w14:textFill>
                  <w14:solidFill>
                    <w14:srgbClr w14:val="000000">
                      <w14:alpha w14:val="100000"/>
                    </w14:srgbClr>
                  </w14:solidFill>
                </w14:textFill>
              </w:rPr>
              <w:t>|</w:t>
            </w:r>
            <w:r w:rsidR="00BF3490">
              <w:rPr>
                <w:szCs w:val="20"/>
                <w:vertAlign w:val="superscript"/>
              </w:rPr>
              <w:t>3</w:t>
            </w:r>
          </w:p>
        </w:tc>
        <w:tc>
          <w:tcPr>
            <w:tcW w:w="647" w:type="pct"/>
            <w:shd w:val="clear" w:color="auto" w:fill="auto"/>
          </w:tcPr>
          <w:p w14:paraId="433D244B" w14:textId="7A05A5D9" w:rsidR="00EC11F6" w:rsidRPr="003C213B" w:rsidRDefault="005639AD">
            <w:pPr>
              <w:pStyle w:val="TableText0"/>
              <w:keepLines/>
              <w:jc w:val="right"/>
              <w:rPr>
                <w:szCs w:val="20"/>
                <w:highlight w:val="darkGray"/>
              </w:rPr>
            </w:pPr>
            <w:r w:rsidRPr="003C213B">
              <w:rPr>
                <w:szCs w:val="20"/>
              </w:rPr>
              <w:t>-</w:t>
            </w:r>
            <w:r w:rsidR="003C213B" w:rsidRPr="003C213B">
              <w:rPr>
                <w:color w:val="000000"/>
                <w:szCs w:val="20"/>
                <w:shd w:val="solid" w:color="000000" w:fill="000000"/>
                <w14:textFill>
                  <w14:solidFill>
                    <w14:srgbClr w14:val="000000">
                      <w14:alpha w14:val="100000"/>
                    </w14:srgbClr>
                  </w14:solidFill>
                </w14:textFill>
              </w:rPr>
              <w:t>|</w:t>
            </w:r>
            <w:r w:rsidR="00BF3490">
              <w:rPr>
                <w:szCs w:val="20"/>
                <w:vertAlign w:val="superscript"/>
              </w:rPr>
              <w:t>3</w:t>
            </w:r>
          </w:p>
        </w:tc>
        <w:tc>
          <w:tcPr>
            <w:tcW w:w="647" w:type="pct"/>
            <w:shd w:val="clear" w:color="auto" w:fill="auto"/>
          </w:tcPr>
          <w:p w14:paraId="1BA629AA" w14:textId="76570BB5" w:rsidR="00EC11F6" w:rsidRPr="003C213B" w:rsidRDefault="003C213B">
            <w:pPr>
              <w:pStyle w:val="TableText0"/>
              <w:keepLines/>
              <w:jc w:val="right"/>
              <w:rPr>
                <w:szCs w:val="20"/>
                <w:highlight w:val="darkGray"/>
              </w:rPr>
            </w:pPr>
            <w:r>
              <w:rPr>
                <w:szCs w:val="20"/>
              </w:rPr>
              <w:t xml:space="preserve"> </w:t>
            </w:r>
            <w:r w:rsidR="005639AD" w:rsidRPr="003C213B">
              <w:rPr>
                <w:szCs w:val="20"/>
              </w:rPr>
              <w:t>-</w:t>
            </w:r>
            <w:r w:rsidRPr="003C213B">
              <w:rPr>
                <w:color w:val="000000"/>
                <w:szCs w:val="20"/>
                <w:shd w:val="solid" w:color="000000" w:fill="000000"/>
                <w14:textFill>
                  <w14:solidFill>
                    <w14:srgbClr w14:val="000000">
                      <w14:alpha w14:val="100000"/>
                    </w14:srgbClr>
                  </w14:solidFill>
                </w14:textFill>
              </w:rPr>
              <w:t>|</w:t>
            </w:r>
            <w:r w:rsidR="00BF3490">
              <w:rPr>
                <w:szCs w:val="20"/>
                <w:vertAlign w:val="superscript"/>
              </w:rPr>
              <w:t>3</w:t>
            </w:r>
          </w:p>
        </w:tc>
        <w:tc>
          <w:tcPr>
            <w:tcW w:w="647" w:type="pct"/>
          </w:tcPr>
          <w:p w14:paraId="50991F1F" w14:textId="34EF2F8D" w:rsidR="00EC11F6" w:rsidRPr="003C213B" w:rsidRDefault="005639AD">
            <w:pPr>
              <w:pStyle w:val="TableText0"/>
              <w:keepLines/>
              <w:jc w:val="right"/>
              <w:rPr>
                <w:szCs w:val="20"/>
                <w:highlight w:val="darkGray"/>
              </w:rPr>
            </w:pPr>
            <w:r w:rsidRPr="003C213B">
              <w:rPr>
                <w:szCs w:val="20"/>
              </w:rPr>
              <w:t>-</w:t>
            </w:r>
            <w:r w:rsidR="003C213B" w:rsidRPr="003C213B">
              <w:rPr>
                <w:color w:val="000000"/>
                <w:szCs w:val="20"/>
                <w:shd w:val="solid" w:color="000000" w:fill="000000"/>
                <w14:textFill>
                  <w14:solidFill>
                    <w14:srgbClr w14:val="000000">
                      <w14:alpha w14:val="100000"/>
                    </w14:srgbClr>
                  </w14:solidFill>
                </w14:textFill>
              </w:rPr>
              <w:t>|</w:t>
            </w:r>
            <w:r w:rsidR="00BF3490">
              <w:rPr>
                <w:szCs w:val="20"/>
                <w:vertAlign w:val="superscript"/>
              </w:rPr>
              <w:t>3</w:t>
            </w:r>
          </w:p>
        </w:tc>
      </w:tr>
      <w:tr w:rsidR="00EC11F6" w14:paraId="5B89DE26" w14:textId="77777777">
        <w:trPr>
          <w:cantSplit/>
          <w:jc w:val="center"/>
        </w:trPr>
        <w:tc>
          <w:tcPr>
            <w:tcW w:w="1118" w:type="pct"/>
            <w:shd w:val="clear" w:color="auto" w:fill="auto"/>
            <w:vAlign w:val="center"/>
          </w:tcPr>
          <w:p w14:paraId="7E8D4F2C" w14:textId="77777777" w:rsidR="00EC11F6" w:rsidRDefault="005639AD">
            <w:pPr>
              <w:pStyle w:val="TableText0"/>
              <w:keepLines/>
              <w:rPr>
                <w:szCs w:val="20"/>
              </w:rPr>
            </w:pPr>
            <w:r>
              <w:rPr>
                <w:szCs w:val="20"/>
              </w:rPr>
              <w:t>Cost to PBS/RPBS less co-payment</w:t>
            </w:r>
          </w:p>
        </w:tc>
        <w:tc>
          <w:tcPr>
            <w:tcW w:w="647" w:type="pct"/>
            <w:shd w:val="clear" w:color="auto" w:fill="auto"/>
          </w:tcPr>
          <w:p w14:paraId="0E2359A7" w14:textId="21659AB9" w:rsidR="00EC11F6" w:rsidRPr="003C213B" w:rsidRDefault="003C213B">
            <w:pPr>
              <w:pStyle w:val="TableText0"/>
              <w:keepLines/>
              <w:jc w:val="right"/>
              <w:rPr>
                <w:color w:val="000000"/>
                <w:szCs w:val="20"/>
                <w:highlight w:val="darkGray"/>
              </w:rPr>
            </w:pPr>
            <w:r w:rsidRPr="003C213B">
              <w:rPr>
                <w:color w:val="000000"/>
                <w:szCs w:val="20"/>
                <w:shd w:val="solid" w:color="000000" w:fill="000000"/>
                <w14:textFill>
                  <w14:solidFill>
                    <w14:srgbClr w14:val="000000">
                      <w14:alpha w14:val="100000"/>
                    </w14:srgbClr>
                  </w14:solidFill>
                </w14:textFill>
              </w:rPr>
              <w:t>|</w:t>
            </w:r>
            <w:r w:rsidR="00BF3490">
              <w:rPr>
                <w:szCs w:val="20"/>
                <w:vertAlign w:val="superscript"/>
              </w:rPr>
              <w:t>4</w:t>
            </w:r>
          </w:p>
        </w:tc>
        <w:tc>
          <w:tcPr>
            <w:tcW w:w="647" w:type="pct"/>
            <w:shd w:val="clear" w:color="auto" w:fill="auto"/>
          </w:tcPr>
          <w:p w14:paraId="7D330925" w14:textId="06A47A7A" w:rsidR="00EC11F6" w:rsidRPr="003C213B" w:rsidRDefault="003C213B">
            <w:pPr>
              <w:pStyle w:val="TableText0"/>
              <w:keepLines/>
              <w:jc w:val="right"/>
              <w:rPr>
                <w:color w:val="000000"/>
                <w:szCs w:val="20"/>
                <w:highlight w:val="darkGray"/>
              </w:rPr>
            </w:pPr>
            <w:r w:rsidRPr="003C213B">
              <w:rPr>
                <w:color w:val="000000"/>
                <w:szCs w:val="20"/>
                <w:shd w:val="solid" w:color="000000" w:fill="000000"/>
                <w14:textFill>
                  <w14:solidFill>
                    <w14:srgbClr w14:val="000000">
                      <w14:alpha w14:val="100000"/>
                    </w14:srgbClr>
                  </w14:solidFill>
                </w14:textFill>
              </w:rPr>
              <w:t>|</w:t>
            </w:r>
            <w:r w:rsidR="00BF3490">
              <w:rPr>
                <w:szCs w:val="20"/>
                <w:vertAlign w:val="superscript"/>
              </w:rPr>
              <w:t>4</w:t>
            </w:r>
          </w:p>
        </w:tc>
        <w:tc>
          <w:tcPr>
            <w:tcW w:w="647" w:type="pct"/>
            <w:shd w:val="clear" w:color="auto" w:fill="auto"/>
          </w:tcPr>
          <w:p w14:paraId="29F2DA76" w14:textId="3A27D776" w:rsidR="00EC11F6" w:rsidRPr="003C213B" w:rsidRDefault="003C213B">
            <w:pPr>
              <w:pStyle w:val="TableText0"/>
              <w:keepLines/>
              <w:jc w:val="right"/>
              <w:rPr>
                <w:color w:val="000000"/>
                <w:szCs w:val="20"/>
                <w:highlight w:val="darkGray"/>
              </w:rPr>
            </w:pPr>
            <w:r w:rsidRPr="003C213B">
              <w:rPr>
                <w:color w:val="000000"/>
                <w:szCs w:val="20"/>
                <w:shd w:val="solid" w:color="000000" w:fill="000000"/>
                <w14:textFill>
                  <w14:solidFill>
                    <w14:srgbClr w14:val="000000">
                      <w14:alpha w14:val="100000"/>
                    </w14:srgbClr>
                  </w14:solidFill>
                </w14:textFill>
              </w:rPr>
              <w:t>|</w:t>
            </w:r>
            <w:r w:rsidR="00BF3490">
              <w:rPr>
                <w:szCs w:val="20"/>
                <w:vertAlign w:val="superscript"/>
              </w:rPr>
              <w:t>4</w:t>
            </w:r>
          </w:p>
        </w:tc>
        <w:tc>
          <w:tcPr>
            <w:tcW w:w="647" w:type="pct"/>
            <w:shd w:val="clear" w:color="auto" w:fill="auto"/>
          </w:tcPr>
          <w:p w14:paraId="64B3AAD2" w14:textId="5550F6A4" w:rsidR="00EC11F6" w:rsidRPr="003C213B" w:rsidRDefault="003C213B">
            <w:pPr>
              <w:pStyle w:val="TableText0"/>
              <w:keepLines/>
              <w:jc w:val="right"/>
              <w:rPr>
                <w:color w:val="000000"/>
                <w:szCs w:val="20"/>
                <w:highlight w:val="darkGray"/>
              </w:rPr>
            </w:pPr>
            <w:r w:rsidRPr="003C213B">
              <w:rPr>
                <w:color w:val="000000"/>
                <w:szCs w:val="20"/>
                <w:shd w:val="solid" w:color="000000" w:fill="000000"/>
                <w14:textFill>
                  <w14:solidFill>
                    <w14:srgbClr w14:val="000000">
                      <w14:alpha w14:val="100000"/>
                    </w14:srgbClr>
                  </w14:solidFill>
                </w14:textFill>
              </w:rPr>
              <w:t>|</w:t>
            </w:r>
            <w:r w:rsidR="00BF3490">
              <w:rPr>
                <w:szCs w:val="20"/>
                <w:vertAlign w:val="superscript"/>
              </w:rPr>
              <w:t>4</w:t>
            </w:r>
          </w:p>
        </w:tc>
        <w:tc>
          <w:tcPr>
            <w:tcW w:w="647" w:type="pct"/>
            <w:shd w:val="clear" w:color="auto" w:fill="auto"/>
          </w:tcPr>
          <w:p w14:paraId="5BAD1ED7" w14:textId="24EC3486" w:rsidR="00EC11F6" w:rsidRPr="003C213B" w:rsidRDefault="003C213B">
            <w:pPr>
              <w:pStyle w:val="TableText0"/>
              <w:keepLines/>
              <w:jc w:val="right"/>
              <w:rPr>
                <w:color w:val="000000"/>
                <w:szCs w:val="20"/>
                <w:highlight w:val="darkGray"/>
              </w:rPr>
            </w:pPr>
            <w:r w:rsidRPr="003C213B">
              <w:rPr>
                <w:color w:val="000000"/>
                <w:szCs w:val="20"/>
                <w:shd w:val="solid" w:color="000000" w:fill="000000"/>
                <w14:textFill>
                  <w14:solidFill>
                    <w14:srgbClr w14:val="000000">
                      <w14:alpha w14:val="100000"/>
                    </w14:srgbClr>
                  </w14:solidFill>
                </w14:textFill>
              </w:rPr>
              <w:t>|</w:t>
            </w:r>
            <w:r w:rsidR="00BF3490">
              <w:rPr>
                <w:szCs w:val="20"/>
                <w:vertAlign w:val="superscript"/>
              </w:rPr>
              <w:t>4</w:t>
            </w:r>
            <w:r>
              <w:rPr>
                <w:szCs w:val="20"/>
                <w:vertAlign w:val="superscript"/>
              </w:rPr>
              <w:t xml:space="preserve"> </w:t>
            </w:r>
          </w:p>
        </w:tc>
        <w:tc>
          <w:tcPr>
            <w:tcW w:w="647" w:type="pct"/>
          </w:tcPr>
          <w:p w14:paraId="1B85152B" w14:textId="771B2DA1" w:rsidR="00EC11F6" w:rsidRPr="003C213B" w:rsidRDefault="003C213B">
            <w:pPr>
              <w:pStyle w:val="TableText0"/>
              <w:keepLines/>
              <w:jc w:val="right"/>
              <w:rPr>
                <w:color w:val="000000"/>
                <w:szCs w:val="20"/>
                <w:highlight w:val="darkGray"/>
              </w:rPr>
            </w:pPr>
            <w:r w:rsidRPr="003C213B">
              <w:rPr>
                <w:color w:val="000000"/>
                <w:szCs w:val="20"/>
                <w:shd w:val="solid" w:color="000000" w:fill="000000"/>
                <w14:textFill>
                  <w14:solidFill>
                    <w14:srgbClr w14:val="000000">
                      <w14:alpha w14:val="100000"/>
                    </w14:srgbClr>
                  </w14:solidFill>
                </w14:textFill>
              </w:rPr>
              <w:t>|</w:t>
            </w:r>
            <w:r w:rsidR="00BF3490">
              <w:rPr>
                <w:szCs w:val="20"/>
                <w:vertAlign w:val="superscript"/>
              </w:rPr>
              <w:t>4</w:t>
            </w:r>
          </w:p>
        </w:tc>
      </w:tr>
      <w:bookmarkEnd w:id="27"/>
      <w:tr w:rsidR="00EC11F6" w14:paraId="7C335267" w14:textId="77777777">
        <w:trPr>
          <w:cantSplit/>
          <w:jc w:val="center"/>
        </w:trPr>
        <w:tc>
          <w:tcPr>
            <w:tcW w:w="5000" w:type="pct"/>
            <w:gridSpan w:val="7"/>
            <w:shd w:val="clear" w:color="auto" w:fill="auto"/>
            <w:vAlign w:val="center"/>
          </w:tcPr>
          <w:p w14:paraId="531C353D" w14:textId="77777777" w:rsidR="00EC11F6" w:rsidRDefault="005639AD">
            <w:pPr>
              <w:pStyle w:val="TableText0"/>
              <w:keepLines/>
              <w:rPr>
                <w:b/>
                <w:bCs w:val="0"/>
                <w:color w:val="000000"/>
                <w:szCs w:val="20"/>
              </w:rPr>
            </w:pPr>
            <w:r>
              <w:rPr>
                <w:b/>
                <w:bCs w:val="0"/>
                <w:color w:val="000000"/>
                <w:szCs w:val="20"/>
              </w:rPr>
              <w:t>Net financial implications</w:t>
            </w:r>
          </w:p>
        </w:tc>
      </w:tr>
      <w:tr w:rsidR="00EC11F6" w14:paraId="60D0F987" w14:textId="77777777" w:rsidTr="00E85B58">
        <w:trPr>
          <w:cantSplit/>
          <w:jc w:val="center"/>
        </w:trPr>
        <w:tc>
          <w:tcPr>
            <w:tcW w:w="1118" w:type="pct"/>
            <w:shd w:val="clear" w:color="auto" w:fill="auto"/>
          </w:tcPr>
          <w:p w14:paraId="41D125A1" w14:textId="6448AC67" w:rsidR="00EC11F6" w:rsidRDefault="005639AD" w:rsidP="00E85B58">
            <w:pPr>
              <w:pStyle w:val="TableText0"/>
              <w:keepLines/>
              <w:rPr>
                <w:szCs w:val="20"/>
              </w:rPr>
            </w:pPr>
            <w:r>
              <w:rPr>
                <w:szCs w:val="20"/>
              </w:rPr>
              <w:t>Net cost to PBS/RPBS</w:t>
            </w:r>
          </w:p>
        </w:tc>
        <w:tc>
          <w:tcPr>
            <w:tcW w:w="647" w:type="pct"/>
            <w:shd w:val="clear" w:color="auto" w:fill="auto"/>
          </w:tcPr>
          <w:p w14:paraId="27840C29" w14:textId="5ED56848" w:rsidR="00EC11F6" w:rsidRPr="00D95537" w:rsidRDefault="005639AD" w:rsidP="00D95537">
            <w:pPr>
              <w:pStyle w:val="TableText0"/>
              <w:keepLines/>
              <w:jc w:val="right"/>
              <w:rPr>
                <w:szCs w:val="20"/>
              </w:rPr>
            </w:pPr>
            <w:bookmarkStart w:id="28" w:name="_Hlk110950027"/>
            <w:r>
              <w:rPr>
                <w:szCs w:val="20"/>
              </w:rPr>
              <w:t>$</w:t>
            </w:r>
            <w:bookmarkEnd w:id="28"/>
            <w:r w:rsidR="003C213B" w:rsidRPr="003C213B">
              <w:rPr>
                <w:color w:val="000000"/>
                <w:szCs w:val="20"/>
                <w:shd w:val="solid" w:color="000000" w:fill="000000"/>
                <w14:textFill>
                  <w14:solidFill>
                    <w14:srgbClr w14:val="000000">
                      <w14:alpha w14:val="100000"/>
                    </w14:srgbClr>
                  </w14:solidFill>
                </w14:textFill>
              </w:rPr>
              <w:t>|</w:t>
            </w:r>
            <w:r w:rsidR="00E559A3">
              <w:rPr>
                <w:szCs w:val="20"/>
                <w:vertAlign w:val="superscript"/>
              </w:rPr>
              <w:t>2</w:t>
            </w:r>
          </w:p>
        </w:tc>
        <w:tc>
          <w:tcPr>
            <w:tcW w:w="647" w:type="pct"/>
            <w:shd w:val="clear" w:color="auto" w:fill="auto"/>
          </w:tcPr>
          <w:p w14:paraId="37A36E9F" w14:textId="222E4D7B" w:rsidR="00EC11F6" w:rsidRPr="00D95537" w:rsidRDefault="005639AD" w:rsidP="00D95537">
            <w:pPr>
              <w:pStyle w:val="TableText0"/>
              <w:keepLines/>
              <w:jc w:val="right"/>
              <w:rPr>
                <w:szCs w:val="20"/>
              </w:rPr>
            </w:pPr>
            <w:r>
              <w:rPr>
                <w:szCs w:val="20"/>
              </w:rPr>
              <w:t>$</w:t>
            </w:r>
            <w:r w:rsidR="003C213B" w:rsidRPr="003C213B">
              <w:rPr>
                <w:color w:val="000000"/>
                <w:szCs w:val="20"/>
                <w:shd w:val="solid" w:color="000000" w:fill="000000"/>
                <w14:textFill>
                  <w14:solidFill>
                    <w14:srgbClr w14:val="000000">
                      <w14:alpha w14:val="100000"/>
                    </w14:srgbClr>
                  </w14:solidFill>
                </w14:textFill>
              </w:rPr>
              <w:t>|</w:t>
            </w:r>
            <w:r w:rsidR="00E559A3">
              <w:rPr>
                <w:szCs w:val="20"/>
                <w:vertAlign w:val="superscript"/>
              </w:rPr>
              <w:t>2</w:t>
            </w:r>
          </w:p>
        </w:tc>
        <w:tc>
          <w:tcPr>
            <w:tcW w:w="647" w:type="pct"/>
            <w:shd w:val="clear" w:color="auto" w:fill="auto"/>
          </w:tcPr>
          <w:p w14:paraId="4F7EA137" w14:textId="061667A7" w:rsidR="00EC11F6" w:rsidRPr="00BF3490" w:rsidRDefault="005639AD" w:rsidP="00D95537">
            <w:pPr>
              <w:pStyle w:val="TableText0"/>
              <w:keepLines/>
              <w:jc w:val="right"/>
              <w:rPr>
                <w:szCs w:val="20"/>
              </w:rPr>
            </w:pPr>
            <w:r w:rsidRPr="00BF3490">
              <w:rPr>
                <w:szCs w:val="20"/>
              </w:rPr>
              <w:t>$</w:t>
            </w:r>
            <w:r w:rsidR="003C213B" w:rsidRPr="003C213B">
              <w:rPr>
                <w:color w:val="000000"/>
                <w:szCs w:val="20"/>
                <w:shd w:val="solid" w:color="000000" w:fill="000000"/>
                <w14:textFill>
                  <w14:solidFill>
                    <w14:srgbClr w14:val="000000">
                      <w14:alpha w14:val="100000"/>
                    </w14:srgbClr>
                  </w14:solidFill>
                </w14:textFill>
              </w:rPr>
              <w:t>|</w:t>
            </w:r>
            <w:r w:rsidR="00E559A3">
              <w:rPr>
                <w:szCs w:val="20"/>
                <w:vertAlign w:val="superscript"/>
              </w:rPr>
              <w:t>2</w:t>
            </w:r>
          </w:p>
        </w:tc>
        <w:tc>
          <w:tcPr>
            <w:tcW w:w="647" w:type="pct"/>
            <w:shd w:val="clear" w:color="auto" w:fill="auto"/>
          </w:tcPr>
          <w:p w14:paraId="1BC5143A" w14:textId="65B6153B" w:rsidR="00EC11F6" w:rsidRPr="00D95537" w:rsidRDefault="005639AD" w:rsidP="00D95537">
            <w:pPr>
              <w:pStyle w:val="TableText0"/>
              <w:keepLines/>
              <w:jc w:val="right"/>
              <w:rPr>
                <w:szCs w:val="20"/>
              </w:rPr>
            </w:pPr>
            <w:r>
              <w:rPr>
                <w:szCs w:val="20"/>
              </w:rPr>
              <w:t>$</w:t>
            </w:r>
            <w:r w:rsidR="003C213B" w:rsidRPr="003C213B">
              <w:rPr>
                <w:color w:val="000000"/>
                <w:szCs w:val="20"/>
                <w:shd w:val="solid" w:color="000000" w:fill="000000"/>
                <w14:textFill>
                  <w14:solidFill>
                    <w14:srgbClr w14:val="000000">
                      <w14:alpha w14:val="100000"/>
                    </w14:srgbClr>
                  </w14:solidFill>
                </w14:textFill>
              </w:rPr>
              <w:t>|</w:t>
            </w:r>
            <w:r w:rsidR="00E559A3">
              <w:rPr>
                <w:szCs w:val="20"/>
                <w:vertAlign w:val="superscript"/>
              </w:rPr>
              <w:t>2</w:t>
            </w:r>
          </w:p>
        </w:tc>
        <w:tc>
          <w:tcPr>
            <w:tcW w:w="647" w:type="pct"/>
            <w:shd w:val="clear" w:color="auto" w:fill="auto"/>
          </w:tcPr>
          <w:p w14:paraId="5BC38C0D" w14:textId="196DF072" w:rsidR="00EC11F6" w:rsidRPr="00D95537" w:rsidRDefault="005639AD" w:rsidP="00D95537">
            <w:pPr>
              <w:pStyle w:val="TableText0"/>
              <w:keepLines/>
              <w:jc w:val="right"/>
              <w:rPr>
                <w:szCs w:val="20"/>
              </w:rPr>
            </w:pPr>
            <w:r>
              <w:rPr>
                <w:szCs w:val="20"/>
              </w:rPr>
              <w:t>$</w:t>
            </w:r>
            <w:r w:rsidR="003C213B" w:rsidRPr="003C213B">
              <w:rPr>
                <w:color w:val="000000"/>
                <w:szCs w:val="20"/>
                <w:shd w:val="solid" w:color="000000" w:fill="000000"/>
                <w14:textFill>
                  <w14:solidFill>
                    <w14:srgbClr w14:val="000000">
                      <w14:alpha w14:val="100000"/>
                    </w14:srgbClr>
                  </w14:solidFill>
                </w14:textFill>
              </w:rPr>
              <w:t>|</w:t>
            </w:r>
            <w:r w:rsidR="00E559A3">
              <w:rPr>
                <w:szCs w:val="20"/>
                <w:vertAlign w:val="superscript"/>
              </w:rPr>
              <w:t>2</w:t>
            </w:r>
          </w:p>
        </w:tc>
        <w:tc>
          <w:tcPr>
            <w:tcW w:w="647" w:type="pct"/>
          </w:tcPr>
          <w:p w14:paraId="02CBD5AD" w14:textId="492EF8E4" w:rsidR="00EC11F6" w:rsidRPr="00D95537" w:rsidRDefault="005639AD" w:rsidP="00D95537">
            <w:pPr>
              <w:pStyle w:val="TableText0"/>
              <w:keepLines/>
              <w:jc w:val="right"/>
              <w:rPr>
                <w:szCs w:val="20"/>
              </w:rPr>
            </w:pPr>
            <w:r>
              <w:rPr>
                <w:szCs w:val="20"/>
              </w:rPr>
              <w:t>$</w:t>
            </w:r>
            <w:r w:rsidR="003C213B" w:rsidRPr="003C213B">
              <w:rPr>
                <w:color w:val="000000"/>
                <w:szCs w:val="20"/>
                <w:shd w:val="solid" w:color="000000" w:fill="000000"/>
                <w14:textFill>
                  <w14:solidFill>
                    <w14:srgbClr w14:val="000000">
                      <w14:alpha w14:val="100000"/>
                    </w14:srgbClr>
                  </w14:solidFill>
                </w14:textFill>
              </w:rPr>
              <w:t>|</w:t>
            </w:r>
            <w:r w:rsidR="00E559A3">
              <w:rPr>
                <w:szCs w:val="20"/>
                <w:vertAlign w:val="superscript"/>
              </w:rPr>
              <w:t>2</w:t>
            </w:r>
          </w:p>
        </w:tc>
      </w:tr>
    </w:tbl>
    <w:p w14:paraId="4C01AC47" w14:textId="66C08CEF" w:rsidR="00EC11F6" w:rsidRDefault="00DB44BE">
      <w:pPr>
        <w:pStyle w:val="TableFigureFooter"/>
        <w:keepNext/>
        <w:keepLines/>
        <w:jc w:val="left"/>
      </w:pPr>
      <w:r>
        <w:t xml:space="preserve">Note: requested </w:t>
      </w:r>
      <w:r w:rsidR="005639AD">
        <w:t xml:space="preserve">published DPMQ of </w:t>
      </w:r>
      <w:proofErr w:type="spellStart"/>
      <w:r w:rsidR="005639AD">
        <w:t>Alfamino</w:t>
      </w:r>
      <w:proofErr w:type="spellEnd"/>
      <w:r w:rsidR="005639AD">
        <w:t xml:space="preserve"> HMO is $</w:t>
      </w:r>
      <w:r w:rsidR="003C213B" w:rsidRPr="003C213B">
        <w:rPr>
          <w:color w:val="000000"/>
          <w:spacing w:val="50"/>
          <w:shd w:val="solid" w:color="000000" w:fill="000000"/>
          <w:fitText w:val="338" w:id="-1305206781"/>
          <w14:textFill>
            <w14:solidFill>
              <w14:srgbClr w14:val="000000">
                <w14:alpha w14:val="100000"/>
              </w14:srgbClr>
            </w14:solidFill>
          </w14:textFill>
        </w:rPr>
        <w:t>|||</w:t>
      </w:r>
      <w:r w:rsidR="003C213B" w:rsidRPr="003C213B">
        <w:rPr>
          <w:color w:val="000000"/>
          <w:spacing w:val="25"/>
          <w:shd w:val="solid" w:color="000000" w:fill="000000"/>
          <w:fitText w:val="338" w:id="-1305206781"/>
          <w14:textFill>
            <w14:solidFill>
              <w14:srgbClr w14:val="000000">
                <w14:alpha w14:val="100000"/>
              </w14:srgbClr>
            </w14:solidFill>
          </w14:textFill>
        </w:rPr>
        <w:t>|</w:t>
      </w:r>
      <w:r w:rsidR="005639AD">
        <w:t>.</w:t>
      </w:r>
    </w:p>
    <w:p w14:paraId="773AF06A" w14:textId="44C93CA4" w:rsidR="00EC11F6" w:rsidRDefault="005639AD" w:rsidP="003C213B">
      <w:pPr>
        <w:pStyle w:val="TableFigureFooter"/>
        <w:keepNext/>
        <w:keepLines/>
        <w:spacing w:after="0"/>
      </w:pPr>
      <w:r>
        <w:t xml:space="preserve">Source: Section 4 financial workbook of the submission </w:t>
      </w:r>
    </w:p>
    <w:p w14:paraId="5A6F4F3A" w14:textId="77777777" w:rsidR="00BF3490" w:rsidRPr="009A6D58" w:rsidRDefault="00BF3490" w:rsidP="00BF3490">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B3F49BF" w14:textId="76CD9E3E" w:rsidR="00BF3490" w:rsidRPr="009A6D58" w:rsidRDefault="00BF3490" w:rsidP="00BF3490">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E559A3">
        <w:rPr>
          <w:rFonts w:ascii="Arial Narrow" w:hAnsi="Arial Narrow"/>
          <w:i/>
          <w:sz w:val="18"/>
          <w:szCs w:val="18"/>
        </w:rPr>
        <w:t>5</w:t>
      </w:r>
      <w:r w:rsidR="00E559A3" w:rsidRPr="00206B8D">
        <w:rPr>
          <w:rFonts w:ascii="Arial Narrow" w:hAnsi="Arial Narrow"/>
          <w:i/>
          <w:sz w:val="18"/>
          <w:szCs w:val="18"/>
        </w:rPr>
        <w:t>,000 to &lt; </w:t>
      </w:r>
      <w:r w:rsidR="00E559A3">
        <w:rPr>
          <w:rFonts w:ascii="Arial Narrow" w:hAnsi="Arial Narrow"/>
          <w:i/>
          <w:sz w:val="18"/>
          <w:szCs w:val="18"/>
        </w:rPr>
        <w:t>1</w:t>
      </w:r>
      <w:r w:rsidR="00E559A3" w:rsidRPr="00206B8D">
        <w:rPr>
          <w:rFonts w:ascii="Arial Narrow" w:hAnsi="Arial Narrow"/>
          <w:i/>
          <w:sz w:val="18"/>
          <w:szCs w:val="18"/>
        </w:rPr>
        <w:t>0,000</w:t>
      </w:r>
      <w:r w:rsidR="00E559A3">
        <w:rPr>
          <w:rFonts w:ascii="Arial Narrow" w:hAnsi="Arial Narrow"/>
          <w:i/>
          <w:sz w:val="18"/>
          <w:szCs w:val="18"/>
        </w:rPr>
        <w:t xml:space="preserve"> </w:t>
      </w:r>
    </w:p>
    <w:p w14:paraId="45FD10E2" w14:textId="059425E8" w:rsidR="00BF3490" w:rsidRPr="00206B8D" w:rsidRDefault="00BF3490" w:rsidP="00BF3490">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E559A3" w:rsidRPr="00060989">
        <w:rPr>
          <w:rFonts w:ascii="Arial Narrow" w:hAnsi="Arial Narrow"/>
          <w:i/>
          <w:sz w:val="18"/>
          <w:szCs w:val="18"/>
        </w:rPr>
        <w:t>$0 to &lt; $10 million</w:t>
      </w:r>
    </w:p>
    <w:p w14:paraId="187D888B" w14:textId="1BACB9E8" w:rsidR="00BF3490" w:rsidRDefault="00BF3490" w:rsidP="00BF3490">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E559A3" w:rsidRPr="00E559A3">
        <w:rPr>
          <w:rFonts w:ascii="Arial Narrow" w:hAnsi="Arial Narrow"/>
          <w:i/>
          <w:sz w:val="18"/>
          <w:szCs w:val="18"/>
        </w:rPr>
        <w:t>&lt; 500</w:t>
      </w:r>
    </w:p>
    <w:p w14:paraId="7728270F" w14:textId="1775F99E" w:rsidR="00BF3490" w:rsidRPr="00821C69" w:rsidRDefault="00BF3490" w:rsidP="00821C69">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N</w:t>
      </w:r>
      <w:r w:rsidRPr="00CF47B7">
        <w:rPr>
          <w:rFonts w:ascii="Arial Narrow" w:hAnsi="Arial Narrow"/>
          <w:i/>
          <w:sz w:val="18"/>
          <w:szCs w:val="18"/>
        </w:rPr>
        <w:t>et cost</w:t>
      </w:r>
      <w:r>
        <w:rPr>
          <w:rFonts w:ascii="Arial Narrow" w:hAnsi="Arial Narrow"/>
          <w:i/>
          <w:sz w:val="18"/>
          <w:szCs w:val="18"/>
        </w:rPr>
        <w:t xml:space="preserve"> saving</w:t>
      </w:r>
    </w:p>
    <w:p w14:paraId="2B25FD6F" w14:textId="7886D338" w:rsidR="00EC11F6" w:rsidRDefault="005639AD">
      <w:pPr>
        <w:pStyle w:val="3Bodytext"/>
        <w:jc w:val="both"/>
        <w:rPr>
          <w:szCs w:val="24"/>
        </w:rPr>
      </w:pPr>
      <w:r>
        <w:rPr>
          <w:szCs w:val="24"/>
        </w:rPr>
        <w:t xml:space="preserve">As a Category 3 submission, the financial estimates have not been independently evaluated. </w:t>
      </w:r>
    </w:p>
    <w:p w14:paraId="6B784697" w14:textId="77777777" w:rsidR="00EC11F6" w:rsidRDefault="005639AD">
      <w:pPr>
        <w:pStyle w:val="3Bodytext"/>
        <w:numPr>
          <w:ilvl w:val="0"/>
          <w:numId w:val="0"/>
        </w:numPr>
        <w:ind w:left="720"/>
        <w:jc w:val="both"/>
      </w:pPr>
      <w:r>
        <w:rPr>
          <w:i/>
        </w:rPr>
        <w:t>For more detail on PBAC’s view, see section 7 PBAC outcome.</w:t>
      </w:r>
    </w:p>
    <w:p w14:paraId="003902B3" w14:textId="77777777" w:rsidR="00EC11F6" w:rsidRDefault="005639AD">
      <w:pPr>
        <w:pStyle w:val="2-SectionHeading"/>
        <w:spacing w:before="0"/>
        <w:jc w:val="both"/>
      </w:pPr>
      <w:r>
        <w:t>NPWP Consideration</w:t>
      </w:r>
    </w:p>
    <w:p w14:paraId="2629399D" w14:textId="77777777" w:rsidR="00EC11F6" w:rsidRDefault="005639AD">
      <w:pPr>
        <w:pStyle w:val="3Bodytext"/>
        <w:jc w:val="both"/>
        <w:rPr>
          <w:szCs w:val="24"/>
        </w:rPr>
      </w:pPr>
      <w:r>
        <w:rPr>
          <w:szCs w:val="24"/>
        </w:rPr>
        <w:t xml:space="preserve">The Nutritional Products Working Party (NPWP) supported the General Schedule Authority Required listing of </w:t>
      </w:r>
      <w:proofErr w:type="spellStart"/>
      <w:r>
        <w:rPr>
          <w:szCs w:val="24"/>
        </w:rPr>
        <w:t>Alfamino</w:t>
      </w:r>
      <w:proofErr w:type="spellEnd"/>
      <w:r>
        <w:rPr>
          <w:szCs w:val="24"/>
        </w:rPr>
        <w:t xml:space="preserve"> HMO under the same circumstances as the currently listed </w:t>
      </w:r>
      <w:proofErr w:type="spellStart"/>
      <w:r>
        <w:rPr>
          <w:szCs w:val="24"/>
        </w:rPr>
        <w:t>Alfamino</w:t>
      </w:r>
      <w:proofErr w:type="spellEnd"/>
      <w:r>
        <w:rPr>
          <w:szCs w:val="24"/>
        </w:rPr>
        <w:t xml:space="preserve">. </w:t>
      </w:r>
    </w:p>
    <w:p w14:paraId="1693F270" w14:textId="77777777" w:rsidR="00EC11F6" w:rsidRDefault="005639AD">
      <w:pPr>
        <w:pStyle w:val="3Bodytext"/>
        <w:jc w:val="both"/>
        <w:rPr>
          <w:szCs w:val="24"/>
        </w:rPr>
      </w:pPr>
      <w:r>
        <w:rPr>
          <w:szCs w:val="24"/>
        </w:rPr>
        <w:t xml:space="preserve">The NPWP advised that the nutritional values for </w:t>
      </w:r>
      <w:proofErr w:type="spellStart"/>
      <w:r>
        <w:rPr>
          <w:szCs w:val="24"/>
        </w:rPr>
        <w:t>Alfamino</w:t>
      </w:r>
      <w:proofErr w:type="spellEnd"/>
      <w:r>
        <w:rPr>
          <w:szCs w:val="24"/>
        </w:rPr>
        <w:t xml:space="preserve"> HMO meet the Australian requirements. </w:t>
      </w:r>
    </w:p>
    <w:p w14:paraId="44C86F9B" w14:textId="77777777" w:rsidR="00EC11F6" w:rsidRDefault="005639AD">
      <w:pPr>
        <w:pStyle w:val="3Bodytext"/>
        <w:jc w:val="both"/>
        <w:rPr>
          <w:szCs w:val="24"/>
        </w:rPr>
      </w:pPr>
      <w:bookmarkStart w:id="29" w:name="_Hlk117857717"/>
      <w:r>
        <w:rPr>
          <w:szCs w:val="24"/>
        </w:rPr>
        <w:t xml:space="preserve">The NPWP advised that the currently listed </w:t>
      </w:r>
      <w:proofErr w:type="spellStart"/>
      <w:r>
        <w:rPr>
          <w:szCs w:val="24"/>
        </w:rPr>
        <w:t>Alfamino</w:t>
      </w:r>
      <w:proofErr w:type="spellEnd"/>
      <w:r>
        <w:rPr>
          <w:szCs w:val="24"/>
        </w:rPr>
        <w:t xml:space="preserve"> is an appropriate comparator, and </w:t>
      </w:r>
      <w:bookmarkStart w:id="30" w:name="_Hlk115188868"/>
      <w:proofErr w:type="spellStart"/>
      <w:r>
        <w:rPr>
          <w:szCs w:val="24"/>
        </w:rPr>
        <w:t>Neocate</w:t>
      </w:r>
      <w:proofErr w:type="spellEnd"/>
      <w:r>
        <w:rPr>
          <w:szCs w:val="24"/>
        </w:rPr>
        <w:t xml:space="preserve"> Gold and </w:t>
      </w:r>
      <w:proofErr w:type="spellStart"/>
      <w:r>
        <w:rPr>
          <w:szCs w:val="24"/>
        </w:rPr>
        <w:t>EleCare</w:t>
      </w:r>
      <w:proofErr w:type="spellEnd"/>
      <w:r>
        <w:rPr>
          <w:szCs w:val="24"/>
        </w:rPr>
        <w:t xml:space="preserve"> LCP are also considered to be alternative </w:t>
      </w:r>
      <w:bookmarkEnd w:id="30"/>
      <w:r>
        <w:rPr>
          <w:szCs w:val="24"/>
        </w:rPr>
        <w:t xml:space="preserve">therapies. </w:t>
      </w:r>
    </w:p>
    <w:bookmarkEnd w:id="29"/>
    <w:p w14:paraId="586E5AA2" w14:textId="6F0C0A2B" w:rsidR="00EC11F6" w:rsidRDefault="005639AD">
      <w:pPr>
        <w:pStyle w:val="3Bodytext"/>
        <w:jc w:val="both"/>
        <w:rPr>
          <w:szCs w:val="24"/>
        </w:rPr>
      </w:pPr>
      <w:r>
        <w:rPr>
          <w:szCs w:val="24"/>
        </w:rPr>
        <w:t xml:space="preserve">The NPWP advised that the claim of superior efficacy for </w:t>
      </w:r>
      <w:proofErr w:type="spellStart"/>
      <w:r>
        <w:rPr>
          <w:szCs w:val="24"/>
        </w:rPr>
        <w:t>Alfamino</w:t>
      </w:r>
      <w:proofErr w:type="spellEnd"/>
      <w:r>
        <w:rPr>
          <w:szCs w:val="24"/>
        </w:rPr>
        <w:t xml:space="preserve"> HMO over </w:t>
      </w:r>
      <w:proofErr w:type="spellStart"/>
      <w:r>
        <w:rPr>
          <w:szCs w:val="24"/>
        </w:rPr>
        <w:t>Alfamino</w:t>
      </w:r>
      <w:proofErr w:type="spellEnd"/>
      <w:r>
        <w:rPr>
          <w:szCs w:val="24"/>
        </w:rPr>
        <w:t xml:space="preserve"> in terms of the reduced risk of infections (</w:t>
      </w:r>
      <w:proofErr w:type="gramStart"/>
      <w:r>
        <w:rPr>
          <w:szCs w:val="24"/>
        </w:rPr>
        <w:t>e.g.</w:t>
      </w:r>
      <w:proofErr w:type="gramEnd"/>
      <w:r>
        <w:rPr>
          <w:szCs w:val="24"/>
        </w:rPr>
        <w:t xml:space="preserve"> bronchitis) is not adequately supported by the studies presented in the submission, noting that the claim of superiority for </w:t>
      </w:r>
      <w:proofErr w:type="spellStart"/>
      <w:r>
        <w:rPr>
          <w:szCs w:val="24"/>
        </w:rPr>
        <w:t>Alfamino</w:t>
      </w:r>
      <w:proofErr w:type="spellEnd"/>
      <w:r>
        <w:rPr>
          <w:szCs w:val="24"/>
        </w:rPr>
        <w:t xml:space="preserve"> HMO was made on the secondary outcomes (e.g. infection rates), based on parental report and a relatively small number of patients. The NPWP advised that more evidence obtained from well-designed controlled trials with larger sample sizes would be required to demonstrate the health benefits of HMOs and to justify a price premium for </w:t>
      </w:r>
      <w:proofErr w:type="spellStart"/>
      <w:r>
        <w:rPr>
          <w:szCs w:val="24"/>
        </w:rPr>
        <w:t>Alfamino</w:t>
      </w:r>
      <w:proofErr w:type="spellEnd"/>
      <w:r>
        <w:rPr>
          <w:szCs w:val="24"/>
        </w:rPr>
        <w:t xml:space="preserve"> HMO. </w:t>
      </w:r>
    </w:p>
    <w:p w14:paraId="1C97E414" w14:textId="77777777" w:rsidR="00EC11F6" w:rsidRDefault="005639AD">
      <w:pPr>
        <w:pStyle w:val="3Bodytext"/>
        <w:jc w:val="both"/>
        <w:rPr>
          <w:szCs w:val="24"/>
        </w:rPr>
      </w:pPr>
      <w:r>
        <w:rPr>
          <w:szCs w:val="24"/>
        </w:rPr>
        <w:t xml:space="preserve">The NPWP considered that, if recommended, it would be appropriate to list </w:t>
      </w:r>
      <w:proofErr w:type="spellStart"/>
      <w:r>
        <w:rPr>
          <w:szCs w:val="24"/>
        </w:rPr>
        <w:t>Alfamino</w:t>
      </w:r>
      <w:proofErr w:type="spellEnd"/>
      <w:r>
        <w:rPr>
          <w:szCs w:val="24"/>
        </w:rPr>
        <w:t xml:space="preserve"> HMO on the PBS under the same brand name as the currently listed </w:t>
      </w:r>
      <w:proofErr w:type="spellStart"/>
      <w:r>
        <w:rPr>
          <w:szCs w:val="24"/>
        </w:rPr>
        <w:t>Alfamino</w:t>
      </w:r>
      <w:proofErr w:type="spellEnd"/>
      <w:r>
        <w:rPr>
          <w:szCs w:val="24"/>
        </w:rPr>
        <w:t xml:space="preserve"> for a </w:t>
      </w:r>
      <w:r>
        <w:rPr>
          <w:szCs w:val="24"/>
        </w:rPr>
        <w:lastRenderedPageBreak/>
        <w:t xml:space="preserve">transition period, noting that </w:t>
      </w:r>
      <w:proofErr w:type="spellStart"/>
      <w:r>
        <w:rPr>
          <w:szCs w:val="24"/>
        </w:rPr>
        <w:t>Alfamino</w:t>
      </w:r>
      <w:proofErr w:type="spellEnd"/>
      <w:r>
        <w:rPr>
          <w:szCs w:val="24"/>
        </w:rPr>
        <w:t xml:space="preserve"> HMO and </w:t>
      </w:r>
      <w:proofErr w:type="spellStart"/>
      <w:r>
        <w:rPr>
          <w:szCs w:val="24"/>
        </w:rPr>
        <w:t>Alfamino</w:t>
      </w:r>
      <w:proofErr w:type="spellEnd"/>
      <w:r>
        <w:rPr>
          <w:szCs w:val="24"/>
        </w:rPr>
        <w:t xml:space="preserve"> are clinically substitutable at a patient level.</w:t>
      </w:r>
    </w:p>
    <w:p w14:paraId="0A1583F9" w14:textId="77777777" w:rsidR="00EC11F6" w:rsidRDefault="005639AD">
      <w:pPr>
        <w:pStyle w:val="2-SectionHeading"/>
        <w:spacing w:before="0"/>
        <w:jc w:val="both"/>
      </w:pPr>
      <w:bookmarkStart w:id="31" w:name="_Hlk76381249"/>
      <w:bookmarkStart w:id="32" w:name="_Hlk76377955"/>
      <w:r>
        <w:t>PBAC Outcome</w:t>
      </w:r>
    </w:p>
    <w:p w14:paraId="76749D7A" w14:textId="77777777" w:rsidR="00EC11F6" w:rsidRDefault="005639AD" w:rsidP="00DC5654">
      <w:pPr>
        <w:widowControl w:val="0"/>
        <w:numPr>
          <w:ilvl w:val="1"/>
          <w:numId w:val="1"/>
        </w:numPr>
        <w:spacing w:after="120"/>
        <w:ind w:left="720"/>
        <w:rPr>
          <w:rFonts w:asciiTheme="minorHAnsi" w:hAnsiTheme="minorHAnsi" w:cs="Arial"/>
          <w:snapToGrid w:val="0"/>
          <w:lang w:val="en-GB"/>
        </w:rPr>
      </w:pPr>
      <w:r>
        <w:rPr>
          <w:rFonts w:asciiTheme="minorHAnsi" w:hAnsiTheme="minorHAnsi" w:cs="Arial"/>
          <w:snapToGrid w:val="0"/>
          <w:lang w:val="en-GB"/>
        </w:rPr>
        <w:t xml:space="preserve">The PBAC recommended the General Schedule Authority Required listing of </w:t>
      </w:r>
      <w:r>
        <w:rPr>
          <w:rFonts w:cs="Calibri"/>
        </w:rPr>
        <w:t xml:space="preserve">amino acid synthetic formula supplemented with long chain polyunsaturated fatty acids, medium chain triglycerides, 2’-fucosyllactose and </w:t>
      </w:r>
      <w:proofErr w:type="spellStart"/>
      <w:r>
        <w:rPr>
          <w:rFonts w:cs="Calibri"/>
        </w:rPr>
        <w:t>lacto</w:t>
      </w:r>
      <w:proofErr w:type="spellEnd"/>
      <w:r>
        <w:rPr>
          <w:rFonts w:cs="Calibri"/>
        </w:rPr>
        <w:t>-n-</w:t>
      </w:r>
      <w:proofErr w:type="spellStart"/>
      <w:r>
        <w:rPr>
          <w:rFonts w:cs="Calibri"/>
        </w:rPr>
        <w:t>neotetraose</w:t>
      </w:r>
      <w:proofErr w:type="spellEnd"/>
      <w:r>
        <w:rPr>
          <w:rFonts w:cs="Calibri"/>
        </w:rPr>
        <w:t xml:space="preserve"> (</w:t>
      </w:r>
      <w:proofErr w:type="spellStart"/>
      <w:r>
        <w:rPr>
          <w:rFonts w:cs="Calibri"/>
        </w:rPr>
        <w:t>Alfamino</w:t>
      </w:r>
      <w:proofErr w:type="spellEnd"/>
      <w:r>
        <w:rPr>
          <w:rFonts w:cs="Calibri"/>
        </w:rPr>
        <w:t>®) for the treatment of cows' milk protein enteropathy, severe cows' milk protein enteropathy with failure to thrive, combined intolerance to cows' milk protein, soy protein and protein hydrolysate formulae, cows' milk anaphylaxis, proven combined immunoglobulin E (</w:t>
      </w:r>
      <w:proofErr w:type="spellStart"/>
      <w:r>
        <w:rPr>
          <w:rFonts w:cs="Calibri"/>
        </w:rPr>
        <w:t>IgE</w:t>
      </w:r>
      <w:proofErr w:type="spellEnd"/>
      <w:r>
        <w:rPr>
          <w:rFonts w:cs="Calibri"/>
        </w:rPr>
        <w:t xml:space="preserve">) mediated allergy to cows' milk protein and soy protein, severe intestinal malabsorption including short bowel syndrome, and eosinophilic oesophagitis. </w:t>
      </w:r>
      <w:r>
        <w:rPr>
          <w:color w:val="000000" w:themeColor="text1"/>
        </w:rPr>
        <w:t xml:space="preserve">The PBAC’s recommendation for listing was based on, among other matters, its assessment that the cost-effectiveness of </w:t>
      </w:r>
      <w:proofErr w:type="spellStart"/>
      <w:r>
        <w:rPr>
          <w:color w:val="000000" w:themeColor="text1"/>
        </w:rPr>
        <w:t>Alfamino</w:t>
      </w:r>
      <w:proofErr w:type="spellEnd"/>
      <w:r>
        <w:rPr>
          <w:color w:val="000000" w:themeColor="text1"/>
        </w:rPr>
        <w:t xml:space="preserve"> HMO would be acceptable if it were cost-minimised to the currently listed </w:t>
      </w:r>
      <w:proofErr w:type="spellStart"/>
      <w:r>
        <w:rPr>
          <w:color w:val="000000" w:themeColor="text1"/>
        </w:rPr>
        <w:t>Alfamino</w:t>
      </w:r>
      <w:proofErr w:type="spellEnd"/>
      <w:r>
        <w:rPr>
          <w:color w:val="000000" w:themeColor="text1"/>
        </w:rPr>
        <w:t>.</w:t>
      </w:r>
    </w:p>
    <w:p w14:paraId="72CA5019" w14:textId="38056744" w:rsidR="00EC11F6" w:rsidRDefault="00C66488">
      <w:pPr>
        <w:pStyle w:val="3Bodytext"/>
        <w:jc w:val="both"/>
        <w:rPr>
          <w:rFonts w:eastAsia="Times New Roman" w:cs="Arial"/>
          <w:snapToGrid w:val="0"/>
          <w:szCs w:val="24"/>
          <w:lang w:val="en-GB"/>
        </w:rPr>
      </w:pPr>
      <w:bookmarkStart w:id="33" w:name="_Hlk120019331"/>
      <w:bookmarkStart w:id="34" w:name="_Hlk120031161"/>
      <w:r>
        <w:rPr>
          <w:rFonts w:eastAsia="Times New Roman" w:cs="Arial"/>
          <w:snapToGrid w:val="0"/>
          <w:szCs w:val="24"/>
          <w:lang w:val="en-GB"/>
        </w:rPr>
        <w:t xml:space="preserve">The PBAC recommended that </w:t>
      </w:r>
      <w:proofErr w:type="spellStart"/>
      <w:r>
        <w:rPr>
          <w:rFonts w:eastAsia="Times New Roman" w:cs="Arial"/>
          <w:snapToGrid w:val="0"/>
          <w:szCs w:val="24"/>
          <w:lang w:val="en-GB"/>
        </w:rPr>
        <w:t>Alfamino</w:t>
      </w:r>
      <w:proofErr w:type="spellEnd"/>
      <w:r>
        <w:rPr>
          <w:rFonts w:eastAsia="Times New Roman" w:cs="Arial"/>
          <w:snapToGrid w:val="0"/>
          <w:szCs w:val="24"/>
          <w:lang w:val="en-GB"/>
        </w:rPr>
        <w:t xml:space="preserve"> HMO </w:t>
      </w:r>
      <w:r w:rsidR="00460520" w:rsidRPr="00460520">
        <w:rPr>
          <w:rFonts w:eastAsia="Times New Roman" w:cs="Arial"/>
          <w:snapToGrid w:val="0"/>
          <w:szCs w:val="24"/>
          <w:lang w:val="en-GB"/>
        </w:rPr>
        <w:t>(13.3</w:t>
      </w:r>
      <w:r w:rsidR="00460520">
        <w:rPr>
          <w:rFonts w:eastAsia="Times New Roman" w:cs="Arial"/>
          <w:snapToGrid w:val="0"/>
          <w:szCs w:val="24"/>
          <w:lang w:val="en-GB"/>
        </w:rPr>
        <w:t> </w:t>
      </w:r>
      <w:r w:rsidR="00460520" w:rsidRPr="00460520">
        <w:rPr>
          <w:rFonts w:eastAsia="Times New Roman" w:cs="Arial"/>
          <w:snapToGrid w:val="0"/>
          <w:szCs w:val="24"/>
          <w:lang w:val="en-GB"/>
        </w:rPr>
        <w:t>g of protein per 100</w:t>
      </w:r>
      <w:r w:rsidR="00460520">
        <w:rPr>
          <w:rFonts w:eastAsia="Times New Roman" w:cs="Arial"/>
          <w:snapToGrid w:val="0"/>
          <w:szCs w:val="24"/>
          <w:lang w:val="en-GB"/>
        </w:rPr>
        <w:t> </w:t>
      </w:r>
      <w:r w:rsidR="00460520" w:rsidRPr="00460520">
        <w:rPr>
          <w:rFonts w:eastAsia="Times New Roman" w:cs="Arial"/>
          <w:snapToGrid w:val="0"/>
          <w:szCs w:val="24"/>
          <w:lang w:val="en-GB"/>
        </w:rPr>
        <w:t xml:space="preserve">g) </w:t>
      </w:r>
      <w:r>
        <w:rPr>
          <w:rFonts w:eastAsia="Times New Roman" w:cs="Arial"/>
          <w:snapToGrid w:val="0"/>
          <w:szCs w:val="24"/>
          <w:lang w:val="en-GB"/>
        </w:rPr>
        <w:t xml:space="preserve">be listed at the same price per gram of protein as </w:t>
      </w:r>
      <w:proofErr w:type="spellStart"/>
      <w:r>
        <w:rPr>
          <w:rFonts w:eastAsia="Times New Roman" w:cs="Arial"/>
          <w:snapToGrid w:val="0"/>
          <w:szCs w:val="24"/>
          <w:lang w:val="en-GB"/>
        </w:rPr>
        <w:t>Alfamino</w:t>
      </w:r>
      <w:proofErr w:type="spellEnd"/>
      <w:r w:rsidR="00460520">
        <w:rPr>
          <w:rFonts w:eastAsia="Times New Roman" w:cs="Arial"/>
          <w:snapToGrid w:val="0"/>
          <w:szCs w:val="24"/>
          <w:lang w:val="en-GB"/>
        </w:rPr>
        <w:t xml:space="preserve"> </w:t>
      </w:r>
      <w:r w:rsidR="00460520" w:rsidRPr="00460520">
        <w:rPr>
          <w:rFonts w:eastAsia="Times New Roman" w:cs="Arial"/>
          <w:snapToGrid w:val="0"/>
          <w:szCs w:val="24"/>
          <w:lang w:val="en-GB"/>
        </w:rPr>
        <w:t>(13.3</w:t>
      </w:r>
      <w:r w:rsidR="00460520">
        <w:rPr>
          <w:rFonts w:eastAsia="Times New Roman" w:cs="Arial"/>
          <w:snapToGrid w:val="0"/>
          <w:szCs w:val="24"/>
          <w:lang w:val="en-GB"/>
        </w:rPr>
        <w:t> </w:t>
      </w:r>
      <w:r w:rsidR="00460520" w:rsidRPr="00460520">
        <w:rPr>
          <w:rFonts w:eastAsia="Times New Roman" w:cs="Arial"/>
          <w:snapToGrid w:val="0"/>
          <w:szCs w:val="24"/>
          <w:lang w:val="en-GB"/>
        </w:rPr>
        <w:t>g of protein per 100</w:t>
      </w:r>
      <w:r w:rsidR="00460520">
        <w:rPr>
          <w:rFonts w:eastAsia="Times New Roman" w:cs="Arial"/>
          <w:snapToGrid w:val="0"/>
          <w:szCs w:val="24"/>
          <w:lang w:val="en-GB"/>
        </w:rPr>
        <w:t> </w:t>
      </w:r>
      <w:r w:rsidR="00460520" w:rsidRPr="00460520">
        <w:rPr>
          <w:rFonts w:eastAsia="Times New Roman" w:cs="Arial"/>
          <w:snapToGrid w:val="0"/>
          <w:szCs w:val="24"/>
          <w:lang w:val="en-GB"/>
        </w:rPr>
        <w:t>g)</w:t>
      </w:r>
      <w:r w:rsidR="00B22868" w:rsidRPr="00B22868">
        <w:rPr>
          <w:rFonts w:eastAsia="Times New Roman" w:cs="Arial"/>
          <w:snapToGrid w:val="0"/>
          <w:szCs w:val="24"/>
          <w:lang w:val="en-GB"/>
        </w:rPr>
        <w:t>.</w:t>
      </w:r>
      <w:r w:rsidR="00B22868" w:rsidDel="00B22868">
        <w:rPr>
          <w:rFonts w:eastAsia="Times New Roman" w:cs="Arial"/>
          <w:snapToGrid w:val="0"/>
          <w:szCs w:val="24"/>
          <w:lang w:val="en-GB"/>
        </w:rPr>
        <w:t xml:space="preserve"> </w:t>
      </w:r>
      <w:bookmarkEnd w:id="33"/>
      <w:bookmarkEnd w:id="34"/>
    </w:p>
    <w:p w14:paraId="566FB5CF" w14:textId="77777777" w:rsidR="00EC11F6" w:rsidRDefault="005639AD">
      <w:pPr>
        <w:pStyle w:val="3Bodytext"/>
        <w:jc w:val="both"/>
        <w:rPr>
          <w:rFonts w:eastAsia="Times New Roman" w:cs="Arial"/>
          <w:snapToGrid w:val="0"/>
          <w:szCs w:val="24"/>
          <w:lang w:val="en-GB"/>
        </w:rPr>
      </w:pPr>
      <w:r>
        <w:rPr>
          <w:snapToGrid w:val="0"/>
          <w:lang w:val="en-GB"/>
        </w:rPr>
        <w:t xml:space="preserve">The PBAC noted and agreed with the NPWP’s advice detailed in Section 6 NPWP consideration. The PBAC considered that, although </w:t>
      </w:r>
      <w:proofErr w:type="spellStart"/>
      <w:r>
        <w:rPr>
          <w:snapToGrid w:val="0"/>
          <w:lang w:val="en-GB"/>
        </w:rPr>
        <w:t>Alfamino</w:t>
      </w:r>
      <w:proofErr w:type="spellEnd"/>
      <w:r>
        <w:rPr>
          <w:snapToGrid w:val="0"/>
          <w:lang w:val="en-GB"/>
        </w:rPr>
        <w:t xml:space="preserve"> was an appropriate comparator, there were also other alternative therapies, such as</w:t>
      </w:r>
      <w:r>
        <w:t xml:space="preserve"> </w:t>
      </w:r>
      <w:proofErr w:type="spellStart"/>
      <w:r>
        <w:rPr>
          <w:snapToGrid w:val="0"/>
          <w:lang w:val="en-GB"/>
        </w:rPr>
        <w:t>Neocate</w:t>
      </w:r>
      <w:proofErr w:type="spellEnd"/>
      <w:r>
        <w:rPr>
          <w:snapToGrid w:val="0"/>
          <w:lang w:val="en-GB"/>
        </w:rPr>
        <w:t xml:space="preserve"> Gold and </w:t>
      </w:r>
      <w:proofErr w:type="spellStart"/>
      <w:r>
        <w:rPr>
          <w:snapToGrid w:val="0"/>
          <w:lang w:val="en-GB"/>
        </w:rPr>
        <w:t>EleCare</w:t>
      </w:r>
      <w:proofErr w:type="spellEnd"/>
      <w:r>
        <w:rPr>
          <w:snapToGrid w:val="0"/>
          <w:lang w:val="en-GB"/>
        </w:rPr>
        <w:t xml:space="preserve"> LCP.</w:t>
      </w:r>
    </w:p>
    <w:p w14:paraId="169EA13D" w14:textId="07746EA3" w:rsidR="00EC11F6" w:rsidRDefault="005639AD">
      <w:pPr>
        <w:pStyle w:val="3Bodytext"/>
        <w:jc w:val="both"/>
        <w:rPr>
          <w:szCs w:val="24"/>
        </w:rPr>
      </w:pPr>
      <w:r>
        <w:rPr>
          <w:szCs w:val="24"/>
        </w:rPr>
        <w:t xml:space="preserve">The PBAC considered that </w:t>
      </w:r>
      <w:proofErr w:type="spellStart"/>
      <w:r>
        <w:rPr>
          <w:szCs w:val="24"/>
        </w:rPr>
        <w:t>Alfamino</w:t>
      </w:r>
      <w:proofErr w:type="spellEnd"/>
      <w:r>
        <w:rPr>
          <w:szCs w:val="24"/>
        </w:rPr>
        <w:t xml:space="preserve"> HMO was non</w:t>
      </w:r>
      <w:r w:rsidR="000C7AE2">
        <w:rPr>
          <w:szCs w:val="24"/>
        </w:rPr>
        <w:t>-</w:t>
      </w:r>
      <w:r>
        <w:rPr>
          <w:szCs w:val="24"/>
        </w:rPr>
        <w:t xml:space="preserve">inferior to </w:t>
      </w:r>
      <w:proofErr w:type="spellStart"/>
      <w:r>
        <w:rPr>
          <w:szCs w:val="24"/>
        </w:rPr>
        <w:t>Alfamino</w:t>
      </w:r>
      <w:proofErr w:type="spellEnd"/>
      <w:r>
        <w:rPr>
          <w:szCs w:val="24"/>
        </w:rPr>
        <w:t xml:space="preserve"> in terms of effectiveness and safety. The PBAC noted the submission’s claim of superior efficacy for </w:t>
      </w:r>
      <w:proofErr w:type="spellStart"/>
      <w:r>
        <w:rPr>
          <w:szCs w:val="24"/>
        </w:rPr>
        <w:t>Alfamino</w:t>
      </w:r>
      <w:proofErr w:type="spellEnd"/>
      <w:r>
        <w:rPr>
          <w:szCs w:val="24"/>
        </w:rPr>
        <w:t xml:space="preserve"> HMO in terms of the reduced risk of infections (</w:t>
      </w:r>
      <w:proofErr w:type="gramStart"/>
      <w:r>
        <w:rPr>
          <w:szCs w:val="24"/>
        </w:rPr>
        <w:t>e.g.</w:t>
      </w:r>
      <w:proofErr w:type="gramEnd"/>
      <w:r>
        <w:rPr>
          <w:szCs w:val="24"/>
        </w:rPr>
        <w:t xml:space="preserve"> bronchitis) was made on the secondary outcomes, based on parental report and a relatively small number of patients. The PBAC noted the NPWP’s advice and considered that the claim of superior efficacy for </w:t>
      </w:r>
      <w:proofErr w:type="spellStart"/>
      <w:r>
        <w:rPr>
          <w:szCs w:val="24"/>
        </w:rPr>
        <w:t>Alfamino</w:t>
      </w:r>
      <w:proofErr w:type="spellEnd"/>
      <w:r>
        <w:rPr>
          <w:szCs w:val="24"/>
        </w:rPr>
        <w:t xml:space="preserve"> HMO over </w:t>
      </w:r>
      <w:proofErr w:type="spellStart"/>
      <w:r>
        <w:rPr>
          <w:szCs w:val="24"/>
        </w:rPr>
        <w:t>Alfamino</w:t>
      </w:r>
      <w:proofErr w:type="spellEnd"/>
      <w:r>
        <w:rPr>
          <w:szCs w:val="24"/>
        </w:rPr>
        <w:t xml:space="preserve"> was not adequately supported by the evidence in the submission</w:t>
      </w:r>
      <w:r w:rsidR="00E83A7E">
        <w:rPr>
          <w:szCs w:val="24"/>
        </w:rPr>
        <w:t>.</w:t>
      </w:r>
    </w:p>
    <w:p w14:paraId="5E9C6F3C" w14:textId="77777777" w:rsidR="00EC11F6" w:rsidRDefault="005639AD" w:rsidP="00DC5654">
      <w:pPr>
        <w:widowControl w:val="0"/>
        <w:numPr>
          <w:ilvl w:val="1"/>
          <w:numId w:val="1"/>
        </w:numPr>
        <w:spacing w:after="120"/>
        <w:ind w:left="720"/>
        <w:rPr>
          <w:rFonts w:asciiTheme="minorHAnsi" w:hAnsiTheme="minorHAnsi" w:cs="Arial"/>
          <w:bCs/>
          <w:snapToGrid w:val="0"/>
          <w:lang w:val="en-GB"/>
        </w:rPr>
      </w:pPr>
      <w:r>
        <w:t xml:space="preserve">The PBAC accepted the proposed market share approach that </w:t>
      </w:r>
      <w:proofErr w:type="spellStart"/>
      <w:r>
        <w:t>Alfamino</w:t>
      </w:r>
      <w:proofErr w:type="spellEnd"/>
      <w:r>
        <w:t xml:space="preserve"> HMO would substitute for </w:t>
      </w:r>
      <w:proofErr w:type="spellStart"/>
      <w:r>
        <w:t>Alfamino</w:t>
      </w:r>
      <w:proofErr w:type="spellEnd"/>
      <w:r>
        <w:t xml:space="preserve"> on a 1:1 basis.</w:t>
      </w:r>
    </w:p>
    <w:p w14:paraId="326434FA" w14:textId="31D514D1" w:rsidR="00EC11F6" w:rsidRDefault="00774D45" w:rsidP="00DC5654">
      <w:pPr>
        <w:widowControl w:val="0"/>
        <w:numPr>
          <w:ilvl w:val="1"/>
          <w:numId w:val="1"/>
        </w:numPr>
        <w:spacing w:after="120"/>
        <w:ind w:left="720"/>
        <w:rPr>
          <w:rFonts w:asciiTheme="minorHAnsi" w:hAnsiTheme="minorHAnsi" w:cs="Arial"/>
          <w:bCs/>
          <w:snapToGrid w:val="0"/>
          <w:lang w:val="en-GB"/>
        </w:rPr>
      </w:pPr>
      <w:r>
        <w:t xml:space="preserve">In accordance with </w:t>
      </w:r>
      <w:r w:rsidR="005639AD">
        <w:t xml:space="preserve">section 101 (3BA) of the Act, </w:t>
      </w:r>
      <w:r>
        <w:t xml:space="preserve">the PBAC advised that </w:t>
      </w:r>
      <w:proofErr w:type="gramStart"/>
      <w:r>
        <w:t>on the basis of</w:t>
      </w:r>
      <w:proofErr w:type="gramEnd"/>
      <w:r>
        <w:t xml:space="preserve"> the material available to its November 2022 meeting, </w:t>
      </w:r>
      <w:proofErr w:type="spellStart"/>
      <w:r w:rsidR="005639AD">
        <w:t>Alfamino</w:t>
      </w:r>
      <w:proofErr w:type="spellEnd"/>
      <w:r w:rsidR="005639AD">
        <w:t xml:space="preserve"> HMO be treated as interchangeable on an individual patient basis with similar nutritional products. </w:t>
      </w:r>
    </w:p>
    <w:p w14:paraId="49512F0A" w14:textId="77777777" w:rsidR="00EC11F6" w:rsidRDefault="005639AD" w:rsidP="00DC5654">
      <w:pPr>
        <w:widowControl w:val="0"/>
        <w:numPr>
          <w:ilvl w:val="1"/>
          <w:numId w:val="1"/>
        </w:numPr>
        <w:spacing w:after="120"/>
        <w:ind w:left="720"/>
        <w:rPr>
          <w:rFonts w:asciiTheme="minorHAnsi" w:hAnsiTheme="minorHAnsi" w:cs="Arial"/>
          <w:bCs/>
          <w:snapToGrid w:val="0"/>
          <w:lang w:val="en-GB"/>
        </w:rPr>
      </w:pPr>
      <w:r>
        <w:rPr>
          <w:rFonts w:asciiTheme="minorHAnsi" w:hAnsiTheme="minorHAnsi" w:cs="Arial"/>
          <w:bCs/>
          <w:snapToGrid w:val="0"/>
          <w:lang w:val="en-GB"/>
        </w:rPr>
        <w:t xml:space="preserve">The PBAC advised that </w:t>
      </w:r>
      <w:proofErr w:type="spellStart"/>
      <w:r>
        <w:rPr>
          <w:rFonts w:asciiTheme="minorHAnsi" w:hAnsiTheme="minorHAnsi" w:cs="Arial"/>
          <w:bCs/>
          <w:snapToGrid w:val="0"/>
          <w:lang w:val="en-GB"/>
        </w:rPr>
        <w:t>Alfamino</w:t>
      </w:r>
      <w:proofErr w:type="spellEnd"/>
      <w:r>
        <w:rPr>
          <w:rFonts w:asciiTheme="minorHAnsi" w:hAnsiTheme="minorHAnsi" w:cs="Arial"/>
          <w:bCs/>
          <w:snapToGrid w:val="0"/>
          <w:lang w:val="en-GB"/>
        </w:rPr>
        <w:t xml:space="preserve"> HMO is suitable for prescribing by nurse practitioners.</w:t>
      </w:r>
    </w:p>
    <w:p w14:paraId="4A8672C4" w14:textId="77777777" w:rsidR="00EC11F6" w:rsidRDefault="005639AD" w:rsidP="00DC5654">
      <w:pPr>
        <w:widowControl w:val="0"/>
        <w:numPr>
          <w:ilvl w:val="1"/>
          <w:numId w:val="1"/>
        </w:numPr>
        <w:spacing w:after="120"/>
        <w:ind w:left="720"/>
        <w:rPr>
          <w:rFonts w:asciiTheme="minorHAnsi" w:hAnsiTheme="minorHAnsi"/>
          <w:b/>
          <w:bCs/>
          <w:lang w:val="en-GB"/>
        </w:rPr>
      </w:pPr>
      <w:r>
        <w:rPr>
          <w:rFonts w:asciiTheme="minorHAnsi" w:hAnsiTheme="minorHAnsi" w:cs="Arial"/>
          <w:bCs/>
          <w:snapToGrid w:val="0"/>
          <w:lang w:val="en-GB"/>
        </w:rPr>
        <w:t xml:space="preserve">The PBAC recommended that the Early Supply Rule should not apply, as it has been the PBAC’s view </w:t>
      </w:r>
      <w:proofErr w:type="gramStart"/>
      <w:r>
        <w:rPr>
          <w:rFonts w:asciiTheme="minorHAnsi" w:hAnsiTheme="minorHAnsi" w:cs="Arial"/>
          <w:bCs/>
          <w:snapToGrid w:val="0"/>
          <w:lang w:val="en-GB"/>
        </w:rPr>
        <w:t>that general nutrients</w:t>
      </w:r>
      <w:proofErr w:type="gramEnd"/>
      <w:r>
        <w:rPr>
          <w:rFonts w:asciiTheme="minorHAnsi" w:hAnsiTheme="minorHAnsi" w:cs="Arial"/>
          <w:bCs/>
          <w:snapToGrid w:val="0"/>
          <w:lang w:val="en-GB"/>
        </w:rPr>
        <w:t xml:space="preserve"> be exempt. </w:t>
      </w:r>
    </w:p>
    <w:p w14:paraId="22EDA4C5" w14:textId="77777777" w:rsidR="00EC11F6" w:rsidRDefault="005639AD" w:rsidP="00DC5654">
      <w:pPr>
        <w:widowControl w:val="0"/>
        <w:numPr>
          <w:ilvl w:val="1"/>
          <w:numId w:val="1"/>
        </w:numPr>
        <w:spacing w:after="120"/>
        <w:ind w:left="720"/>
        <w:rPr>
          <w:rFonts w:asciiTheme="minorHAnsi" w:hAnsiTheme="minorHAnsi"/>
          <w:b/>
          <w:bCs/>
          <w:lang w:val="en-GB"/>
        </w:rPr>
      </w:pPr>
      <w:r>
        <w:rPr>
          <w:rFonts w:asciiTheme="minorHAnsi" w:hAnsiTheme="minorHAnsi" w:cstheme="minorHAnsi"/>
          <w:lang w:val="en-GB"/>
        </w:rPr>
        <w:t xml:space="preserve">The PBAC noted that its recommendation was on a cost-minimisation basis and advised that, because </w:t>
      </w:r>
      <w:proofErr w:type="spellStart"/>
      <w:r>
        <w:rPr>
          <w:rFonts w:asciiTheme="minorHAnsi" w:hAnsiTheme="minorHAnsi" w:cstheme="minorHAnsi"/>
          <w:lang w:val="en-GB"/>
        </w:rPr>
        <w:t>Alfamino</w:t>
      </w:r>
      <w:proofErr w:type="spellEnd"/>
      <w:r>
        <w:rPr>
          <w:rFonts w:asciiTheme="minorHAnsi" w:hAnsiTheme="minorHAnsi" w:cstheme="minorHAnsi"/>
          <w:lang w:val="en-GB"/>
        </w:rPr>
        <w:t xml:space="preserve"> HMO is not expected to provide a substantial</w:t>
      </w:r>
      <w:r>
        <w:rPr>
          <w:rFonts w:asciiTheme="minorHAnsi" w:hAnsiTheme="minorHAnsi"/>
          <w:bCs/>
          <w:lang w:val="en-GB"/>
        </w:rPr>
        <w:t xml:space="preserve"> and clinically relevant improvement in efficacy, or reduction of toxicity, over </w:t>
      </w:r>
      <w:proofErr w:type="spellStart"/>
      <w:r>
        <w:rPr>
          <w:rFonts w:asciiTheme="minorHAnsi" w:hAnsiTheme="minorHAnsi"/>
          <w:bCs/>
          <w:lang w:val="en-GB"/>
        </w:rPr>
        <w:t>Alfamino</w:t>
      </w:r>
      <w:proofErr w:type="spellEnd"/>
      <w:r>
        <w:rPr>
          <w:rFonts w:asciiTheme="minorHAnsi" w:hAnsiTheme="minorHAnsi"/>
          <w:bCs/>
          <w:lang w:val="en-GB"/>
        </w:rPr>
        <w:t xml:space="preserve">, or not expected to address a high and urgent unmet clinical need given the presence of </w:t>
      </w:r>
      <w:r>
        <w:rPr>
          <w:rFonts w:asciiTheme="minorHAnsi" w:hAnsiTheme="minorHAnsi"/>
          <w:bCs/>
          <w:lang w:val="en-GB"/>
        </w:rPr>
        <w:lastRenderedPageBreak/>
        <w:t xml:space="preserve">an alternative therapy, the criteria prescribed by the </w:t>
      </w:r>
      <w:r>
        <w:rPr>
          <w:rFonts w:asciiTheme="minorHAnsi" w:hAnsiTheme="minorHAnsi"/>
          <w:bCs/>
          <w:i/>
          <w:lang w:val="en-GB"/>
        </w:rPr>
        <w:t>National Health (Pharmaceuticals and Vaccines – Cost Recovery) Regulations 2022</w:t>
      </w:r>
      <w:r>
        <w:rPr>
          <w:rFonts w:asciiTheme="minorHAnsi" w:hAnsiTheme="minorHAnsi"/>
          <w:bCs/>
          <w:lang w:val="en-GB"/>
        </w:rPr>
        <w:t xml:space="preserve"> for Pricing Pathway A were not met.</w:t>
      </w:r>
    </w:p>
    <w:p w14:paraId="11D6CBB2" w14:textId="4C495766" w:rsidR="00EC11F6" w:rsidRDefault="005639AD" w:rsidP="00DC5654">
      <w:pPr>
        <w:widowControl w:val="0"/>
        <w:numPr>
          <w:ilvl w:val="1"/>
          <w:numId w:val="1"/>
        </w:numPr>
        <w:spacing w:after="120"/>
        <w:ind w:left="720"/>
        <w:rPr>
          <w:rFonts w:asciiTheme="minorHAnsi" w:hAnsiTheme="minorHAnsi" w:cs="Arial"/>
          <w:b/>
          <w:bCs/>
          <w:snapToGrid w:val="0"/>
          <w:lang w:val="en-GB"/>
        </w:rPr>
      </w:pPr>
      <w:r>
        <w:rPr>
          <w:rFonts w:asciiTheme="minorHAnsi" w:hAnsiTheme="minorHAnsi" w:cs="Arial"/>
          <w:bCs/>
          <w:snapToGrid w:val="0"/>
          <w:lang w:val="en-GB"/>
        </w:rPr>
        <w:t xml:space="preserve">The PBAC noted that this submission is not eligible for an Independent Review as it received a positive recommendation. </w:t>
      </w:r>
    </w:p>
    <w:p w14:paraId="785132FE" w14:textId="77777777" w:rsidR="00EC11F6" w:rsidRDefault="005639AD">
      <w:pPr>
        <w:widowControl w:val="0"/>
        <w:rPr>
          <w:rFonts w:asciiTheme="minorHAnsi" w:hAnsiTheme="minorHAnsi" w:cs="Arial"/>
          <w:b/>
          <w:bCs/>
          <w:snapToGrid w:val="0"/>
          <w:lang w:val="en-GB"/>
        </w:rPr>
      </w:pPr>
      <w:r>
        <w:rPr>
          <w:rFonts w:asciiTheme="minorHAnsi" w:hAnsiTheme="minorHAnsi" w:cs="Arial"/>
          <w:b/>
          <w:bCs/>
          <w:snapToGrid w:val="0"/>
          <w:lang w:val="en-GB"/>
        </w:rPr>
        <w:t>Outcome:</w:t>
      </w:r>
    </w:p>
    <w:p w14:paraId="5E1E377A" w14:textId="77777777" w:rsidR="00EC11F6" w:rsidRDefault="005639AD">
      <w:pPr>
        <w:rPr>
          <w:rFonts w:asciiTheme="minorHAnsi" w:hAnsiTheme="minorHAnsi" w:cs="Arial"/>
          <w:bCs/>
          <w:snapToGrid w:val="0"/>
          <w:lang w:val="en-GB"/>
        </w:rPr>
      </w:pPr>
      <w:r>
        <w:rPr>
          <w:rFonts w:asciiTheme="minorHAnsi" w:hAnsiTheme="minorHAnsi" w:cs="Arial"/>
          <w:bCs/>
          <w:snapToGrid w:val="0"/>
          <w:lang w:val="en-GB"/>
        </w:rPr>
        <w:t>Recommended</w:t>
      </w:r>
    </w:p>
    <w:p w14:paraId="4843313D" w14:textId="77777777" w:rsidR="00EC11F6" w:rsidRDefault="00EC11F6">
      <w:pPr>
        <w:widowControl w:val="0"/>
        <w:rPr>
          <w:rFonts w:asciiTheme="minorHAnsi" w:hAnsiTheme="minorHAnsi" w:cs="Arial"/>
          <w:b/>
          <w:bCs/>
          <w:snapToGrid w:val="0"/>
        </w:rPr>
      </w:pPr>
    </w:p>
    <w:bookmarkEnd w:id="31"/>
    <w:p w14:paraId="16F3CBBF" w14:textId="77777777" w:rsidR="00EC11F6" w:rsidRDefault="005639AD">
      <w:pPr>
        <w:pStyle w:val="2-SectionHeading"/>
        <w:spacing w:before="0"/>
        <w:jc w:val="both"/>
      </w:pPr>
      <w:r>
        <w:t>Recommended listing</w:t>
      </w:r>
    </w:p>
    <w:p w14:paraId="21DC1310" w14:textId="0169600F" w:rsidR="00EC11F6" w:rsidRPr="00D95537" w:rsidRDefault="005639AD" w:rsidP="00DC5654">
      <w:pPr>
        <w:widowControl w:val="0"/>
        <w:numPr>
          <w:ilvl w:val="1"/>
          <w:numId w:val="1"/>
        </w:numPr>
        <w:spacing w:after="120"/>
        <w:ind w:left="720"/>
        <w:contextualSpacing/>
        <w:rPr>
          <w:snapToGrid w:val="0"/>
        </w:rPr>
      </w:pPr>
      <w:r>
        <w:rPr>
          <w:rFonts w:asciiTheme="minorHAnsi" w:hAnsiTheme="minorHAnsi" w:cs="Arial"/>
          <w:bCs/>
          <w:snapToGrid w:val="0"/>
        </w:rPr>
        <w:t>Add new item:</w:t>
      </w:r>
    </w:p>
    <w:p w14:paraId="4296DAB8" w14:textId="77777777" w:rsidR="00D95537" w:rsidRDefault="00D95537" w:rsidP="00D95537">
      <w:pPr>
        <w:widowControl w:val="0"/>
        <w:spacing w:after="120"/>
        <w:ind w:left="720"/>
        <w:contextualSpacing/>
        <w:rPr>
          <w:snapToGrid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983"/>
        <w:gridCol w:w="993"/>
        <w:gridCol w:w="850"/>
        <w:gridCol w:w="709"/>
        <w:gridCol w:w="709"/>
        <w:gridCol w:w="1842"/>
      </w:tblGrid>
      <w:tr w:rsidR="00EC11F6" w14:paraId="7E2A0D30" w14:textId="77777777">
        <w:trPr>
          <w:cantSplit/>
          <w:trHeight w:val="471"/>
        </w:trPr>
        <w:tc>
          <w:tcPr>
            <w:tcW w:w="3964" w:type="dxa"/>
            <w:gridSpan w:val="2"/>
          </w:tcPr>
          <w:p w14:paraId="12D41AE4" w14:textId="77777777" w:rsidR="00EC11F6" w:rsidRDefault="005639AD">
            <w:pPr>
              <w:keepNext/>
              <w:widowControl w:val="0"/>
              <w:ind w:left="-57"/>
              <w:rPr>
                <w:rFonts w:ascii="Arial Narrow" w:hAnsi="Arial Narrow" w:cs="Arial"/>
                <w:b/>
                <w:bCs/>
                <w:sz w:val="20"/>
                <w:szCs w:val="20"/>
              </w:rPr>
            </w:pPr>
            <w:bookmarkStart w:id="35" w:name="_Hlk118983586"/>
            <w:bookmarkStart w:id="36" w:name="_Hlk76377978"/>
            <w:bookmarkEnd w:id="32"/>
            <w:r>
              <w:rPr>
                <w:rFonts w:ascii="Arial Narrow" w:hAnsi="Arial Narrow" w:cs="Arial"/>
                <w:b/>
                <w:bCs/>
                <w:sz w:val="20"/>
                <w:szCs w:val="20"/>
              </w:rPr>
              <w:t>MEDICINAL PRODUCT</w:t>
            </w:r>
          </w:p>
          <w:p w14:paraId="6E185AA4" w14:textId="77777777" w:rsidR="00EC11F6" w:rsidRDefault="005639AD">
            <w:pPr>
              <w:keepNext/>
              <w:widowControl w:val="0"/>
              <w:ind w:left="-57"/>
              <w:rPr>
                <w:rFonts w:ascii="Arial Narrow" w:hAnsi="Arial Narrow" w:cs="Arial"/>
                <w:b/>
                <w:sz w:val="20"/>
                <w:szCs w:val="20"/>
              </w:rPr>
            </w:pPr>
            <w:r>
              <w:rPr>
                <w:rFonts w:ascii="Arial Narrow" w:hAnsi="Arial Narrow" w:cs="Arial"/>
                <w:b/>
                <w:bCs/>
                <w:sz w:val="20"/>
                <w:szCs w:val="20"/>
              </w:rPr>
              <w:t>medicinal product pack</w:t>
            </w:r>
          </w:p>
        </w:tc>
        <w:tc>
          <w:tcPr>
            <w:tcW w:w="993" w:type="dxa"/>
          </w:tcPr>
          <w:p w14:paraId="375A4029" w14:textId="77777777" w:rsidR="00EC11F6" w:rsidRDefault="005639AD">
            <w:pPr>
              <w:keepNext/>
              <w:widowControl w:val="0"/>
              <w:ind w:left="-108"/>
              <w:jc w:val="center"/>
              <w:rPr>
                <w:rFonts w:ascii="Arial Narrow" w:hAnsi="Arial Narrow" w:cs="Arial"/>
                <w:b/>
                <w:sz w:val="20"/>
                <w:szCs w:val="20"/>
              </w:rPr>
            </w:pPr>
            <w:r>
              <w:rPr>
                <w:rFonts w:ascii="Arial Narrow" w:hAnsi="Arial Narrow" w:cs="Arial"/>
                <w:b/>
                <w:sz w:val="20"/>
                <w:szCs w:val="20"/>
              </w:rPr>
              <w:t>PBS item code</w:t>
            </w:r>
          </w:p>
        </w:tc>
        <w:tc>
          <w:tcPr>
            <w:tcW w:w="850" w:type="dxa"/>
          </w:tcPr>
          <w:p w14:paraId="1C5C4508" w14:textId="77777777" w:rsidR="00EC11F6" w:rsidRDefault="005639AD">
            <w:pPr>
              <w:keepNext/>
              <w:widowControl w:val="0"/>
              <w:ind w:left="-108"/>
              <w:jc w:val="center"/>
              <w:rPr>
                <w:rFonts w:ascii="Arial Narrow" w:hAnsi="Arial Narrow" w:cs="Arial"/>
                <w:b/>
                <w:sz w:val="20"/>
                <w:szCs w:val="20"/>
              </w:rPr>
            </w:pPr>
            <w:r>
              <w:rPr>
                <w:rFonts w:ascii="Arial Narrow" w:hAnsi="Arial Narrow" w:cs="Arial"/>
                <w:b/>
                <w:sz w:val="20"/>
                <w:szCs w:val="20"/>
              </w:rPr>
              <w:t>Max. qty packs</w:t>
            </w:r>
          </w:p>
        </w:tc>
        <w:tc>
          <w:tcPr>
            <w:tcW w:w="709" w:type="dxa"/>
          </w:tcPr>
          <w:p w14:paraId="1AD0F91C" w14:textId="77777777" w:rsidR="00EC11F6" w:rsidRDefault="005639AD">
            <w:pPr>
              <w:keepNext/>
              <w:widowControl w:val="0"/>
              <w:ind w:left="-108"/>
              <w:jc w:val="center"/>
              <w:rPr>
                <w:rFonts w:ascii="Arial Narrow" w:hAnsi="Arial Narrow" w:cs="Arial"/>
                <w:b/>
                <w:sz w:val="20"/>
                <w:szCs w:val="20"/>
              </w:rPr>
            </w:pPr>
            <w:r>
              <w:rPr>
                <w:rFonts w:ascii="Arial Narrow" w:hAnsi="Arial Narrow" w:cs="Arial"/>
                <w:b/>
                <w:sz w:val="20"/>
                <w:szCs w:val="20"/>
              </w:rPr>
              <w:t>Max. qty units</w:t>
            </w:r>
          </w:p>
        </w:tc>
        <w:tc>
          <w:tcPr>
            <w:tcW w:w="709" w:type="dxa"/>
          </w:tcPr>
          <w:p w14:paraId="5DF1594C" w14:textId="4635819B" w:rsidR="00EC11F6" w:rsidRDefault="005639AD">
            <w:pPr>
              <w:keepNext/>
              <w:widowControl w:val="0"/>
              <w:ind w:left="-108"/>
              <w:jc w:val="center"/>
              <w:rPr>
                <w:rFonts w:ascii="Arial Narrow" w:hAnsi="Arial Narrow" w:cs="Arial"/>
                <w:b/>
                <w:sz w:val="20"/>
                <w:szCs w:val="20"/>
              </w:rPr>
            </w:pPr>
            <w:r>
              <w:rPr>
                <w:rFonts w:ascii="Arial Narrow" w:hAnsi="Arial Narrow" w:cs="Arial"/>
                <w:b/>
                <w:sz w:val="20"/>
                <w:szCs w:val="20"/>
              </w:rPr>
              <w:t>No.</w:t>
            </w:r>
            <w:r w:rsidR="00D95537">
              <w:rPr>
                <w:rFonts w:ascii="Arial Narrow" w:hAnsi="Arial Narrow" w:cs="Arial"/>
                <w:b/>
                <w:sz w:val="20"/>
                <w:szCs w:val="20"/>
              </w:rPr>
              <w:t xml:space="preserve"> </w:t>
            </w:r>
            <w:r>
              <w:rPr>
                <w:rFonts w:ascii="Arial Narrow" w:hAnsi="Arial Narrow" w:cs="Arial"/>
                <w:b/>
                <w:sz w:val="20"/>
                <w:szCs w:val="20"/>
              </w:rPr>
              <w:t>of</w:t>
            </w:r>
          </w:p>
          <w:p w14:paraId="0EFBA64F" w14:textId="77777777" w:rsidR="00EC11F6" w:rsidRDefault="005639AD">
            <w:pPr>
              <w:keepNext/>
              <w:widowControl w:val="0"/>
              <w:ind w:left="-108"/>
              <w:jc w:val="center"/>
              <w:rPr>
                <w:rFonts w:ascii="Arial Narrow" w:hAnsi="Arial Narrow" w:cs="Arial"/>
                <w:b/>
                <w:sz w:val="20"/>
                <w:szCs w:val="20"/>
              </w:rPr>
            </w:pPr>
            <w:r>
              <w:rPr>
                <w:rFonts w:ascii="Arial Narrow" w:hAnsi="Arial Narrow" w:cs="Arial"/>
                <w:b/>
                <w:sz w:val="20"/>
                <w:szCs w:val="20"/>
              </w:rPr>
              <w:t>Rpts</w:t>
            </w:r>
          </w:p>
        </w:tc>
        <w:tc>
          <w:tcPr>
            <w:tcW w:w="1842" w:type="dxa"/>
          </w:tcPr>
          <w:p w14:paraId="6727D52D" w14:textId="77777777" w:rsidR="00EC11F6" w:rsidRDefault="005639AD">
            <w:pPr>
              <w:keepNext/>
              <w:widowControl w:val="0"/>
              <w:rPr>
                <w:rFonts w:ascii="Arial Narrow" w:hAnsi="Arial Narrow" w:cs="Arial"/>
                <w:b/>
                <w:sz w:val="20"/>
                <w:szCs w:val="20"/>
                <w:lang w:val="fr-FR"/>
              </w:rPr>
            </w:pPr>
            <w:r>
              <w:rPr>
                <w:rFonts w:ascii="Arial Narrow" w:hAnsi="Arial Narrow" w:cs="Arial"/>
                <w:b/>
                <w:sz w:val="20"/>
                <w:szCs w:val="20"/>
              </w:rPr>
              <w:t>Available brands</w:t>
            </w:r>
          </w:p>
        </w:tc>
      </w:tr>
      <w:tr w:rsidR="00EC11F6" w14:paraId="40021472" w14:textId="77777777">
        <w:trPr>
          <w:cantSplit/>
          <w:trHeight w:val="224"/>
        </w:trPr>
        <w:tc>
          <w:tcPr>
            <w:tcW w:w="9067" w:type="dxa"/>
            <w:gridSpan w:val="7"/>
          </w:tcPr>
          <w:p w14:paraId="2E48F595" w14:textId="77777777" w:rsidR="00EC11F6" w:rsidRDefault="005639AD">
            <w:pPr>
              <w:keepNext/>
              <w:widowControl w:val="0"/>
              <w:ind w:left="-57"/>
              <w:rPr>
                <w:rFonts w:ascii="Arial Narrow" w:hAnsi="Arial Narrow" w:cs="Arial"/>
                <w:sz w:val="20"/>
                <w:szCs w:val="20"/>
              </w:rPr>
            </w:pPr>
            <w:r>
              <w:rPr>
                <w:rFonts w:ascii="Arial Narrow" w:hAnsi="Arial Narrow" w:cs="Arial"/>
                <w:sz w:val="20"/>
                <w:szCs w:val="20"/>
              </w:rPr>
              <w:t>AMINO ACID SYNTHETIC FORMULA SUPPLEMENTED WITH LONG CHAIN POLYUNSATURATED FATTY ACIDS, MEDIUM CHAIN TRIGLYCERIDES, 2’-FUCOSYLLACTOSE AND LACTO-N-NEOTETRAOSE</w:t>
            </w:r>
          </w:p>
        </w:tc>
      </w:tr>
      <w:tr w:rsidR="00EC11F6" w14:paraId="1D82D19F" w14:textId="77777777">
        <w:trPr>
          <w:cantSplit/>
          <w:trHeight w:val="553"/>
        </w:trPr>
        <w:tc>
          <w:tcPr>
            <w:tcW w:w="3964" w:type="dxa"/>
            <w:gridSpan w:val="2"/>
          </w:tcPr>
          <w:p w14:paraId="2AD71F8C" w14:textId="77777777" w:rsidR="00EC11F6" w:rsidRDefault="005639AD">
            <w:pPr>
              <w:keepNext/>
              <w:widowControl w:val="0"/>
              <w:ind w:left="-57"/>
              <w:rPr>
                <w:rFonts w:ascii="Arial Narrow" w:hAnsi="Arial Narrow" w:cs="Arial"/>
                <w:sz w:val="20"/>
                <w:szCs w:val="20"/>
              </w:rPr>
            </w:pPr>
            <w:r>
              <w:rPr>
                <w:rFonts w:ascii="Arial Narrow" w:hAnsi="Arial Narrow" w:cs="Arial"/>
                <w:sz w:val="20"/>
                <w:szCs w:val="20"/>
              </w:rPr>
              <w:t xml:space="preserve">amino acid synthetic formula supplemented with long chain polyunsaturated fatty acids, medium chain triglycerides, 2’-fucosyllactose and </w:t>
            </w:r>
            <w:proofErr w:type="spellStart"/>
            <w:r>
              <w:rPr>
                <w:rFonts w:ascii="Arial Narrow" w:hAnsi="Arial Narrow" w:cs="Arial"/>
                <w:sz w:val="20"/>
                <w:szCs w:val="20"/>
              </w:rPr>
              <w:t>lacto</w:t>
            </w:r>
            <w:proofErr w:type="spellEnd"/>
            <w:r>
              <w:rPr>
                <w:rFonts w:ascii="Arial Narrow" w:hAnsi="Arial Narrow" w:cs="Arial"/>
                <w:sz w:val="20"/>
                <w:szCs w:val="20"/>
              </w:rPr>
              <w:t>-N-</w:t>
            </w:r>
            <w:proofErr w:type="spellStart"/>
            <w:r>
              <w:rPr>
                <w:rFonts w:ascii="Arial Narrow" w:hAnsi="Arial Narrow" w:cs="Arial"/>
                <w:sz w:val="20"/>
                <w:szCs w:val="20"/>
              </w:rPr>
              <w:t>neotetraose</w:t>
            </w:r>
            <w:proofErr w:type="spellEnd"/>
            <w:r>
              <w:rPr>
                <w:rFonts w:ascii="Arial Narrow" w:hAnsi="Arial Narrow" w:cs="Arial"/>
                <w:sz w:val="20"/>
                <w:szCs w:val="20"/>
              </w:rPr>
              <w:t xml:space="preserve"> powder for oral liquid, 400 g</w:t>
            </w:r>
          </w:p>
        </w:tc>
        <w:tc>
          <w:tcPr>
            <w:tcW w:w="993" w:type="dxa"/>
          </w:tcPr>
          <w:p w14:paraId="19E2184D" w14:textId="77777777" w:rsidR="00EC11F6" w:rsidRDefault="005639AD">
            <w:pPr>
              <w:keepNext/>
              <w:widowControl w:val="0"/>
              <w:jc w:val="center"/>
              <w:rPr>
                <w:rFonts w:ascii="Arial Narrow" w:hAnsi="Arial Narrow" w:cs="Arial"/>
                <w:sz w:val="20"/>
                <w:szCs w:val="20"/>
              </w:rPr>
            </w:pPr>
            <w:r>
              <w:rPr>
                <w:rFonts w:ascii="Arial Narrow" w:hAnsi="Arial Narrow" w:cs="Arial"/>
                <w:sz w:val="20"/>
                <w:szCs w:val="20"/>
              </w:rPr>
              <w:t>NEW</w:t>
            </w:r>
          </w:p>
        </w:tc>
        <w:tc>
          <w:tcPr>
            <w:tcW w:w="850" w:type="dxa"/>
          </w:tcPr>
          <w:p w14:paraId="11CAFEAB" w14:textId="77777777" w:rsidR="00EC11F6" w:rsidRDefault="005639AD">
            <w:pPr>
              <w:keepNext/>
              <w:widowControl w:val="0"/>
              <w:jc w:val="center"/>
              <w:rPr>
                <w:rFonts w:ascii="Arial Narrow" w:hAnsi="Arial Narrow" w:cs="Arial"/>
                <w:sz w:val="20"/>
                <w:szCs w:val="20"/>
              </w:rPr>
            </w:pPr>
            <w:r>
              <w:rPr>
                <w:rFonts w:ascii="Arial Narrow" w:hAnsi="Arial Narrow" w:cs="Arial"/>
                <w:sz w:val="20"/>
                <w:szCs w:val="20"/>
              </w:rPr>
              <w:t>8</w:t>
            </w:r>
          </w:p>
        </w:tc>
        <w:tc>
          <w:tcPr>
            <w:tcW w:w="709" w:type="dxa"/>
          </w:tcPr>
          <w:p w14:paraId="33989E8B" w14:textId="77777777" w:rsidR="00EC11F6" w:rsidRDefault="005639AD">
            <w:pPr>
              <w:keepNext/>
              <w:ind w:left="-108"/>
              <w:jc w:val="center"/>
              <w:rPr>
                <w:rFonts w:ascii="Arial Narrow" w:hAnsi="Arial Narrow" w:cs="Arial"/>
                <w:sz w:val="20"/>
                <w:szCs w:val="20"/>
              </w:rPr>
            </w:pPr>
            <w:r>
              <w:rPr>
                <w:rFonts w:ascii="Arial Narrow" w:hAnsi="Arial Narrow" w:cs="Arial"/>
                <w:sz w:val="20"/>
                <w:szCs w:val="20"/>
              </w:rPr>
              <w:t>8</w:t>
            </w:r>
          </w:p>
          <w:p w14:paraId="01070BB9" w14:textId="77777777" w:rsidR="00EC11F6" w:rsidRDefault="00EC11F6">
            <w:pPr>
              <w:keepNext/>
              <w:widowControl w:val="0"/>
              <w:jc w:val="center"/>
              <w:rPr>
                <w:rFonts w:ascii="Arial Narrow" w:hAnsi="Arial Narrow" w:cs="Arial"/>
                <w:sz w:val="20"/>
                <w:szCs w:val="20"/>
              </w:rPr>
            </w:pPr>
          </w:p>
        </w:tc>
        <w:tc>
          <w:tcPr>
            <w:tcW w:w="709" w:type="dxa"/>
          </w:tcPr>
          <w:p w14:paraId="065967CA" w14:textId="77777777" w:rsidR="00EC11F6" w:rsidRDefault="005639AD">
            <w:pPr>
              <w:keepNext/>
              <w:ind w:left="-108"/>
              <w:jc w:val="center"/>
              <w:rPr>
                <w:rFonts w:ascii="Arial Narrow" w:hAnsi="Arial Narrow" w:cs="Arial"/>
                <w:sz w:val="20"/>
                <w:szCs w:val="20"/>
              </w:rPr>
            </w:pPr>
            <w:r>
              <w:rPr>
                <w:rFonts w:ascii="Arial Narrow" w:hAnsi="Arial Narrow" w:cs="Arial"/>
                <w:sz w:val="20"/>
                <w:szCs w:val="20"/>
              </w:rPr>
              <w:t>5</w:t>
            </w:r>
          </w:p>
          <w:p w14:paraId="2EEF70F9" w14:textId="77777777" w:rsidR="00EC11F6" w:rsidRDefault="00EC11F6">
            <w:pPr>
              <w:keepNext/>
              <w:widowControl w:val="0"/>
              <w:jc w:val="center"/>
              <w:rPr>
                <w:rFonts w:ascii="Arial Narrow" w:hAnsi="Arial Narrow" w:cs="Arial"/>
                <w:sz w:val="20"/>
                <w:szCs w:val="20"/>
              </w:rPr>
            </w:pPr>
          </w:p>
        </w:tc>
        <w:tc>
          <w:tcPr>
            <w:tcW w:w="1842" w:type="dxa"/>
          </w:tcPr>
          <w:p w14:paraId="32CDD576" w14:textId="77777777" w:rsidR="00EC11F6" w:rsidRDefault="005639AD">
            <w:pPr>
              <w:keepNext/>
              <w:widowControl w:val="0"/>
              <w:rPr>
                <w:rFonts w:ascii="Arial Narrow" w:hAnsi="Arial Narrow" w:cs="Arial"/>
                <w:sz w:val="20"/>
                <w:szCs w:val="20"/>
              </w:rPr>
            </w:pPr>
            <w:proofErr w:type="spellStart"/>
            <w:r>
              <w:rPr>
                <w:rFonts w:ascii="Arial Narrow" w:hAnsi="Arial Narrow" w:cs="Arial"/>
                <w:sz w:val="20"/>
                <w:szCs w:val="20"/>
              </w:rPr>
              <w:t>Alfamino</w:t>
            </w:r>
            <w:proofErr w:type="spellEnd"/>
          </w:p>
        </w:tc>
      </w:tr>
      <w:tr w:rsidR="00EC11F6" w14:paraId="11C5B124" w14:textId="77777777">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3EB07001" w14:textId="77777777" w:rsidR="00EC11F6" w:rsidRDefault="00EC11F6">
            <w:pPr>
              <w:keepNext/>
              <w:widowControl w:val="0"/>
              <w:rPr>
                <w:rFonts w:ascii="Arial Narrow" w:hAnsi="Arial Narrow" w:cs="Arial"/>
                <w:sz w:val="20"/>
                <w:szCs w:val="20"/>
              </w:rPr>
            </w:pPr>
          </w:p>
        </w:tc>
      </w:tr>
      <w:tr w:rsidR="00EC11F6" w14:paraId="1A5D0567" w14:textId="77777777">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Pr>
          <w:p w14:paraId="68297AE8" w14:textId="77777777" w:rsidR="00EC11F6" w:rsidRDefault="005639AD">
            <w:pPr>
              <w:keepNext/>
              <w:widowControl w:val="0"/>
              <w:rPr>
                <w:rFonts w:ascii="Arial Narrow" w:hAnsi="Arial Narrow" w:cs="Arial"/>
                <w:color w:val="FF0000"/>
                <w:sz w:val="20"/>
                <w:szCs w:val="20"/>
              </w:rPr>
            </w:pPr>
            <w:r>
              <w:rPr>
                <w:rFonts w:ascii="Arial Narrow" w:hAnsi="Arial Narrow" w:cs="Arial"/>
                <w:sz w:val="20"/>
                <w:szCs w:val="20"/>
              </w:rPr>
              <w:t xml:space="preserve">Restriction Summary [new] / Treatment of Concept: </w:t>
            </w:r>
          </w:p>
        </w:tc>
      </w:tr>
      <w:tr w:rsidR="00EC11F6" w14:paraId="5987A906" w14:textId="77777777">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7DA50234" w14:textId="77777777" w:rsidR="00EC11F6" w:rsidRDefault="005639AD">
            <w:pPr>
              <w:keepNext/>
              <w:widowControl w:val="0"/>
              <w:jc w:val="center"/>
              <w:rPr>
                <w:rFonts w:ascii="Arial Narrow" w:hAnsi="Arial Narrow" w:cs="Arial"/>
                <w:b/>
                <w:sz w:val="18"/>
                <w:szCs w:val="18"/>
              </w:rPr>
            </w:pPr>
            <w:r>
              <w:rPr>
                <w:rFonts w:ascii="Arial Narrow" w:hAnsi="Arial Narrow" w:cs="Arial"/>
                <w:b/>
                <w:sz w:val="18"/>
                <w:szCs w:val="18"/>
              </w:rPr>
              <w:t>Concept ID</w:t>
            </w:r>
          </w:p>
          <w:p w14:paraId="3E52712A" w14:textId="77777777" w:rsidR="00EC11F6" w:rsidRDefault="00EC11F6">
            <w:pPr>
              <w:keepNext/>
              <w:widowControl w:val="0"/>
              <w:rPr>
                <w:rFonts w:ascii="Arial Narrow" w:hAnsi="Arial Narrow" w:cs="Arial"/>
                <w:sz w:val="18"/>
                <w:szCs w:val="18"/>
              </w:rPr>
            </w:pPr>
          </w:p>
          <w:p w14:paraId="7BCC1DDD" w14:textId="77777777" w:rsidR="00EC11F6" w:rsidRDefault="005639AD">
            <w:pPr>
              <w:keepNext/>
              <w:widowControl w:val="0"/>
              <w:jc w:val="center"/>
              <w:rPr>
                <w:rFonts w:ascii="Arial Narrow" w:hAnsi="Arial Narrow" w:cs="Arial"/>
                <w:sz w:val="18"/>
                <w:szCs w:val="18"/>
              </w:rPr>
            </w:pPr>
            <w:r>
              <w:rPr>
                <w:rFonts w:ascii="Arial Narrow" w:hAnsi="Arial Narrow" w:cs="Arial"/>
                <w:sz w:val="18"/>
                <w:szCs w:val="18"/>
              </w:rPr>
              <w:t>(</w:t>
            </w:r>
            <w:proofErr w:type="gramStart"/>
            <w:r>
              <w:rPr>
                <w:rFonts w:ascii="Arial Narrow" w:hAnsi="Arial Narrow" w:cs="Arial"/>
                <w:sz w:val="18"/>
                <w:szCs w:val="18"/>
              </w:rPr>
              <w:t>for</w:t>
            </w:r>
            <w:proofErr w:type="gramEnd"/>
            <w:r>
              <w:rPr>
                <w:rFonts w:ascii="Arial Narrow" w:hAnsi="Arial Narrow" w:cs="Arial"/>
                <w:sz w:val="18"/>
                <w:szCs w:val="18"/>
              </w:rPr>
              <w:t xml:space="preserve"> internal Dept. use)</w:t>
            </w:r>
          </w:p>
        </w:tc>
        <w:tc>
          <w:tcPr>
            <w:tcW w:w="8086" w:type="dxa"/>
            <w:gridSpan w:val="6"/>
            <w:tcBorders>
              <w:top w:val="single" w:sz="4" w:space="0" w:color="auto"/>
              <w:left w:val="single" w:sz="4" w:space="0" w:color="auto"/>
              <w:bottom w:val="single" w:sz="4" w:space="0" w:color="auto"/>
              <w:right w:val="single" w:sz="4" w:space="0" w:color="auto"/>
            </w:tcBorders>
          </w:tcPr>
          <w:p w14:paraId="60A29DAC" w14:textId="77777777" w:rsidR="00EC11F6" w:rsidRDefault="005639AD">
            <w:pPr>
              <w:keepNext/>
              <w:widowControl w:val="0"/>
              <w:rPr>
                <w:rFonts w:ascii="Arial Narrow" w:hAnsi="Arial Narrow" w:cs="Arial"/>
                <w:sz w:val="20"/>
                <w:szCs w:val="20"/>
              </w:rPr>
            </w:pPr>
            <w:r>
              <w:rPr>
                <w:rFonts w:ascii="Arial Narrow" w:hAnsi="Arial Narrow" w:cs="Arial"/>
                <w:b/>
                <w:sz w:val="20"/>
                <w:szCs w:val="20"/>
              </w:rPr>
              <w:t xml:space="preserve">Category / Program:   </w:t>
            </w:r>
            <w:r>
              <w:rPr>
                <w:rFonts w:ascii="Arial Narrow" w:hAnsi="Arial Narrow" w:cs="Arial"/>
                <w:sz w:val="20"/>
                <w:szCs w:val="20"/>
              </w:rPr>
              <w:t>GENERAL – General Schedule (Code GE)</w:t>
            </w:r>
            <w:r>
              <w:rPr>
                <w:rFonts w:ascii="Arial Narrow" w:hAnsi="Arial Narrow" w:cs="Arial"/>
                <w:color w:val="FF0000"/>
                <w:sz w:val="20"/>
                <w:szCs w:val="20"/>
              </w:rPr>
              <w:t xml:space="preserve"> </w:t>
            </w:r>
          </w:p>
        </w:tc>
      </w:tr>
      <w:tr w:rsidR="00EC11F6" w14:paraId="78542168" w14:textId="77777777">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446C2757" w14:textId="77777777" w:rsidR="00EC11F6" w:rsidRDefault="00EC11F6">
            <w:pPr>
              <w:keepNext/>
              <w:widowControl w:val="0"/>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042E1E7C" w14:textId="77777777" w:rsidR="00EC11F6" w:rsidRDefault="005639AD">
            <w:pPr>
              <w:keepNext/>
              <w:widowControl w:val="0"/>
              <w:rPr>
                <w:rFonts w:ascii="Arial Narrow" w:hAnsi="Arial Narrow" w:cs="Arial"/>
                <w:b/>
                <w:sz w:val="20"/>
                <w:szCs w:val="20"/>
              </w:rPr>
            </w:pPr>
            <w:r>
              <w:rPr>
                <w:rFonts w:ascii="Arial Narrow" w:hAnsi="Arial Narrow" w:cs="Arial"/>
                <w:b/>
                <w:sz w:val="20"/>
                <w:szCs w:val="20"/>
              </w:rPr>
              <w:t xml:space="preserve">Prescriber type: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F37939">
              <w:rPr>
                <w:rFonts w:ascii="Arial Narrow" w:hAnsi="Arial Narrow" w:cs="Arial"/>
                <w:sz w:val="18"/>
                <w:szCs w:val="18"/>
              </w:rPr>
            </w:r>
            <w:r w:rsidR="00F37939">
              <w:rPr>
                <w:rFonts w:ascii="Arial Narrow" w:hAnsi="Arial Narrow" w:cs="Arial"/>
                <w:sz w:val="18"/>
                <w:szCs w:val="18"/>
              </w:rPr>
              <w:fldChar w:fldCharType="separate"/>
            </w:r>
            <w:r>
              <w:rPr>
                <w:rFonts w:ascii="Arial Narrow" w:hAnsi="Arial Narrow" w:cs="Arial"/>
                <w:sz w:val="18"/>
                <w:szCs w:val="18"/>
              </w:rPr>
              <w:fldChar w:fldCharType="end"/>
            </w:r>
            <w:r>
              <w:rPr>
                <w:rFonts w:ascii="Arial Narrow" w:hAnsi="Arial Narrow" w:cs="Arial"/>
                <w:sz w:val="18"/>
                <w:szCs w:val="18"/>
              </w:rPr>
              <w:t xml:space="preserve"> </w:t>
            </w:r>
            <w:r>
              <w:rPr>
                <w:rFonts w:ascii="Arial Narrow" w:hAnsi="Arial Narrow" w:cs="Arial"/>
                <w:sz w:val="20"/>
                <w:szCs w:val="20"/>
              </w:rPr>
              <w:t xml:space="preserve">Medical Practitioners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F37939">
              <w:rPr>
                <w:rFonts w:ascii="Arial Narrow" w:hAnsi="Arial Narrow" w:cs="Arial"/>
                <w:sz w:val="18"/>
                <w:szCs w:val="18"/>
              </w:rPr>
            </w:r>
            <w:r w:rsidR="00F37939">
              <w:rPr>
                <w:rFonts w:ascii="Arial Narrow" w:hAnsi="Arial Narrow" w:cs="Arial"/>
                <w:sz w:val="18"/>
                <w:szCs w:val="18"/>
              </w:rPr>
              <w:fldChar w:fldCharType="separate"/>
            </w:r>
            <w:r>
              <w:rPr>
                <w:rFonts w:ascii="Arial Narrow" w:hAnsi="Arial Narrow" w:cs="Arial"/>
                <w:sz w:val="18"/>
                <w:szCs w:val="18"/>
              </w:rPr>
              <w:fldChar w:fldCharType="end"/>
            </w:r>
            <w:r>
              <w:rPr>
                <w:rFonts w:ascii="Arial Narrow" w:hAnsi="Arial Narrow" w:cs="Arial"/>
                <w:sz w:val="18"/>
                <w:szCs w:val="18"/>
              </w:rPr>
              <w:t xml:space="preserve"> </w:t>
            </w:r>
            <w:r>
              <w:rPr>
                <w:rFonts w:ascii="Arial Narrow" w:hAnsi="Arial Narrow" w:cs="Arial"/>
                <w:sz w:val="20"/>
                <w:szCs w:val="20"/>
              </w:rPr>
              <w:t xml:space="preserve"> </w:t>
            </w:r>
            <w:r>
              <w:rPr>
                <w:rFonts w:ascii="Arial Narrow" w:hAnsi="Arial Narrow" w:cs="Arial"/>
                <w:sz w:val="20"/>
                <w:szCs w:val="20"/>
              </w:rPr>
              <w:fldChar w:fldCharType="begin"/>
            </w:r>
            <w:r>
              <w:rPr>
                <w:rFonts w:ascii="Arial Narrow" w:hAnsi="Arial Narrow" w:cs="Arial"/>
                <w:sz w:val="20"/>
                <w:szCs w:val="20"/>
              </w:rPr>
              <w:instrText xml:space="preserve"> FORMCHECKBOX </w:instrText>
            </w:r>
            <w:r w:rsidR="00F37939">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p>
        </w:tc>
      </w:tr>
      <w:tr w:rsidR="00EC11F6" w14:paraId="45D9646A" w14:textId="77777777">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4E9292FC" w14:textId="77777777" w:rsidR="00EC11F6" w:rsidRDefault="00EC11F6">
            <w:pPr>
              <w:keepNext/>
              <w:widowControl w:val="0"/>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681D9F4B" w14:textId="77777777" w:rsidR="00EC11F6" w:rsidRDefault="005639AD">
            <w:pPr>
              <w:keepNext/>
              <w:widowControl w:val="0"/>
              <w:rPr>
                <w:rFonts w:ascii="Arial Narrow" w:eastAsia="Calibri" w:hAnsi="Arial Narrow" w:cs="Arial"/>
                <w:sz w:val="20"/>
                <w:szCs w:val="20"/>
              </w:rPr>
            </w:pPr>
            <w:r>
              <w:rPr>
                <w:rFonts w:ascii="Arial Narrow" w:hAnsi="Arial Narrow" w:cs="Arial"/>
                <w:b/>
                <w:sz w:val="20"/>
                <w:szCs w:val="20"/>
              </w:rPr>
              <w:t xml:space="preserve">Restriction type: </w:t>
            </w:r>
            <w:r>
              <w:rPr>
                <w:rFonts w:ascii="Arial Narrow" w:eastAsia="Calibri" w:hAnsi="Arial Narrow" w:cs="Arial"/>
                <w:sz w:val="20"/>
                <w:szCs w:val="20"/>
              </w:rPr>
              <w:fldChar w:fldCharType="begin"/>
            </w:r>
            <w:r>
              <w:rPr>
                <w:rFonts w:ascii="Arial Narrow" w:eastAsia="Calibri" w:hAnsi="Arial Narrow" w:cs="Arial"/>
                <w:sz w:val="20"/>
                <w:szCs w:val="20"/>
              </w:rPr>
              <w:instrText xml:space="preserve"> FORMCHECKBOX </w:instrText>
            </w:r>
            <w:r w:rsidR="00F37939">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F37939">
              <w:rPr>
                <w:rFonts w:ascii="Arial Narrow" w:hAnsi="Arial Narrow" w:cs="Arial"/>
                <w:sz w:val="18"/>
                <w:szCs w:val="18"/>
              </w:rPr>
            </w:r>
            <w:r w:rsidR="00F37939">
              <w:rPr>
                <w:rFonts w:ascii="Arial Narrow" w:hAnsi="Arial Narrow" w:cs="Arial"/>
                <w:sz w:val="18"/>
                <w:szCs w:val="18"/>
              </w:rPr>
              <w:fldChar w:fldCharType="separate"/>
            </w:r>
            <w:r>
              <w:rPr>
                <w:rFonts w:ascii="Arial Narrow" w:hAnsi="Arial Narrow" w:cs="Arial"/>
                <w:sz w:val="18"/>
                <w:szCs w:val="18"/>
              </w:rPr>
              <w:fldChar w:fldCharType="end"/>
            </w:r>
            <w:r>
              <w:rPr>
                <w:rFonts w:ascii="Arial Narrow" w:hAnsi="Arial Narrow" w:cs="Arial"/>
                <w:sz w:val="18"/>
                <w:szCs w:val="18"/>
              </w:rPr>
              <w:t xml:space="preserve"> </w:t>
            </w:r>
            <w:r>
              <w:rPr>
                <w:rFonts w:ascii="Arial Narrow" w:hAnsi="Arial Narrow" w:cs="Arial"/>
                <w:sz w:val="20"/>
                <w:szCs w:val="20"/>
              </w:rPr>
              <w:t xml:space="preserve">Authority Required </w:t>
            </w:r>
            <w:r>
              <w:rPr>
                <w:rFonts w:ascii="Arial Narrow" w:eastAsia="Calibri" w:hAnsi="Arial Narrow" w:cs="Arial"/>
                <w:sz w:val="20"/>
                <w:szCs w:val="20"/>
              </w:rPr>
              <w:t>(telephone/online PBS Authorities system)</w:t>
            </w:r>
          </w:p>
          <w:p w14:paraId="5374E09A" w14:textId="77777777" w:rsidR="00EC11F6" w:rsidRDefault="005639AD">
            <w:pPr>
              <w:keepNext/>
              <w:widowControl w:val="0"/>
              <w:rPr>
                <w:rFonts w:ascii="Arial Narrow" w:eastAsia="Calibri" w:hAnsi="Arial Narrow" w:cs="Arial"/>
                <w:sz w:val="20"/>
                <w:szCs w:val="20"/>
              </w:rPr>
            </w:pPr>
            <w:r>
              <w:rPr>
                <w:rFonts w:ascii="Arial Narrow" w:eastAsia="Calibri" w:hAnsi="Arial Narrow" w:cs="Arial"/>
                <w:sz w:val="20"/>
                <w:szCs w:val="20"/>
              </w:rPr>
              <w:t xml:space="preserve">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F37939">
              <w:rPr>
                <w:rFonts w:ascii="Arial Narrow" w:hAnsi="Arial Narrow" w:cs="Arial"/>
                <w:sz w:val="18"/>
                <w:szCs w:val="18"/>
              </w:rPr>
            </w:r>
            <w:r w:rsidR="00F37939">
              <w:rPr>
                <w:rFonts w:ascii="Arial Narrow" w:hAnsi="Arial Narrow" w:cs="Arial"/>
                <w:sz w:val="18"/>
                <w:szCs w:val="18"/>
              </w:rPr>
              <w:fldChar w:fldCharType="separate"/>
            </w:r>
            <w:r>
              <w:rPr>
                <w:rFonts w:ascii="Arial Narrow" w:hAnsi="Arial Narrow" w:cs="Arial"/>
                <w:sz w:val="18"/>
                <w:szCs w:val="18"/>
              </w:rPr>
              <w:fldChar w:fldCharType="end"/>
            </w:r>
            <w:r>
              <w:rPr>
                <w:rFonts w:ascii="Arial Narrow" w:hAnsi="Arial Narrow" w:cs="Arial"/>
                <w:sz w:val="18"/>
                <w:szCs w:val="18"/>
              </w:rPr>
              <w:t xml:space="preserve"> </w:t>
            </w:r>
            <w:r>
              <w:rPr>
                <w:rFonts w:ascii="Arial Narrow" w:eastAsia="Calibri" w:hAnsi="Arial Narrow" w:cs="Arial"/>
                <w:sz w:val="20"/>
                <w:szCs w:val="20"/>
              </w:rPr>
              <w:fldChar w:fldCharType="begin"/>
            </w:r>
            <w:r>
              <w:rPr>
                <w:rFonts w:ascii="Arial Narrow" w:eastAsia="Calibri" w:hAnsi="Arial Narrow" w:cs="Arial"/>
                <w:sz w:val="20"/>
                <w:szCs w:val="20"/>
              </w:rPr>
              <w:instrText xml:space="preserve"> FORMCHECKBOX </w:instrText>
            </w:r>
            <w:r w:rsidR="00F37939">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hAnsi="Arial Narrow" w:cs="Arial"/>
                <w:sz w:val="20"/>
                <w:szCs w:val="20"/>
              </w:rPr>
              <w:t xml:space="preserve">Authority Required </w:t>
            </w:r>
            <w:r>
              <w:rPr>
                <w:rFonts w:ascii="Arial Narrow" w:eastAsia="Calibri" w:hAnsi="Arial Narrow" w:cs="Arial"/>
                <w:sz w:val="20"/>
                <w:szCs w:val="20"/>
              </w:rPr>
              <w:t>(in writing)</w:t>
            </w:r>
          </w:p>
        </w:tc>
      </w:tr>
      <w:tr w:rsidR="00EC11F6" w14:paraId="64E265C2" w14:textId="77777777">
        <w:tblPrEx>
          <w:tblCellMar>
            <w:top w:w="15" w:type="dxa"/>
            <w:left w:w="15" w:type="dxa"/>
            <w:bottom w:w="15" w:type="dxa"/>
            <w:right w:w="15" w:type="dxa"/>
          </w:tblCellMar>
          <w:tblLook w:val="04A0" w:firstRow="1" w:lastRow="0" w:firstColumn="1" w:lastColumn="0" w:noHBand="0" w:noVBand="1"/>
        </w:tblPrEx>
        <w:tc>
          <w:tcPr>
            <w:tcW w:w="981" w:type="dxa"/>
            <w:tcBorders>
              <w:left w:val="single" w:sz="4" w:space="0" w:color="auto"/>
              <w:bottom w:val="single" w:sz="4" w:space="0" w:color="auto"/>
              <w:right w:val="single" w:sz="4" w:space="0" w:color="auto"/>
            </w:tcBorders>
          </w:tcPr>
          <w:p w14:paraId="3FEE02A3" w14:textId="77777777" w:rsidR="00EC11F6" w:rsidRDefault="00EC11F6">
            <w:pPr>
              <w:keepNext/>
              <w:widowControl w:val="0"/>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28E7EFAC" w14:textId="77777777" w:rsidR="00EC11F6" w:rsidRDefault="00EC11F6">
            <w:pPr>
              <w:keepNext/>
              <w:widowControl w:val="0"/>
              <w:rPr>
                <w:rFonts w:ascii="Arial Narrow" w:hAnsi="Arial Narrow" w:cs="Arial"/>
                <w:b/>
                <w:sz w:val="20"/>
                <w:szCs w:val="20"/>
              </w:rPr>
            </w:pPr>
          </w:p>
        </w:tc>
      </w:tr>
      <w:tr w:rsidR="00EC11F6" w14:paraId="55269F85"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5C66C03B" w14:textId="7799A26F" w:rsidR="00EC11F6" w:rsidRDefault="00EC11F6">
            <w:pPr>
              <w:rPr>
                <w:rFonts w:ascii="Arial Narrow" w:hAnsi="Arial Narrow"/>
                <w:color w:val="333333"/>
                <w:sz w:val="18"/>
                <w:szCs w:val="18"/>
              </w:rPr>
            </w:pPr>
          </w:p>
        </w:tc>
        <w:tc>
          <w:tcPr>
            <w:tcW w:w="8086" w:type="dxa"/>
            <w:gridSpan w:val="6"/>
            <w:vAlign w:val="center"/>
          </w:tcPr>
          <w:p w14:paraId="6CE981D4" w14:textId="77777777" w:rsidR="00EC11F6" w:rsidRDefault="005639AD">
            <w:pPr>
              <w:keepNext/>
              <w:widowControl w:val="0"/>
              <w:rPr>
                <w:rFonts w:ascii="Arial Narrow" w:hAnsi="Arial Narrow"/>
                <w:b/>
                <w:bCs/>
                <w:color w:val="333333"/>
                <w:sz w:val="20"/>
                <w:szCs w:val="20"/>
              </w:rPr>
            </w:pPr>
            <w:r>
              <w:rPr>
                <w:rFonts w:ascii="Arial Narrow" w:hAnsi="Arial Narrow"/>
                <w:b/>
                <w:bCs/>
                <w:sz w:val="20"/>
                <w:szCs w:val="20"/>
              </w:rPr>
              <w:t>Indication:</w:t>
            </w:r>
            <w:r>
              <w:rPr>
                <w:rFonts w:ascii="Arial Narrow" w:hAnsi="Arial Narrow"/>
                <w:sz w:val="20"/>
                <w:szCs w:val="20"/>
              </w:rPr>
              <w:t xml:space="preserve"> </w:t>
            </w:r>
            <w:bookmarkStart w:id="37" w:name="_Hlk107170059"/>
            <w:r>
              <w:rPr>
                <w:rFonts w:ascii="Arial Narrow" w:hAnsi="Arial Narrow" w:cs="Arial"/>
                <w:sz w:val="20"/>
                <w:szCs w:val="20"/>
              </w:rPr>
              <w:t>Cows' milk protein enteropathy</w:t>
            </w:r>
            <w:bookmarkEnd w:id="37"/>
          </w:p>
        </w:tc>
      </w:tr>
      <w:tr w:rsidR="00EC11F6" w14:paraId="7A5D4948"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45C294BF" w14:textId="77777777" w:rsidR="00EC11F6" w:rsidRDefault="00EC11F6">
            <w:pPr>
              <w:keepNext/>
              <w:widowControl w:val="0"/>
              <w:jc w:val="center"/>
              <w:rPr>
                <w:rFonts w:ascii="Arial Narrow" w:hAnsi="Arial Narrow"/>
                <w:color w:val="333333"/>
                <w:sz w:val="18"/>
                <w:szCs w:val="18"/>
              </w:rPr>
            </w:pPr>
          </w:p>
        </w:tc>
        <w:tc>
          <w:tcPr>
            <w:tcW w:w="8086" w:type="dxa"/>
            <w:gridSpan w:val="6"/>
            <w:vAlign w:val="center"/>
          </w:tcPr>
          <w:p w14:paraId="54D13EA6"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Treatment Phase: </w:t>
            </w:r>
            <w:r>
              <w:rPr>
                <w:rFonts w:ascii="Arial Narrow" w:hAnsi="Arial Narrow"/>
                <w:sz w:val="20"/>
                <w:szCs w:val="20"/>
              </w:rPr>
              <w:t>Initial treatment for up to 6 months</w:t>
            </w:r>
          </w:p>
        </w:tc>
      </w:tr>
      <w:tr w:rsidR="00EC11F6" w14:paraId="40F99D10"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67D14D55" w14:textId="77777777" w:rsidR="00EC11F6" w:rsidRDefault="00EC11F6">
            <w:pPr>
              <w:keepNext/>
              <w:widowControl w:val="0"/>
              <w:jc w:val="center"/>
              <w:rPr>
                <w:rFonts w:ascii="Arial Narrow" w:hAnsi="Arial Narrow"/>
                <w:color w:val="333333"/>
                <w:sz w:val="18"/>
                <w:szCs w:val="18"/>
              </w:rPr>
            </w:pPr>
          </w:p>
        </w:tc>
        <w:tc>
          <w:tcPr>
            <w:tcW w:w="8086" w:type="dxa"/>
            <w:gridSpan w:val="6"/>
            <w:vAlign w:val="center"/>
          </w:tcPr>
          <w:p w14:paraId="6390B195"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Clinical criteria: </w:t>
            </w:r>
          </w:p>
        </w:tc>
      </w:tr>
      <w:tr w:rsidR="00EC11F6" w14:paraId="5A28EEB4"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430B32EC" w14:textId="5BF970D6" w:rsidR="00EC11F6" w:rsidRDefault="00EC11F6">
            <w:pPr>
              <w:rPr>
                <w:rFonts w:ascii="Arial Narrow" w:hAnsi="Arial Narrow"/>
                <w:color w:val="333333"/>
                <w:sz w:val="18"/>
                <w:szCs w:val="18"/>
              </w:rPr>
            </w:pPr>
          </w:p>
        </w:tc>
        <w:tc>
          <w:tcPr>
            <w:tcW w:w="8086" w:type="dxa"/>
            <w:gridSpan w:val="6"/>
            <w:vAlign w:val="center"/>
          </w:tcPr>
          <w:p w14:paraId="1FAD65D9" w14:textId="77777777" w:rsidR="00EC11F6" w:rsidRDefault="005639AD">
            <w:pPr>
              <w:pStyle w:val="KMC16-Tablecontent"/>
              <w:rPr>
                <w:color w:val="auto"/>
              </w:rPr>
            </w:pPr>
            <w:r>
              <w:rPr>
                <w:color w:val="auto"/>
              </w:rPr>
              <w:t>The condition must not be isolated infant colic or reflux; and</w:t>
            </w:r>
          </w:p>
        </w:tc>
      </w:tr>
      <w:tr w:rsidR="00EC11F6" w14:paraId="7CD310D0"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6F5A440F" w14:textId="0B6AACF8" w:rsidR="00EC11F6" w:rsidRDefault="00EC11F6">
            <w:pPr>
              <w:rPr>
                <w:rFonts w:ascii="Arial Narrow" w:hAnsi="Arial Narrow"/>
                <w:color w:val="333333"/>
                <w:sz w:val="18"/>
                <w:szCs w:val="18"/>
              </w:rPr>
            </w:pPr>
          </w:p>
        </w:tc>
        <w:tc>
          <w:tcPr>
            <w:tcW w:w="8086" w:type="dxa"/>
            <w:gridSpan w:val="6"/>
            <w:vAlign w:val="center"/>
          </w:tcPr>
          <w:p w14:paraId="74F1D707" w14:textId="77777777" w:rsidR="00EC11F6" w:rsidRDefault="005639AD">
            <w:pPr>
              <w:pStyle w:val="KMC16-Tablecontent"/>
              <w:rPr>
                <w:b/>
                <w:bCs/>
                <w:color w:val="auto"/>
                <w:szCs w:val="20"/>
              </w:rPr>
            </w:pPr>
            <w:r>
              <w:rPr>
                <w:color w:val="auto"/>
              </w:rPr>
              <w:t>Patient must be intolerant to both soy protein and protein hydrolysate formula, as demonstrated when the child has failed to respond to a strict cows' milk protein free and strict soy protein free diet with a protein hydrolysate (with or without medium chain triglycerides) as the principal formula.</w:t>
            </w:r>
          </w:p>
        </w:tc>
      </w:tr>
      <w:tr w:rsidR="00EC11F6" w14:paraId="70D8A60B"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483903B5" w14:textId="167A56CD" w:rsidR="00EC11F6" w:rsidRDefault="00EC11F6">
            <w:pPr>
              <w:rPr>
                <w:rFonts w:ascii="Arial Narrow" w:hAnsi="Arial Narrow"/>
                <w:color w:val="333333"/>
                <w:sz w:val="18"/>
                <w:szCs w:val="18"/>
              </w:rPr>
            </w:pPr>
          </w:p>
        </w:tc>
        <w:tc>
          <w:tcPr>
            <w:tcW w:w="8086" w:type="dxa"/>
            <w:gridSpan w:val="6"/>
            <w:vAlign w:val="center"/>
          </w:tcPr>
          <w:p w14:paraId="4E50123E"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Treatment criteria: </w:t>
            </w:r>
            <w:bookmarkStart w:id="38" w:name="_Hlk107170071"/>
            <w:r>
              <w:rPr>
                <w:rFonts w:ascii="Arial Narrow" w:hAnsi="Arial Narrow" w:cs="Arial"/>
                <w:sz w:val="20"/>
                <w:lang w:val="en-GB" w:eastAsia="en-GB"/>
              </w:rPr>
              <w:t xml:space="preserve">Must be treated by a specialist allergist, clinical </w:t>
            </w:r>
            <w:proofErr w:type="gramStart"/>
            <w:r>
              <w:rPr>
                <w:rFonts w:ascii="Arial Narrow" w:hAnsi="Arial Narrow" w:cs="Arial"/>
                <w:sz w:val="20"/>
                <w:lang w:val="en-GB" w:eastAsia="en-GB"/>
              </w:rPr>
              <w:t>immunologist</w:t>
            </w:r>
            <w:proofErr w:type="gramEnd"/>
            <w:r>
              <w:rPr>
                <w:rFonts w:ascii="Arial Narrow" w:hAnsi="Arial Narrow" w:cs="Arial"/>
                <w:sz w:val="20"/>
                <w:lang w:val="en-GB" w:eastAsia="en-GB"/>
              </w:rPr>
              <w:t xml:space="preserve"> or specialist paediatric gastroenterologist and hepatologist, or in consultation with a specialist allergist, clinical immunologist or specialist paediatric gastroenterologist and hepatologist</w:t>
            </w:r>
            <w:bookmarkEnd w:id="38"/>
            <w:r>
              <w:rPr>
                <w:rFonts w:ascii="Arial Narrow" w:hAnsi="Arial Narrow" w:cs="Arial"/>
                <w:sz w:val="20"/>
                <w:lang w:val="en-GB" w:eastAsia="en-GB"/>
              </w:rPr>
              <w:t>.</w:t>
            </w:r>
          </w:p>
        </w:tc>
      </w:tr>
      <w:tr w:rsidR="00EC11F6" w14:paraId="773464C7"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4266E5D0" w14:textId="6E60AC7E" w:rsidR="00EC11F6" w:rsidRDefault="00EC11F6">
            <w:pPr>
              <w:rPr>
                <w:rFonts w:ascii="Arial Narrow" w:hAnsi="Arial Narrow"/>
                <w:color w:val="333333"/>
                <w:sz w:val="18"/>
                <w:szCs w:val="18"/>
              </w:rPr>
            </w:pPr>
          </w:p>
        </w:tc>
        <w:tc>
          <w:tcPr>
            <w:tcW w:w="8086" w:type="dxa"/>
            <w:gridSpan w:val="6"/>
            <w:vAlign w:val="center"/>
            <w:hideMark/>
          </w:tcPr>
          <w:p w14:paraId="008B331C" w14:textId="77777777" w:rsidR="00EC11F6" w:rsidRDefault="005639AD">
            <w:pPr>
              <w:keepNext/>
              <w:widowControl w:val="0"/>
              <w:rPr>
                <w:rFonts w:ascii="Arial Narrow" w:hAnsi="Arial Narrow"/>
                <w:sz w:val="20"/>
                <w:szCs w:val="20"/>
              </w:rPr>
            </w:pPr>
            <w:r>
              <w:rPr>
                <w:rFonts w:ascii="Arial Narrow" w:hAnsi="Arial Narrow"/>
                <w:b/>
                <w:bCs/>
                <w:sz w:val="20"/>
                <w:szCs w:val="20"/>
              </w:rPr>
              <w:t xml:space="preserve">Population criteria: </w:t>
            </w:r>
            <w:r>
              <w:rPr>
                <w:rFonts w:ascii="Arial Narrow" w:hAnsi="Arial Narrow"/>
                <w:sz w:val="20"/>
                <w:szCs w:val="20"/>
              </w:rPr>
              <w:t>Patient must be up to the age of 24 months.</w:t>
            </w:r>
          </w:p>
        </w:tc>
      </w:tr>
      <w:tr w:rsidR="00EC11F6" w14:paraId="1B57B182"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300B1B8F" w14:textId="0DC65C8E" w:rsidR="00EC11F6" w:rsidRDefault="00EC11F6">
            <w:pPr>
              <w:rPr>
                <w:rFonts w:ascii="Arial Narrow" w:hAnsi="Arial Narrow"/>
                <w:color w:val="333333"/>
                <w:sz w:val="18"/>
                <w:szCs w:val="18"/>
              </w:rPr>
            </w:pPr>
          </w:p>
        </w:tc>
        <w:tc>
          <w:tcPr>
            <w:tcW w:w="8086" w:type="dxa"/>
            <w:gridSpan w:val="6"/>
            <w:vAlign w:val="center"/>
          </w:tcPr>
          <w:p w14:paraId="352D064E" w14:textId="77777777" w:rsidR="00EC11F6" w:rsidRDefault="005639AD">
            <w:pPr>
              <w:keepNext/>
              <w:widowControl w:val="0"/>
              <w:rPr>
                <w:rFonts w:ascii="Arial Narrow" w:hAnsi="Arial Narrow"/>
                <w:sz w:val="20"/>
                <w:szCs w:val="20"/>
              </w:rPr>
            </w:pPr>
            <w:r>
              <w:rPr>
                <w:rFonts w:ascii="Arial Narrow" w:hAnsi="Arial Narrow" w:cs="Arial"/>
                <w:b/>
                <w:sz w:val="20"/>
                <w:szCs w:val="20"/>
              </w:rPr>
              <w:t>Prescribing Instructions</w:t>
            </w:r>
            <w:r>
              <w:rPr>
                <w:rFonts w:ascii="Arial Narrow" w:hAnsi="Arial Narrow"/>
                <w:sz w:val="20"/>
                <w:szCs w:val="20"/>
              </w:rPr>
              <w:t>: The name of the specialist and the date of birth of the patient must be included in the authority application.</w:t>
            </w:r>
          </w:p>
        </w:tc>
      </w:tr>
      <w:tr w:rsidR="00EC11F6" w14:paraId="2A561A6F"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0E419388" w14:textId="77777777" w:rsidR="00EC11F6" w:rsidRDefault="00EC11F6">
            <w:pPr>
              <w:keepNext/>
              <w:widowControl w:val="0"/>
              <w:jc w:val="center"/>
              <w:rPr>
                <w:rFonts w:ascii="Arial Narrow" w:hAnsi="Arial Narrow"/>
                <w:color w:val="333333"/>
                <w:sz w:val="18"/>
                <w:szCs w:val="18"/>
              </w:rPr>
            </w:pPr>
          </w:p>
        </w:tc>
        <w:tc>
          <w:tcPr>
            <w:tcW w:w="8086" w:type="dxa"/>
            <w:gridSpan w:val="6"/>
            <w:vAlign w:val="center"/>
          </w:tcPr>
          <w:p w14:paraId="04C590F1" w14:textId="77777777" w:rsidR="00EC11F6" w:rsidRDefault="005639AD">
            <w:pPr>
              <w:keepNext/>
              <w:widowControl w:val="0"/>
              <w:rPr>
                <w:rFonts w:ascii="Arial Narrow" w:hAnsi="Arial Narrow"/>
                <w:b/>
                <w:bCs/>
                <w:strike/>
                <w:sz w:val="20"/>
                <w:szCs w:val="20"/>
              </w:rPr>
            </w:pPr>
            <w:r>
              <w:rPr>
                <w:rFonts w:ascii="Arial Narrow" w:hAnsi="Arial Narrow"/>
                <w:b/>
                <w:bCs/>
                <w:sz w:val="20"/>
                <w:szCs w:val="20"/>
              </w:rPr>
              <w:t>Administrative Advice:</w:t>
            </w:r>
          </w:p>
        </w:tc>
      </w:tr>
      <w:tr w:rsidR="00EC11F6" w14:paraId="5E32C6E4"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4440E698" w14:textId="0DD973F4" w:rsidR="00EC11F6" w:rsidRDefault="00EC11F6">
            <w:pPr>
              <w:rPr>
                <w:rFonts w:ascii="Arial Narrow" w:hAnsi="Arial Narrow"/>
                <w:color w:val="333333"/>
                <w:sz w:val="18"/>
                <w:szCs w:val="18"/>
              </w:rPr>
            </w:pPr>
          </w:p>
        </w:tc>
        <w:tc>
          <w:tcPr>
            <w:tcW w:w="8086" w:type="dxa"/>
            <w:gridSpan w:val="6"/>
            <w:vAlign w:val="center"/>
          </w:tcPr>
          <w:p w14:paraId="08DB3FFF" w14:textId="77777777" w:rsidR="00EC11F6" w:rsidRDefault="005639AD">
            <w:pPr>
              <w:keepNext/>
              <w:widowControl w:val="0"/>
              <w:rPr>
                <w:rFonts w:ascii="Arial Narrow" w:hAnsi="Arial Narrow"/>
                <w:sz w:val="20"/>
                <w:szCs w:val="20"/>
              </w:rPr>
            </w:pPr>
            <w:r>
              <w:rPr>
                <w:rFonts w:ascii="Arial Narrow" w:hAnsi="Arial Narrow"/>
                <w:sz w:val="20"/>
                <w:szCs w:val="20"/>
              </w:rPr>
              <w:t>No increase in the maximum quantity or number of units may be authorised; and</w:t>
            </w:r>
          </w:p>
        </w:tc>
      </w:tr>
      <w:tr w:rsidR="00EC11F6" w14:paraId="3692E456"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5D050DF1" w14:textId="6A420C3D" w:rsidR="00EC11F6" w:rsidRDefault="00EC11F6">
            <w:pPr>
              <w:rPr>
                <w:rFonts w:ascii="Arial Narrow" w:hAnsi="Arial Narrow"/>
                <w:color w:val="333333"/>
                <w:sz w:val="18"/>
                <w:szCs w:val="18"/>
              </w:rPr>
            </w:pPr>
          </w:p>
        </w:tc>
        <w:tc>
          <w:tcPr>
            <w:tcW w:w="8086" w:type="dxa"/>
            <w:gridSpan w:val="6"/>
            <w:vAlign w:val="center"/>
          </w:tcPr>
          <w:p w14:paraId="25F4ACB8" w14:textId="77777777" w:rsidR="00EC11F6" w:rsidRDefault="005639AD">
            <w:pPr>
              <w:keepNext/>
              <w:widowControl w:val="0"/>
              <w:rPr>
                <w:rFonts w:ascii="Arial Narrow" w:hAnsi="Arial Narrow"/>
                <w:sz w:val="20"/>
                <w:szCs w:val="20"/>
              </w:rPr>
            </w:pPr>
            <w:r>
              <w:rPr>
                <w:rFonts w:ascii="Arial Narrow" w:hAnsi="Arial Narrow"/>
                <w:sz w:val="20"/>
                <w:szCs w:val="20"/>
              </w:rPr>
              <w:t>No increase in the maximum number of repeats may be authorised.</w:t>
            </w:r>
          </w:p>
        </w:tc>
      </w:tr>
      <w:bookmarkEnd w:id="35"/>
    </w:tbl>
    <w:p w14:paraId="3C4E9ABF" w14:textId="77777777" w:rsidR="00EC11F6" w:rsidRDefault="00EC11F6"/>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1"/>
        <w:gridCol w:w="8086"/>
      </w:tblGrid>
      <w:tr w:rsidR="00EC11F6" w14:paraId="1ED1E32B" w14:textId="77777777">
        <w:tc>
          <w:tcPr>
            <w:tcW w:w="981" w:type="dxa"/>
            <w:vAlign w:val="center"/>
          </w:tcPr>
          <w:p w14:paraId="2E93739E" w14:textId="02DC6DA2" w:rsidR="00EC11F6" w:rsidRDefault="00EC11F6">
            <w:pPr>
              <w:keepNext/>
              <w:widowControl w:val="0"/>
              <w:jc w:val="left"/>
              <w:rPr>
                <w:rFonts w:ascii="Arial Narrow" w:hAnsi="Arial Narrow"/>
                <w:sz w:val="18"/>
                <w:szCs w:val="18"/>
              </w:rPr>
            </w:pPr>
          </w:p>
        </w:tc>
        <w:tc>
          <w:tcPr>
            <w:tcW w:w="8086" w:type="dxa"/>
            <w:vAlign w:val="center"/>
          </w:tcPr>
          <w:p w14:paraId="69C75341" w14:textId="77777777" w:rsidR="00EC11F6" w:rsidRDefault="005639AD">
            <w:pPr>
              <w:keepNext/>
              <w:widowControl w:val="0"/>
              <w:rPr>
                <w:rFonts w:ascii="Arial Narrow" w:hAnsi="Arial Narrow"/>
                <w:sz w:val="20"/>
                <w:szCs w:val="20"/>
              </w:rPr>
            </w:pPr>
            <w:r>
              <w:rPr>
                <w:rFonts w:ascii="Arial Narrow" w:hAnsi="Arial Narrow"/>
                <w:b/>
                <w:bCs/>
                <w:sz w:val="20"/>
                <w:szCs w:val="20"/>
              </w:rPr>
              <w:t>Indication:</w:t>
            </w:r>
            <w:r>
              <w:rPr>
                <w:rFonts w:ascii="Arial Narrow" w:hAnsi="Arial Narrow"/>
                <w:sz w:val="20"/>
                <w:szCs w:val="20"/>
              </w:rPr>
              <w:t xml:space="preserve"> Severe cows' milk protein enteropathy with failure to thrive</w:t>
            </w:r>
          </w:p>
        </w:tc>
      </w:tr>
      <w:tr w:rsidR="00EC11F6" w14:paraId="06BE174D" w14:textId="77777777">
        <w:tc>
          <w:tcPr>
            <w:tcW w:w="981" w:type="dxa"/>
            <w:vAlign w:val="center"/>
          </w:tcPr>
          <w:p w14:paraId="7504BA71" w14:textId="77777777" w:rsidR="00EC11F6" w:rsidRDefault="00EC11F6">
            <w:pPr>
              <w:keepNext/>
              <w:widowControl w:val="0"/>
              <w:jc w:val="center"/>
              <w:rPr>
                <w:rFonts w:ascii="Arial Narrow" w:hAnsi="Arial Narrow"/>
                <w:sz w:val="18"/>
                <w:szCs w:val="18"/>
              </w:rPr>
            </w:pPr>
          </w:p>
        </w:tc>
        <w:tc>
          <w:tcPr>
            <w:tcW w:w="8086" w:type="dxa"/>
            <w:vAlign w:val="center"/>
          </w:tcPr>
          <w:p w14:paraId="51716860"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Treatment Phase: </w:t>
            </w:r>
            <w:r>
              <w:rPr>
                <w:rFonts w:ascii="Arial Narrow" w:hAnsi="Arial Narrow"/>
                <w:sz w:val="20"/>
                <w:szCs w:val="20"/>
              </w:rPr>
              <w:t>Initial treatment for up to 6 months</w:t>
            </w:r>
          </w:p>
        </w:tc>
      </w:tr>
      <w:tr w:rsidR="00EC11F6" w14:paraId="1454FD77" w14:textId="77777777">
        <w:tc>
          <w:tcPr>
            <w:tcW w:w="981" w:type="dxa"/>
            <w:vAlign w:val="center"/>
          </w:tcPr>
          <w:p w14:paraId="45909214" w14:textId="5D66A1C9" w:rsidR="00EC11F6" w:rsidRDefault="00EC11F6">
            <w:pPr>
              <w:rPr>
                <w:rFonts w:ascii="Arial Narrow" w:hAnsi="Arial Narrow"/>
                <w:sz w:val="18"/>
                <w:szCs w:val="18"/>
              </w:rPr>
            </w:pPr>
          </w:p>
        </w:tc>
        <w:tc>
          <w:tcPr>
            <w:tcW w:w="8086" w:type="dxa"/>
            <w:vAlign w:val="center"/>
          </w:tcPr>
          <w:p w14:paraId="5640F071"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Clinical criteria: </w:t>
            </w:r>
            <w:r>
              <w:rPr>
                <w:rFonts w:ascii="Arial Narrow" w:hAnsi="Arial Narrow"/>
                <w:sz w:val="20"/>
                <w:szCs w:val="20"/>
              </w:rPr>
              <w:t>The condition must not be isolated infant colic or reflux.</w:t>
            </w:r>
          </w:p>
        </w:tc>
      </w:tr>
      <w:tr w:rsidR="00EC11F6" w14:paraId="3B63546C" w14:textId="77777777">
        <w:tc>
          <w:tcPr>
            <w:tcW w:w="981" w:type="dxa"/>
            <w:vAlign w:val="center"/>
          </w:tcPr>
          <w:p w14:paraId="1B8C6C9D" w14:textId="4559963B" w:rsidR="00EC11F6" w:rsidRDefault="00EC11F6">
            <w:pPr>
              <w:rPr>
                <w:rFonts w:ascii="Arial Narrow" w:hAnsi="Arial Narrow"/>
                <w:sz w:val="18"/>
                <w:szCs w:val="18"/>
              </w:rPr>
            </w:pPr>
          </w:p>
        </w:tc>
        <w:tc>
          <w:tcPr>
            <w:tcW w:w="8086" w:type="dxa"/>
            <w:vAlign w:val="center"/>
          </w:tcPr>
          <w:p w14:paraId="752F8738" w14:textId="77777777" w:rsidR="00EC11F6" w:rsidRDefault="005639AD">
            <w:pPr>
              <w:keepNext/>
              <w:widowControl w:val="0"/>
              <w:rPr>
                <w:rFonts w:ascii="Arial Narrow" w:hAnsi="Arial Narrow"/>
                <w:b/>
                <w:bCs/>
                <w:sz w:val="20"/>
                <w:szCs w:val="20"/>
              </w:rPr>
            </w:pPr>
            <w:r>
              <w:rPr>
                <w:rFonts w:ascii="Arial Narrow" w:hAnsi="Arial Narrow"/>
                <w:b/>
                <w:bCs/>
                <w:sz w:val="20"/>
                <w:szCs w:val="20"/>
              </w:rPr>
              <w:t>Treatment criteria:</w:t>
            </w:r>
            <w:r>
              <w:t xml:space="preserve"> </w:t>
            </w:r>
            <w:r>
              <w:rPr>
                <w:rFonts w:ascii="Arial Narrow" w:hAnsi="Arial Narrow"/>
                <w:sz w:val="20"/>
                <w:szCs w:val="20"/>
              </w:rPr>
              <w:t xml:space="preserve">Must be treated by a specialist allergist, clinical </w:t>
            </w:r>
            <w:proofErr w:type="gramStart"/>
            <w:r>
              <w:rPr>
                <w:rFonts w:ascii="Arial Narrow" w:hAnsi="Arial Narrow"/>
                <w:sz w:val="20"/>
                <w:szCs w:val="20"/>
              </w:rPr>
              <w:t>immunologist</w:t>
            </w:r>
            <w:proofErr w:type="gramEnd"/>
            <w:r>
              <w:rPr>
                <w:rFonts w:ascii="Arial Narrow" w:hAnsi="Arial Narrow"/>
                <w:sz w:val="20"/>
                <w:szCs w:val="20"/>
              </w:rPr>
              <w:t xml:space="preserve"> or specialist paediatric gastroenterologist and hepatologist, or in consultation with a specialist allergist, clinical immunologist or specialist paediatric gastroenterologist and hepatologist.</w:t>
            </w:r>
          </w:p>
        </w:tc>
      </w:tr>
      <w:tr w:rsidR="00EC11F6" w14:paraId="7304C9D2" w14:textId="77777777">
        <w:tc>
          <w:tcPr>
            <w:tcW w:w="981" w:type="dxa"/>
            <w:vAlign w:val="center"/>
          </w:tcPr>
          <w:p w14:paraId="6CAA8E6B" w14:textId="18E529BB" w:rsidR="00EC11F6" w:rsidRDefault="00EC11F6">
            <w:pPr>
              <w:rPr>
                <w:rFonts w:ascii="Arial Narrow" w:hAnsi="Arial Narrow"/>
                <w:sz w:val="18"/>
                <w:szCs w:val="18"/>
              </w:rPr>
            </w:pPr>
          </w:p>
        </w:tc>
        <w:tc>
          <w:tcPr>
            <w:tcW w:w="8086" w:type="dxa"/>
            <w:vAlign w:val="center"/>
          </w:tcPr>
          <w:p w14:paraId="6626A13F"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Population criteria: </w:t>
            </w:r>
            <w:r>
              <w:rPr>
                <w:rFonts w:ascii="Arial Narrow" w:hAnsi="Arial Narrow"/>
                <w:sz w:val="20"/>
                <w:szCs w:val="20"/>
              </w:rPr>
              <w:t>Patient must be up to the age of 24 months.</w:t>
            </w:r>
          </w:p>
        </w:tc>
      </w:tr>
      <w:tr w:rsidR="00EC11F6" w14:paraId="03FAF7A8" w14:textId="77777777">
        <w:tc>
          <w:tcPr>
            <w:tcW w:w="981" w:type="dxa"/>
            <w:vAlign w:val="center"/>
          </w:tcPr>
          <w:p w14:paraId="19BF78A0" w14:textId="2A7EABAC" w:rsidR="00EC11F6" w:rsidRDefault="00EC11F6">
            <w:pPr>
              <w:rPr>
                <w:rFonts w:ascii="Arial Narrow" w:hAnsi="Arial Narrow"/>
                <w:sz w:val="18"/>
                <w:szCs w:val="18"/>
              </w:rPr>
            </w:pPr>
          </w:p>
        </w:tc>
        <w:tc>
          <w:tcPr>
            <w:tcW w:w="8086" w:type="dxa"/>
            <w:vAlign w:val="center"/>
          </w:tcPr>
          <w:p w14:paraId="61834500" w14:textId="77777777" w:rsidR="00EC11F6" w:rsidRDefault="005639AD">
            <w:pPr>
              <w:keepNext/>
              <w:widowControl w:val="0"/>
              <w:rPr>
                <w:rFonts w:ascii="Arial Narrow" w:hAnsi="Arial Narrow"/>
                <w:b/>
                <w:bCs/>
                <w:sz w:val="20"/>
                <w:szCs w:val="20"/>
              </w:rPr>
            </w:pPr>
            <w:r>
              <w:rPr>
                <w:rFonts w:ascii="Arial Narrow" w:hAnsi="Arial Narrow" w:cs="Arial"/>
                <w:b/>
                <w:sz w:val="20"/>
                <w:szCs w:val="20"/>
              </w:rPr>
              <w:t>Prescribing Instructions</w:t>
            </w:r>
            <w:r>
              <w:rPr>
                <w:rFonts w:ascii="Arial Narrow" w:hAnsi="Arial Narrow"/>
                <w:sz w:val="20"/>
                <w:szCs w:val="20"/>
              </w:rPr>
              <w:t>: The name of the specialist and the date of birth of the patient must be included in the authority application</w:t>
            </w:r>
          </w:p>
        </w:tc>
      </w:tr>
      <w:tr w:rsidR="00EC11F6" w14:paraId="48BA5C79" w14:textId="77777777">
        <w:tc>
          <w:tcPr>
            <w:tcW w:w="981" w:type="dxa"/>
            <w:vAlign w:val="center"/>
          </w:tcPr>
          <w:p w14:paraId="4DFB95A9" w14:textId="77777777" w:rsidR="00EC11F6" w:rsidRDefault="00EC11F6">
            <w:pPr>
              <w:keepNext/>
              <w:widowControl w:val="0"/>
              <w:jc w:val="center"/>
              <w:rPr>
                <w:rFonts w:ascii="Arial Narrow" w:hAnsi="Arial Narrow"/>
                <w:sz w:val="18"/>
                <w:szCs w:val="18"/>
              </w:rPr>
            </w:pPr>
          </w:p>
        </w:tc>
        <w:tc>
          <w:tcPr>
            <w:tcW w:w="8086" w:type="dxa"/>
            <w:vAlign w:val="center"/>
          </w:tcPr>
          <w:p w14:paraId="47A965FC" w14:textId="77777777" w:rsidR="00EC11F6" w:rsidRDefault="005639AD">
            <w:pPr>
              <w:keepNext/>
              <w:widowControl w:val="0"/>
              <w:rPr>
                <w:rFonts w:ascii="Arial Narrow" w:hAnsi="Arial Narrow"/>
                <w:b/>
                <w:bCs/>
                <w:sz w:val="20"/>
                <w:szCs w:val="20"/>
              </w:rPr>
            </w:pPr>
            <w:r>
              <w:rPr>
                <w:rFonts w:ascii="Arial Narrow" w:hAnsi="Arial Narrow"/>
                <w:b/>
                <w:bCs/>
                <w:sz w:val="20"/>
                <w:szCs w:val="20"/>
              </w:rPr>
              <w:t>Administrative Advice:</w:t>
            </w:r>
          </w:p>
        </w:tc>
      </w:tr>
      <w:tr w:rsidR="00EC11F6" w14:paraId="7AB201A7" w14:textId="77777777">
        <w:tc>
          <w:tcPr>
            <w:tcW w:w="981" w:type="dxa"/>
            <w:vAlign w:val="center"/>
          </w:tcPr>
          <w:p w14:paraId="307A6553" w14:textId="588CBCED" w:rsidR="00EC11F6" w:rsidRDefault="00EC11F6">
            <w:pPr>
              <w:rPr>
                <w:rFonts w:ascii="Arial Narrow" w:hAnsi="Arial Narrow"/>
                <w:sz w:val="18"/>
                <w:szCs w:val="18"/>
              </w:rPr>
            </w:pPr>
          </w:p>
        </w:tc>
        <w:tc>
          <w:tcPr>
            <w:tcW w:w="8086" w:type="dxa"/>
            <w:vAlign w:val="center"/>
          </w:tcPr>
          <w:p w14:paraId="628DF30C" w14:textId="77777777" w:rsidR="00EC11F6" w:rsidRDefault="005639AD">
            <w:pPr>
              <w:keepNext/>
              <w:widowControl w:val="0"/>
              <w:rPr>
                <w:rFonts w:ascii="Arial Narrow" w:hAnsi="Arial Narrow"/>
                <w:b/>
                <w:bCs/>
                <w:sz w:val="20"/>
                <w:szCs w:val="20"/>
              </w:rPr>
            </w:pPr>
            <w:r>
              <w:rPr>
                <w:rFonts w:ascii="Arial Narrow" w:hAnsi="Arial Narrow"/>
                <w:sz w:val="20"/>
                <w:szCs w:val="20"/>
              </w:rPr>
              <w:t>No increase in the maximum quantity or number of units may be authorised; and</w:t>
            </w:r>
          </w:p>
        </w:tc>
      </w:tr>
      <w:tr w:rsidR="00EC11F6" w14:paraId="26641CD3" w14:textId="77777777">
        <w:tc>
          <w:tcPr>
            <w:tcW w:w="981" w:type="dxa"/>
            <w:vAlign w:val="center"/>
          </w:tcPr>
          <w:p w14:paraId="19F64BE5" w14:textId="2A38A8F7" w:rsidR="00EC11F6" w:rsidRDefault="00EC11F6">
            <w:pPr>
              <w:rPr>
                <w:rFonts w:ascii="Arial Narrow" w:hAnsi="Arial Narrow"/>
                <w:sz w:val="18"/>
                <w:szCs w:val="18"/>
              </w:rPr>
            </w:pPr>
          </w:p>
        </w:tc>
        <w:tc>
          <w:tcPr>
            <w:tcW w:w="8086" w:type="dxa"/>
            <w:vAlign w:val="center"/>
          </w:tcPr>
          <w:p w14:paraId="18CA5D25" w14:textId="77777777" w:rsidR="00EC11F6" w:rsidRDefault="005639AD">
            <w:pPr>
              <w:keepNext/>
              <w:widowControl w:val="0"/>
              <w:rPr>
                <w:rFonts w:ascii="Arial Narrow" w:hAnsi="Arial Narrow"/>
                <w:b/>
                <w:bCs/>
                <w:sz w:val="20"/>
                <w:szCs w:val="20"/>
              </w:rPr>
            </w:pPr>
            <w:r>
              <w:rPr>
                <w:rFonts w:ascii="Arial Narrow" w:hAnsi="Arial Narrow"/>
                <w:sz w:val="20"/>
                <w:szCs w:val="20"/>
              </w:rPr>
              <w:t>No increase in the maximum number of repeats may be authorised.</w:t>
            </w:r>
          </w:p>
        </w:tc>
      </w:tr>
    </w:tbl>
    <w:p w14:paraId="69B28FF5" w14:textId="77777777" w:rsidR="00EC11F6" w:rsidRDefault="00EC11F6"/>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1"/>
        <w:gridCol w:w="8086"/>
      </w:tblGrid>
      <w:tr w:rsidR="00EC11F6" w14:paraId="6B590A81" w14:textId="77777777">
        <w:tc>
          <w:tcPr>
            <w:tcW w:w="981" w:type="dxa"/>
            <w:vAlign w:val="center"/>
          </w:tcPr>
          <w:p w14:paraId="0249AAE2" w14:textId="5AB6CF8A" w:rsidR="00EC11F6" w:rsidRDefault="00EC11F6">
            <w:pPr>
              <w:rPr>
                <w:rFonts w:ascii="Arial Narrow" w:hAnsi="Arial Narrow"/>
                <w:sz w:val="18"/>
                <w:szCs w:val="18"/>
              </w:rPr>
            </w:pPr>
          </w:p>
        </w:tc>
        <w:tc>
          <w:tcPr>
            <w:tcW w:w="8086" w:type="dxa"/>
            <w:vAlign w:val="center"/>
          </w:tcPr>
          <w:p w14:paraId="5F2D63C3" w14:textId="77777777" w:rsidR="00EC11F6" w:rsidRDefault="005639AD">
            <w:pPr>
              <w:keepNext/>
              <w:widowControl w:val="0"/>
              <w:rPr>
                <w:rFonts w:ascii="Arial Narrow" w:hAnsi="Arial Narrow"/>
                <w:b/>
                <w:bCs/>
                <w:sz w:val="20"/>
                <w:szCs w:val="20"/>
              </w:rPr>
            </w:pPr>
            <w:r>
              <w:rPr>
                <w:rFonts w:ascii="Arial Narrow" w:hAnsi="Arial Narrow"/>
                <w:b/>
                <w:bCs/>
                <w:sz w:val="20"/>
                <w:szCs w:val="20"/>
              </w:rPr>
              <w:t>Indication</w:t>
            </w:r>
            <w:r>
              <w:rPr>
                <w:rFonts w:ascii="Arial Narrow" w:hAnsi="Arial Narrow"/>
                <w:sz w:val="20"/>
                <w:szCs w:val="20"/>
              </w:rPr>
              <w:t>: Combined intolerance to cows' milk protein, soy protein and protein hydrolysate formula</w:t>
            </w:r>
          </w:p>
        </w:tc>
      </w:tr>
      <w:tr w:rsidR="00EC11F6" w14:paraId="039CCAAB" w14:textId="77777777">
        <w:tc>
          <w:tcPr>
            <w:tcW w:w="981" w:type="dxa"/>
            <w:vAlign w:val="center"/>
          </w:tcPr>
          <w:p w14:paraId="51F4DF76" w14:textId="77777777" w:rsidR="00EC11F6" w:rsidRDefault="00EC11F6">
            <w:pPr>
              <w:keepNext/>
              <w:widowControl w:val="0"/>
              <w:jc w:val="center"/>
              <w:rPr>
                <w:rFonts w:ascii="Arial Narrow" w:hAnsi="Arial Narrow"/>
                <w:sz w:val="18"/>
                <w:szCs w:val="18"/>
              </w:rPr>
            </w:pPr>
          </w:p>
        </w:tc>
        <w:tc>
          <w:tcPr>
            <w:tcW w:w="8086" w:type="dxa"/>
            <w:vAlign w:val="center"/>
          </w:tcPr>
          <w:p w14:paraId="3A2DA196" w14:textId="77777777" w:rsidR="00EC11F6" w:rsidRDefault="005639AD">
            <w:pPr>
              <w:keepNext/>
              <w:widowControl w:val="0"/>
              <w:rPr>
                <w:rFonts w:ascii="Arial Narrow" w:hAnsi="Arial Narrow"/>
                <w:sz w:val="20"/>
                <w:szCs w:val="20"/>
              </w:rPr>
            </w:pPr>
            <w:r>
              <w:rPr>
                <w:rFonts w:ascii="Arial Narrow" w:hAnsi="Arial Narrow"/>
                <w:b/>
                <w:bCs/>
                <w:sz w:val="20"/>
                <w:szCs w:val="20"/>
              </w:rPr>
              <w:t xml:space="preserve">Treatment Phase: </w:t>
            </w:r>
            <w:r>
              <w:rPr>
                <w:rFonts w:ascii="Arial Narrow" w:hAnsi="Arial Narrow"/>
                <w:sz w:val="20"/>
                <w:szCs w:val="20"/>
              </w:rPr>
              <w:t>Initial treatment for up to 6 months</w:t>
            </w:r>
          </w:p>
        </w:tc>
      </w:tr>
      <w:tr w:rsidR="00EC11F6" w14:paraId="4B4ED837" w14:textId="77777777">
        <w:tc>
          <w:tcPr>
            <w:tcW w:w="981" w:type="dxa"/>
            <w:vAlign w:val="center"/>
          </w:tcPr>
          <w:p w14:paraId="3117A710" w14:textId="3244C9BC" w:rsidR="00EC11F6" w:rsidRDefault="00EC11F6">
            <w:pPr>
              <w:rPr>
                <w:rFonts w:ascii="Arial Narrow" w:hAnsi="Arial Narrow"/>
                <w:sz w:val="18"/>
                <w:szCs w:val="18"/>
              </w:rPr>
            </w:pPr>
          </w:p>
        </w:tc>
        <w:tc>
          <w:tcPr>
            <w:tcW w:w="8086" w:type="dxa"/>
            <w:vAlign w:val="center"/>
          </w:tcPr>
          <w:p w14:paraId="7370D957" w14:textId="77777777" w:rsidR="00EC11F6" w:rsidRDefault="005639AD">
            <w:pPr>
              <w:keepNext/>
              <w:widowControl w:val="0"/>
              <w:rPr>
                <w:rFonts w:ascii="Arial Narrow" w:hAnsi="Arial Narrow"/>
                <w:sz w:val="20"/>
                <w:szCs w:val="20"/>
              </w:rPr>
            </w:pPr>
            <w:r>
              <w:rPr>
                <w:rFonts w:ascii="Arial Narrow" w:hAnsi="Arial Narrow"/>
                <w:b/>
                <w:bCs/>
                <w:sz w:val="20"/>
                <w:szCs w:val="20"/>
              </w:rPr>
              <w:t>Clinical criteria:</w:t>
            </w:r>
            <w:r>
              <w:rPr>
                <w:rFonts w:ascii="Arial Narrow" w:hAnsi="Arial Narrow"/>
                <w:sz w:val="20"/>
                <w:szCs w:val="20"/>
              </w:rPr>
              <w:t xml:space="preserve"> The condition must not be isolated infant colic or reflux.</w:t>
            </w:r>
          </w:p>
        </w:tc>
      </w:tr>
      <w:tr w:rsidR="00EC11F6" w14:paraId="117125B2" w14:textId="77777777">
        <w:tc>
          <w:tcPr>
            <w:tcW w:w="981" w:type="dxa"/>
            <w:vAlign w:val="center"/>
          </w:tcPr>
          <w:p w14:paraId="2AC98854" w14:textId="13FBFAA8" w:rsidR="00EC11F6" w:rsidRDefault="00EC11F6">
            <w:pPr>
              <w:rPr>
                <w:rFonts w:ascii="Arial Narrow" w:hAnsi="Arial Narrow"/>
                <w:sz w:val="18"/>
                <w:szCs w:val="18"/>
              </w:rPr>
            </w:pPr>
          </w:p>
        </w:tc>
        <w:tc>
          <w:tcPr>
            <w:tcW w:w="8086" w:type="dxa"/>
            <w:vAlign w:val="center"/>
          </w:tcPr>
          <w:p w14:paraId="107FC9E6"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Treatment criteria: </w:t>
            </w:r>
            <w:r>
              <w:rPr>
                <w:rFonts w:ascii="Arial Narrow" w:hAnsi="Arial Narrow"/>
                <w:sz w:val="20"/>
                <w:szCs w:val="20"/>
              </w:rPr>
              <w:t xml:space="preserve">Must be treated by a specialist allergist, clinical </w:t>
            </w:r>
            <w:proofErr w:type="gramStart"/>
            <w:r>
              <w:rPr>
                <w:rFonts w:ascii="Arial Narrow" w:hAnsi="Arial Narrow"/>
                <w:sz w:val="20"/>
                <w:szCs w:val="20"/>
              </w:rPr>
              <w:t>immunologist</w:t>
            </w:r>
            <w:proofErr w:type="gramEnd"/>
            <w:r>
              <w:rPr>
                <w:rFonts w:ascii="Arial Narrow" w:hAnsi="Arial Narrow"/>
                <w:sz w:val="20"/>
                <w:szCs w:val="20"/>
              </w:rPr>
              <w:t xml:space="preserve"> or specialist paediatric gastroenterologist and hepatologist.</w:t>
            </w:r>
          </w:p>
        </w:tc>
      </w:tr>
      <w:tr w:rsidR="00EC11F6" w14:paraId="4A5E2FC6" w14:textId="77777777">
        <w:tc>
          <w:tcPr>
            <w:tcW w:w="981" w:type="dxa"/>
            <w:vAlign w:val="center"/>
          </w:tcPr>
          <w:p w14:paraId="3CBFC66D" w14:textId="44CBABD7" w:rsidR="00EC11F6" w:rsidRDefault="00EC11F6">
            <w:pPr>
              <w:rPr>
                <w:rFonts w:ascii="Arial Narrow" w:hAnsi="Arial Narrow"/>
                <w:sz w:val="18"/>
                <w:szCs w:val="18"/>
              </w:rPr>
            </w:pPr>
          </w:p>
        </w:tc>
        <w:tc>
          <w:tcPr>
            <w:tcW w:w="8086" w:type="dxa"/>
            <w:vAlign w:val="center"/>
          </w:tcPr>
          <w:p w14:paraId="242C163F" w14:textId="77777777" w:rsidR="00EC11F6" w:rsidRDefault="005639AD">
            <w:pPr>
              <w:keepNext/>
              <w:widowControl w:val="0"/>
              <w:rPr>
                <w:rFonts w:ascii="Arial Narrow" w:hAnsi="Arial Narrow"/>
                <w:b/>
                <w:bCs/>
                <w:sz w:val="20"/>
                <w:szCs w:val="20"/>
              </w:rPr>
            </w:pPr>
            <w:r>
              <w:rPr>
                <w:rFonts w:ascii="Arial Narrow" w:hAnsi="Arial Narrow"/>
                <w:b/>
                <w:bCs/>
                <w:sz w:val="20"/>
                <w:szCs w:val="20"/>
              </w:rPr>
              <w:t>Population criteria:</w:t>
            </w:r>
            <w:r>
              <w:t xml:space="preserve"> </w:t>
            </w:r>
            <w:r>
              <w:rPr>
                <w:rFonts w:ascii="Arial Narrow" w:hAnsi="Arial Narrow"/>
                <w:sz w:val="20"/>
                <w:szCs w:val="20"/>
              </w:rPr>
              <w:t>Patient must be older than 24 months of age.</w:t>
            </w:r>
          </w:p>
        </w:tc>
      </w:tr>
      <w:tr w:rsidR="00EC11F6" w14:paraId="51DFA3B6" w14:textId="77777777">
        <w:tc>
          <w:tcPr>
            <w:tcW w:w="981" w:type="dxa"/>
            <w:vAlign w:val="center"/>
          </w:tcPr>
          <w:p w14:paraId="1A5BA44F" w14:textId="548C2268" w:rsidR="00EC11F6" w:rsidRDefault="00EC11F6">
            <w:pPr>
              <w:rPr>
                <w:rFonts w:ascii="Arial Narrow" w:hAnsi="Arial Narrow"/>
                <w:sz w:val="18"/>
                <w:szCs w:val="18"/>
              </w:rPr>
            </w:pPr>
          </w:p>
        </w:tc>
        <w:tc>
          <w:tcPr>
            <w:tcW w:w="8086" w:type="dxa"/>
            <w:vAlign w:val="center"/>
          </w:tcPr>
          <w:p w14:paraId="48BB3B52" w14:textId="77777777" w:rsidR="00EC11F6" w:rsidRDefault="005639AD">
            <w:pPr>
              <w:keepNext/>
              <w:widowControl w:val="0"/>
              <w:rPr>
                <w:rFonts w:ascii="Arial Narrow" w:hAnsi="Arial Narrow"/>
                <w:b/>
                <w:bCs/>
                <w:sz w:val="20"/>
                <w:szCs w:val="20"/>
              </w:rPr>
            </w:pPr>
            <w:r>
              <w:rPr>
                <w:rFonts w:ascii="Arial Narrow" w:hAnsi="Arial Narrow" w:cs="Arial"/>
                <w:b/>
                <w:sz w:val="20"/>
                <w:szCs w:val="20"/>
              </w:rPr>
              <w:t>Prescribing Instructions</w:t>
            </w:r>
            <w:r>
              <w:rPr>
                <w:rFonts w:ascii="Arial Narrow" w:hAnsi="Arial Narrow"/>
                <w:sz w:val="20"/>
                <w:szCs w:val="20"/>
              </w:rPr>
              <w:t>: The name of the specialist and the date of birth of the patient must be included in the authority application</w:t>
            </w:r>
          </w:p>
        </w:tc>
      </w:tr>
      <w:tr w:rsidR="00EC11F6" w14:paraId="70C34EF9" w14:textId="77777777">
        <w:tc>
          <w:tcPr>
            <w:tcW w:w="981" w:type="dxa"/>
            <w:vAlign w:val="center"/>
          </w:tcPr>
          <w:p w14:paraId="0B985EAD" w14:textId="77777777" w:rsidR="00EC11F6" w:rsidRDefault="00EC11F6">
            <w:pPr>
              <w:keepNext/>
              <w:widowControl w:val="0"/>
              <w:jc w:val="center"/>
              <w:rPr>
                <w:rFonts w:ascii="Arial Narrow" w:hAnsi="Arial Narrow"/>
                <w:sz w:val="18"/>
                <w:szCs w:val="18"/>
              </w:rPr>
            </w:pPr>
          </w:p>
        </w:tc>
        <w:tc>
          <w:tcPr>
            <w:tcW w:w="8086" w:type="dxa"/>
            <w:vAlign w:val="center"/>
          </w:tcPr>
          <w:p w14:paraId="6F74D95A" w14:textId="77777777" w:rsidR="00EC11F6" w:rsidRDefault="005639AD">
            <w:pPr>
              <w:keepNext/>
              <w:widowControl w:val="0"/>
              <w:rPr>
                <w:rFonts w:ascii="Arial Narrow" w:hAnsi="Arial Narrow"/>
                <w:b/>
                <w:bCs/>
                <w:sz w:val="20"/>
                <w:szCs w:val="20"/>
              </w:rPr>
            </w:pPr>
            <w:r>
              <w:rPr>
                <w:rFonts w:ascii="Arial Narrow" w:hAnsi="Arial Narrow"/>
                <w:b/>
                <w:bCs/>
                <w:sz w:val="20"/>
                <w:szCs w:val="20"/>
              </w:rPr>
              <w:t>Administrative Advice:</w:t>
            </w:r>
          </w:p>
        </w:tc>
      </w:tr>
      <w:tr w:rsidR="00EC11F6" w14:paraId="69EE2D0E" w14:textId="77777777">
        <w:tc>
          <w:tcPr>
            <w:tcW w:w="981" w:type="dxa"/>
            <w:vAlign w:val="center"/>
          </w:tcPr>
          <w:p w14:paraId="0FB99B46" w14:textId="1F10DEAD" w:rsidR="00EC11F6" w:rsidRDefault="00EC11F6">
            <w:pPr>
              <w:rPr>
                <w:rFonts w:ascii="Arial Narrow" w:hAnsi="Arial Narrow"/>
                <w:sz w:val="18"/>
                <w:szCs w:val="18"/>
              </w:rPr>
            </w:pPr>
          </w:p>
        </w:tc>
        <w:tc>
          <w:tcPr>
            <w:tcW w:w="8086" w:type="dxa"/>
          </w:tcPr>
          <w:p w14:paraId="5E8686CC" w14:textId="77777777" w:rsidR="00EC11F6" w:rsidRDefault="005639AD">
            <w:pPr>
              <w:keepNext/>
              <w:widowControl w:val="0"/>
              <w:rPr>
                <w:rFonts w:ascii="Arial Narrow" w:hAnsi="Arial Narrow"/>
                <w:b/>
                <w:bCs/>
                <w:strike/>
                <w:sz w:val="20"/>
                <w:szCs w:val="20"/>
              </w:rPr>
            </w:pPr>
            <w:r>
              <w:rPr>
                <w:rFonts w:ascii="Arial Narrow" w:hAnsi="Arial Narrow"/>
                <w:sz w:val="20"/>
                <w:szCs w:val="20"/>
              </w:rPr>
              <w:t>No increase in the maximum quantity or number of units may be authorised; and</w:t>
            </w:r>
          </w:p>
        </w:tc>
      </w:tr>
      <w:tr w:rsidR="00EC11F6" w14:paraId="7C66790C" w14:textId="77777777">
        <w:tc>
          <w:tcPr>
            <w:tcW w:w="981" w:type="dxa"/>
            <w:vAlign w:val="center"/>
          </w:tcPr>
          <w:p w14:paraId="71434FF8" w14:textId="653B6617" w:rsidR="00EC11F6" w:rsidRDefault="00EC11F6">
            <w:pPr>
              <w:rPr>
                <w:rFonts w:ascii="Arial Narrow" w:hAnsi="Arial Narrow"/>
                <w:sz w:val="18"/>
                <w:szCs w:val="18"/>
              </w:rPr>
            </w:pPr>
          </w:p>
        </w:tc>
        <w:tc>
          <w:tcPr>
            <w:tcW w:w="8086" w:type="dxa"/>
          </w:tcPr>
          <w:p w14:paraId="3E5FCDC9" w14:textId="77777777" w:rsidR="00EC11F6" w:rsidRDefault="005639AD">
            <w:pPr>
              <w:keepNext/>
              <w:widowControl w:val="0"/>
              <w:rPr>
                <w:rFonts w:ascii="Arial Narrow" w:hAnsi="Arial Narrow"/>
                <w:b/>
                <w:bCs/>
                <w:strike/>
                <w:sz w:val="20"/>
                <w:szCs w:val="20"/>
              </w:rPr>
            </w:pPr>
            <w:r>
              <w:rPr>
                <w:rFonts w:ascii="Arial Narrow" w:hAnsi="Arial Narrow"/>
                <w:sz w:val="20"/>
                <w:szCs w:val="20"/>
              </w:rPr>
              <w:t>No increase in the maximum number of repeats may be authorised.</w:t>
            </w:r>
          </w:p>
        </w:tc>
      </w:tr>
    </w:tbl>
    <w:p w14:paraId="023ECA2F" w14:textId="77777777" w:rsidR="00EC11F6" w:rsidRDefault="00EC11F6"/>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1"/>
        <w:gridCol w:w="8086"/>
      </w:tblGrid>
      <w:tr w:rsidR="00EC11F6" w14:paraId="0A247585" w14:textId="77777777">
        <w:tc>
          <w:tcPr>
            <w:tcW w:w="981" w:type="dxa"/>
            <w:vAlign w:val="center"/>
          </w:tcPr>
          <w:p w14:paraId="3DDF1443" w14:textId="32C878FE" w:rsidR="00EC11F6" w:rsidRDefault="00EC11F6">
            <w:pPr>
              <w:keepNext/>
              <w:widowControl w:val="0"/>
              <w:jc w:val="left"/>
              <w:rPr>
                <w:rFonts w:ascii="Arial Narrow" w:hAnsi="Arial Narrow"/>
                <w:sz w:val="18"/>
                <w:szCs w:val="18"/>
              </w:rPr>
            </w:pPr>
          </w:p>
        </w:tc>
        <w:tc>
          <w:tcPr>
            <w:tcW w:w="8086" w:type="dxa"/>
            <w:vAlign w:val="center"/>
          </w:tcPr>
          <w:p w14:paraId="3219281C" w14:textId="77777777" w:rsidR="00EC11F6" w:rsidRDefault="005639AD">
            <w:pPr>
              <w:keepNext/>
              <w:widowControl w:val="0"/>
              <w:rPr>
                <w:rFonts w:ascii="Arial Narrow" w:hAnsi="Arial Narrow"/>
                <w:sz w:val="20"/>
                <w:szCs w:val="20"/>
              </w:rPr>
            </w:pPr>
            <w:r>
              <w:rPr>
                <w:rFonts w:ascii="Arial Narrow" w:hAnsi="Arial Narrow"/>
                <w:b/>
                <w:bCs/>
                <w:sz w:val="20"/>
                <w:szCs w:val="20"/>
              </w:rPr>
              <w:t>Indication:</w:t>
            </w:r>
            <w:r>
              <w:t xml:space="preserve"> </w:t>
            </w:r>
            <w:r>
              <w:rPr>
                <w:rFonts w:ascii="Arial Narrow" w:hAnsi="Arial Narrow"/>
                <w:sz w:val="20"/>
                <w:szCs w:val="20"/>
              </w:rPr>
              <w:t>Proven combined immunoglobulin E (</w:t>
            </w:r>
            <w:proofErr w:type="spellStart"/>
            <w:r>
              <w:rPr>
                <w:rFonts w:ascii="Arial Narrow" w:hAnsi="Arial Narrow"/>
                <w:sz w:val="20"/>
                <w:szCs w:val="20"/>
              </w:rPr>
              <w:t>IgE</w:t>
            </w:r>
            <w:proofErr w:type="spellEnd"/>
            <w:r>
              <w:rPr>
                <w:rFonts w:ascii="Arial Narrow" w:hAnsi="Arial Narrow"/>
                <w:sz w:val="20"/>
                <w:szCs w:val="20"/>
              </w:rPr>
              <w:t>) mediated allergy to cows' milk protein and soy protein</w:t>
            </w:r>
          </w:p>
        </w:tc>
      </w:tr>
      <w:tr w:rsidR="00EC11F6" w14:paraId="00ABF523" w14:textId="77777777">
        <w:tc>
          <w:tcPr>
            <w:tcW w:w="981" w:type="dxa"/>
            <w:vAlign w:val="center"/>
          </w:tcPr>
          <w:p w14:paraId="33BD1D66" w14:textId="77777777" w:rsidR="00EC11F6" w:rsidRDefault="00EC11F6">
            <w:pPr>
              <w:keepNext/>
              <w:widowControl w:val="0"/>
              <w:jc w:val="center"/>
              <w:rPr>
                <w:rFonts w:ascii="Arial Narrow" w:hAnsi="Arial Narrow"/>
                <w:sz w:val="18"/>
                <w:szCs w:val="18"/>
              </w:rPr>
            </w:pPr>
          </w:p>
        </w:tc>
        <w:tc>
          <w:tcPr>
            <w:tcW w:w="8086" w:type="dxa"/>
            <w:vAlign w:val="center"/>
          </w:tcPr>
          <w:p w14:paraId="791DA0BA" w14:textId="77777777" w:rsidR="00EC11F6" w:rsidRDefault="005639AD">
            <w:pPr>
              <w:keepNext/>
              <w:widowControl w:val="0"/>
              <w:rPr>
                <w:rFonts w:ascii="Arial Narrow" w:hAnsi="Arial Narrow"/>
                <w:sz w:val="20"/>
                <w:szCs w:val="20"/>
              </w:rPr>
            </w:pPr>
            <w:r>
              <w:rPr>
                <w:rFonts w:ascii="Arial Narrow" w:hAnsi="Arial Narrow"/>
                <w:b/>
                <w:bCs/>
                <w:sz w:val="20"/>
                <w:szCs w:val="20"/>
              </w:rPr>
              <w:t xml:space="preserve">Treatment Phase: </w:t>
            </w:r>
            <w:r>
              <w:rPr>
                <w:rFonts w:ascii="Arial Narrow" w:hAnsi="Arial Narrow"/>
                <w:sz w:val="20"/>
                <w:szCs w:val="20"/>
              </w:rPr>
              <w:t>Initial treatment for up to 6 months</w:t>
            </w:r>
          </w:p>
        </w:tc>
      </w:tr>
      <w:tr w:rsidR="00EC11F6" w14:paraId="6B7FE307" w14:textId="77777777">
        <w:tc>
          <w:tcPr>
            <w:tcW w:w="981" w:type="dxa"/>
            <w:vAlign w:val="center"/>
          </w:tcPr>
          <w:p w14:paraId="5FE7F30A" w14:textId="4FD66CAF" w:rsidR="00EC11F6" w:rsidRDefault="00EC11F6">
            <w:pPr>
              <w:rPr>
                <w:rFonts w:ascii="Arial Narrow" w:hAnsi="Arial Narrow"/>
                <w:sz w:val="18"/>
                <w:szCs w:val="18"/>
              </w:rPr>
            </w:pPr>
          </w:p>
        </w:tc>
        <w:tc>
          <w:tcPr>
            <w:tcW w:w="8086" w:type="dxa"/>
            <w:vAlign w:val="center"/>
          </w:tcPr>
          <w:p w14:paraId="6063B0BB"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Clinical criteria: </w:t>
            </w:r>
            <w:r>
              <w:rPr>
                <w:rFonts w:ascii="Arial Narrow" w:hAnsi="Arial Narrow"/>
                <w:sz w:val="20"/>
                <w:szCs w:val="20"/>
              </w:rPr>
              <w:t>Patient must have failed a trial of protein hydrolysate formula (with or without medium chain triglycerides)</w:t>
            </w:r>
          </w:p>
        </w:tc>
      </w:tr>
      <w:tr w:rsidR="00EC11F6" w14:paraId="21D05E73" w14:textId="77777777">
        <w:tc>
          <w:tcPr>
            <w:tcW w:w="981" w:type="dxa"/>
            <w:vAlign w:val="center"/>
          </w:tcPr>
          <w:p w14:paraId="24356F5E" w14:textId="70144931" w:rsidR="00EC11F6" w:rsidRDefault="00EC11F6">
            <w:pPr>
              <w:rPr>
                <w:rFonts w:ascii="Arial Narrow" w:hAnsi="Arial Narrow"/>
                <w:sz w:val="18"/>
                <w:szCs w:val="18"/>
              </w:rPr>
            </w:pPr>
          </w:p>
        </w:tc>
        <w:tc>
          <w:tcPr>
            <w:tcW w:w="8086" w:type="dxa"/>
            <w:vAlign w:val="center"/>
          </w:tcPr>
          <w:p w14:paraId="30FE2B50"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Treatment criteria: </w:t>
            </w:r>
            <w:r>
              <w:rPr>
                <w:rFonts w:ascii="Arial Narrow" w:hAnsi="Arial Narrow"/>
                <w:sz w:val="20"/>
                <w:szCs w:val="20"/>
              </w:rPr>
              <w:t xml:space="preserve">Must be treated by a specialist allergist, clinical </w:t>
            </w:r>
            <w:proofErr w:type="gramStart"/>
            <w:r>
              <w:rPr>
                <w:rFonts w:ascii="Arial Narrow" w:hAnsi="Arial Narrow"/>
                <w:sz w:val="20"/>
                <w:szCs w:val="20"/>
              </w:rPr>
              <w:t>immunologist</w:t>
            </w:r>
            <w:proofErr w:type="gramEnd"/>
            <w:r>
              <w:rPr>
                <w:rFonts w:ascii="Arial Narrow" w:hAnsi="Arial Narrow"/>
                <w:sz w:val="20"/>
                <w:szCs w:val="20"/>
              </w:rPr>
              <w:t xml:space="preserve"> or specialist paediatric gastroenterologist and hepatologist, or in consultation with a specialist allergist, clinical immunologist or specialist paediatric gastroenterologist and hepatologist.</w:t>
            </w:r>
          </w:p>
        </w:tc>
      </w:tr>
      <w:tr w:rsidR="00EC11F6" w14:paraId="5472F1A5" w14:textId="77777777">
        <w:tc>
          <w:tcPr>
            <w:tcW w:w="981" w:type="dxa"/>
            <w:vAlign w:val="center"/>
          </w:tcPr>
          <w:p w14:paraId="51C43911" w14:textId="5548D1EA" w:rsidR="00EC11F6" w:rsidRDefault="00EC11F6">
            <w:pPr>
              <w:rPr>
                <w:rFonts w:ascii="Arial Narrow" w:hAnsi="Arial Narrow"/>
                <w:sz w:val="18"/>
                <w:szCs w:val="18"/>
              </w:rPr>
            </w:pPr>
          </w:p>
        </w:tc>
        <w:tc>
          <w:tcPr>
            <w:tcW w:w="8086" w:type="dxa"/>
            <w:vAlign w:val="center"/>
          </w:tcPr>
          <w:p w14:paraId="6FCE3277"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Population criteria: </w:t>
            </w:r>
            <w:r>
              <w:rPr>
                <w:rFonts w:ascii="Arial Narrow" w:hAnsi="Arial Narrow"/>
                <w:sz w:val="20"/>
                <w:szCs w:val="20"/>
              </w:rPr>
              <w:t>Patient must be up to the age of 24 month</w:t>
            </w:r>
          </w:p>
        </w:tc>
      </w:tr>
      <w:tr w:rsidR="00EC11F6" w14:paraId="1FE4B55A" w14:textId="77777777">
        <w:tc>
          <w:tcPr>
            <w:tcW w:w="981" w:type="dxa"/>
            <w:vAlign w:val="center"/>
          </w:tcPr>
          <w:p w14:paraId="58AD2EDE" w14:textId="65A9D440" w:rsidR="00EC11F6" w:rsidRDefault="00EC11F6">
            <w:pPr>
              <w:rPr>
                <w:rFonts w:ascii="Arial Narrow" w:hAnsi="Arial Narrow"/>
                <w:sz w:val="18"/>
                <w:szCs w:val="18"/>
              </w:rPr>
            </w:pPr>
          </w:p>
        </w:tc>
        <w:tc>
          <w:tcPr>
            <w:tcW w:w="8086" w:type="dxa"/>
            <w:vAlign w:val="center"/>
          </w:tcPr>
          <w:p w14:paraId="06EBD205" w14:textId="77777777" w:rsidR="00EC11F6" w:rsidRDefault="005639AD">
            <w:pPr>
              <w:keepNext/>
              <w:widowControl w:val="0"/>
              <w:rPr>
                <w:rFonts w:ascii="Arial Narrow" w:hAnsi="Arial Narrow"/>
                <w:b/>
                <w:bCs/>
                <w:sz w:val="20"/>
                <w:szCs w:val="20"/>
              </w:rPr>
            </w:pPr>
            <w:r>
              <w:rPr>
                <w:rFonts w:ascii="Arial Narrow" w:hAnsi="Arial Narrow" w:cs="Arial"/>
                <w:b/>
                <w:sz w:val="20"/>
                <w:szCs w:val="20"/>
              </w:rPr>
              <w:t>Prescribing Instructions</w:t>
            </w:r>
            <w:r>
              <w:rPr>
                <w:rFonts w:ascii="Arial Narrow" w:hAnsi="Arial Narrow"/>
                <w:sz w:val="20"/>
                <w:szCs w:val="20"/>
              </w:rPr>
              <w:t>: The name of the specialist and the date of birth of the patient must be included in the authority application</w:t>
            </w:r>
          </w:p>
        </w:tc>
      </w:tr>
      <w:tr w:rsidR="00EC11F6" w14:paraId="54BF5092" w14:textId="77777777">
        <w:tc>
          <w:tcPr>
            <w:tcW w:w="981" w:type="dxa"/>
            <w:vAlign w:val="center"/>
          </w:tcPr>
          <w:p w14:paraId="240E05A1" w14:textId="77777777" w:rsidR="00EC11F6" w:rsidRDefault="00EC11F6">
            <w:pPr>
              <w:keepNext/>
              <w:widowControl w:val="0"/>
              <w:jc w:val="center"/>
              <w:rPr>
                <w:rFonts w:ascii="Arial Narrow" w:hAnsi="Arial Narrow"/>
                <w:sz w:val="18"/>
                <w:szCs w:val="18"/>
              </w:rPr>
            </w:pPr>
          </w:p>
        </w:tc>
        <w:tc>
          <w:tcPr>
            <w:tcW w:w="8086" w:type="dxa"/>
            <w:vAlign w:val="center"/>
          </w:tcPr>
          <w:p w14:paraId="48FAB35A" w14:textId="77777777" w:rsidR="00EC11F6" w:rsidRDefault="005639AD">
            <w:pPr>
              <w:keepNext/>
              <w:widowControl w:val="0"/>
              <w:rPr>
                <w:rFonts w:ascii="Arial Narrow" w:hAnsi="Arial Narrow"/>
                <w:b/>
                <w:bCs/>
                <w:sz w:val="20"/>
                <w:szCs w:val="20"/>
              </w:rPr>
            </w:pPr>
            <w:r>
              <w:rPr>
                <w:rFonts w:ascii="Arial Narrow" w:hAnsi="Arial Narrow"/>
                <w:b/>
                <w:bCs/>
                <w:sz w:val="20"/>
                <w:szCs w:val="20"/>
              </w:rPr>
              <w:t>Administrative Advice:</w:t>
            </w:r>
          </w:p>
        </w:tc>
      </w:tr>
      <w:tr w:rsidR="00EC11F6" w14:paraId="4855E432" w14:textId="77777777">
        <w:tc>
          <w:tcPr>
            <w:tcW w:w="981" w:type="dxa"/>
            <w:vAlign w:val="center"/>
          </w:tcPr>
          <w:p w14:paraId="4A82D8D0" w14:textId="3F4077B6" w:rsidR="00EC11F6" w:rsidRDefault="00EC11F6">
            <w:pPr>
              <w:rPr>
                <w:rFonts w:ascii="Arial Narrow" w:hAnsi="Arial Narrow"/>
                <w:sz w:val="18"/>
                <w:szCs w:val="18"/>
              </w:rPr>
            </w:pPr>
          </w:p>
        </w:tc>
        <w:tc>
          <w:tcPr>
            <w:tcW w:w="8086" w:type="dxa"/>
            <w:vAlign w:val="center"/>
          </w:tcPr>
          <w:p w14:paraId="18C4935C" w14:textId="77777777" w:rsidR="00EC11F6" w:rsidRDefault="005639AD">
            <w:pPr>
              <w:keepNext/>
              <w:widowControl w:val="0"/>
              <w:rPr>
                <w:rFonts w:ascii="Arial Narrow" w:hAnsi="Arial Narrow"/>
                <w:b/>
                <w:bCs/>
                <w:sz w:val="20"/>
                <w:szCs w:val="20"/>
              </w:rPr>
            </w:pPr>
            <w:r>
              <w:rPr>
                <w:rFonts w:ascii="Arial Narrow" w:hAnsi="Arial Narrow"/>
                <w:sz w:val="20"/>
                <w:szCs w:val="20"/>
              </w:rPr>
              <w:t>No increase in the maximum quantity or number of units may be authorised; and</w:t>
            </w:r>
          </w:p>
        </w:tc>
      </w:tr>
      <w:tr w:rsidR="00EC11F6" w14:paraId="05A99FE8" w14:textId="77777777">
        <w:tc>
          <w:tcPr>
            <w:tcW w:w="981" w:type="dxa"/>
            <w:vAlign w:val="center"/>
          </w:tcPr>
          <w:p w14:paraId="22203FB6" w14:textId="273D6081" w:rsidR="00EC11F6" w:rsidRDefault="00EC11F6">
            <w:pPr>
              <w:rPr>
                <w:rFonts w:ascii="Arial Narrow" w:hAnsi="Arial Narrow"/>
                <w:sz w:val="18"/>
                <w:szCs w:val="18"/>
              </w:rPr>
            </w:pPr>
          </w:p>
        </w:tc>
        <w:tc>
          <w:tcPr>
            <w:tcW w:w="8086" w:type="dxa"/>
            <w:vAlign w:val="center"/>
          </w:tcPr>
          <w:p w14:paraId="4A38F206" w14:textId="77777777" w:rsidR="00EC11F6" w:rsidRDefault="005639AD">
            <w:pPr>
              <w:keepNext/>
              <w:widowControl w:val="0"/>
              <w:rPr>
                <w:rFonts w:ascii="Arial Narrow" w:hAnsi="Arial Narrow"/>
                <w:sz w:val="20"/>
                <w:szCs w:val="20"/>
              </w:rPr>
            </w:pPr>
            <w:r>
              <w:rPr>
                <w:rFonts w:ascii="Arial Narrow" w:hAnsi="Arial Narrow"/>
                <w:sz w:val="20"/>
                <w:szCs w:val="20"/>
              </w:rPr>
              <w:t>No increase in the maximum number of repeats may be authorised.</w:t>
            </w:r>
          </w:p>
        </w:tc>
      </w:tr>
    </w:tbl>
    <w:p w14:paraId="576844F2" w14:textId="77777777" w:rsidR="00EC11F6" w:rsidRDefault="00EC11F6"/>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1"/>
        <w:gridCol w:w="8086"/>
      </w:tblGrid>
      <w:tr w:rsidR="00EC11F6" w14:paraId="3F8E8CF7" w14:textId="77777777">
        <w:tc>
          <w:tcPr>
            <w:tcW w:w="981" w:type="dxa"/>
            <w:vAlign w:val="center"/>
          </w:tcPr>
          <w:p w14:paraId="5629E48F" w14:textId="78ABF11A" w:rsidR="00EC11F6" w:rsidRDefault="00EC11F6">
            <w:pPr>
              <w:rPr>
                <w:rFonts w:ascii="Arial Narrow" w:hAnsi="Arial Narrow"/>
                <w:sz w:val="18"/>
                <w:szCs w:val="18"/>
              </w:rPr>
            </w:pPr>
          </w:p>
        </w:tc>
        <w:tc>
          <w:tcPr>
            <w:tcW w:w="8086" w:type="dxa"/>
            <w:vAlign w:val="center"/>
          </w:tcPr>
          <w:p w14:paraId="20322A54" w14:textId="77777777" w:rsidR="00EC11F6" w:rsidRDefault="005639AD">
            <w:pPr>
              <w:keepNext/>
              <w:widowControl w:val="0"/>
              <w:rPr>
                <w:rFonts w:ascii="Arial Narrow" w:hAnsi="Arial Narrow"/>
                <w:sz w:val="20"/>
                <w:szCs w:val="20"/>
              </w:rPr>
            </w:pPr>
            <w:r>
              <w:rPr>
                <w:rFonts w:ascii="Arial Narrow" w:hAnsi="Arial Narrow"/>
                <w:b/>
                <w:bCs/>
                <w:sz w:val="20"/>
                <w:szCs w:val="20"/>
              </w:rPr>
              <w:t>Indication:</w:t>
            </w:r>
            <w:r>
              <w:t xml:space="preserve"> </w:t>
            </w:r>
            <w:r>
              <w:rPr>
                <w:rFonts w:ascii="Arial Narrow" w:hAnsi="Arial Narrow"/>
                <w:sz w:val="20"/>
                <w:szCs w:val="20"/>
              </w:rPr>
              <w:t>Eosinophilic oesophagitis</w:t>
            </w:r>
          </w:p>
        </w:tc>
      </w:tr>
      <w:tr w:rsidR="00EC11F6" w14:paraId="668E7A32" w14:textId="77777777">
        <w:tc>
          <w:tcPr>
            <w:tcW w:w="981" w:type="dxa"/>
            <w:vAlign w:val="center"/>
          </w:tcPr>
          <w:p w14:paraId="5AC2BF43" w14:textId="77777777" w:rsidR="00EC11F6" w:rsidRDefault="00EC11F6">
            <w:pPr>
              <w:keepNext/>
              <w:widowControl w:val="0"/>
              <w:jc w:val="center"/>
              <w:rPr>
                <w:rFonts w:ascii="Arial Narrow" w:hAnsi="Arial Narrow"/>
                <w:sz w:val="18"/>
                <w:szCs w:val="18"/>
              </w:rPr>
            </w:pPr>
          </w:p>
        </w:tc>
        <w:tc>
          <w:tcPr>
            <w:tcW w:w="8086" w:type="dxa"/>
            <w:vAlign w:val="center"/>
          </w:tcPr>
          <w:p w14:paraId="7C305DE1" w14:textId="77777777" w:rsidR="00EC11F6" w:rsidRDefault="005639AD">
            <w:pPr>
              <w:keepNext/>
              <w:widowControl w:val="0"/>
              <w:rPr>
                <w:rFonts w:ascii="Arial Narrow" w:hAnsi="Arial Narrow"/>
                <w:sz w:val="20"/>
                <w:szCs w:val="20"/>
              </w:rPr>
            </w:pPr>
            <w:r>
              <w:rPr>
                <w:rFonts w:ascii="Arial Narrow" w:hAnsi="Arial Narrow"/>
                <w:b/>
                <w:bCs/>
                <w:sz w:val="20"/>
                <w:szCs w:val="20"/>
              </w:rPr>
              <w:t>Treatment Phase</w:t>
            </w:r>
            <w:r>
              <w:rPr>
                <w:rFonts w:ascii="Arial Narrow" w:hAnsi="Arial Narrow"/>
                <w:sz w:val="20"/>
                <w:szCs w:val="20"/>
              </w:rPr>
              <w:t>: Initial treatment for up to 3 months</w:t>
            </w:r>
          </w:p>
        </w:tc>
      </w:tr>
      <w:tr w:rsidR="00EC11F6" w14:paraId="03C73FF5" w14:textId="77777777">
        <w:tc>
          <w:tcPr>
            <w:tcW w:w="981" w:type="dxa"/>
            <w:vAlign w:val="center"/>
          </w:tcPr>
          <w:p w14:paraId="02F2BAF1" w14:textId="774D7425" w:rsidR="00EC11F6" w:rsidRDefault="00EC11F6">
            <w:pPr>
              <w:rPr>
                <w:rFonts w:ascii="Arial Narrow" w:hAnsi="Arial Narrow"/>
                <w:sz w:val="18"/>
                <w:szCs w:val="18"/>
              </w:rPr>
            </w:pPr>
          </w:p>
        </w:tc>
        <w:tc>
          <w:tcPr>
            <w:tcW w:w="8086" w:type="dxa"/>
            <w:vAlign w:val="center"/>
          </w:tcPr>
          <w:p w14:paraId="34FA5CCF" w14:textId="77777777" w:rsidR="00EC11F6" w:rsidRDefault="005639AD">
            <w:pPr>
              <w:keepNext/>
              <w:widowControl w:val="0"/>
              <w:rPr>
                <w:rFonts w:ascii="Arial Narrow" w:hAnsi="Arial Narrow"/>
                <w:sz w:val="20"/>
                <w:szCs w:val="20"/>
              </w:rPr>
            </w:pPr>
            <w:r>
              <w:rPr>
                <w:rFonts w:ascii="Arial Narrow" w:hAnsi="Arial Narrow"/>
                <w:b/>
                <w:bCs/>
                <w:sz w:val="20"/>
                <w:szCs w:val="20"/>
              </w:rPr>
              <w:t xml:space="preserve">Clinical criteria: </w:t>
            </w:r>
            <w:r>
              <w:rPr>
                <w:rFonts w:ascii="Arial Narrow" w:hAnsi="Arial Narrow"/>
                <w:sz w:val="20"/>
                <w:szCs w:val="20"/>
              </w:rPr>
              <w:t xml:space="preserve">Patient must require an amino </w:t>
            </w:r>
            <w:proofErr w:type="gramStart"/>
            <w:r>
              <w:rPr>
                <w:rFonts w:ascii="Arial Narrow" w:hAnsi="Arial Narrow"/>
                <w:sz w:val="20"/>
                <w:szCs w:val="20"/>
              </w:rPr>
              <w:t>acid based</w:t>
            </w:r>
            <w:proofErr w:type="gramEnd"/>
            <w:r>
              <w:rPr>
                <w:rFonts w:ascii="Arial Narrow" w:hAnsi="Arial Narrow"/>
                <w:sz w:val="20"/>
                <w:szCs w:val="20"/>
              </w:rPr>
              <w:t xml:space="preserve"> formula as a component of a dietary elimination program.</w:t>
            </w:r>
          </w:p>
        </w:tc>
      </w:tr>
      <w:tr w:rsidR="00EC11F6" w14:paraId="43422138" w14:textId="77777777">
        <w:tc>
          <w:tcPr>
            <w:tcW w:w="981" w:type="dxa"/>
            <w:vAlign w:val="center"/>
          </w:tcPr>
          <w:p w14:paraId="0DED3A74" w14:textId="716D9976" w:rsidR="00EC11F6" w:rsidRDefault="00EC11F6">
            <w:pPr>
              <w:rPr>
                <w:rFonts w:ascii="Arial Narrow" w:hAnsi="Arial Narrow"/>
                <w:sz w:val="18"/>
                <w:szCs w:val="18"/>
              </w:rPr>
            </w:pPr>
          </w:p>
        </w:tc>
        <w:tc>
          <w:tcPr>
            <w:tcW w:w="8086" w:type="dxa"/>
            <w:vAlign w:val="center"/>
          </w:tcPr>
          <w:p w14:paraId="60E81A34"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Treatment criteria: </w:t>
            </w:r>
            <w:r>
              <w:rPr>
                <w:rFonts w:ascii="Arial Narrow" w:hAnsi="Arial Narrow"/>
                <w:sz w:val="20"/>
                <w:szCs w:val="20"/>
              </w:rPr>
              <w:t xml:space="preserve">Must be treated by a clinical immunologist, suitably qualified </w:t>
            </w:r>
            <w:proofErr w:type="gramStart"/>
            <w:r>
              <w:rPr>
                <w:rFonts w:ascii="Arial Narrow" w:hAnsi="Arial Narrow"/>
                <w:sz w:val="20"/>
                <w:szCs w:val="20"/>
              </w:rPr>
              <w:t>allergist</w:t>
            </w:r>
            <w:proofErr w:type="gramEnd"/>
            <w:r>
              <w:rPr>
                <w:rFonts w:ascii="Arial Narrow" w:hAnsi="Arial Narrow"/>
                <w:sz w:val="20"/>
                <w:szCs w:val="20"/>
              </w:rPr>
              <w:t xml:space="preserve"> or gastroenterologist.</w:t>
            </w:r>
          </w:p>
        </w:tc>
      </w:tr>
      <w:tr w:rsidR="00EC11F6" w14:paraId="1616A1A5" w14:textId="77777777">
        <w:tc>
          <w:tcPr>
            <w:tcW w:w="981" w:type="dxa"/>
            <w:vAlign w:val="center"/>
          </w:tcPr>
          <w:p w14:paraId="5B014380" w14:textId="14A544F9" w:rsidR="00EC11F6" w:rsidRDefault="00EC11F6">
            <w:pPr>
              <w:rPr>
                <w:rFonts w:ascii="Arial Narrow" w:hAnsi="Arial Narrow"/>
                <w:sz w:val="18"/>
                <w:szCs w:val="18"/>
              </w:rPr>
            </w:pPr>
          </w:p>
        </w:tc>
        <w:tc>
          <w:tcPr>
            <w:tcW w:w="8086" w:type="dxa"/>
            <w:vAlign w:val="center"/>
          </w:tcPr>
          <w:p w14:paraId="5A875D64"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Population criteria: </w:t>
            </w:r>
            <w:r>
              <w:rPr>
                <w:rFonts w:ascii="Arial Narrow" w:hAnsi="Arial Narrow"/>
                <w:sz w:val="20"/>
                <w:szCs w:val="20"/>
              </w:rPr>
              <w:t>Patient must be 18 years of age or less.</w:t>
            </w:r>
          </w:p>
        </w:tc>
      </w:tr>
      <w:tr w:rsidR="00EC11F6" w14:paraId="123F4649" w14:textId="77777777">
        <w:tc>
          <w:tcPr>
            <w:tcW w:w="981" w:type="dxa"/>
            <w:vAlign w:val="center"/>
          </w:tcPr>
          <w:p w14:paraId="7D43E206" w14:textId="77777777" w:rsidR="00EC11F6" w:rsidRDefault="00EC11F6">
            <w:pPr>
              <w:keepNext/>
              <w:widowControl w:val="0"/>
              <w:jc w:val="center"/>
              <w:rPr>
                <w:rFonts w:ascii="Arial Narrow" w:hAnsi="Arial Narrow"/>
                <w:sz w:val="18"/>
                <w:szCs w:val="18"/>
              </w:rPr>
            </w:pPr>
          </w:p>
        </w:tc>
        <w:tc>
          <w:tcPr>
            <w:tcW w:w="8086" w:type="dxa"/>
            <w:vAlign w:val="center"/>
          </w:tcPr>
          <w:p w14:paraId="3042EB07"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Prescribing Instructions: </w:t>
            </w:r>
          </w:p>
        </w:tc>
      </w:tr>
      <w:tr w:rsidR="00EC11F6" w14:paraId="0EF7E8F3" w14:textId="77777777">
        <w:tc>
          <w:tcPr>
            <w:tcW w:w="981" w:type="dxa"/>
            <w:vAlign w:val="center"/>
          </w:tcPr>
          <w:p w14:paraId="207810B9" w14:textId="2353B6BC" w:rsidR="00EC11F6" w:rsidRDefault="00EC11F6">
            <w:pPr>
              <w:rPr>
                <w:rFonts w:ascii="Arial Narrow" w:hAnsi="Arial Narrow"/>
                <w:sz w:val="18"/>
                <w:szCs w:val="18"/>
              </w:rPr>
            </w:pPr>
          </w:p>
        </w:tc>
        <w:tc>
          <w:tcPr>
            <w:tcW w:w="8086" w:type="dxa"/>
            <w:vAlign w:val="center"/>
          </w:tcPr>
          <w:p w14:paraId="39265782" w14:textId="77777777" w:rsidR="00EC11F6" w:rsidRDefault="005639AD">
            <w:pPr>
              <w:keepNext/>
              <w:widowControl w:val="0"/>
              <w:rPr>
                <w:rFonts w:ascii="Arial Narrow" w:hAnsi="Arial Narrow"/>
                <w:sz w:val="20"/>
                <w:szCs w:val="20"/>
              </w:rPr>
            </w:pPr>
            <w:r>
              <w:rPr>
                <w:rFonts w:ascii="Arial Narrow" w:hAnsi="Arial Narrow"/>
                <w:sz w:val="20"/>
                <w:szCs w:val="20"/>
              </w:rPr>
              <w:t>Treatment with oral steroids should not be commenced during the period of initial treatment.</w:t>
            </w:r>
          </w:p>
        </w:tc>
      </w:tr>
      <w:tr w:rsidR="00EC11F6" w14:paraId="454370AB" w14:textId="77777777">
        <w:tc>
          <w:tcPr>
            <w:tcW w:w="981" w:type="dxa"/>
            <w:vAlign w:val="center"/>
          </w:tcPr>
          <w:p w14:paraId="57B07A22" w14:textId="5D961F90" w:rsidR="00EC11F6" w:rsidRDefault="00EC11F6">
            <w:pPr>
              <w:rPr>
                <w:rFonts w:ascii="Arial Narrow" w:hAnsi="Arial Narrow"/>
                <w:sz w:val="18"/>
                <w:szCs w:val="18"/>
              </w:rPr>
            </w:pPr>
          </w:p>
        </w:tc>
        <w:tc>
          <w:tcPr>
            <w:tcW w:w="8086" w:type="dxa"/>
            <w:vAlign w:val="center"/>
          </w:tcPr>
          <w:p w14:paraId="284A4B9C" w14:textId="77777777" w:rsidR="00EC11F6" w:rsidRDefault="005639AD">
            <w:pPr>
              <w:keepNext/>
              <w:widowControl w:val="0"/>
              <w:rPr>
                <w:rFonts w:ascii="Arial Narrow" w:hAnsi="Arial Narrow"/>
                <w:sz w:val="20"/>
                <w:szCs w:val="20"/>
              </w:rPr>
            </w:pPr>
            <w:r>
              <w:rPr>
                <w:rFonts w:ascii="Arial Narrow" w:hAnsi="Arial Narrow"/>
                <w:sz w:val="20"/>
                <w:szCs w:val="20"/>
              </w:rPr>
              <w:t>Eosinophilic oesophagitis is demonstrated by the following criteria:</w:t>
            </w:r>
          </w:p>
        </w:tc>
      </w:tr>
      <w:tr w:rsidR="00EC11F6" w14:paraId="2D38FB3C" w14:textId="77777777">
        <w:tc>
          <w:tcPr>
            <w:tcW w:w="981" w:type="dxa"/>
            <w:vAlign w:val="center"/>
          </w:tcPr>
          <w:p w14:paraId="47463786" w14:textId="77777777" w:rsidR="00EC11F6" w:rsidRDefault="00EC11F6">
            <w:pPr>
              <w:keepNext/>
              <w:widowControl w:val="0"/>
              <w:jc w:val="center"/>
              <w:rPr>
                <w:rFonts w:ascii="Arial Narrow" w:hAnsi="Arial Narrow"/>
                <w:sz w:val="18"/>
                <w:szCs w:val="18"/>
              </w:rPr>
            </w:pPr>
          </w:p>
        </w:tc>
        <w:tc>
          <w:tcPr>
            <w:tcW w:w="8086" w:type="dxa"/>
            <w:vAlign w:val="center"/>
          </w:tcPr>
          <w:p w14:paraId="6BCCDCA1" w14:textId="77777777" w:rsidR="00EC11F6" w:rsidRDefault="005639AD">
            <w:pPr>
              <w:keepNext/>
              <w:widowControl w:val="0"/>
              <w:rPr>
                <w:rFonts w:ascii="Arial Narrow" w:hAnsi="Arial Narrow"/>
                <w:sz w:val="20"/>
                <w:szCs w:val="20"/>
              </w:rPr>
            </w:pPr>
            <w:r>
              <w:rPr>
                <w:rFonts w:ascii="Arial Narrow" w:hAnsi="Arial Narrow"/>
                <w:sz w:val="20"/>
                <w:szCs w:val="20"/>
              </w:rPr>
              <w:t>(</w:t>
            </w:r>
            <w:proofErr w:type="spellStart"/>
            <w:r>
              <w:rPr>
                <w:rFonts w:ascii="Arial Narrow" w:hAnsi="Arial Narrow"/>
                <w:sz w:val="20"/>
                <w:szCs w:val="20"/>
              </w:rPr>
              <w:t>i</w:t>
            </w:r>
            <w:proofErr w:type="spellEnd"/>
            <w:r>
              <w:rPr>
                <w:rFonts w:ascii="Arial Narrow" w:hAnsi="Arial Narrow"/>
                <w:sz w:val="20"/>
                <w:szCs w:val="20"/>
              </w:rPr>
              <w:t>) Chronic symptoms of reflux that persisted despite a 2-month trial of a proton pump inhibitor or chronic dysphagia; and</w:t>
            </w:r>
          </w:p>
        </w:tc>
      </w:tr>
      <w:tr w:rsidR="00EC11F6" w14:paraId="682F97BE" w14:textId="77777777">
        <w:tc>
          <w:tcPr>
            <w:tcW w:w="981" w:type="dxa"/>
            <w:vAlign w:val="center"/>
          </w:tcPr>
          <w:p w14:paraId="7E0AF240" w14:textId="77777777" w:rsidR="00EC11F6" w:rsidRDefault="00EC11F6">
            <w:pPr>
              <w:keepNext/>
              <w:widowControl w:val="0"/>
              <w:jc w:val="center"/>
              <w:rPr>
                <w:rFonts w:ascii="Arial Narrow" w:hAnsi="Arial Narrow"/>
                <w:sz w:val="18"/>
                <w:szCs w:val="18"/>
              </w:rPr>
            </w:pPr>
          </w:p>
        </w:tc>
        <w:tc>
          <w:tcPr>
            <w:tcW w:w="8086" w:type="dxa"/>
            <w:vAlign w:val="center"/>
          </w:tcPr>
          <w:p w14:paraId="04FC9011" w14:textId="77777777" w:rsidR="00EC11F6" w:rsidRDefault="005639AD">
            <w:pPr>
              <w:keepNext/>
              <w:widowControl w:val="0"/>
              <w:rPr>
                <w:rFonts w:ascii="Arial Narrow" w:hAnsi="Arial Narrow"/>
                <w:sz w:val="20"/>
                <w:szCs w:val="20"/>
              </w:rPr>
            </w:pPr>
            <w:r>
              <w:rPr>
                <w:rFonts w:ascii="Arial Narrow" w:hAnsi="Arial Narrow"/>
                <w:sz w:val="20"/>
                <w:szCs w:val="20"/>
              </w:rPr>
              <w:t xml:space="preserve">(ii) A lack of demonstrable anatomic abnormality </w:t>
            </w:r>
            <w:proofErr w:type="gramStart"/>
            <w:r>
              <w:rPr>
                <w:rFonts w:ascii="Arial Narrow" w:hAnsi="Arial Narrow"/>
                <w:sz w:val="20"/>
                <w:szCs w:val="20"/>
              </w:rPr>
              <w:t>with the exception of</w:t>
            </w:r>
            <w:proofErr w:type="gramEnd"/>
            <w:r>
              <w:rPr>
                <w:rFonts w:ascii="Arial Narrow" w:hAnsi="Arial Narrow"/>
                <w:sz w:val="20"/>
                <w:szCs w:val="20"/>
              </w:rPr>
              <w:t xml:space="preserve"> stricture, which can be attributable to eosinophilic oesophagitis; and</w:t>
            </w:r>
          </w:p>
        </w:tc>
      </w:tr>
      <w:tr w:rsidR="00EC11F6" w14:paraId="262C57C3" w14:textId="77777777">
        <w:tc>
          <w:tcPr>
            <w:tcW w:w="981" w:type="dxa"/>
            <w:vAlign w:val="center"/>
          </w:tcPr>
          <w:p w14:paraId="04DD3D60" w14:textId="77777777" w:rsidR="00EC11F6" w:rsidRDefault="00EC11F6">
            <w:pPr>
              <w:keepNext/>
              <w:widowControl w:val="0"/>
              <w:jc w:val="center"/>
              <w:rPr>
                <w:rFonts w:ascii="Arial Narrow" w:hAnsi="Arial Narrow"/>
                <w:sz w:val="18"/>
                <w:szCs w:val="18"/>
              </w:rPr>
            </w:pPr>
          </w:p>
        </w:tc>
        <w:tc>
          <w:tcPr>
            <w:tcW w:w="8086" w:type="dxa"/>
            <w:vAlign w:val="center"/>
          </w:tcPr>
          <w:p w14:paraId="36884E30" w14:textId="77777777" w:rsidR="00EC11F6" w:rsidRDefault="005639AD">
            <w:pPr>
              <w:keepNext/>
              <w:widowControl w:val="0"/>
              <w:rPr>
                <w:rFonts w:ascii="Arial Narrow" w:hAnsi="Arial Narrow"/>
                <w:sz w:val="20"/>
                <w:szCs w:val="20"/>
              </w:rPr>
            </w:pPr>
            <w:r>
              <w:rPr>
                <w:rFonts w:ascii="Arial Narrow" w:hAnsi="Arial Narrow"/>
                <w:sz w:val="20"/>
                <w:szCs w:val="20"/>
              </w:rPr>
              <w:t>(iii) Eosinophilic infiltration of the oesophagus, demonstrated by oesophageal biopsy specimens obtained by endoscopy and where the most densely involved oesophageal biopsy had 20 or more eosinophils in any single 400 x high powered field, along with normal antral and duodenal biopsies.</w:t>
            </w:r>
          </w:p>
        </w:tc>
      </w:tr>
      <w:tr w:rsidR="00EC11F6" w14:paraId="1FB3D03D" w14:textId="77777777">
        <w:tc>
          <w:tcPr>
            <w:tcW w:w="981" w:type="dxa"/>
            <w:vAlign w:val="center"/>
          </w:tcPr>
          <w:p w14:paraId="0E2FA2E4" w14:textId="6345CC46" w:rsidR="00EC11F6" w:rsidRDefault="00EC11F6">
            <w:pPr>
              <w:rPr>
                <w:rFonts w:ascii="Arial Narrow" w:hAnsi="Arial Narrow"/>
                <w:sz w:val="18"/>
                <w:szCs w:val="18"/>
              </w:rPr>
            </w:pPr>
          </w:p>
        </w:tc>
        <w:tc>
          <w:tcPr>
            <w:tcW w:w="8086" w:type="dxa"/>
            <w:vAlign w:val="center"/>
          </w:tcPr>
          <w:p w14:paraId="5488D081" w14:textId="77777777" w:rsidR="00EC11F6" w:rsidRDefault="005639AD">
            <w:pPr>
              <w:keepNext/>
              <w:widowControl w:val="0"/>
              <w:rPr>
                <w:rFonts w:ascii="Arial Narrow" w:hAnsi="Arial Narrow"/>
                <w:sz w:val="20"/>
                <w:szCs w:val="20"/>
              </w:rPr>
            </w:pPr>
            <w:r>
              <w:rPr>
                <w:rFonts w:ascii="Arial Narrow" w:hAnsi="Arial Narrow"/>
                <w:sz w:val="20"/>
                <w:szCs w:val="20"/>
              </w:rPr>
              <w:t>The date of birth of the patient must be included in the authority application.</w:t>
            </w:r>
          </w:p>
        </w:tc>
      </w:tr>
      <w:tr w:rsidR="00EC11F6" w14:paraId="03C9E491" w14:textId="77777777">
        <w:tc>
          <w:tcPr>
            <w:tcW w:w="981" w:type="dxa"/>
            <w:vAlign w:val="center"/>
          </w:tcPr>
          <w:p w14:paraId="504872CD" w14:textId="07BA8807" w:rsidR="00EC11F6" w:rsidRDefault="00EC11F6">
            <w:pPr>
              <w:rPr>
                <w:rFonts w:ascii="Arial Narrow" w:hAnsi="Arial Narrow"/>
                <w:sz w:val="18"/>
                <w:szCs w:val="18"/>
              </w:rPr>
            </w:pPr>
          </w:p>
        </w:tc>
        <w:tc>
          <w:tcPr>
            <w:tcW w:w="8086" w:type="dxa"/>
            <w:vAlign w:val="center"/>
          </w:tcPr>
          <w:p w14:paraId="0668F69F" w14:textId="77777777" w:rsidR="00EC11F6" w:rsidRDefault="005639AD">
            <w:pPr>
              <w:keepNext/>
              <w:widowControl w:val="0"/>
              <w:rPr>
                <w:rFonts w:ascii="Arial Narrow" w:hAnsi="Arial Narrow"/>
                <w:sz w:val="20"/>
                <w:szCs w:val="20"/>
              </w:rPr>
            </w:pPr>
            <w:r>
              <w:rPr>
                <w:rFonts w:ascii="Arial Narrow" w:hAnsi="Arial Narrow"/>
                <w:b/>
                <w:bCs/>
                <w:sz w:val="20"/>
                <w:szCs w:val="20"/>
              </w:rPr>
              <w:t xml:space="preserve">Administrative Advice: </w:t>
            </w:r>
            <w:r>
              <w:rPr>
                <w:rFonts w:ascii="Arial Narrow" w:hAnsi="Arial Narrow"/>
                <w:sz w:val="20"/>
                <w:szCs w:val="20"/>
              </w:rPr>
              <w:t>Authorities for increased maximum quantities, up to a maximum of 20, may be authorised.</w:t>
            </w:r>
          </w:p>
        </w:tc>
      </w:tr>
    </w:tbl>
    <w:p w14:paraId="735247FE" w14:textId="77777777" w:rsidR="00EC11F6" w:rsidRDefault="00EC11F6"/>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1"/>
        <w:gridCol w:w="8086"/>
      </w:tblGrid>
      <w:tr w:rsidR="00EC11F6" w14:paraId="35DC6E2E" w14:textId="77777777">
        <w:tc>
          <w:tcPr>
            <w:tcW w:w="981" w:type="dxa"/>
            <w:vAlign w:val="center"/>
          </w:tcPr>
          <w:p w14:paraId="36A0D9C1" w14:textId="1A012BEB" w:rsidR="00EC11F6" w:rsidRDefault="00EC11F6">
            <w:pPr>
              <w:rPr>
                <w:rFonts w:ascii="Arial Narrow" w:hAnsi="Arial Narrow"/>
                <w:color w:val="333333"/>
                <w:sz w:val="18"/>
                <w:szCs w:val="18"/>
              </w:rPr>
            </w:pPr>
          </w:p>
        </w:tc>
        <w:tc>
          <w:tcPr>
            <w:tcW w:w="8086" w:type="dxa"/>
            <w:vAlign w:val="center"/>
          </w:tcPr>
          <w:p w14:paraId="53CE8BF7" w14:textId="77777777" w:rsidR="00EC11F6" w:rsidRDefault="005639AD">
            <w:pPr>
              <w:keepNext/>
              <w:widowControl w:val="0"/>
              <w:rPr>
                <w:rFonts w:ascii="Arial Narrow" w:hAnsi="Arial Narrow"/>
                <w:b/>
                <w:bCs/>
                <w:color w:val="333333"/>
                <w:sz w:val="20"/>
                <w:szCs w:val="20"/>
              </w:rPr>
            </w:pPr>
            <w:r>
              <w:rPr>
                <w:rFonts w:ascii="Arial Narrow" w:hAnsi="Arial Narrow"/>
                <w:b/>
                <w:bCs/>
                <w:sz w:val="20"/>
                <w:szCs w:val="20"/>
              </w:rPr>
              <w:t>Indication:</w:t>
            </w:r>
            <w:r>
              <w:rPr>
                <w:rFonts w:ascii="Arial Narrow" w:hAnsi="Arial Narrow"/>
                <w:sz w:val="20"/>
                <w:szCs w:val="20"/>
              </w:rPr>
              <w:t xml:space="preserve"> </w:t>
            </w:r>
            <w:r>
              <w:rPr>
                <w:rFonts w:ascii="Arial Narrow" w:hAnsi="Arial Narrow" w:cs="Arial"/>
                <w:sz w:val="20"/>
                <w:szCs w:val="20"/>
              </w:rPr>
              <w:t>Cows' milk protein enteropathy</w:t>
            </w:r>
          </w:p>
        </w:tc>
      </w:tr>
      <w:tr w:rsidR="00EC11F6" w14:paraId="3730BA1A" w14:textId="77777777">
        <w:tc>
          <w:tcPr>
            <w:tcW w:w="981" w:type="dxa"/>
            <w:vAlign w:val="center"/>
          </w:tcPr>
          <w:p w14:paraId="647BA051" w14:textId="77777777" w:rsidR="00EC11F6" w:rsidRDefault="00EC11F6">
            <w:pPr>
              <w:keepNext/>
              <w:widowControl w:val="0"/>
              <w:jc w:val="center"/>
              <w:rPr>
                <w:rFonts w:ascii="Arial Narrow" w:hAnsi="Arial Narrow"/>
                <w:color w:val="333333"/>
                <w:sz w:val="18"/>
                <w:szCs w:val="18"/>
              </w:rPr>
            </w:pPr>
          </w:p>
        </w:tc>
        <w:tc>
          <w:tcPr>
            <w:tcW w:w="8086" w:type="dxa"/>
            <w:vAlign w:val="center"/>
          </w:tcPr>
          <w:p w14:paraId="75C239CF"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Treatment Phase: </w:t>
            </w:r>
            <w:r>
              <w:rPr>
                <w:rFonts w:ascii="Arial Narrow" w:hAnsi="Arial Narrow"/>
                <w:sz w:val="20"/>
                <w:szCs w:val="20"/>
              </w:rPr>
              <w:t>Continuing treatment</w:t>
            </w:r>
          </w:p>
        </w:tc>
      </w:tr>
      <w:tr w:rsidR="00EC11F6" w14:paraId="53BB80B1" w14:textId="77777777">
        <w:tc>
          <w:tcPr>
            <w:tcW w:w="981" w:type="dxa"/>
            <w:vAlign w:val="center"/>
          </w:tcPr>
          <w:p w14:paraId="636053AE" w14:textId="77777777" w:rsidR="00EC11F6" w:rsidRDefault="00EC11F6">
            <w:pPr>
              <w:rPr>
                <w:rFonts w:ascii="Arial Narrow" w:hAnsi="Arial Narrow"/>
                <w:color w:val="333333"/>
                <w:sz w:val="18"/>
                <w:szCs w:val="18"/>
              </w:rPr>
            </w:pPr>
          </w:p>
        </w:tc>
        <w:tc>
          <w:tcPr>
            <w:tcW w:w="8086" w:type="dxa"/>
            <w:vAlign w:val="center"/>
          </w:tcPr>
          <w:p w14:paraId="01772B0F"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Clinical criteria: </w:t>
            </w:r>
          </w:p>
        </w:tc>
      </w:tr>
      <w:tr w:rsidR="00EC11F6" w14:paraId="7056FACE" w14:textId="77777777">
        <w:tc>
          <w:tcPr>
            <w:tcW w:w="981" w:type="dxa"/>
            <w:vAlign w:val="center"/>
          </w:tcPr>
          <w:p w14:paraId="5B44E084" w14:textId="39FE92C4" w:rsidR="00EC11F6" w:rsidRDefault="00EC11F6">
            <w:pPr>
              <w:rPr>
                <w:rFonts w:ascii="Arial Narrow" w:hAnsi="Arial Narrow"/>
                <w:color w:val="333333"/>
                <w:sz w:val="18"/>
                <w:szCs w:val="18"/>
              </w:rPr>
            </w:pPr>
          </w:p>
        </w:tc>
        <w:tc>
          <w:tcPr>
            <w:tcW w:w="8086" w:type="dxa"/>
            <w:vAlign w:val="center"/>
          </w:tcPr>
          <w:p w14:paraId="7C660190" w14:textId="77777777" w:rsidR="00EC11F6" w:rsidRDefault="005639AD">
            <w:pPr>
              <w:pStyle w:val="KMC16-Tablecontent"/>
              <w:rPr>
                <w:color w:val="auto"/>
              </w:rPr>
            </w:pPr>
            <w:r>
              <w:rPr>
                <w:color w:val="auto"/>
              </w:rPr>
              <w:t>The condition must not be isolated infant colic or reflux; and</w:t>
            </w:r>
          </w:p>
        </w:tc>
      </w:tr>
      <w:tr w:rsidR="00EC11F6" w14:paraId="3B9B3615" w14:textId="77777777">
        <w:tc>
          <w:tcPr>
            <w:tcW w:w="981" w:type="dxa"/>
            <w:vAlign w:val="center"/>
          </w:tcPr>
          <w:p w14:paraId="53E096AA" w14:textId="76512C1C" w:rsidR="00EC11F6" w:rsidRDefault="00EC11F6">
            <w:pPr>
              <w:rPr>
                <w:rFonts w:ascii="Arial Narrow" w:hAnsi="Arial Narrow"/>
                <w:color w:val="333333"/>
                <w:sz w:val="18"/>
                <w:szCs w:val="18"/>
              </w:rPr>
            </w:pPr>
          </w:p>
        </w:tc>
        <w:tc>
          <w:tcPr>
            <w:tcW w:w="8086" w:type="dxa"/>
            <w:vAlign w:val="center"/>
          </w:tcPr>
          <w:p w14:paraId="6A00CBE6" w14:textId="77777777" w:rsidR="00EC11F6" w:rsidRDefault="005639AD">
            <w:pPr>
              <w:pStyle w:val="KMC16-Tablecontent"/>
              <w:rPr>
                <w:b/>
                <w:bCs/>
                <w:color w:val="auto"/>
                <w:szCs w:val="20"/>
              </w:rPr>
            </w:pPr>
            <w:r>
              <w:rPr>
                <w:color w:val="auto"/>
              </w:rPr>
              <w:t>Patient must be intolerant to both soy protein and protein hydrolysate formula, as demonstrated when the child has failed to respond to a strict cows' milk protein free and strict soy protein free diet with a protein hydrolysate (with or without medium chain triglycerides) as the principal formula.</w:t>
            </w:r>
          </w:p>
        </w:tc>
      </w:tr>
      <w:tr w:rsidR="00EC11F6" w14:paraId="5F340B90" w14:textId="77777777">
        <w:tc>
          <w:tcPr>
            <w:tcW w:w="981" w:type="dxa"/>
            <w:vAlign w:val="center"/>
          </w:tcPr>
          <w:p w14:paraId="4C76A350" w14:textId="2316363E" w:rsidR="00EC11F6" w:rsidRDefault="00EC11F6">
            <w:pPr>
              <w:rPr>
                <w:rFonts w:ascii="Arial Narrow" w:hAnsi="Arial Narrow"/>
                <w:color w:val="333333"/>
                <w:sz w:val="18"/>
                <w:szCs w:val="18"/>
              </w:rPr>
            </w:pPr>
          </w:p>
        </w:tc>
        <w:tc>
          <w:tcPr>
            <w:tcW w:w="8086" w:type="dxa"/>
            <w:vAlign w:val="center"/>
          </w:tcPr>
          <w:p w14:paraId="7E640C2D"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Treatment criteria: </w:t>
            </w:r>
            <w:r>
              <w:rPr>
                <w:rFonts w:ascii="Arial Narrow" w:hAnsi="Arial Narrow"/>
                <w:sz w:val="20"/>
                <w:szCs w:val="20"/>
              </w:rPr>
              <w:t xml:space="preserve">Must be treated by a specialist allergist, clinical </w:t>
            </w:r>
            <w:proofErr w:type="gramStart"/>
            <w:r>
              <w:rPr>
                <w:rFonts w:ascii="Arial Narrow" w:hAnsi="Arial Narrow"/>
                <w:sz w:val="20"/>
                <w:szCs w:val="20"/>
              </w:rPr>
              <w:t>immunologist</w:t>
            </w:r>
            <w:proofErr w:type="gramEnd"/>
            <w:r>
              <w:rPr>
                <w:rFonts w:ascii="Arial Narrow" w:hAnsi="Arial Narrow"/>
                <w:sz w:val="20"/>
                <w:szCs w:val="20"/>
              </w:rPr>
              <w:t xml:space="preserve"> or specialist paediatric gastroenterologist and hepatologist, or have an appointment to be assessed by one of these specialists</w:t>
            </w:r>
            <w:r>
              <w:rPr>
                <w:rFonts w:ascii="Arial Narrow" w:hAnsi="Arial Narrow"/>
                <w:b/>
                <w:bCs/>
                <w:sz w:val="20"/>
                <w:szCs w:val="20"/>
              </w:rPr>
              <w:t>.</w:t>
            </w:r>
          </w:p>
        </w:tc>
      </w:tr>
      <w:tr w:rsidR="00EC11F6" w14:paraId="3FCEA9B1" w14:textId="77777777">
        <w:tc>
          <w:tcPr>
            <w:tcW w:w="981" w:type="dxa"/>
            <w:vAlign w:val="center"/>
          </w:tcPr>
          <w:p w14:paraId="6AAC7ED5" w14:textId="262BBCF8" w:rsidR="00EC11F6" w:rsidRDefault="00EC11F6">
            <w:pPr>
              <w:rPr>
                <w:rFonts w:ascii="Arial Narrow" w:hAnsi="Arial Narrow"/>
                <w:color w:val="333333"/>
                <w:sz w:val="18"/>
                <w:szCs w:val="18"/>
              </w:rPr>
            </w:pPr>
          </w:p>
        </w:tc>
        <w:tc>
          <w:tcPr>
            <w:tcW w:w="8086" w:type="dxa"/>
            <w:vAlign w:val="center"/>
            <w:hideMark/>
          </w:tcPr>
          <w:p w14:paraId="768AA451" w14:textId="77777777" w:rsidR="00EC11F6" w:rsidRDefault="005639AD">
            <w:pPr>
              <w:keepNext/>
              <w:widowControl w:val="0"/>
              <w:rPr>
                <w:rFonts w:ascii="Arial Narrow" w:hAnsi="Arial Narrow"/>
                <w:sz w:val="20"/>
                <w:szCs w:val="20"/>
              </w:rPr>
            </w:pPr>
            <w:r>
              <w:rPr>
                <w:rFonts w:ascii="Arial Narrow" w:hAnsi="Arial Narrow"/>
                <w:b/>
                <w:bCs/>
                <w:sz w:val="20"/>
                <w:szCs w:val="20"/>
              </w:rPr>
              <w:t xml:space="preserve">Population criteria: </w:t>
            </w:r>
            <w:r>
              <w:rPr>
                <w:rFonts w:ascii="Arial Narrow" w:hAnsi="Arial Narrow"/>
                <w:sz w:val="20"/>
                <w:szCs w:val="20"/>
              </w:rPr>
              <w:t>Patient must be up to the age of 24 months.</w:t>
            </w:r>
          </w:p>
        </w:tc>
      </w:tr>
      <w:tr w:rsidR="00EC11F6" w14:paraId="0333BDED" w14:textId="77777777">
        <w:tc>
          <w:tcPr>
            <w:tcW w:w="981" w:type="dxa"/>
            <w:vAlign w:val="center"/>
          </w:tcPr>
          <w:p w14:paraId="7650C549" w14:textId="76FD44C4" w:rsidR="00EC11F6" w:rsidRDefault="00EC11F6">
            <w:pPr>
              <w:rPr>
                <w:rFonts w:ascii="Arial Narrow" w:hAnsi="Arial Narrow"/>
                <w:color w:val="333333"/>
                <w:sz w:val="18"/>
                <w:szCs w:val="18"/>
              </w:rPr>
            </w:pPr>
          </w:p>
        </w:tc>
        <w:tc>
          <w:tcPr>
            <w:tcW w:w="8086" w:type="dxa"/>
            <w:vAlign w:val="center"/>
          </w:tcPr>
          <w:p w14:paraId="13AD877F" w14:textId="77777777" w:rsidR="00EC11F6" w:rsidRDefault="005639AD">
            <w:pPr>
              <w:keepNext/>
              <w:widowControl w:val="0"/>
              <w:rPr>
                <w:rFonts w:ascii="Arial Narrow" w:hAnsi="Arial Narrow"/>
                <w:sz w:val="20"/>
                <w:szCs w:val="20"/>
              </w:rPr>
            </w:pPr>
            <w:r>
              <w:rPr>
                <w:rFonts w:ascii="Arial Narrow" w:hAnsi="Arial Narrow" w:cs="Arial"/>
                <w:b/>
                <w:sz w:val="20"/>
                <w:szCs w:val="20"/>
              </w:rPr>
              <w:t>Prescribing Instructions</w:t>
            </w:r>
            <w:r>
              <w:rPr>
                <w:rFonts w:ascii="Arial Narrow" w:hAnsi="Arial Narrow"/>
                <w:sz w:val="20"/>
                <w:szCs w:val="20"/>
              </w:rPr>
              <w:t>: The name of the specialist and the date of birth of the patient must be included in the authority application.</w:t>
            </w:r>
          </w:p>
        </w:tc>
      </w:tr>
      <w:tr w:rsidR="00EC11F6" w14:paraId="6A2D8425" w14:textId="77777777">
        <w:tc>
          <w:tcPr>
            <w:tcW w:w="981" w:type="dxa"/>
            <w:vAlign w:val="center"/>
          </w:tcPr>
          <w:p w14:paraId="7309D5B5" w14:textId="6D4408C3" w:rsidR="00EC11F6" w:rsidRDefault="00EC11F6">
            <w:pPr>
              <w:rPr>
                <w:rFonts w:ascii="Arial Narrow" w:hAnsi="Arial Narrow"/>
                <w:color w:val="333333"/>
                <w:sz w:val="18"/>
                <w:szCs w:val="18"/>
              </w:rPr>
            </w:pPr>
          </w:p>
        </w:tc>
        <w:tc>
          <w:tcPr>
            <w:tcW w:w="8086" w:type="dxa"/>
            <w:vAlign w:val="center"/>
          </w:tcPr>
          <w:p w14:paraId="5B586BD4" w14:textId="77777777" w:rsidR="00EC11F6" w:rsidRDefault="005639AD">
            <w:pPr>
              <w:keepNext/>
              <w:widowControl w:val="0"/>
              <w:rPr>
                <w:rFonts w:ascii="Arial Narrow" w:hAnsi="Arial Narrow"/>
                <w:b/>
                <w:bCs/>
                <w:strike/>
                <w:sz w:val="20"/>
                <w:szCs w:val="20"/>
              </w:rPr>
            </w:pPr>
            <w:r>
              <w:rPr>
                <w:rFonts w:ascii="Arial Narrow" w:hAnsi="Arial Narrow"/>
                <w:b/>
                <w:bCs/>
                <w:sz w:val="20"/>
                <w:szCs w:val="20"/>
              </w:rPr>
              <w:t xml:space="preserve">Administrative Advice: </w:t>
            </w:r>
            <w:r>
              <w:rPr>
                <w:rFonts w:ascii="Arial Narrow" w:hAnsi="Arial Narrow"/>
                <w:sz w:val="20"/>
                <w:szCs w:val="20"/>
              </w:rPr>
              <w:t>Authorities for increased maximum quantities, up to a maximum of 20, may be authorised.</w:t>
            </w:r>
          </w:p>
        </w:tc>
      </w:tr>
    </w:tbl>
    <w:p w14:paraId="6F33815D" w14:textId="77777777" w:rsidR="00EC11F6" w:rsidRDefault="00EC11F6"/>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1"/>
        <w:gridCol w:w="8086"/>
      </w:tblGrid>
      <w:tr w:rsidR="00EC11F6" w14:paraId="7AC4B65B" w14:textId="77777777">
        <w:tc>
          <w:tcPr>
            <w:tcW w:w="981" w:type="dxa"/>
            <w:vAlign w:val="center"/>
          </w:tcPr>
          <w:p w14:paraId="25F6CBA4" w14:textId="661120E4" w:rsidR="00EC11F6" w:rsidRDefault="00EC11F6">
            <w:pPr>
              <w:rPr>
                <w:rFonts w:ascii="Arial Narrow" w:hAnsi="Arial Narrow"/>
                <w:sz w:val="18"/>
                <w:szCs w:val="18"/>
              </w:rPr>
            </w:pPr>
          </w:p>
        </w:tc>
        <w:tc>
          <w:tcPr>
            <w:tcW w:w="8086" w:type="dxa"/>
            <w:vAlign w:val="center"/>
          </w:tcPr>
          <w:p w14:paraId="07EF19FD" w14:textId="77777777" w:rsidR="00EC11F6" w:rsidRDefault="005639AD">
            <w:pPr>
              <w:keepNext/>
              <w:widowControl w:val="0"/>
              <w:rPr>
                <w:rFonts w:ascii="Arial Narrow" w:hAnsi="Arial Narrow"/>
                <w:sz w:val="20"/>
                <w:szCs w:val="20"/>
              </w:rPr>
            </w:pPr>
            <w:r>
              <w:rPr>
                <w:rFonts w:ascii="Arial Narrow" w:hAnsi="Arial Narrow"/>
                <w:b/>
                <w:bCs/>
                <w:sz w:val="20"/>
                <w:szCs w:val="20"/>
              </w:rPr>
              <w:t>Indication:</w:t>
            </w:r>
            <w:r>
              <w:rPr>
                <w:rFonts w:ascii="Arial Narrow" w:hAnsi="Arial Narrow"/>
                <w:sz w:val="20"/>
                <w:szCs w:val="20"/>
              </w:rPr>
              <w:t xml:space="preserve"> Severe cows' milk protein enteropathy with failure to thrive</w:t>
            </w:r>
          </w:p>
        </w:tc>
      </w:tr>
      <w:tr w:rsidR="00EC11F6" w14:paraId="41CA8A27" w14:textId="77777777">
        <w:tc>
          <w:tcPr>
            <w:tcW w:w="981" w:type="dxa"/>
            <w:vAlign w:val="center"/>
          </w:tcPr>
          <w:p w14:paraId="6794AAC8" w14:textId="77777777" w:rsidR="00EC11F6" w:rsidRDefault="00EC11F6">
            <w:pPr>
              <w:keepNext/>
              <w:widowControl w:val="0"/>
              <w:jc w:val="center"/>
              <w:rPr>
                <w:rFonts w:ascii="Arial Narrow" w:hAnsi="Arial Narrow"/>
                <w:sz w:val="18"/>
                <w:szCs w:val="18"/>
              </w:rPr>
            </w:pPr>
          </w:p>
        </w:tc>
        <w:tc>
          <w:tcPr>
            <w:tcW w:w="8086" w:type="dxa"/>
            <w:vAlign w:val="center"/>
          </w:tcPr>
          <w:p w14:paraId="4D689FE2"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Treatment Phase: </w:t>
            </w:r>
            <w:r>
              <w:rPr>
                <w:rFonts w:ascii="Arial Narrow" w:hAnsi="Arial Narrow"/>
                <w:sz w:val="20"/>
                <w:szCs w:val="20"/>
              </w:rPr>
              <w:t>Continuing treatment</w:t>
            </w:r>
          </w:p>
        </w:tc>
      </w:tr>
      <w:tr w:rsidR="00EC11F6" w14:paraId="0D548379" w14:textId="77777777">
        <w:tc>
          <w:tcPr>
            <w:tcW w:w="981" w:type="dxa"/>
            <w:vAlign w:val="center"/>
          </w:tcPr>
          <w:p w14:paraId="1222C6F9" w14:textId="77777777" w:rsidR="00EC11F6" w:rsidRDefault="00EC11F6">
            <w:pPr>
              <w:keepNext/>
              <w:widowControl w:val="0"/>
              <w:jc w:val="center"/>
              <w:rPr>
                <w:rFonts w:ascii="Arial Narrow" w:hAnsi="Arial Narrow"/>
                <w:sz w:val="18"/>
                <w:szCs w:val="18"/>
              </w:rPr>
            </w:pPr>
          </w:p>
        </w:tc>
        <w:tc>
          <w:tcPr>
            <w:tcW w:w="8086" w:type="dxa"/>
            <w:vAlign w:val="center"/>
          </w:tcPr>
          <w:p w14:paraId="5B37F8E6"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Clinical criteria: </w:t>
            </w:r>
          </w:p>
        </w:tc>
      </w:tr>
      <w:tr w:rsidR="00EC11F6" w14:paraId="21263936" w14:textId="77777777">
        <w:tc>
          <w:tcPr>
            <w:tcW w:w="981" w:type="dxa"/>
            <w:vAlign w:val="center"/>
          </w:tcPr>
          <w:p w14:paraId="7E446C5B" w14:textId="3A27B501" w:rsidR="00EC11F6" w:rsidRDefault="00EC11F6">
            <w:pPr>
              <w:rPr>
                <w:rFonts w:ascii="Arial Narrow" w:hAnsi="Arial Narrow"/>
                <w:sz w:val="18"/>
                <w:szCs w:val="18"/>
              </w:rPr>
            </w:pPr>
          </w:p>
        </w:tc>
        <w:tc>
          <w:tcPr>
            <w:tcW w:w="8086" w:type="dxa"/>
            <w:vAlign w:val="center"/>
          </w:tcPr>
          <w:p w14:paraId="21FDD021" w14:textId="77777777" w:rsidR="00EC11F6" w:rsidRDefault="005639AD">
            <w:pPr>
              <w:keepNext/>
              <w:widowControl w:val="0"/>
              <w:rPr>
                <w:rFonts w:ascii="Arial Narrow" w:hAnsi="Arial Narrow"/>
                <w:b/>
                <w:bCs/>
                <w:sz w:val="20"/>
                <w:szCs w:val="20"/>
              </w:rPr>
            </w:pPr>
            <w:r>
              <w:rPr>
                <w:rFonts w:ascii="Arial Narrow" w:hAnsi="Arial Narrow"/>
                <w:sz w:val="20"/>
                <w:szCs w:val="20"/>
              </w:rPr>
              <w:t>The condition must not be isolated infant colic or reflux; and</w:t>
            </w:r>
          </w:p>
        </w:tc>
      </w:tr>
      <w:tr w:rsidR="00EC11F6" w14:paraId="1FADE911" w14:textId="77777777">
        <w:tc>
          <w:tcPr>
            <w:tcW w:w="981" w:type="dxa"/>
            <w:vAlign w:val="center"/>
          </w:tcPr>
          <w:p w14:paraId="526DA16F" w14:textId="2057A99A" w:rsidR="00EC11F6" w:rsidRDefault="00EC11F6">
            <w:pPr>
              <w:rPr>
                <w:rFonts w:ascii="Arial Narrow" w:hAnsi="Arial Narrow"/>
                <w:sz w:val="18"/>
                <w:szCs w:val="18"/>
              </w:rPr>
            </w:pPr>
          </w:p>
        </w:tc>
        <w:tc>
          <w:tcPr>
            <w:tcW w:w="8086" w:type="dxa"/>
            <w:vAlign w:val="center"/>
          </w:tcPr>
          <w:p w14:paraId="52D710D7" w14:textId="77777777" w:rsidR="00EC11F6" w:rsidRDefault="005639AD">
            <w:pPr>
              <w:keepNext/>
              <w:widowControl w:val="0"/>
              <w:rPr>
                <w:rFonts w:ascii="Arial Narrow" w:hAnsi="Arial Narrow"/>
                <w:sz w:val="20"/>
                <w:szCs w:val="20"/>
              </w:rPr>
            </w:pPr>
            <w:r>
              <w:rPr>
                <w:rFonts w:ascii="Arial Narrow" w:hAnsi="Arial Narrow"/>
                <w:sz w:val="20"/>
                <w:szCs w:val="20"/>
              </w:rPr>
              <w:t>Patient must have had failure to thrive prior to commencement with initial treatment.</w:t>
            </w:r>
          </w:p>
        </w:tc>
      </w:tr>
      <w:tr w:rsidR="00EC11F6" w14:paraId="18DF7898" w14:textId="77777777">
        <w:tc>
          <w:tcPr>
            <w:tcW w:w="981" w:type="dxa"/>
            <w:vAlign w:val="center"/>
          </w:tcPr>
          <w:p w14:paraId="6DD2E64C" w14:textId="5E12424C" w:rsidR="00EC11F6" w:rsidRDefault="00EC11F6">
            <w:pPr>
              <w:rPr>
                <w:rFonts w:ascii="Arial Narrow" w:hAnsi="Arial Narrow"/>
                <w:sz w:val="18"/>
                <w:szCs w:val="18"/>
              </w:rPr>
            </w:pPr>
          </w:p>
        </w:tc>
        <w:tc>
          <w:tcPr>
            <w:tcW w:w="8086" w:type="dxa"/>
            <w:vAlign w:val="center"/>
          </w:tcPr>
          <w:p w14:paraId="4ED9E97E" w14:textId="77777777" w:rsidR="00EC11F6" w:rsidRDefault="005639AD">
            <w:pPr>
              <w:keepNext/>
              <w:widowControl w:val="0"/>
              <w:rPr>
                <w:rFonts w:ascii="Arial Narrow" w:hAnsi="Arial Narrow"/>
                <w:b/>
                <w:bCs/>
                <w:sz w:val="20"/>
                <w:szCs w:val="20"/>
              </w:rPr>
            </w:pPr>
            <w:r>
              <w:rPr>
                <w:rFonts w:ascii="Arial Narrow" w:hAnsi="Arial Narrow"/>
                <w:b/>
                <w:bCs/>
                <w:sz w:val="20"/>
                <w:szCs w:val="20"/>
              </w:rPr>
              <w:t>Treatment criteria:</w:t>
            </w:r>
            <w:r>
              <w:t xml:space="preserve"> </w:t>
            </w:r>
            <w:r>
              <w:rPr>
                <w:rFonts w:ascii="Arial Narrow" w:hAnsi="Arial Narrow"/>
                <w:sz w:val="20"/>
                <w:szCs w:val="20"/>
              </w:rPr>
              <w:t xml:space="preserve">Must be treated by a specialist allergist, clinical </w:t>
            </w:r>
            <w:proofErr w:type="gramStart"/>
            <w:r>
              <w:rPr>
                <w:rFonts w:ascii="Arial Narrow" w:hAnsi="Arial Narrow"/>
                <w:sz w:val="20"/>
                <w:szCs w:val="20"/>
              </w:rPr>
              <w:t>immunologist</w:t>
            </w:r>
            <w:proofErr w:type="gramEnd"/>
            <w:r>
              <w:rPr>
                <w:rFonts w:ascii="Arial Narrow" w:hAnsi="Arial Narrow"/>
                <w:sz w:val="20"/>
                <w:szCs w:val="20"/>
              </w:rPr>
              <w:t xml:space="preserve"> or specialist paediatric gastroenterologist and hepatologist, or have been assessed at least once or have an appointment to be assessed by one of these specialists.</w:t>
            </w:r>
          </w:p>
        </w:tc>
      </w:tr>
      <w:tr w:rsidR="00EC11F6" w14:paraId="72D0078D" w14:textId="77777777">
        <w:tc>
          <w:tcPr>
            <w:tcW w:w="981" w:type="dxa"/>
            <w:vAlign w:val="center"/>
          </w:tcPr>
          <w:p w14:paraId="50220F52" w14:textId="7D865724" w:rsidR="00EC11F6" w:rsidRDefault="00EC11F6">
            <w:pPr>
              <w:rPr>
                <w:rFonts w:ascii="Arial Narrow" w:hAnsi="Arial Narrow"/>
                <w:sz w:val="18"/>
                <w:szCs w:val="18"/>
              </w:rPr>
            </w:pPr>
          </w:p>
        </w:tc>
        <w:tc>
          <w:tcPr>
            <w:tcW w:w="8086" w:type="dxa"/>
            <w:vAlign w:val="center"/>
          </w:tcPr>
          <w:p w14:paraId="45B2AE28"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Population criteria: </w:t>
            </w:r>
            <w:r>
              <w:rPr>
                <w:rFonts w:ascii="Arial Narrow" w:hAnsi="Arial Narrow"/>
                <w:sz w:val="20"/>
                <w:szCs w:val="20"/>
              </w:rPr>
              <w:t>Patient must be up to the age of 24 months.</w:t>
            </w:r>
          </w:p>
        </w:tc>
      </w:tr>
      <w:tr w:rsidR="00EC11F6" w14:paraId="3FA718E0" w14:textId="77777777">
        <w:tc>
          <w:tcPr>
            <w:tcW w:w="981" w:type="dxa"/>
            <w:vAlign w:val="center"/>
          </w:tcPr>
          <w:p w14:paraId="31BE8FF4" w14:textId="25C9F1BF" w:rsidR="00EC11F6" w:rsidRDefault="00EC11F6">
            <w:pPr>
              <w:rPr>
                <w:rFonts w:ascii="Arial Narrow" w:hAnsi="Arial Narrow"/>
                <w:sz w:val="18"/>
                <w:szCs w:val="18"/>
              </w:rPr>
            </w:pPr>
          </w:p>
        </w:tc>
        <w:tc>
          <w:tcPr>
            <w:tcW w:w="8086" w:type="dxa"/>
            <w:vAlign w:val="center"/>
          </w:tcPr>
          <w:p w14:paraId="76A5547C" w14:textId="77777777" w:rsidR="00EC11F6" w:rsidRDefault="005639AD">
            <w:pPr>
              <w:keepNext/>
              <w:widowControl w:val="0"/>
              <w:rPr>
                <w:rFonts w:ascii="Arial Narrow" w:hAnsi="Arial Narrow"/>
                <w:b/>
                <w:bCs/>
                <w:sz w:val="20"/>
                <w:szCs w:val="20"/>
              </w:rPr>
            </w:pPr>
            <w:r>
              <w:rPr>
                <w:rFonts w:ascii="Arial Narrow" w:hAnsi="Arial Narrow" w:cs="Arial"/>
                <w:b/>
                <w:sz w:val="20"/>
                <w:szCs w:val="20"/>
              </w:rPr>
              <w:t>Prescribing Instructions</w:t>
            </w:r>
            <w:r>
              <w:rPr>
                <w:rFonts w:ascii="Arial Narrow" w:hAnsi="Arial Narrow"/>
                <w:sz w:val="20"/>
                <w:szCs w:val="20"/>
              </w:rPr>
              <w:t>: The name of the specialist and the date of birth of the patient must be included in the authority application.</w:t>
            </w:r>
          </w:p>
        </w:tc>
      </w:tr>
      <w:tr w:rsidR="00EC11F6" w14:paraId="3BF9FC9E" w14:textId="77777777">
        <w:tc>
          <w:tcPr>
            <w:tcW w:w="981" w:type="dxa"/>
            <w:vAlign w:val="center"/>
          </w:tcPr>
          <w:p w14:paraId="08721EB9" w14:textId="4F4BF4FE" w:rsidR="00EC11F6" w:rsidRDefault="00EC11F6">
            <w:pPr>
              <w:rPr>
                <w:rFonts w:ascii="Arial Narrow" w:hAnsi="Arial Narrow"/>
                <w:sz w:val="18"/>
                <w:szCs w:val="18"/>
              </w:rPr>
            </w:pPr>
          </w:p>
        </w:tc>
        <w:tc>
          <w:tcPr>
            <w:tcW w:w="8086" w:type="dxa"/>
            <w:vAlign w:val="center"/>
          </w:tcPr>
          <w:p w14:paraId="1D114E6A"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Administrative Advice: </w:t>
            </w:r>
            <w:r>
              <w:rPr>
                <w:rFonts w:ascii="Arial Narrow" w:hAnsi="Arial Narrow"/>
                <w:sz w:val="20"/>
                <w:szCs w:val="20"/>
              </w:rPr>
              <w:t>Authorities for increased maximum quantities, up to a maximum of 20, may be authorised.</w:t>
            </w:r>
          </w:p>
        </w:tc>
      </w:tr>
    </w:tbl>
    <w:p w14:paraId="005D1783" w14:textId="77777777" w:rsidR="00EC11F6" w:rsidRDefault="00EC11F6"/>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1"/>
        <w:gridCol w:w="8086"/>
      </w:tblGrid>
      <w:tr w:rsidR="00EC11F6" w14:paraId="024B2DB9" w14:textId="77777777">
        <w:tc>
          <w:tcPr>
            <w:tcW w:w="981" w:type="dxa"/>
            <w:vAlign w:val="center"/>
          </w:tcPr>
          <w:p w14:paraId="0E5BB577" w14:textId="30028E7D" w:rsidR="00EC11F6" w:rsidRDefault="00EC11F6">
            <w:pPr>
              <w:rPr>
                <w:rFonts w:ascii="Arial Narrow" w:hAnsi="Arial Narrow"/>
                <w:sz w:val="18"/>
                <w:szCs w:val="18"/>
              </w:rPr>
            </w:pPr>
          </w:p>
        </w:tc>
        <w:tc>
          <w:tcPr>
            <w:tcW w:w="8086" w:type="dxa"/>
            <w:vAlign w:val="center"/>
          </w:tcPr>
          <w:p w14:paraId="6F4D4489" w14:textId="77777777" w:rsidR="00EC11F6" w:rsidRDefault="005639AD">
            <w:pPr>
              <w:keepNext/>
              <w:widowControl w:val="0"/>
              <w:rPr>
                <w:rFonts w:ascii="Arial Narrow" w:hAnsi="Arial Narrow"/>
                <w:b/>
                <w:bCs/>
                <w:sz w:val="20"/>
                <w:szCs w:val="20"/>
              </w:rPr>
            </w:pPr>
            <w:r>
              <w:rPr>
                <w:rFonts w:ascii="Arial Narrow" w:hAnsi="Arial Narrow"/>
                <w:b/>
                <w:bCs/>
                <w:sz w:val="20"/>
                <w:szCs w:val="20"/>
              </w:rPr>
              <w:t>Indication</w:t>
            </w:r>
            <w:r>
              <w:rPr>
                <w:rFonts w:ascii="Arial Narrow" w:hAnsi="Arial Narrow"/>
                <w:sz w:val="20"/>
                <w:szCs w:val="20"/>
              </w:rPr>
              <w:t>: Combined intolerance to cows' milk protein, soy protein and protein hydrolysate formula</w:t>
            </w:r>
          </w:p>
        </w:tc>
      </w:tr>
      <w:tr w:rsidR="00EC11F6" w14:paraId="4AD6065D" w14:textId="77777777">
        <w:tc>
          <w:tcPr>
            <w:tcW w:w="981" w:type="dxa"/>
            <w:vAlign w:val="center"/>
          </w:tcPr>
          <w:p w14:paraId="1925B1C1" w14:textId="77777777" w:rsidR="00EC11F6" w:rsidRDefault="00EC11F6">
            <w:pPr>
              <w:keepNext/>
              <w:widowControl w:val="0"/>
              <w:jc w:val="center"/>
              <w:rPr>
                <w:rFonts w:ascii="Arial Narrow" w:hAnsi="Arial Narrow"/>
                <w:sz w:val="18"/>
                <w:szCs w:val="18"/>
              </w:rPr>
            </w:pPr>
          </w:p>
        </w:tc>
        <w:tc>
          <w:tcPr>
            <w:tcW w:w="8086" w:type="dxa"/>
            <w:vAlign w:val="center"/>
          </w:tcPr>
          <w:p w14:paraId="5620FEA6" w14:textId="77777777" w:rsidR="00EC11F6" w:rsidRDefault="005639AD">
            <w:pPr>
              <w:keepNext/>
              <w:widowControl w:val="0"/>
              <w:rPr>
                <w:rFonts w:ascii="Arial Narrow" w:hAnsi="Arial Narrow"/>
                <w:sz w:val="20"/>
                <w:szCs w:val="20"/>
              </w:rPr>
            </w:pPr>
            <w:r>
              <w:rPr>
                <w:rFonts w:ascii="Arial Narrow" w:hAnsi="Arial Narrow"/>
                <w:b/>
                <w:bCs/>
                <w:sz w:val="20"/>
                <w:szCs w:val="20"/>
              </w:rPr>
              <w:t xml:space="preserve">Treatment Phase: </w:t>
            </w:r>
            <w:r>
              <w:rPr>
                <w:rFonts w:ascii="Arial Narrow" w:hAnsi="Arial Narrow"/>
                <w:sz w:val="20"/>
                <w:szCs w:val="20"/>
              </w:rPr>
              <w:t>Continuing treatment</w:t>
            </w:r>
          </w:p>
        </w:tc>
      </w:tr>
      <w:tr w:rsidR="00EC11F6" w14:paraId="68B52526" w14:textId="77777777">
        <w:tc>
          <w:tcPr>
            <w:tcW w:w="981" w:type="dxa"/>
            <w:vAlign w:val="center"/>
          </w:tcPr>
          <w:p w14:paraId="0FBEF262" w14:textId="6D211F8F" w:rsidR="00EC11F6" w:rsidRDefault="00EC11F6">
            <w:pPr>
              <w:rPr>
                <w:rFonts w:ascii="Arial Narrow" w:hAnsi="Arial Narrow"/>
                <w:sz w:val="18"/>
                <w:szCs w:val="18"/>
              </w:rPr>
            </w:pPr>
          </w:p>
        </w:tc>
        <w:tc>
          <w:tcPr>
            <w:tcW w:w="8086" w:type="dxa"/>
            <w:vAlign w:val="center"/>
          </w:tcPr>
          <w:p w14:paraId="2B654FDA" w14:textId="77777777" w:rsidR="00EC11F6" w:rsidRDefault="005639AD">
            <w:pPr>
              <w:keepNext/>
              <w:widowControl w:val="0"/>
              <w:rPr>
                <w:rFonts w:ascii="Arial Narrow" w:hAnsi="Arial Narrow"/>
                <w:sz w:val="20"/>
                <w:szCs w:val="20"/>
              </w:rPr>
            </w:pPr>
            <w:r>
              <w:rPr>
                <w:rFonts w:ascii="Arial Narrow" w:hAnsi="Arial Narrow"/>
                <w:b/>
                <w:bCs/>
                <w:sz w:val="20"/>
                <w:szCs w:val="20"/>
              </w:rPr>
              <w:t>Clinical criteria:</w:t>
            </w:r>
            <w:r>
              <w:rPr>
                <w:rFonts w:ascii="Arial Narrow" w:hAnsi="Arial Narrow"/>
                <w:sz w:val="20"/>
                <w:szCs w:val="20"/>
              </w:rPr>
              <w:t xml:space="preserve"> The condition must not be isolated infant colic or reflux.</w:t>
            </w:r>
          </w:p>
        </w:tc>
      </w:tr>
      <w:tr w:rsidR="00EC11F6" w14:paraId="51CA68AE" w14:textId="77777777">
        <w:tc>
          <w:tcPr>
            <w:tcW w:w="981" w:type="dxa"/>
            <w:vAlign w:val="center"/>
          </w:tcPr>
          <w:p w14:paraId="085F2389" w14:textId="2AC49C19" w:rsidR="00EC11F6" w:rsidRDefault="00EC11F6">
            <w:pPr>
              <w:rPr>
                <w:rFonts w:ascii="Arial Narrow" w:hAnsi="Arial Narrow"/>
                <w:sz w:val="18"/>
                <w:szCs w:val="18"/>
              </w:rPr>
            </w:pPr>
          </w:p>
        </w:tc>
        <w:tc>
          <w:tcPr>
            <w:tcW w:w="8086" w:type="dxa"/>
            <w:vAlign w:val="center"/>
          </w:tcPr>
          <w:p w14:paraId="44E2F47E"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Treatment criteria: </w:t>
            </w:r>
            <w:r>
              <w:rPr>
                <w:rFonts w:ascii="Arial Narrow" w:hAnsi="Arial Narrow"/>
                <w:sz w:val="20"/>
                <w:szCs w:val="20"/>
              </w:rPr>
              <w:t xml:space="preserve">Must be treated by a specialist allergist, clinical </w:t>
            </w:r>
            <w:proofErr w:type="gramStart"/>
            <w:r>
              <w:rPr>
                <w:rFonts w:ascii="Arial Narrow" w:hAnsi="Arial Narrow"/>
                <w:sz w:val="20"/>
                <w:szCs w:val="20"/>
              </w:rPr>
              <w:t>immunologist</w:t>
            </w:r>
            <w:proofErr w:type="gramEnd"/>
            <w:r>
              <w:rPr>
                <w:rFonts w:ascii="Arial Narrow" w:hAnsi="Arial Narrow"/>
                <w:sz w:val="20"/>
                <w:szCs w:val="20"/>
              </w:rPr>
              <w:t xml:space="preserve"> or specialist paediatric gastroenterologist and hepatologist at intervals not greater than 12 months.</w:t>
            </w:r>
          </w:p>
        </w:tc>
      </w:tr>
      <w:tr w:rsidR="00EC11F6" w14:paraId="434CAA34" w14:textId="77777777">
        <w:tc>
          <w:tcPr>
            <w:tcW w:w="981" w:type="dxa"/>
            <w:vAlign w:val="center"/>
          </w:tcPr>
          <w:p w14:paraId="5D1EAC0F" w14:textId="53A53B54" w:rsidR="00EC11F6" w:rsidRDefault="00EC11F6">
            <w:pPr>
              <w:rPr>
                <w:rFonts w:ascii="Arial Narrow" w:hAnsi="Arial Narrow"/>
                <w:sz w:val="18"/>
                <w:szCs w:val="18"/>
              </w:rPr>
            </w:pPr>
          </w:p>
        </w:tc>
        <w:tc>
          <w:tcPr>
            <w:tcW w:w="8086" w:type="dxa"/>
            <w:vAlign w:val="center"/>
          </w:tcPr>
          <w:p w14:paraId="7CBB94E9" w14:textId="77777777" w:rsidR="00EC11F6" w:rsidRDefault="005639AD">
            <w:pPr>
              <w:keepNext/>
              <w:widowControl w:val="0"/>
              <w:rPr>
                <w:rFonts w:ascii="Arial Narrow" w:hAnsi="Arial Narrow"/>
                <w:b/>
                <w:bCs/>
                <w:sz w:val="20"/>
                <w:szCs w:val="20"/>
              </w:rPr>
            </w:pPr>
            <w:r>
              <w:rPr>
                <w:rFonts w:ascii="Arial Narrow" w:hAnsi="Arial Narrow"/>
                <w:b/>
                <w:bCs/>
                <w:sz w:val="20"/>
                <w:szCs w:val="20"/>
              </w:rPr>
              <w:t>Population criteria:</w:t>
            </w:r>
            <w:r>
              <w:t xml:space="preserve"> </w:t>
            </w:r>
            <w:r>
              <w:rPr>
                <w:rFonts w:ascii="Arial Narrow" w:hAnsi="Arial Narrow"/>
                <w:sz w:val="20"/>
                <w:szCs w:val="20"/>
              </w:rPr>
              <w:t>Patient must be older than 24 months of age.</w:t>
            </w:r>
          </w:p>
        </w:tc>
      </w:tr>
      <w:tr w:rsidR="00EC11F6" w14:paraId="79EC2B28" w14:textId="77777777">
        <w:tc>
          <w:tcPr>
            <w:tcW w:w="981" w:type="dxa"/>
            <w:vAlign w:val="center"/>
          </w:tcPr>
          <w:p w14:paraId="6F2A5498" w14:textId="04E1F3F7" w:rsidR="00EC11F6" w:rsidRDefault="00EC11F6">
            <w:pPr>
              <w:rPr>
                <w:rFonts w:ascii="Arial Narrow" w:hAnsi="Arial Narrow"/>
                <w:sz w:val="18"/>
                <w:szCs w:val="18"/>
              </w:rPr>
            </w:pPr>
          </w:p>
        </w:tc>
        <w:tc>
          <w:tcPr>
            <w:tcW w:w="8086" w:type="dxa"/>
            <w:vAlign w:val="center"/>
          </w:tcPr>
          <w:p w14:paraId="45FC44E7" w14:textId="77777777" w:rsidR="00EC11F6" w:rsidRDefault="005639AD">
            <w:pPr>
              <w:keepNext/>
              <w:widowControl w:val="0"/>
              <w:rPr>
                <w:rFonts w:ascii="Arial Narrow" w:hAnsi="Arial Narrow"/>
                <w:b/>
                <w:bCs/>
                <w:sz w:val="20"/>
                <w:szCs w:val="20"/>
              </w:rPr>
            </w:pPr>
            <w:r>
              <w:rPr>
                <w:rFonts w:ascii="Arial Narrow" w:hAnsi="Arial Narrow" w:cs="Arial"/>
                <w:b/>
                <w:sz w:val="20"/>
                <w:szCs w:val="20"/>
              </w:rPr>
              <w:t>Prescribing Instructions</w:t>
            </w:r>
            <w:r>
              <w:rPr>
                <w:rFonts w:ascii="Arial Narrow" w:hAnsi="Arial Narrow"/>
                <w:sz w:val="20"/>
                <w:szCs w:val="20"/>
              </w:rPr>
              <w:t>: The name of the specialist and the date of birth of the patient must be included in the authority application.</w:t>
            </w:r>
          </w:p>
        </w:tc>
      </w:tr>
      <w:tr w:rsidR="00EC11F6" w14:paraId="4882E495" w14:textId="77777777">
        <w:tc>
          <w:tcPr>
            <w:tcW w:w="981" w:type="dxa"/>
            <w:vAlign w:val="center"/>
          </w:tcPr>
          <w:p w14:paraId="7440842E" w14:textId="6B58F42A" w:rsidR="00EC11F6" w:rsidRDefault="00EC11F6">
            <w:pPr>
              <w:rPr>
                <w:rFonts w:ascii="Arial Narrow" w:hAnsi="Arial Narrow"/>
                <w:sz w:val="18"/>
                <w:szCs w:val="18"/>
              </w:rPr>
            </w:pPr>
          </w:p>
        </w:tc>
        <w:tc>
          <w:tcPr>
            <w:tcW w:w="8086" w:type="dxa"/>
            <w:vAlign w:val="center"/>
          </w:tcPr>
          <w:p w14:paraId="6A1BD337"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Administrative Advice: </w:t>
            </w:r>
            <w:r>
              <w:rPr>
                <w:rFonts w:ascii="Arial Narrow" w:hAnsi="Arial Narrow"/>
                <w:sz w:val="20"/>
                <w:szCs w:val="20"/>
              </w:rPr>
              <w:t>Authorities for increased maximum quantities, up to a maximum of 20, may be authorised.</w:t>
            </w:r>
          </w:p>
        </w:tc>
      </w:tr>
    </w:tbl>
    <w:p w14:paraId="60880EC7" w14:textId="77777777" w:rsidR="00EC11F6" w:rsidRDefault="00EC11F6"/>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1"/>
        <w:gridCol w:w="8086"/>
      </w:tblGrid>
      <w:tr w:rsidR="00EC11F6" w14:paraId="6DC0981D" w14:textId="77777777">
        <w:tc>
          <w:tcPr>
            <w:tcW w:w="981" w:type="dxa"/>
            <w:vAlign w:val="center"/>
          </w:tcPr>
          <w:p w14:paraId="5EABE2A6" w14:textId="4E9BDA41" w:rsidR="00EC11F6" w:rsidRDefault="00EC11F6">
            <w:pPr>
              <w:rPr>
                <w:rFonts w:ascii="Arial Narrow" w:hAnsi="Arial Narrow"/>
                <w:sz w:val="18"/>
                <w:szCs w:val="18"/>
              </w:rPr>
            </w:pPr>
          </w:p>
        </w:tc>
        <w:tc>
          <w:tcPr>
            <w:tcW w:w="8086" w:type="dxa"/>
            <w:vAlign w:val="center"/>
          </w:tcPr>
          <w:p w14:paraId="0322EBE6" w14:textId="77777777" w:rsidR="00EC11F6" w:rsidRDefault="005639AD">
            <w:pPr>
              <w:keepNext/>
              <w:widowControl w:val="0"/>
              <w:rPr>
                <w:rFonts w:ascii="Arial Narrow" w:hAnsi="Arial Narrow"/>
                <w:sz w:val="20"/>
                <w:szCs w:val="20"/>
              </w:rPr>
            </w:pPr>
            <w:r>
              <w:rPr>
                <w:rFonts w:ascii="Arial Narrow" w:hAnsi="Arial Narrow"/>
                <w:b/>
                <w:bCs/>
                <w:sz w:val="20"/>
                <w:szCs w:val="20"/>
              </w:rPr>
              <w:t>Indication</w:t>
            </w:r>
            <w:r>
              <w:rPr>
                <w:rFonts w:ascii="Arial Narrow" w:hAnsi="Arial Narrow"/>
                <w:sz w:val="20"/>
                <w:szCs w:val="20"/>
              </w:rPr>
              <w:t>:</w:t>
            </w:r>
            <w:r>
              <w:t xml:space="preserve"> </w:t>
            </w:r>
            <w:r>
              <w:rPr>
                <w:rFonts w:ascii="Arial Narrow" w:hAnsi="Arial Narrow"/>
                <w:sz w:val="20"/>
                <w:szCs w:val="20"/>
              </w:rPr>
              <w:t>Cows' milk anaphylaxis</w:t>
            </w:r>
          </w:p>
        </w:tc>
      </w:tr>
      <w:tr w:rsidR="00EC11F6" w14:paraId="7ADE6C0A" w14:textId="77777777">
        <w:tc>
          <w:tcPr>
            <w:tcW w:w="981" w:type="dxa"/>
            <w:vAlign w:val="center"/>
          </w:tcPr>
          <w:p w14:paraId="10988E45" w14:textId="4C10D823" w:rsidR="00EC11F6" w:rsidRDefault="00EC11F6">
            <w:pPr>
              <w:rPr>
                <w:rFonts w:ascii="Arial Narrow" w:hAnsi="Arial Narrow"/>
                <w:sz w:val="18"/>
                <w:szCs w:val="18"/>
              </w:rPr>
            </w:pPr>
          </w:p>
        </w:tc>
        <w:tc>
          <w:tcPr>
            <w:tcW w:w="8086" w:type="dxa"/>
            <w:vAlign w:val="center"/>
          </w:tcPr>
          <w:p w14:paraId="4796AFAD" w14:textId="77777777" w:rsidR="00EC11F6" w:rsidRDefault="005639AD">
            <w:pPr>
              <w:keepNext/>
              <w:widowControl w:val="0"/>
              <w:rPr>
                <w:rFonts w:ascii="Arial Narrow" w:hAnsi="Arial Narrow"/>
                <w:sz w:val="20"/>
                <w:szCs w:val="20"/>
              </w:rPr>
            </w:pPr>
            <w:r>
              <w:rPr>
                <w:rFonts w:ascii="Arial Narrow" w:hAnsi="Arial Narrow"/>
                <w:b/>
                <w:bCs/>
                <w:sz w:val="20"/>
                <w:szCs w:val="20"/>
              </w:rPr>
              <w:t>Treatment criteria:</w:t>
            </w:r>
            <w:r>
              <w:rPr>
                <w:rFonts w:ascii="Arial Narrow" w:hAnsi="Arial Narrow"/>
                <w:sz w:val="20"/>
                <w:szCs w:val="20"/>
              </w:rPr>
              <w:t xml:space="preserve"> Must be treated by a specialist allergist or clinical immunologist, or in consultation with a specialist allergist or clinical immunologist.</w:t>
            </w:r>
          </w:p>
        </w:tc>
      </w:tr>
      <w:tr w:rsidR="00EC11F6" w14:paraId="46B21D96" w14:textId="77777777">
        <w:tc>
          <w:tcPr>
            <w:tcW w:w="981" w:type="dxa"/>
            <w:vAlign w:val="center"/>
          </w:tcPr>
          <w:p w14:paraId="41E3C6ED" w14:textId="3D409F77" w:rsidR="00EC11F6" w:rsidRDefault="00EC11F6">
            <w:pPr>
              <w:rPr>
                <w:rFonts w:ascii="Arial Narrow" w:hAnsi="Arial Narrow"/>
                <w:sz w:val="18"/>
                <w:szCs w:val="18"/>
              </w:rPr>
            </w:pPr>
          </w:p>
        </w:tc>
        <w:tc>
          <w:tcPr>
            <w:tcW w:w="8086" w:type="dxa"/>
            <w:vAlign w:val="center"/>
          </w:tcPr>
          <w:p w14:paraId="5A533F59" w14:textId="77777777" w:rsidR="00EC11F6" w:rsidRDefault="005639AD">
            <w:pPr>
              <w:keepNext/>
              <w:widowControl w:val="0"/>
              <w:rPr>
                <w:rFonts w:ascii="Arial Narrow" w:hAnsi="Arial Narrow"/>
                <w:sz w:val="20"/>
                <w:szCs w:val="20"/>
              </w:rPr>
            </w:pPr>
            <w:r>
              <w:rPr>
                <w:rFonts w:ascii="Arial Narrow" w:hAnsi="Arial Narrow"/>
                <w:b/>
                <w:bCs/>
                <w:sz w:val="20"/>
                <w:szCs w:val="20"/>
              </w:rPr>
              <w:t>Population criteria:</w:t>
            </w:r>
            <w:r>
              <w:t xml:space="preserve"> </w:t>
            </w:r>
            <w:r>
              <w:rPr>
                <w:rFonts w:ascii="Arial Narrow" w:hAnsi="Arial Narrow"/>
                <w:sz w:val="20"/>
                <w:szCs w:val="20"/>
              </w:rPr>
              <w:t>Patient must be up to the age of 24 months.</w:t>
            </w:r>
          </w:p>
        </w:tc>
      </w:tr>
      <w:tr w:rsidR="00EC11F6" w14:paraId="7E5587A4" w14:textId="77777777">
        <w:tc>
          <w:tcPr>
            <w:tcW w:w="981" w:type="dxa"/>
            <w:vAlign w:val="center"/>
          </w:tcPr>
          <w:p w14:paraId="3A25DEAE" w14:textId="77777777" w:rsidR="00EC11F6" w:rsidRDefault="00EC11F6">
            <w:pPr>
              <w:keepNext/>
              <w:widowControl w:val="0"/>
              <w:jc w:val="center"/>
              <w:rPr>
                <w:rFonts w:ascii="Arial Narrow" w:hAnsi="Arial Narrow"/>
                <w:sz w:val="18"/>
                <w:szCs w:val="18"/>
              </w:rPr>
            </w:pPr>
          </w:p>
        </w:tc>
        <w:tc>
          <w:tcPr>
            <w:tcW w:w="8086" w:type="dxa"/>
            <w:vAlign w:val="center"/>
          </w:tcPr>
          <w:p w14:paraId="59DC9539" w14:textId="77777777" w:rsidR="00EC11F6" w:rsidRDefault="005639AD">
            <w:pPr>
              <w:keepNext/>
              <w:widowControl w:val="0"/>
              <w:rPr>
                <w:rFonts w:ascii="Arial Narrow" w:hAnsi="Arial Narrow"/>
                <w:sz w:val="20"/>
                <w:szCs w:val="20"/>
              </w:rPr>
            </w:pPr>
            <w:r>
              <w:rPr>
                <w:rFonts w:ascii="Arial Narrow" w:hAnsi="Arial Narrow" w:cs="Arial"/>
                <w:b/>
                <w:sz w:val="20"/>
                <w:szCs w:val="20"/>
              </w:rPr>
              <w:t>Prescribing Instructions</w:t>
            </w:r>
            <w:r>
              <w:rPr>
                <w:rFonts w:ascii="Arial Narrow" w:hAnsi="Arial Narrow"/>
                <w:sz w:val="20"/>
                <w:szCs w:val="20"/>
              </w:rPr>
              <w:t>:</w:t>
            </w:r>
          </w:p>
        </w:tc>
      </w:tr>
      <w:tr w:rsidR="00EC11F6" w14:paraId="1CF0BCC1" w14:textId="77777777">
        <w:tc>
          <w:tcPr>
            <w:tcW w:w="981" w:type="dxa"/>
            <w:vAlign w:val="center"/>
          </w:tcPr>
          <w:p w14:paraId="324199E9" w14:textId="73326F85" w:rsidR="00EC11F6" w:rsidRDefault="00EC11F6">
            <w:pPr>
              <w:rPr>
                <w:rFonts w:ascii="Arial Narrow" w:hAnsi="Arial Narrow"/>
                <w:sz w:val="18"/>
                <w:szCs w:val="18"/>
              </w:rPr>
            </w:pPr>
          </w:p>
        </w:tc>
        <w:tc>
          <w:tcPr>
            <w:tcW w:w="8086" w:type="dxa"/>
            <w:vAlign w:val="center"/>
          </w:tcPr>
          <w:p w14:paraId="19BA58E3" w14:textId="77777777" w:rsidR="00EC11F6" w:rsidRDefault="005639AD">
            <w:pPr>
              <w:keepNext/>
              <w:widowControl w:val="0"/>
              <w:rPr>
                <w:rFonts w:ascii="Arial Narrow" w:hAnsi="Arial Narrow" w:cs="Arial"/>
                <w:b/>
                <w:sz w:val="20"/>
                <w:szCs w:val="20"/>
              </w:rPr>
            </w:pPr>
            <w:r>
              <w:rPr>
                <w:rFonts w:ascii="Arial Narrow" w:hAnsi="Arial Narrow"/>
                <w:sz w:val="20"/>
                <w:szCs w:val="20"/>
              </w:rPr>
              <w:t xml:space="preserve">Anaphylaxis is defined as a severe and/or potentially </w:t>
            </w:r>
            <w:proofErr w:type="gramStart"/>
            <w:r>
              <w:rPr>
                <w:rFonts w:ascii="Arial Narrow" w:hAnsi="Arial Narrow"/>
                <w:sz w:val="20"/>
                <w:szCs w:val="20"/>
              </w:rPr>
              <w:t>life threatening</w:t>
            </w:r>
            <w:proofErr w:type="gramEnd"/>
            <w:r>
              <w:rPr>
                <w:rFonts w:ascii="Arial Narrow" w:hAnsi="Arial Narrow"/>
                <w:sz w:val="20"/>
                <w:szCs w:val="20"/>
              </w:rPr>
              <w:t xml:space="preserve"> allergic reaction; and</w:t>
            </w:r>
          </w:p>
        </w:tc>
      </w:tr>
      <w:tr w:rsidR="00EC11F6" w14:paraId="73F185FA" w14:textId="77777777">
        <w:tc>
          <w:tcPr>
            <w:tcW w:w="981" w:type="dxa"/>
            <w:vAlign w:val="center"/>
          </w:tcPr>
          <w:p w14:paraId="5A860C1B" w14:textId="70ED329B" w:rsidR="00EC11F6" w:rsidRDefault="00EC11F6">
            <w:pPr>
              <w:rPr>
                <w:rFonts w:ascii="Arial Narrow" w:hAnsi="Arial Narrow"/>
                <w:sz w:val="18"/>
                <w:szCs w:val="18"/>
              </w:rPr>
            </w:pPr>
          </w:p>
        </w:tc>
        <w:tc>
          <w:tcPr>
            <w:tcW w:w="8086" w:type="dxa"/>
            <w:vAlign w:val="center"/>
          </w:tcPr>
          <w:p w14:paraId="638B5966" w14:textId="77777777" w:rsidR="00EC11F6" w:rsidRDefault="005639AD">
            <w:pPr>
              <w:keepNext/>
              <w:widowControl w:val="0"/>
              <w:rPr>
                <w:rFonts w:ascii="Arial Narrow" w:hAnsi="Arial Narrow" w:cs="Arial"/>
                <w:bCs/>
                <w:sz w:val="20"/>
                <w:szCs w:val="20"/>
              </w:rPr>
            </w:pPr>
            <w:r>
              <w:rPr>
                <w:rFonts w:ascii="Arial Narrow" w:hAnsi="Arial Narrow" w:cs="Arial"/>
                <w:bCs/>
                <w:sz w:val="20"/>
                <w:szCs w:val="20"/>
              </w:rPr>
              <w:t>The name of the specialist and the date of birth of the patient must be included in the authority application.</w:t>
            </w:r>
          </w:p>
        </w:tc>
      </w:tr>
      <w:tr w:rsidR="00EC11F6" w14:paraId="117F50CF" w14:textId="77777777">
        <w:tc>
          <w:tcPr>
            <w:tcW w:w="981" w:type="dxa"/>
            <w:vAlign w:val="center"/>
          </w:tcPr>
          <w:p w14:paraId="0C808446" w14:textId="77777777" w:rsidR="00EC11F6" w:rsidRDefault="00EC11F6">
            <w:pPr>
              <w:keepNext/>
              <w:widowControl w:val="0"/>
              <w:jc w:val="center"/>
              <w:rPr>
                <w:rFonts w:ascii="Arial Narrow" w:hAnsi="Arial Narrow"/>
                <w:sz w:val="18"/>
                <w:szCs w:val="18"/>
              </w:rPr>
            </w:pPr>
          </w:p>
        </w:tc>
        <w:tc>
          <w:tcPr>
            <w:tcW w:w="8086" w:type="dxa"/>
            <w:vAlign w:val="center"/>
          </w:tcPr>
          <w:p w14:paraId="395F20EF" w14:textId="77777777" w:rsidR="00EC11F6" w:rsidRDefault="005639AD">
            <w:pPr>
              <w:keepNext/>
              <w:widowControl w:val="0"/>
              <w:rPr>
                <w:rFonts w:ascii="Arial Narrow" w:hAnsi="Arial Narrow" w:cs="Arial"/>
                <w:bCs/>
                <w:sz w:val="20"/>
                <w:szCs w:val="20"/>
              </w:rPr>
            </w:pPr>
            <w:r>
              <w:rPr>
                <w:rFonts w:ascii="Arial Narrow" w:hAnsi="Arial Narrow" w:cs="Arial"/>
                <w:b/>
                <w:sz w:val="20"/>
                <w:szCs w:val="20"/>
              </w:rPr>
              <w:t>Administrative Advice</w:t>
            </w:r>
            <w:r>
              <w:rPr>
                <w:rFonts w:ascii="Arial Narrow" w:hAnsi="Arial Narrow" w:cs="Arial"/>
                <w:bCs/>
                <w:sz w:val="20"/>
                <w:szCs w:val="20"/>
              </w:rPr>
              <w:t>: Authorities for increased maximum quantities, up to a maximum of 20, may be authorised.</w:t>
            </w:r>
          </w:p>
        </w:tc>
      </w:tr>
    </w:tbl>
    <w:p w14:paraId="5C4BE2D3" w14:textId="77777777" w:rsidR="00EC11F6" w:rsidRDefault="00EC11F6">
      <w:pPr>
        <w:spacing w:after="120"/>
        <w:rPr>
          <w:rFonts w:ascii="Arial Narrow" w:hAnsi="Arial Narrow" w:cstheme="minorHAnsi"/>
          <w:color w:val="FF0000"/>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1"/>
        <w:gridCol w:w="8086"/>
      </w:tblGrid>
      <w:tr w:rsidR="00EC11F6" w14:paraId="5A0FA5BE" w14:textId="77777777">
        <w:tc>
          <w:tcPr>
            <w:tcW w:w="981" w:type="dxa"/>
            <w:vAlign w:val="center"/>
          </w:tcPr>
          <w:p w14:paraId="66499962" w14:textId="56BB56B9" w:rsidR="00EC11F6" w:rsidRDefault="00EC11F6">
            <w:pPr>
              <w:rPr>
                <w:rFonts w:ascii="Arial Narrow" w:hAnsi="Arial Narrow"/>
                <w:sz w:val="18"/>
                <w:szCs w:val="18"/>
              </w:rPr>
            </w:pPr>
          </w:p>
        </w:tc>
        <w:tc>
          <w:tcPr>
            <w:tcW w:w="8086" w:type="dxa"/>
            <w:vAlign w:val="center"/>
          </w:tcPr>
          <w:p w14:paraId="308E318C" w14:textId="77777777" w:rsidR="00EC11F6" w:rsidRDefault="005639AD">
            <w:pPr>
              <w:keepNext/>
              <w:widowControl w:val="0"/>
              <w:rPr>
                <w:rFonts w:ascii="Arial Narrow" w:hAnsi="Arial Narrow"/>
                <w:sz w:val="20"/>
                <w:szCs w:val="20"/>
              </w:rPr>
            </w:pPr>
            <w:r>
              <w:rPr>
                <w:rFonts w:ascii="Arial Narrow" w:hAnsi="Arial Narrow"/>
                <w:b/>
                <w:bCs/>
                <w:sz w:val="20"/>
                <w:szCs w:val="20"/>
              </w:rPr>
              <w:t>Indication:</w:t>
            </w:r>
            <w:r>
              <w:t xml:space="preserve"> </w:t>
            </w:r>
            <w:r>
              <w:rPr>
                <w:rFonts w:ascii="Arial Narrow" w:hAnsi="Arial Narrow"/>
                <w:sz w:val="20"/>
                <w:szCs w:val="20"/>
              </w:rPr>
              <w:t>Proven combined immunoglobulin E (</w:t>
            </w:r>
            <w:proofErr w:type="spellStart"/>
            <w:r>
              <w:rPr>
                <w:rFonts w:ascii="Arial Narrow" w:hAnsi="Arial Narrow"/>
                <w:sz w:val="20"/>
                <w:szCs w:val="20"/>
              </w:rPr>
              <w:t>IgE</w:t>
            </w:r>
            <w:proofErr w:type="spellEnd"/>
            <w:r>
              <w:rPr>
                <w:rFonts w:ascii="Arial Narrow" w:hAnsi="Arial Narrow"/>
                <w:sz w:val="20"/>
                <w:szCs w:val="20"/>
              </w:rPr>
              <w:t>) mediated allergy to cows' milk protein and soy protein</w:t>
            </w:r>
          </w:p>
        </w:tc>
      </w:tr>
      <w:tr w:rsidR="00EC11F6" w14:paraId="2B71270C" w14:textId="77777777">
        <w:tc>
          <w:tcPr>
            <w:tcW w:w="981" w:type="dxa"/>
            <w:vAlign w:val="center"/>
          </w:tcPr>
          <w:p w14:paraId="25565AB8" w14:textId="77777777" w:rsidR="00EC11F6" w:rsidRDefault="00EC11F6">
            <w:pPr>
              <w:keepNext/>
              <w:widowControl w:val="0"/>
              <w:jc w:val="center"/>
              <w:rPr>
                <w:rFonts w:ascii="Arial Narrow" w:hAnsi="Arial Narrow"/>
                <w:sz w:val="18"/>
                <w:szCs w:val="18"/>
              </w:rPr>
            </w:pPr>
          </w:p>
        </w:tc>
        <w:tc>
          <w:tcPr>
            <w:tcW w:w="8086" w:type="dxa"/>
            <w:vAlign w:val="center"/>
          </w:tcPr>
          <w:p w14:paraId="7CE2FF82" w14:textId="77777777" w:rsidR="00EC11F6" w:rsidRDefault="005639AD">
            <w:pPr>
              <w:keepNext/>
              <w:widowControl w:val="0"/>
              <w:rPr>
                <w:rFonts w:ascii="Arial Narrow" w:hAnsi="Arial Narrow"/>
                <w:sz w:val="20"/>
                <w:szCs w:val="20"/>
              </w:rPr>
            </w:pPr>
            <w:r>
              <w:rPr>
                <w:rFonts w:ascii="Arial Narrow" w:hAnsi="Arial Narrow"/>
                <w:b/>
                <w:bCs/>
                <w:sz w:val="20"/>
                <w:szCs w:val="20"/>
              </w:rPr>
              <w:t xml:space="preserve">Treatment Phase: </w:t>
            </w:r>
            <w:r>
              <w:rPr>
                <w:rFonts w:ascii="Arial Narrow" w:hAnsi="Arial Narrow"/>
                <w:sz w:val="20"/>
                <w:szCs w:val="20"/>
              </w:rPr>
              <w:t>Continuing treatment</w:t>
            </w:r>
          </w:p>
        </w:tc>
      </w:tr>
      <w:tr w:rsidR="00EC11F6" w14:paraId="23A79EDA" w14:textId="77777777">
        <w:tc>
          <w:tcPr>
            <w:tcW w:w="981" w:type="dxa"/>
            <w:vAlign w:val="center"/>
          </w:tcPr>
          <w:p w14:paraId="2EF3C4E9" w14:textId="6BFADF21" w:rsidR="00EC11F6" w:rsidRDefault="00EC11F6">
            <w:pPr>
              <w:rPr>
                <w:rFonts w:ascii="Arial Narrow" w:hAnsi="Arial Narrow"/>
                <w:sz w:val="18"/>
                <w:szCs w:val="18"/>
              </w:rPr>
            </w:pPr>
          </w:p>
        </w:tc>
        <w:tc>
          <w:tcPr>
            <w:tcW w:w="8086" w:type="dxa"/>
            <w:vAlign w:val="center"/>
          </w:tcPr>
          <w:p w14:paraId="58D5F868"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Clinical criteria: </w:t>
            </w:r>
            <w:r>
              <w:rPr>
                <w:rFonts w:ascii="Arial Narrow" w:hAnsi="Arial Narrow"/>
                <w:sz w:val="20"/>
                <w:szCs w:val="20"/>
              </w:rPr>
              <w:t>Patient must have failed a trial of protein hydrolysate formulae (with or without medium chain triglycerides) prior to commencement with initial treatment.</w:t>
            </w:r>
          </w:p>
        </w:tc>
      </w:tr>
      <w:tr w:rsidR="00EC11F6" w14:paraId="24DD38A4" w14:textId="77777777">
        <w:tc>
          <w:tcPr>
            <w:tcW w:w="981" w:type="dxa"/>
            <w:vAlign w:val="center"/>
          </w:tcPr>
          <w:p w14:paraId="7085C857" w14:textId="124EF2B9" w:rsidR="00EC11F6" w:rsidRDefault="00EC11F6">
            <w:pPr>
              <w:rPr>
                <w:rFonts w:ascii="Arial Narrow" w:hAnsi="Arial Narrow"/>
                <w:sz w:val="18"/>
                <w:szCs w:val="18"/>
              </w:rPr>
            </w:pPr>
          </w:p>
        </w:tc>
        <w:tc>
          <w:tcPr>
            <w:tcW w:w="8086" w:type="dxa"/>
            <w:vAlign w:val="center"/>
          </w:tcPr>
          <w:p w14:paraId="5763A5D1"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Treatment criteria: </w:t>
            </w:r>
            <w:r>
              <w:rPr>
                <w:rFonts w:ascii="Arial Narrow" w:hAnsi="Arial Narrow"/>
                <w:sz w:val="20"/>
                <w:szCs w:val="20"/>
              </w:rPr>
              <w:t xml:space="preserve">Must be treated by a specialist allergist, clinical </w:t>
            </w:r>
            <w:proofErr w:type="gramStart"/>
            <w:r>
              <w:rPr>
                <w:rFonts w:ascii="Arial Narrow" w:hAnsi="Arial Narrow"/>
                <w:sz w:val="20"/>
                <w:szCs w:val="20"/>
              </w:rPr>
              <w:t>immunologist</w:t>
            </w:r>
            <w:proofErr w:type="gramEnd"/>
            <w:r>
              <w:rPr>
                <w:rFonts w:ascii="Arial Narrow" w:hAnsi="Arial Narrow"/>
                <w:sz w:val="20"/>
                <w:szCs w:val="20"/>
              </w:rPr>
              <w:t xml:space="preserve"> or specialist paediatric gastroenterologist and hepatologist.</w:t>
            </w:r>
          </w:p>
        </w:tc>
      </w:tr>
      <w:tr w:rsidR="00EC11F6" w14:paraId="7D6876DB" w14:textId="77777777">
        <w:tc>
          <w:tcPr>
            <w:tcW w:w="981" w:type="dxa"/>
            <w:vAlign w:val="center"/>
          </w:tcPr>
          <w:p w14:paraId="55D2ACC4" w14:textId="79C24EE3" w:rsidR="00EC11F6" w:rsidRDefault="00EC11F6">
            <w:pPr>
              <w:rPr>
                <w:rFonts w:ascii="Arial Narrow" w:hAnsi="Arial Narrow"/>
                <w:sz w:val="18"/>
                <w:szCs w:val="18"/>
              </w:rPr>
            </w:pPr>
          </w:p>
        </w:tc>
        <w:tc>
          <w:tcPr>
            <w:tcW w:w="8086" w:type="dxa"/>
            <w:vAlign w:val="center"/>
          </w:tcPr>
          <w:p w14:paraId="0E3AB618"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Population criteria: </w:t>
            </w:r>
            <w:r>
              <w:rPr>
                <w:rFonts w:ascii="Arial Narrow" w:hAnsi="Arial Narrow"/>
                <w:sz w:val="20"/>
                <w:szCs w:val="20"/>
              </w:rPr>
              <w:t>Patient must be up to the age of 24 month</w:t>
            </w:r>
          </w:p>
        </w:tc>
      </w:tr>
      <w:tr w:rsidR="00EC11F6" w14:paraId="68C830B6" w14:textId="77777777">
        <w:tc>
          <w:tcPr>
            <w:tcW w:w="981" w:type="dxa"/>
            <w:vAlign w:val="center"/>
          </w:tcPr>
          <w:p w14:paraId="2BA49BFB" w14:textId="2E5956B3" w:rsidR="00EC11F6" w:rsidRDefault="00EC11F6">
            <w:pPr>
              <w:rPr>
                <w:rFonts w:ascii="Arial Narrow" w:hAnsi="Arial Narrow"/>
                <w:sz w:val="18"/>
                <w:szCs w:val="18"/>
              </w:rPr>
            </w:pPr>
          </w:p>
        </w:tc>
        <w:tc>
          <w:tcPr>
            <w:tcW w:w="8086" w:type="dxa"/>
            <w:vAlign w:val="center"/>
          </w:tcPr>
          <w:p w14:paraId="6500BFBA" w14:textId="77777777" w:rsidR="00EC11F6" w:rsidRDefault="005639AD">
            <w:pPr>
              <w:keepNext/>
              <w:widowControl w:val="0"/>
              <w:rPr>
                <w:rFonts w:ascii="Arial Narrow" w:hAnsi="Arial Narrow"/>
                <w:b/>
                <w:bCs/>
                <w:sz w:val="20"/>
                <w:szCs w:val="20"/>
              </w:rPr>
            </w:pPr>
            <w:r>
              <w:rPr>
                <w:rFonts w:ascii="Arial Narrow" w:hAnsi="Arial Narrow" w:cs="Arial"/>
                <w:b/>
                <w:sz w:val="20"/>
                <w:szCs w:val="20"/>
              </w:rPr>
              <w:t>Prescribing Instructions</w:t>
            </w:r>
            <w:r>
              <w:rPr>
                <w:rFonts w:ascii="Arial Narrow" w:hAnsi="Arial Narrow"/>
                <w:sz w:val="20"/>
                <w:szCs w:val="20"/>
              </w:rPr>
              <w:t>: The name of the specialist and the date of birth of the patient must be included in the authority application.</w:t>
            </w:r>
          </w:p>
        </w:tc>
      </w:tr>
      <w:tr w:rsidR="00EC11F6" w14:paraId="0C9BB89B" w14:textId="77777777">
        <w:tc>
          <w:tcPr>
            <w:tcW w:w="981" w:type="dxa"/>
            <w:vAlign w:val="center"/>
          </w:tcPr>
          <w:p w14:paraId="6301B6C4" w14:textId="345FCACC" w:rsidR="00EC11F6" w:rsidRDefault="00EC11F6">
            <w:pPr>
              <w:rPr>
                <w:rFonts w:ascii="Arial Narrow" w:hAnsi="Arial Narrow"/>
                <w:sz w:val="18"/>
                <w:szCs w:val="18"/>
              </w:rPr>
            </w:pPr>
          </w:p>
        </w:tc>
        <w:tc>
          <w:tcPr>
            <w:tcW w:w="8086" w:type="dxa"/>
            <w:vAlign w:val="center"/>
          </w:tcPr>
          <w:p w14:paraId="53CD78AF"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Administrative Advice: </w:t>
            </w:r>
            <w:r>
              <w:rPr>
                <w:rFonts w:ascii="Arial Narrow" w:hAnsi="Arial Narrow" w:cs="Arial"/>
                <w:bCs/>
                <w:sz w:val="20"/>
                <w:szCs w:val="20"/>
              </w:rPr>
              <w:t>Authorities for increased maximum quantities, up to a maximum of 20, may be authorised.</w:t>
            </w:r>
          </w:p>
        </w:tc>
      </w:tr>
    </w:tbl>
    <w:p w14:paraId="4D05BC6B" w14:textId="77777777" w:rsidR="00EC11F6" w:rsidRDefault="00EC11F6">
      <w:pPr>
        <w:spacing w:after="120"/>
        <w:rPr>
          <w:rFonts w:ascii="Arial Narrow" w:hAnsi="Arial Narrow" w:cstheme="minorHAnsi"/>
          <w:color w:val="FF0000"/>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1"/>
        <w:gridCol w:w="8086"/>
      </w:tblGrid>
      <w:tr w:rsidR="00EC11F6" w14:paraId="2E36F72E" w14:textId="77777777">
        <w:tc>
          <w:tcPr>
            <w:tcW w:w="981" w:type="dxa"/>
            <w:vAlign w:val="center"/>
          </w:tcPr>
          <w:p w14:paraId="701A31DB" w14:textId="59F3CFAC" w:rsidR="00EC11F6" w:rsidRDefault="00EC11F6">
            <w:pPr>
              <w:rPr>
                <w:rFonts w:ascii="Arial Narrow" w:hAnsi="Arial Narrow"/>
                <w:sz w:val="18"/>
                <w:szCs w:val="18"/>
              </w:rPr>
            </w:pPr>
          </w:p>
        </w:tc>
        <w:tc>
          <w:tcPr>
            <w:tcW w:w="8086" w:type="dxa"/>
            <w:vAlign w:val="center"/>
          </w:tcPr>
          <w:p w14:paraId="37F7885C" w14:textId="77777777" w:rsidR="00EC11F6" w:rsidRDefault="005639AD">
            <w:pPr>
              <w:keepNext/>
              <w:widowControl w:val="0"/>
              <w:rPr>
                <w:rFonts w:ascii="Arial Narrow" w:hAnsi="Arial Narrow"/>
                <w:sz w:val="20"/>
                <w:szCs w:val="20"/>
              </w:rPr>
            </w:pPr>
            <w:r>
              <w:rPr>
                <w:rFonts w:ascii="Arial Narrow" w:hAnsi="Arial Narrow"/>
                <w:b/>
                <w:bCs/>
                <w:sz w:val="20"/>
                <w:szCs w:val="20"/>
              </w:rPr>
              <w:t>Indication</w:t>
            </w:r>
            <w:r>
              <w:rPr>
                <w:rFonts w:ascii="Arial Narrow" w:hAnsi="Arial Narrow"/>
                <w:sz w:val="20"/>
                <w:szCs w:val="20"/>
              </w:rPr>
              <w:t>:</w:t>
            </w:r>
            <w:r>
              <w:t xml:space="preserve"> </w:t>
            </w:r>
            <w:r>
              <w:rPr>
                <w:rFonts w:ascii="Arial Narrow" w:hAnsi="Arial Narrow"/>
                <w:sz w:val="20"/>
                <w:szCs w:val="20"/>
              </w:rPr>
              <w:t>Severe intestinal malabsorption including short bowel syndrome</w:t>
            </w:r>
          </w:p>
        </w:tc>
      </w:tr>
      <w:tr w:rsidR="00EC11F6" w14:paraId="3661D591" w14:textId="77777777">
        <w:tc>
          <w:tcPr>
            <w:tcW w:w="981" w:type="dxa"/>
            <w:vAlign w:val="center"/>
          </w:tcPr>
          <w:p w14:paraId="0DB57DAD" w14:textId="77777777" w:rsidR="00EC11F6" w:rsidRDefault="00EC11F6">
            <w:pPr>
              <w:keepNext/>
              <w:widowControl w:val="0"/>
              <w:jc w:val="center"/>
              <w:rPr>
                <w:rFonts w:ascii="Arial Narrow" w:hAnsi="Arial Narrow"/>
                <w:sz w:val="18"/>
                <w:szCs w:val="18"/>
              </w:rPr>
            </w:pPr>
          </w:p>
        </w:tc>
        <w:tc>
          <w:tcPr>
            <w:tcW w:w="8086" w:type="dxa"/>
            <w:vAlign w:val="center"/>
          </w:tcPr>
          <w:p w14:paraId="06A300C9" w14:textId="77777777" w:rsidR="00EC11F6" w:rsidRDefault="005639AD">
            <w:pPr>
              <w:keepNext/>
              <w:widowControl w:val="0"/>
              <w:rPr>
                <w:rFonts w:ascii="Arial Narrow" w:hAnsi="Arial Narrow"/>
                <w:b/>
                <w:bCs/>
                <w:sz w:val="20"/>
                <w:szCs w:val="20"/>
              </w:rPr>
            </w:pPr>
            <w:r>
              <w:rPr>
                <w:rFonts w:ascii="Arial Narrow" w:hAnsi="Arial Narrow"/>
                <w:b/>
                <w:bCs/>
                <w:sz w:val="20"/>
                <w:szCs w:val="20"/>
              </w:rPr>
              <w:t>Clinical criteria:</w:t>
            </w:r>
          </w:p>
        </w:tc>
      </w:tr>
      <w:tr w:rsidR="00EC11F6" w14:paraId="4C6F6865" w14:textId="77777777">
        <w:tc>
          <w:tcPr>
            <w:tcW w:w="981" w:type="dxa"/>
            <w:vAlign w:val="center"/>
          </w:tcPr>
          <w:p w14:paraId="624AFE81" w14:textId="7972D1F9" w:rsidR="00EC11F6" w:rsidRDefault="00EC11F6">
            <w:pPr>
              <w:rPr>
                <w:rFonts w:ascii="Arial Narrow" w:hAnsi="Arial Narrow"/>
                <w:sz w:val="18"/>
                <w:szCs w:val="18"/>
              </w:rPr>
            </w:pPr>
          </w:p>
        </w:tc>
        <w:tc>
          <w:tcPr>
            <w:tcW w:w="8086" w:type="dxa"/>
            <w:vAlign w:val="center"/>
          </w:tcPr>
          <w:p w14:paraId="72128B1A" w14:textId="77777777" w:rsidR="00EC11F6" w:rsidRDefault="005639AD">
            <w:pPr>
              <w:keepNext/>
              <w:widowControl w:val="0"/>
              <w:rPr>
                <w:rFonts w:ascii="Arial Narrow" w:hAnsi="Arial Narrow"/>
                <w:sz w:val="20"/>
                <w:szCs w:val="20"/>
              </w:rPr>
            </w:pPr>
            <w:r>
              <w:rPr>
                <w:rFonts w:ascii="Arial Narrow" w:hAnsi="Arial Narrow"/>
                <w:sz w:val="20"/>
                <w:szCs w:val="20"/>
              </w:rPr>
              <w:t>Patient must have failed to respond to protein hydrolysate formulae; or</w:t>
            </w:r>
          </w:p>
        </w:tc>
      </w:tr>
      <w:tr w:rsidR="00EC11F6" w14:paraId="2AFBF6DF" w14:textId="77777777">
        <w:tc>
          <w:tcPr>
            <w:tcW w:w="981" w:type="dxa"/>
            <w:vAlign w:val="center"/>
          </w:tcPr>
          <w:p w14:paraId="6904BF95" w14:textId="44EE2B27" w:rsidR="00EC11F6" w:rsidRDefault="00EC11F6">
            <w:pPr>
              <w:rPr>
                <w:rFonts w:ascii="Arial Narrow" w:hAnsi="Arial Narrow"/>
                <w:sz w:val="18"/>
                <w:szCs w:val="18"/>
              </w:rPr>
            </w:pPr>
          </w:p>
        </w:tc>
        <w:tc>
          <w:tcPr>
            <w:tcW w:w="8086" w:type="dxa"/>
            <w:vAlign w:val="center"/>
          </w:tcPr>
          <w:p w14:paraId="7636AF9C" w14:textId="77777777" w:rsidR="00EC11F6" w:rsidRDefault="005639AD">
            <w:pPr>
              <w:keepNext/>
              <w:widowControl w:val="0"/>
              <w:rPr>
                <w:rFonts w:ascii="Arial Narrow" w:hAnsi="Arial Narrow"/>
                <w:sz w:val="20"/>
                <w:szCs w:val="20"/>
              </w:rPr>
            </w:pPr>
            <w:r>
              <w:rPr>
                <w:rFonts w:ascii="Arial Narrow" w:hAnsi="Arial Narrow"/>
                <w:sz w:val="20"/>
                <w:szCs w:val="20"/>
              </w:rPr>
              <w:t>Patient must have been receiving parenteral nutrition.</w:t>
            </w:r>
          </w:p>
        </w:tc>
      </w:tr>
      <w:tr w:rsidR="00EC11F6" w14:paraId="7772F0F9" w14:textId="77777777">
        <w:tc>
          <w:tcPr>
            <w:tcW w:w="981" w:type="dxa"/>
            <w:vAlign w:val="center"/>
          </w:tcPr>
          <w:p w14:paraId="1F3AA4F3" w14:textId="7FFA4E02" w:rsidR="00EC11F6" w:rsidRDefault="00EC11F6">
            <w:pPr>
              <w:rPr>
                <w:rFonts w:ascii="Arial Narrow" w:hAnsi="Arial Narrow"/>
                <w:sz w:val="18"/>
                <w:szCs w:val="18"/>
              </w:rPr>
            </w:pPr>
          </w:p>
        </w:tc>
        <w:tc>
          <w:tcPr>
            <w:tcW w:w="8086" w:type="dxa"/>
            <w:vAlign w:val="center"/>
          </w:tcPr>
          <w:p w14:paraId="27D6D33F" w14:textId="77777777" w:rsidR="00EC11F6" w:rsidRDefault="005639AD">
            <w:pPr>
              <w:keepNext/>
              <w:widowControl w:val="0"/>
              <w:rPr>
                <w:rFonts w:ascii="Arial Narrow" w:hAnsi="Arial Narrow" w:cs="Arial"/>
                <w:bCs/>
                <w:sz w:val="20"/>
                <w:szCs w:val="20"/>
              </w:rPr>
            </w:pPr>
            <w:r>
              <w:rPr>
                <w:rFonts w:ascii="Arial Narrow" w:hAnsi="Arial Narrow" w:cs="Arial"/>
                <w:b/>
                <w:sz w:val="20"/>
                <w:szCs w:val="20"/>
              </w:rPr>
              <w:t>Administrative Advice</w:t>
            </w:r>
            <w:r>
              <w:rPr>
                <w:rFonts w:ascii="Arial Narrow" w:hAnsi="Arial Narrow" w:cs="Arial"/>
                <w:bCs/>
                <w:sz w:val="20"/>
                <w:szCs w:val="20"/>
              </w:rPr>
              <w:t>: Authorities for increased maximum quantities, up to a maximum of 20, may be authorised.</w:t>
            </w:r>
          </w:p>
        </w:tc>
      </w:tr>
    </w:tbl>
    <w:p w14:paraId="0F937F8A" w14:textId="77777777" w:rsidR="00EC11F6" w:rsidRDefault="00EC11F6">
      <w:pPr>
        <w:spacing w:after="120"/>
        <w:rPr>
          <w:rFonts w:ascii="Arial Narrow" w:hAnsi="Arial Narrow" w:cstheme="minorHAnsi"/>
          <w:color w:val="FF0000"/>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1"/>
        <w:gridCol w:w="8086"/>
      </w:tblGrid>
      <w:tr w:rsidR="00EC11F6" w14:paraId="266513DC" w14:textId="77777777">
        <w:tc>
          <w:tcPr>
            <w:tcW w:w="981" w:type="dxa"/>
            <w:vAlign w:val="center"/>
          </w:tcPr>
          <w:p w14:paraId="28908702" w14:textId="408F9092" w:rsidR="00EC11F6" w:rsidRDefault="00EC11F6">
            <w:pPr>
              <w:rPr>
                <w:rFonts w:ascii="Arial Narrow" w:hAnsi="Arial Narrow"/>
                <w:sz w:val="18"/>
                <w:szCs w:val="18"/>
              </w:rPr>
            </w:pPr>
          </w:p>
        </w:tc>
        <w:tc>
          <w:tcPr>
            <w:tcW w:w="8086" w:type="dxa"/>
            <w:vAlign w:val="center"/>
          </w:tcPr>
          <w:p w14:paraId="4B982234" w14:textId="77777777" w:rsidR="00EC11F6" w:rsidRDefault="005639AD">
            <w:pPr>
              <w:keepNext/>
              <w:widowControl w:val="0"/>
              <w:rPr>
                <w:rFonts w:ascii="Arial Narrow" w:hAnsi="Arial Narrow"/>
                <w:sz w:val="20"/>
                <w:szCs w:val="20"/>
              </w:rPr>
            </w:pPr>
            <w:r>
              <w:rPr>
                <w:rFonts w:ascii="Arial Narrow" w:hAnsi="Arial Narrow"/>
                <w:b/>
                <w:bCs/>
                <w:sz w:val="20"/>
                <w:szCs w:val="20"/>
              </w:rPr>
              <w:t>Indication:</w:t>
            </w:r>
            <w:r>
              <w:t xml:space="preserve"> </w:t>
            </w:r>
            <w:r>
              <w:rPr>
                <w:rFonts w:ascii="Arial Narrow" w:hAnsi="Arial Narrow"/>
                <w:sz w:val="20"/>
                <w:szCs w:val="20"/>
              </w:rPr>
              <w:t>Eosinophilic oesophagitis</w:t>
            </w:r>
          </w:p>
        </w:tc>
      </w:tr>
      <w:tr w:rsidR="00EC11F6" w14:paraId="5759A66E" w14:textId="77777777">
        <w:tc>
          <w:tcPr>
            <w:tcW w:w="981" w:type="dxa"/>
            <w:vAlign w:val="center"/>
          </w:tcPr>
          <w:p w14:paraId="0EB7B924" w14:textId="77777777" w:rsidR="00EC11F6" w:rsidRDefault="00EC11F6">
            <w:pPr>
              <w:keepNext/>
              <w:widowControl w:val="0"/>
              <w:jc w:val="center"/>
              <w:rPr>
                <w:rFonts w:ascii="Arial Narrow" w:hAnsi="Arial Narrow"/>
                <w:sz w:val="18"/>
                <w:szCs w:val="18"/>
              </w:rPr>
            </w:pPr>
          </w:p>
        </w:tc>
        <w:tc>
          <w:tcPr>
            <w:tcW w:w="8086" w:type="dxa"/>
            <w:vAlign w:val="center"/>
          </w:tcPr>
          <w:p w14:paraId="394641DE" w14:textId="77777777" w:rsidR="00EC11F6" w:rsidRDefault="005639AD">
            <w:pPr>
              <w:keepNext/>
              <w:widowControl w:val="0"/>
              <w:rPr>
                <w:rFonts w:ascii="Arial Narrow" w:hAnsi="Arial Narrow"/>
                <w:sz w:val="20"/>
                <w:szCs w:val="20"/>
              </w:rPr>
            </w:pPr>
            <w:r>
              <w:rPr>
                <w:rFonts w:ascii="Arial Narrow" w:hAnsi="Arial Narrow"/>
                <w:b/>
                <w:bCs/>
                <w:sz w:val="20"/>
                <w:szCs w:val="20"/>
              </w:rPr>
              <w:t>Treatment Phase</w:t>
            </w:r>
            <w:r>
              <w:rPr>
                <w:rFonts w:ascii="Arial Narrow" w:hAnsi="Arial Narrow"/>
                <w:sz w:val="20"/>
                <w:szCs w:val="20"/>
              </w:rPr>
              <w:t>: Continuing treatment</w:t>
            </w:r>
          </w:p>
        </w:tc>
      </w:tr>
      <w:tr w:rsidR="00EC11F6" w14:paraId="6AAA8410" w14:textId="77777777">
        <w:tc>
          <w:tcPr>
            <w:tcW w:w="981" w:type="dxa"/>
            <w:vAlign w:val="center"/>
          </w:tcPr>
          <w:p w14:paraId="2552C06D" w14:textId="5EAA15F7" w:rsidR="00EC11F6" w:rsidRDefault="00EC11F6">
            <w:pPr>
              <w:rPr>
                <w:rFonts w:ascii="Arial Narrow" w:hAnsi="Arial Narrow"/>
                <w:sz w:val="18"/>
                <w:szCs w:val="18"/>
              </w:rPr>
            </w:pPr>
          </w:p>
        </w:tc>
        <w:tc>
          <w:tcPr>
            <w:tcW w:w="8086" w:type="dxa"/>
            <w:vAlign w:val="center"/>
          </w:tcPr>
          <w:p w14:paraId="72ACCFBD" w14:textId="77777777" w:rsidR="00EC11F6" w:rsidRDefault="005639AD">
            <w:pPr>
              <w:keepNext/>
              <w:widowControl w:val="0"/>
              <w:rPr>
                <w:rFonts w:ascii="Arial Narrow" w:hAnsi="Arial Narrow"/>
                <w:sz w:val="20"/>
                <w:szCs w:val="20"/>
              </w:rPr>
            </w:pPr>
            <w:r>
              <w:rPr>
                <w:rFonts w:ascii="Arial Narrow" w:hAnsi="Arial Narrow"/>
                <w:b/>
                <w:bCs/>
                <w:sz w:val="20"/>
                <w:szCs w:val="20"/>
              </w:rPr>
              <w:t xml:space="preserve">Clinical criteria: </w:t>
            </w:r>
            <w:r>
              <w:rPr>
                <w:rFonts w:ascii="Arial Narrow" w:hAnsi="Arial Narrow"/>
                <w:sz w:val="20"/>
                <w:szCs w:val="20"/>
              </w:rPr>
              <w:t>Patient must have responded to an initial course of PBS-subsidised treatment.</w:t>
            </w:r>
          </w:p>
        </w:tc>
      </w:tr>
      <w:tr w:rsidR="00EC11F6" w14:paraId="745C65F0" w14:textId="77777777">
        <w:tc>
          <w:tcPr>
            <w:tcW w:w="981" w:type="dxa"/>
            <w:vAlign w:val="center"/>
          </w:tcPr>
          <w:p w14:paraId="2A994423" w14:textId="3E199845" w:rsidR="00EC11F6" w:rsidRDefault="00EC11F6">
            <w:pPr>
              <w:rPr>
                <w:rFonts w:ascii="Arial Narrow" w:hAnsi="Arial Narrow"/>
                <w:sz w:val="18"/>
                <w:szCs w:val="18"/>
              </w:rPr>
            </w:pPr>
          </w:p>
        </w:tc>
        <w:tc>
          <w:tcPr>
            <w:tcW w:w="8086" w:type="dxa"/>
            <w:vAlign w:val="center"/>
          </w:tcPr>
          <w:p w14:paraId="54D7C2E3" w14:textId="77777777" w:rsidR="00EC11F6" w:rsidRDefault="005639AD">
            <w:pPr>
              <w:keepNext/>
              <w:widowControl w:val="0"/>
              <w:rPr>
                <w:rFonts w:ascii="Arial Narrow" w:hAnsi="Arial Narrow"/>
                <w:b/>
                <w:bCs/>
                <w:sz w:val="20"/>
                <w:szCs w:val="20"/>
              </w:rPr>
            </w:pPr>
            <w:r>
              <w:rPr>
                <w:rFonts w:ascii="Arial Narrow" w:hAnsi="Arial Narrow"/>
                <w:b/>
                <w:bCs/>
                <w:sz w:val="20"/>
                <w:szCs w:val="20"/>
              </w:rPr>
              <w:t>Treatment criteria:</w:t>
            </w:r>
            <w:r>
              <w:rPr>
                <w:rFonts w:ascii="Arial Narrow" w:hAnsi="Arial Narrow"/>
                <w:sz w:val="20"/>
                <w:szCs w:val="20"/>
              </w:rPr>
              <w:t xml:space="preserve"> Must be treated by a clinical immunologist, suitably qualified </w:t>
            </w:r>
            <w:proofErr w:type="gramStart"/>
            <w:r>
              <w:rPr>
                <w:rFonts w:ascii="Arial Narrow" w:hAnsi="Arial Narrow"/>
                <w:sz w:val="20"/>
                <w:szCs w:val="20"/>
              </w:rPr>
              <w:t>allergist</w:t>
            </w:r>
            <w:proofErr w:type="gramEnd"/>
            <w:r>
              <w:rPr>
                <w:rFonts w:ascii="Arial Narrow" w:hAnsi="Arial Narrow"/>
                <w:sz w:val="20"/>
                <w:szCs w:val="20"/>
              </w:rPr>
              <w:t xml:space="preserve"> or gastroenterologist.</w:t>
            </w:r>
          </w:p>
        </w:tc>
      </w:tr>
      <w:tr w:rsidR="00EC11F6" w14:paraId="0982EA08" w14:textId="77777777">
        <w:tc>
          <w:tcPr>
            <w:tcW w:w="981" w:type="dxa"/>
            <w:vAlign w:val="center"/>
          </w:tcPr>
          <w:p w14:paraId="17BFA279" w14:textId="76F36C59" w:rsidR="00EC11F6" w:rsidRDefault="00EC11F6">
            <w:pPr>
              <w:rPr>
                <w:rFonts w:ascii="Arial Narrow" w:hAnsi="Arial Narrow"/>
                <w:sz w:val="18"/>
                <w:szCs w:val="18"/>
              </w:rPr>
            </w:pPr>
          </w:p>
        </w:tc>
        <w:tc>
          <w:tcPr>
            <w:tcW w:w="8086" w:type="dxa"/>
            <w:vAlign w:val="center"/>
          </w:tcPr>
          <w:p w14:paraId="2DC8C038"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Population criteria: </w:t>
            </w:r>
            <w:r>
              <w:rPr>
                <w:rFonts w:ascii="Arial Narrow" w:hAnsi="Arial Narrow"/>
                <w:sz w:val="20"/>
                <w:szCs w:val="20"/>
              </w:rPr>
              <w:t>Patient must be 18 years of age or less.</w:t>
            </w:r>
          </w:p>
        </w:tc>
      </w:tr>
      <w:tr w:rsidR="00EC11F6" w14:paraId="19DDA3FA" w14:textId="77777777">
        <w:tc>
          <w:tcPr>
            <w:tcW w:w="981" w:type="dxa"/>
            <w:vAlign w:val="center"/>
          </w:tcPr>
          <w:p w14:paraId="7E58E588" w14:textId="73909800" w:rsidR="00EC11F6" w:rsidRDefault="00EC11F6">
            <w:pPr>
              <w:rPr>
                <w:rFonts w:ascii="Arial Narrow" w:hAnsi="Arial Narrow"/>
                <w:sz w:val="18"/>
                <w:szCs w:val="18"/>
              </w:rPr>
            </w:pPr>
          </w:p>
        </w:tc>
        <w:tc>
          <w:tcPr>
            <w:tcW w:w="8086" w:type="dxa"/>
            <w:vAlign w:val="center"/>
          </w:tcPr>
          <w:p w14:paraId="336A8E30" w14:textId="77777777" w:rsidR="00EC11F6" w:rsidRDefault="005639AD">
            <w:pPr>
              <w:keepNext/>
              <w:widowControl w:val="0"/>
              <w:rPr>
                <w:rFonts w:ascii="Arial Narrow" w:hAnsi="Arial Narrow"/>
                <w:b/>
                <w:bCs/>
                <w:sz w:val="20"/>
                <w:szCs w:val="20"/>
              </w:rPr>
            </w:pPr>
            <w:r>
              <w:rPr>
                <w:rFonts w:ascii="Arial Narrow" w:hAnsi="Arial Narrow"/>
                <w:b/>
                <w:bCs/>
                <w:sz w:val="20"/>
                <w:szCs w:val="20"/>
              </w:rPr>
              <w:t xml:space="preserve">Prescribing Instructions: </w:t>
            </w:r>
            <w:r>
              <w:rPr>
                <w:rFonts w:ascii="Arial Narrow" w:hAnsi="Arial Narrow"/>
                <w:sz w:val="20"/>
                <w:szCs w:val="20"/>
              </w:rPr>
              <w:t>Response to initial treatment is demonstrated by oesophageal biopsy specimens obtained by endoscopy, where the most densely involved oesophageal biopsy had 5 or less eosinophils in any single 400 x high powered field, along with normal antral and duodenal biopsies. The response criteria will not be deemed to have been met if oral steroids were commenced during initial treatment.</w:t>
            </w:r>
          </w:p>
        </w:tc>
      </w:tr>
      <w:tr w:rsidR="00EC11F6" w14:paraId="35C1214A" w14:textId="77777777">
        <w:tc>
          <w:tcPr>
            <w:tcW w:w="981" w:type="dxa"/>
            <w:vAlign w:val="center"/>
          </w:tcPr>
          <w:p w14:paraId="66E86DCF" w14:textId="0D243A01" w:rsidR="00EC11F6" w:rsidRDefault="00EC11F6">
            <w:pPr>
              <w:rPr>
                <w:rFonts w:ascii="Arial Narrow" w:hAnsi="Arial Narrow"/>
                <w:sz w:val="18"/>
                <w:szCs w:val="18"/>
              </w:rPr>
            </w:pPr>
          </w:p>
        </w:tc>
        <w:tc>
          <w:tcPr>
            <w:tcW w:w="8086" w:type="dxa"/>
            <w:vAlign w:val="center"/>
          </w:tcPr>
          <w:p w14:paraId="7DC97CAE" w14:textId="77777777" w:rsidR="00EC11F6" w:rsidRDefault="005639AD">
            <w:pPr>
              <w:keepNext/>
              <w:widowControl w:val="0"/>
              <w:rPr>
                <w:rFonts w:ascii="Arial Narrow" w:hAnsi="Arial Narrow"/>
                <w:sz w:val="20"/>
                <w:szCs w:val="20"/>
              </w:rPr>
            </w:pPr>
            <w:r>
              <w:rPr>
                <w:rFonts w:ascii="Arial Narrow" w:hAnsi="Arial Narrow"/>
                <w:b/>
                <w:bCs/>
                <w:sz w:val="20"/>
                <w:szCs w:val="20"/>
              </w:rPr>
              <w:t xml:space="preserve">Administrative Advice: </w:t>
            </w:r>
            <w:r>
              <w:rPr>
                <w:rFonts w:ascii="Arial Narrow" w:hAnsi="Arial Narrow"/>
                <w:sz w:val="20"/>
                <w:szCs w:val="20"/>
              </w:rPr>
              <w:t>Authorities for increased maximum quantities, up to a maximum of 20, may be authorised.</w:t>
            </w:r>
          </w:p>
        </w:tc>
      </w:tr>
    </w:tbl>
    <w:p w14:paraId="4D26D3F2" w14:textId="77777777" w:rsidR="00EC11F6" w:rsidRDefault="00EC11F6">
      <w:pPr>
        <w:spacing w:after="120"/>
        <w:rPr>
          <w:rFonts w:ascii="Arial Narrow" w:hAnsi="Arial Narrow" w:cstheme="minorHAnsi"/>
          <w:color w:val="FF0000"/>
          <w:sz w:val="20"/>
          <w:szCs w:val="20"/>
        </w:rPr>
      </w:pPr>
    </w:p>
    <w:p w14:paraId="67851E12" w14:textId="67B58385" w:rsidR="00EC11F6" w:rsidRDefault="005639AD" w:rsidP="00D95537">
      <w:pPr>
        <w:pStyle w:val="ListParagraph"/>
        <w:spacing w:after="0"/>
        <w:ind w:left="6" w:firstLine="0"/>
        <w:rPr>
          <w:rFonts w:ascii="Calibri" w:hAnsi="Calibri" w:cs="Calibri"/>
        </w:rPr>
      </w:pPr>
      <w:r>
        <w:rPr>
          <w:rFonts w:ascii="Calibri" w:hAnsi="Calibri" w:cs="Calibri"/>
          <w:b/>
          <w:bCs/>
          <w:i/>
          <w:iCs/>
        </w:rPr>
        <w:t>Th</w:t>
      </w:r>
      <w:r w:rsidR="00D95537">
        <w:rPr>
          <w:rFonts w:ascii="Calibri" w:hAnsi="Calibri" w:cs="Calibri"/>
          <w:b/>
          <w:bCs/>
          <w:i/>
          <w:iCs/>
        </w:rPr>
        <w:t>ese</w:t>
      </w:r>
      <w:r>
        <w:rPr>
          <w:rFonts w:ascii="Calibri" w:hAnsi="Calibri" w:cs="Calibri"/>
          <w:b/>
          <w:bCs/>
          <w:i/>
          <w:iCs/>
        </w:rPr>
        <w:t xml:space="preserve"> restriction</w:t>
      </w:r>
      <w:r w:rsidR="00D95537">
        <w:rPr>
          <w:rFonts w:ascii="Calibri" w:hAnsi="Calibri" w:cs="Calibri"/>
          <w:b/>
          <w:bCs/>
          <w:i/>
          <w:iCs/>
        </w:rPr>
        <w:t>s</w:t>
      </w:r>
      <w:r>
        <w:rPr>
          <w:rFonts w:ascii="Calibri" w:hAnsi="Calibri" w:cs="Calibri"/>
          <w:b/>
          <w:bCs/>
          <w:i/>
          <w:iCs/>
        </w:rPr>
        <w:t xml:space="preserve"> may be subject to further review. Should there be any changes made to the</w:t>
      </w:r>
      <w:r w:rsidR="00D95537">
        <w:rPr>
          <w:rFonts w:ascii="Calibri" w:hAnsi="Calibri" w:cs="Calibri"/>
          <w:b/>
          <w:bCs/>
          <w:i/>
          <w:iCs/>
        </w:rPr>
        <w:t xml:space="preserve"> </w:t>
      </w:r>
      <w:r>
        <w:rPr>
          <w:rFonts w:ascii="Calibri" w:hAnsi="Calibri" w:cs="Calibri"/>
          <w:b/>
          <w:bCs/>
          <w:i/>
          <w:iCs/>
        </w:rPr>
        <w:t>restriction the Sponsor will be informed.</w:t>
      </w:r>
      <w:r>
        <w:rPr>
          <w:rFonts w:ascii="Calibri" w:hAnsi="Calibri" w:cs="Calibri"/>
        </w:rPr>
        <w:cr/>
      </w:r>
      <w:bookmarkEnd w:id="36"/>
    </w:p>
    <w:p w14:paraId="12A86440" w14:textId="65D3066B" w:rsidR="003D20B4" w:rsidRPr="003D20B4" w:rsidRDefault="003D20B4" w:rsidP="003D20B4">
      <w:pPr>
        <w:pStyle w:val="2-SectionHeading"/>
        <w:spacing w:before="0"/>
        <w:jc w:val="both"/>
      </w:pPr>
      <w:r w:rsidRPr="003D20B4">
        <w:lastRenderedPageBreak/>
        <w:t>Context for Decision</w:t>
      </w:r>
    </w:p>
    <w:p w14:paraId="611A9954" w14:textId="77777777" w:rsidR="003D20B4" w:rsidRPr="007129F2" w:rsidRDefault="003D20B4" w:rsidP="003D20B4">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479208D" w14:textId="474CC8E8" w:rsidR="003D20B4" w:rsidRPr="003D20B4" w:rsidRDefault="003D20B4" w:rsidP="003D20B4">
      <w:pPr>
        <w:pStyle w:val="2-SectionHeading"/>
        <w:spacing w:before="0"/>
        <w:jc w:val="both"/>
      </w:pPr>
      <w:r>
        <w:t>Sponsor’s Comment</w:t>
      </w:r>
    </w:p>
    <w:p w14:paraId="258B16A3" w14:textId="77777777" w:rsidR="003D20B4" w:rsidRPr="001179AC" w:rsidRDefault="003D20B4" w:rsidP="003D20B4">
      <w:pPr>
        <w:spacing w:after="120"/>
        <w:ind w:left="426" w:firstLine="294"/>
        <w:rPr>
          <w:rFonts w:asciiTheme="minorHAnsi" w:hAnsiTheme="minorHAnsi" w:cs="Arial"/>
          <w:bCs/>
        </w:rPr>
      </w:pPr>
      <w:r w:rsidRPr="00C07617">
        <w:rPr>
          <w:rFonts w:asciiTheme="minorHAnsi" w:hAnsiTheme="minorHAnsi" w:cs="Arial"/>
          <w:bCs/>
        </w:rPr>
        <w:t>The sponsor had no comment.</w:t>
      </w:r>
    </w:p>
    <w:p w14:paraId="398379C1" w14:textId="77777777" w:rsidR="003D20B4" w:rsidRPr="003D20B4" w:rsidRDefault="003D20B4" w:rsidP="003D20B4">
      <w:pPr>
        <w:pStyle w:val="ListBullet"/>
        <w:numPr>
          <w:ilvl w:val="0"/>
          <w:numId w:val="0"/>
        </w:numPr>
      </w:pPr>
    </w:p>
    <w:sectPr w:rsidR="003D20B4" w:rsidRPr="003D20B4">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382B" w14:textId="77777777" w:rsidR="00EC11F6" w:rsidRDefault="005639AD">
      <w:r>
        <w:separator/>
      </w:r>
    </w:p>
    <w:p w14:paraId="5BA9CEB1" w14:textId="77777777" w:rsidR="00EC11F6" w:rsidRDefault="00EC11F6"/>
  </w:endnote>
  <w:endnote w:type="continuationSeparator" w:id="0">
    <w:p w14:paraId="5B72AD6F" w14:textId="77777777" w:rsidR="00EC11F6" w:rsidRDefault="005639AD">
      <w:r>
        <w:continuationSeparator/>
      </w:r>
    </w:p>
    <w:p w14:paraId="597461E6" w14:textId="77777777" w:rsidR="00EC11F6" w:rsidRDefault="00EC11F6"/>
  </w:endnote>
  <w:endnote w:type="continuationNotice" w:id="1">
    <w:p w14:paraId="0C23BE44" w14:textId="77777777" w:rsidR="00EC11F6" w:rsidRDefault="00EC1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EC11F6" w14:paraId="230B4AE5" w14:textId="77777777">
      <w:trPr>
        <w:trHeight w:val="151"/>
      </w:trPr>
      <w:tc>
        <w:tcPr>
          <w:tcW w:w="2250" w:type="pct"/>
          <w:tcBorders>
            <w:top w:val="nil"/>
            <w:left w:val="nil"/>
            <w:bottom w:val="single" w:sz="4" w:space="0" w:color="4F81BD"/>
            <w:right w:val="nil"/>
          </w:tcBorders>
        </w:tcPr>
        <w:p w14:paraId="527242A1" w14:textId="77777777" w:rsidR="00EC11F6" w:rsidRDefault="00EC11F6">
          <w:pPr>
            <w:pStyle w:val="Header"/>
            <w:spacing w:line="276" w:lineRule="auto"/>
            <w:rPr>
              <w:rFonts w:eastAsia="MS Gothic"/>
              <w:b/>
              <w:bCs/>
              <w:color w:val="4F81BD"/>
            </w:rPr>
          </w:pPr>
        </w:p>
      </w:tc>
      <w:tc>
        <w:tcPr>
          <w:tcW w:w="500" w:type="pct"/>
          <w:vMerge w:val="restart"/>
          <w:noWrap/>
          <w:vAlign w:val="center"/>
          <w:hideMark/>
        </w:tcPr>
        <w:p w14:paraId="0472F707" w14:textId="77777777" w:rsidR="00EC11F6" w:rsidRDefault="005639AD">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14:paraId="497B8788" w14:textId="77777777" w:rsidR="00EC11F6" w:rsidRDefault="00EC11F6">
          <w:pPr>
            <w:pStyle w:val="Header"/>
            <w:spacing w:line="276" w:lineRule="auto"/>
            <w:rPr>
              <w:rFonts w:eastAsia="MS Gothic"/>
              <w:b/>
              <w:bCs/>
              <w:color w:val="4F81BD"/>
            </w:rPr>
          </w:pPr>
        </w:p>
      </w:tc>
    </w:tr>
    <w:tr w:rsidR="00EC11F6" w14:paraId="30204101" w14:textId="77777777">
      <w:trPr>
        <w:trHeight w:val="150"/>
      </w:trPr>
      <w:tc>
        <w:tcPr>
          <w:tcW w:w="2250" w:type="pct"/>
          <w:tcBorders>
            <w:top w:val="single" w:sz="4" w:space="0" w:color="4F81BD"/>
            <w:left w:val="nil"/>
            <w:bottom w:val="nil"/>
            <w:right w:val="nil"/>
          </w:tcBorders>
        </w:tcPr>
        <w:p w14:paraId="0344E88B" w14:textId="77777777" w:rsidR="00EC11F6" w:rsidRDefault="00EC11F6">
          <w:pPr>
            <w:pStyle w:val="Header"/>
            <w:spacing w:line="276" w:lineRule="auto"/>
            <w:rPr>
              <w:rFonts w:eastAsia="MS Gothic"/>
              <w:b/>
              <w:bCs/>
              <w:color w:val="4F81BD"/>
            </w:rPr>
          </w:pPr>
        </w:p>
      </w:tc>
      <w:tc>
        <w:tcPr>
          <w:tcW w:w="0" w:type="auto"/>
          <w:vMerge/>
          <w:vAlign w:val="center"/>
          <w:hideMark/>
        </w:tcPr>
        <w:p w14:paraId="0599DC90" w14:textId="77777777" w:rsidR="00EC11F6" w:rsidRDefault="00EC11F6">
          <w:pPr>
            <w:rPr>
              <w:color w:val="365F91"/>
              <w:sz w:val="22"/>
              <w:szCs w:val="22"/>
            </w:rPr>
          </w:pPr>
        </w:p>
      </w:tc>
      <w:tc>
        <w:tcPr>
          <w:tcW w:w="2250" w:type="pct"/>
          <w:tcBorders>
            <w:top w:val="single" w:sz="4" w:space="0" w:color="4F81BD"/>
            <w:left w:val="nil"/>
            <w:bottom w:val="nil"/>
            <w:right w:val="nil"/>
          </w:tcBorders>
        </w:tcPr>
        <w:p w14:paraId="7AAF3F67" w14:textId="77777777" w:rsidR="00EC11F6" w:rsidRDefault="00EC11F6">
          <w:pPr>
            <w:pStyle w:val="Header"/>
            <w:spacing w:line="276" w:lineRule="auto"/>
            <w:rPr>
              <w:rFonts w:eastAsia="MS Gothic"/>
              <w:b/>
              <w:bCs/>
              <w:color w:val="4F81BD"/>
            </w:rPr>
          </w:pPr>
        </w:p>
      </w:tc>
    </w:tr>
  </w:tbl>
  <w:p w14:paraId="606A91F6" w14:textId="77777777" w:rsidR="00EC11F6" w:rsidRDefault="005639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6E78F5" w14:textId="77777777" w:rsidR="00EC11F6" w:rsidRDefault="00EC11F6">
    <w:pPr>
      <w:pStyle w:val="Footer"/>
    </w:pPr>
  </w:p>
  <w:p w14:paraId="7023531A" w14:textId="77777777" w:rsidR="00EC11F6" w:rsidRDefault="00EC11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40BE" w14:textId="77777777" w:rsidR="00EC11F6" w:rsidRDefault="00EC11F6">
    <w:pPr>
      <w:pStyle w:val="Footer"/>
      <w:jc w:val="center"/>
      <w:rPr>
        <w:b/>
        <w:bCs/>
        <w:caps/>
      </w:rPr>
    </w:pPr>
  </w:p>
  <w:p w14:paraId="2564C566" w14:textId="1DDB2BFF" w:rsidR="00EC11F6" w:rsidRPr="00821C69" w:rsidRDefault="005639AD" w:rsidP="00821C69">
    <w:pPr>
      <w:pStyle w:val="Footer"/>
      <w:jc w:val="center"/>
      <w:rPr>
        <w:b/>
        <w:bCs/>
        <w:caps/>
        <w:noProof/>
      </w:rPr>
    </w:pPr>
    <w:r>
      <w:rPr>
        <w:b/>
        <w:bCs/>
        <w:caps/>
      </w:rPr>
      <w:fldChar w:fldCharType="begin"/>
    </w:r>
    <w:r>
      <w:rPr>
        <w:b/>
        <w:bCs/>
        <w:caps/>
      </w:rPr>
      <w:instrText xml:space="preserve"> PAGE   \* MERGEFORMAT </w:instrText>
    </w:r>
    <w:r>
      <w:rPr>
        <w:b/>
        <w:bCs/>
        <w:caps/>
      </w:rPr>
      <w:fldChar w:fldCharType="separate"/>
    </w:r>
    <w:r>
      <w:rPr>
        <w:b/>
        <w:bCs/>
        <w:caps/>
        <w:noProof/>
      </w:rPr>
      <w:t>2</w:t>
    </w:r>
    <w:r>
      <w:rPr>
        <w:b/>
        <w:bCs/>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EC11F6" w14:paraId="0A5F34F3" w14:textId="77777777">
      <w:trPr>
        <w:trHeight w:val="151"/>
      </w:trPr>
      <w:tc>
        <w:tcPr>
          <w:tcW w:w="2250" w:type="pct"/>
          <w:tcBorders>
            <w:top w:val="nil"/>
            <w:left w:val="nil"/>
            <w:bottom w:val="single" w:sz="4" w:space="0" w:color="4F81BD"/>
            <w:right w:val="nil"/>
          </w:tcBorders>
        </w:tcPr>
        <w:p w14:paraId="7D126642" w14:textId="77777777" w:rsidR="00EC11F6" w:rsidRDefault="00EC11F6">
          <w:pPr>
            <w:pStyle w:val="Header"/>
            <w:spacing w:line="276" w:lineRule="auto"/>
            <w:rPr>
              <w:rFonts w:eastAsia="MS Gothic"/>
              <w:b/>
              <w:bCs/>
              <w:color w:val="4F81BD"/>
            </w:rPr>
          </w:pPr>
        </w:p>
      </w:tc>
      <w:tc>
        <w:tcPr>
          <w:tcW w:w="500" w:type="pct"/>
          <w:vMerge w:val="restart"/>
          <w:noWrap/>
          <w:vAlign w:val="center"/>
          <w:hideMark/>
        </w:tcPr>
        <w:p w14:paraId="45E9F22E" w14:textId="77777777" w:rsidR="00EC11F6" w:rsidRDefault="005639AD">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14:paraId="3AFCABFF" w14:textId="77777777" w:rsidR="00EC11F6" w:rsidRDefault="00EC11F6">
          <w:pPr>
            <w:pStyle w:val="Header"/>
            <w:spacing w:line="276" w:lineRule="auto"/>
            <w:rPr>
              <w:rFonts w:eastAsia="MS Gothic"/>
              <w:b/>
              <w:bCs/>
              <w:color w:val="4F81BD"/>
            </w:rPr>
          </w:pPr>
        </w:p>
      </w:tc>
    </w:tr>
    <w:tr w:rsidR="00EC11F6" w14:paraId="64419CBC" w14:textId="77777777">
      <w:trPr>
        <w:trHeight w:val="150"/>
      </w:trPr>
      <w:tc>
        <w:tcPr>
          <w:tcW w:w="2250" w:type="pct"/>
          <w:tcBorders>
            <w:top w:val="single" w:sz="4" w:space="0" w:color="4F81BD"/>
            <w:left w:val="nil"/>
            <w:bottom w:val="nil"/>
            <w:right w:val="nil"/>
          </w:tcBorders>
        </w:tcPr>
        <w:p w14:paraId="017F038E" w14:textId="77777777" w:rsidR="00EC11F6" w:rsidRDefault="00EC11F6">
          <w:pPr>
            <w:pStyle w:val="Header"/>
            <w:spacing w:line="276" w:lineRule="auto"/>
            <w:rPr>
              <w:rFonts w:eastAsia="MS Gothic"/>
              <w:b/>
              <w:bCs/>
              <w:color w:val="4F81BD"/>
            </w:rPr>
          </w:pPr>
        </w:p>
      </w:tc>
      <w:tc>
        <w:tcPr>
          <w:tcW w:w="0" w:type="auto"/>
          <w:vMerge/>
          <w:vAlign w:val="center"/>
          <w:hideMark/>
        </w:tcPr>
        <w:p w14:paraId="00B817AF" w14:textId="77777777" w:rsidR="00EC11F6" w:rsidRDefault="00EC11F6">
          <w:pPr>
            <w:rPr>
              <w:color w:val="365F91"/>
              <w:sz w:val="22"/>
              <w:szCs w:val="22"/>
            </w:rPr>
          </w:pPr>
        </w:p>
      </w:tc>
      <w:tc>
        <w:tcPr>
          <w:tcW w:w="2250" w:type="pct"/>
          <w:tcBorders>
            <w:top w:val="single" w:sz="4" w:space="0" w:color="4F81BD"/>
            <w:left w:val="nil"/>
            <w:bottom w:val="nil"/>
            <w:right w:val="nil"/>
          </w:tcBorders>
        </w:tcPr>
        <w:p w14:paraId="317157CA" w14:textId="77777777" w:rsidR="00EC11F6" w:rsidRDefault="00EC11F6">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EC11F6" w14:paraId="4BA7D757" w14:textId="77777777">
      <w:trPr>
        <w:trHeight w:val="151"/>
      </w:trPr>
      <w:tc>
        <w:tcPr>
          <w:tcW w:w="2250" w:type="pct"/>
          <w:tcBorders>
            <w:top w:val="nil"/>
            <w:left w:val="nil"/>
            <w:bottom w:val="single" w:sz="4" w:space="0" w:color="4F81BD"/>
            <w:right w:val="nil"/>
          </w:tcBorders>
        </w:tcPr>
        <w:p w14:paraId="4426BA44" w14:textId="77777777" w:rsidR="00EC11F6" w:rsidRDefault="00EC11F6">
          <w:pPr>
            <w:pStyle w:val="Header"/>
            <w:spacing w:line="276" w:lineRule="auto"/>
            <w:rPr>
              <w:rFonts w:eastAsia="MS Gothic"/>
              <w:b/>
              <w:bCs/>
              <w:color w:val="4F81BD"/>
            </w:rPr>
          </w:pPr>
        </w:p>
      </w:tc>
      <w:tc>
        <w:tcPr>
          <w:tcW w:w="500" w:type="pct"/>
          <w:vMerge w:val="restart"/>
          <w:noWrap/>
          <w:vAlign w:val="center"/>
          <w:hideMark/>
        </w:tcPr>
        <w:p w14:paraId="1CC49C52" w14:textId="77777777" w:rsidR="00EC11F6" w:rsidRDefault="005639AD">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14:paraId="3DADB28E" w14:textId="77777777" w:rsidR="00EC11F6" w:rsidRDefault="00EC11F6">
          <w:pPr>
            <w:pStyle w:val="Header"/>
            <w:spacing w:line="276" w:lineRule="auto"/>
            <w:rPr>
              <w:rFonts w:eastAsia="MS Gothic"/>
              <w:b/>
              <w:bCs/>
              <w:color w:val="4F81BD"/>
            </w:rPr>
          </w:pPr>
        </w:p>
      </w:tc>
    </w:tr>
    <w:tr w:rsidR="00EC11F6" w14:paraId="61300CDB" w14:textId="77777777">
      <w:trPr>
        <w:trHeight w:val="150"/>
      </w:trPr>
      <w:tc>
        <w:tcPr>
          <w:tcW w:w="2250" w:type="pct"/>
          <w:tcBorders>
            <w:top w:val="single" w:sz="4" w:space="0" w:color="4F81BD"/>
            <w:left w:val="nil"/>
            <w:bottom w:val="nil"/>
            <w:right w:val="nil"/>
          </w:tcBorders>
        </w:tcPr>
        <w:p w14:paraId="00FCF1B6" w14:textId="77777777" w:rsidR="00EC11F6" w:rsidRDefault="00EC11F6">
          <w:pPr>
            <w:pStyle w:val="Header"/>
            <w:spacing w:line="276" w:lineRule="auto"/>
            <w:rPr>
              <w:rFonts w:eastAsia="MS Gothic"/>
              <w:b/>
              <w:bCs/>
              <w:color w:val="4F81BD"/>
            </w:rPr>
          </w:pPr>
        </w:p>
      </w:tc>
      <w:tc>
        <w:tcPr>
          <w:tcW w:w="0" w:type="auto"/>
          <w:vMerge/>
          <w:vAlign w:val="center"/>
          <w:hideMark/>
        </w:tcPr>
        <w:p w14:paraId="02D18313" w14:textId="77777777" w:rsidR="00EC11F6" w:rsidRDefault="00EC11F6">
          <w:pPr>
            <w:rPr>
              <w:color w:val="365F91"/>
              <w:sz w:val="22"/>
              <w:szCs w:val="22"/>
            </w:rPr>
          </w:pPr>
        </w:p>
      </w:tc>
      <w:tc>
        <w:tcPr>
          <w:tcW w:w="2250" w:type="pct"/>
          <w:tcBorders>
            <w:top w:val="single" w:sz="4" w:space="0" w:color="4F81BD"/>
            <w:left w:val="nil"/>
            <w:bottom w:val="nil"/>
            <w:right w:val="nil"/>
          </w:tcBorders>
        </w:tcPr>
        <w:p w14:paraId="3A9E2CF9" w14:textId="77777777" w:rsidR="00EC11F6" w:rsidRDefault="00EC11F6">
          <w:pPr>
            <w:pStyle w:val="Header"/>
            <w:spacing w:line="276" w:lineRule="auto"/>
            <w:rPr>
              <w:rFonts w:eastAsia="MS Gothic"/>
              <w:b/>
              <w:bCs/>
              <w:color w:val="4F81BD"/>
            </w:rPr>
          </w:pPr>
        </w:p>
      </w:tc>
    </w:tr>
  </w:tbl>
  <w:p w14:paraId="0B6A083A" w14:textId="77777777" w:rsidR="00EC11F6" w:rsidRDefault="005639AD">
    <w:pPr>
      <w:pStyle w:val="Footer"/>
      <w:jc w:val="center"/>
      <w:rPr>
        <w:b/>
        <w:i/>
        <w:sz w:val="20"/>
        <w:szCs w:val="20"/>
      </w:rPr>
    </w:pPr>
    <w:r>
      <w:rPr>
        <w:b/>
        <w:i/>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b/>
        <w:i/>
        <w:sz w:val="20"/>
        <w:szCs w:val="20"/>
      </w:rPr>
      <w:t>BAC Meeting</w:t>
    </w:r>
  </w:p>
  <w:p w14:paraId="7DCA444D" w14:textId="77777777" w:rsidR="00EC11F6" w:rsidRDefault="005639AD">
    <w:pPr>
      <w:pStyle w:val="Footer"/>
      <w:jc w:val="center"/>
      <w:rPr>
        <w:b/>
        <w:i/>
        <w:sz w:val="20"/>
        <w:szCs w:val="20"/>
      </w:rPr>
    </w:pPr>
    <w:r>
      <w:rPr>
        <w:b/>
        <w:i/>
        <w:sz w:val="20"/>
        <w:szCs w:val="20"/>
      </w:rPr>
      <w:t>Commercial-in-Confidence</w:t>
    </w:r>
  </w:p>
  <w:p w14:paraId="53AB36C2" w14:textId="77777777" w:rsidR="00EC11F6" w:rsidRDefault="00EC11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9C831" w14:textId="77777777" w:rsidR="00EC11F6" w:rsidRDefault="005639AD">
      <w:r>
        <w:separator/>
      </w:r>
    </w:p>
    <w:p w14:paraId="6611E9E6" w14:textId="77777777" w:rsidR="00EC11F6" w:rsidRDefault="00EC11F6"/>
  </w:footnote>
  <w:footnote w:type="continuationSeparator" w:id="0">
    <w:p w14:paraId="369244EA" w14:textId="77777777" w:rsidR="00EC11F6" w:rsidRDefault="005639AD">
      <w:r>
        <w:continuationSeparator/>
      </w:r>
    </w:p>
    <w:p w14:paraId="246A97CE" w14:textId="77777777" w:rsidR="00EC11F6" w:rsidRDefault="00EC11F6"/>
  </w:footnote>
  <w:footnote w:type="continuationNotice" w:id="1">
    <w:p w14:paraId="67DD9887" w14:textId="77777777" w:rsidR="00EC11F6" w:rsidRDefault="00EC11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EC11F6" w14:paraId="3E2BF4C7" w14:textId="77777777">
      <w:trPr>
        <w:trHeight w:val="151"/>
      </w:trPr>
      <w:tc>
        <w:tcPr>
          <w:tcW w:w="2389" w:type="pct"/>
          <w:tcBorders>
            <w:top w:val="nil"/>
            <w:left w:val="nil"/>
            <w:bottom w:val="single" w:sz="4" w:space="0" w:color="4F81BD"/>
            <w:right w:val="nil"/>
          </w:tcBorders>
        </w:tcPr>
        <w:p w14:paraId="07A0C0B8" w14:textId="77777777" w:rsidR="00EC11F6" w:rsidRDefault="00EC11F6">
          <w:pPr>
            <w:pStyle w:val="Header"/>
            <w:spacing w:line="276" w:lineRule="auto"/>
            <w:rPr>
              <w:rFonts w:ascii="Cambria" w:eastAsia="MS Gothic" w:hAnsi="Cambria"/>
              <w:b/>
              <w:bCs/>
              <w:color w:val="4F81BD"/>
            </w:rPr>
          </w:pPr>
        </w:p>
      </w:tc>
      <w:tc>
        <w:tcPr>
          <w:tcW w:w="333" w:type="pct"/>
          <w:vMerge w:val="restart"/>
          <w:noWrap/>
          <w:vAlign w:val="center"/>
          <w:hideMark/>
        </w:tcPr>
        <w:p w14:paraId="3D0E12FC" w14:textId="77777777" w:rsidR="00EC11F6" w:rsidRDefault="005639AD">
          <w:pPr>
            <w:pStyle w:val="MediumGrid21"/>
            <w:rPr>
              <w:rFonts w:ascii="Cambria" w:hAnsi="Cambria"/>
              <w:color w:val="4F81BD"/>
              <w:szCs w:val="20"/>
            </w:rPr>
          </w:pPr>
          <w:r>
            <w:rPr>
              <w:rFonts w:ascii="Cambria" w:hAnsi="Cambria"/>
              <w:color w:val="4F81BD"/>
            </w:rPr>
            <w:t>[Type text]</w:t>
          </w:r>
        </w:p>
      </w:tc>
      <w:tc>
        <w:tcPr>
          <w:tcW w:w="2278" w:type="pct"/>
          <w:tcBorders>
            <w:top w:val="nil"/>
            <w:left w:val="nil"/>
            <w:bottom w:val="single" w:sz="4" w:space="0" w:color="4F81BD"/>
            <w:right w:val="nil"/>
          </w:tcBorders>
        </w:tcPr>
        <w:p w14:paraId="5FFB139A" w14:textId="77777777" w:rsidR="00EC11F6" w:rsidRDefault="00EC11F6">
          <w:pPr>
            <w:pStyle w:val="Header"/>
            <w:spacing w:line="276" w:lineRule="auto"/>
            <w:rPr>
              <w:rFonts w:ascii="Cambria" w:eastAsia="MS Gothic" w:hAnsi="Cambria"/>
              <w:b/>
              <w:bCs/>
              <w:color w:val="4F81BD"/>
            </w:rPr>
          </w:pPr>
        </w:p>
      </w:tc>
    </w:tr>
    <w:tr w:rsidR="00EC11F6" w14:paraId="68A1205B" w14:textId="77777777">
      <w:trPr>
        <w:trHeight w:val="150"/>
      </w:trPr>
      <w:tc>
        <w:tcPr>
          <w:tcW w:w="2389" w:type="pct"/>
          <w:tcBorders>
            <w:top w:val="single" w:sz="4" w:space="0" w:color="4F81BD"/>
            <w:left w:val="nil"/>
            <w:bottom w:val="nil"/>
            <w:right w:val="nil"/>
          </w:tcBorders>
        </w:tcPr>
        <w:p w14:paraId="375A5D78" w14:textId="77777777" w:rsidR="00EC11F6" w:rsidRDefault="00EC11F6">
          <w:pPr>
            <w:pStyle w:val="Header"/>
            <w:spacing w:line="276" w:lineRule="auto"/>
            <w:rPr>
              <w:rFonts w:ascii="Cambria" w:eastAsia="MS Gothic" w:hAnsi="Cambria"/>
              <w:b/>
              <w:bCs/>
              <w:color w:val="4F81BD"/>
            </w:rPr>
          </w:pPr>
        </w:p>
      </w:tc>
      <w:tc>
        <w:tcPr>
          <w:tcW w:w="0" w:type="auto"/>
          <w:vMerge/>
          <w:vAlign w:val="center"/>
          <w:hideMark/>
        </w:tcPr>
        <w:p w14:paraId="20C0A301" w14:textId="77777777" w:rsidR="00EC11F6" w:rsidRDefault="00EC11F6">
          <w:pPr>
            <w:rPr>
              <w:rFonts w:ascii="Cambria" w:hAnsi="Cambria"/>
              <w:color w:val="4F81BD"/>
              <w:sz w:val="22"/>
              <w:szCs w:val="22"/>
            </w:rPr>
          </w:pPr>
        </w:p>
      </w:tc>
      <w:tc>
        <w:tcPr>
          <w:tcW w:w="2278" w:type="pct"/>
          <w:tcBorders>
            <w:top w:val="single" w:sz="4" w:space="0" w:color="4F81BD"/>
            <w:left w:val="nil"/>
            <w:bottom w:val="nil"/>
            <w:right w:val="nil"/>
          </w:tcBorders>
        </w:tcPr>
        <w:p w14:paraId="193A321C" w14:textId="77777777" w:rsidR="00EC11F6" w:rsidRDefault="00EC11F6">
          <w:pPr>
            <w:pStyle w:val="Header"/>
            <w:spacing w:line="276" w:lineRule="auto"/>
            <w:rPr>
              <w:rFonts w:ascii="Cambria" w:eastAsia="MS Gothic" w:hAnsi="Cambria"/>
              <w:b/>
              <w:bCs/>
              <w:color w:val="4F81BD"/>
            </w:rPr>
          </w:pPr>
        </w:p>
      </w:tc>
    </w:tr>
  </w:tbl>
  <w:p w14:paraId="08632824" w14:textId="77777777" w:rsidR="00EC11F6" w:rsidRDefault="00EC11F6">
    <w:pPr>
      <w:pStyle w:val="Header"/>
    </w:pPr>
  </w:p>
  <w:p w14:paraId="5F07A1D3" w14:textId="77777777" w:rsidR="00EC11F6" w:rsidRDefault="00EC11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7A81" w14:textId="6D53A52D" w:rsidR="00EC11F6" w:rsidRDefault="0006122D">
    <w:pPr>
      <w:pStyle w:val="Header"/>
      <w:ind w:left="360"/>
      <w:rPr>
        <w:rFonts w:asciiTheme="minorHAnsi" w:hAnsiTheme="minorHAnsi" w:cs="Arial"/>
        <w:i/>
        <w:color w:val="808080"/>
      </w:rPr>
    </w:pPr>
    <w:r>
      <w:rPr>
        <w:rFonts w:asciiTheme="minorHAnsi" w:hAnsiTheme="minorHAnsi" w:cstheme="minorHAnsi"/>
        <w:i/>
        <w:color w:val="808080"/>
      </w:rPr>
      <w:t>Public Summary Document</w:t>
    </w:r>
    <w:r w:rsidR="005639AD">
      <w:rPr>
        <w:rFonts w:asciiTheme="minorHAnsi" w:hAnsiTheme="minorHAnsi" w:cs="Arial"/>
        <w:i/>
        <w:color w:val="808080"/>
      </w:rPr>
      <w:t xml:space="preserve"> – November 2022 PBAC Meeting</w:t>
    </w:r>
  </w:p>
  <w:p w14:paraId="6095D1F9" w14:textId="77777777" w:rsidR="00EC11F6" w:rsidRDefault="00EC11F6">
    <w:pPr>
      <w:pStyle w:val="NoSpacing"/>
      <w:jc w:val="center"/>
      <w:rPr>
        <w:rFonts w:asciiTheme="minorHAnsi" w:hAnsiTheme="minorHAnsi" w:cstheme="minorHAns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A580" w14:textId="77777777" w:rsidR="003C213B" w:rsidRDefault="003C2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8B18BA76"/>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13223631"/>
    <w:multiLevelType w:val="hybridMultilevel"/>
    <w:tmpl w:val="44B41A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E462624"/>
    <w:multiLevelType w:val="hybridMultilevel"/>
    <w:tmpl w:val="6F569E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3B1574"/>
    <w:multiLevelType w:val="hybridMultilevel"/>
    <w:tmpl w:val="17522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5792CC5"/>
    <w:multiLevelType w:val="hybridMultilevel"/>
    <w:tmpl w:val="E9D0909E"/>
    <w:lvl w:ilvl="0" w:tplc="8DAA5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84D033C"/>
    <w:multiLevelType w:val="multilevel"/>
    <w:tmpl w:val="90FA4602"/>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4122"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0"/>
  </w:num>
  <w:num w:numId="3">
    <w:abstractNumId w:val="7"/>
  </w:num>
  <w:num w:numId="4">
    <w:abstractNumId w:val="6"/>
  </w:num>
  <w:num w:numId="5">
    <w:abstractNumId w:val="1"/>
  </w:num>
  <w:num w:numId="6">
    <w:abstractNumId w:val="2"/>
  </w:num>
  <w:num w:numId="7">
    <w:abstractNumId w:val="5"/>
  </w:num>
  <w:num w:numId="8">
    <w:abstractNumId w:val="3"/>
  </w:num>
  <w:num w:numId="9">
    <w:abstractNumId w:val="4"/>
  </w:num>
  <w:num w:numId="10">
    <w:abstractNumId w:val="8"/>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334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1F6"/>
    <w:rsid w:val="000225A7"/>
    <w:rsid w:val="00041279"/>
    <w:rsid w:val="00060528"/>
    <w:rsid w:val="0006122D"/>
    <w:rsid w:val="00065B85"/>
    <w:rsid w:val="00094920"/>
    <w:rsid w:val="000B0DAC"/>
    <w:rsid w:val="000C7AE2"/>
    <w:rsid w:val="0014517E"/>
    <w:rsid w:val="00146D69"/>
    <w:rsid w:val="00163460"/>
    <w:rsid w:val="00173656"/>
    <w:rsid w:val="001A1BE5"/>
    <w:rsid w:val="001C0958"/>
    <w:rsid w:val="001C7107"/>
    <w:rsid w:val="001D5355"/>
    <w:rsid w:val="001E0ADC"/>
    <w:rsid w:val="001F32D5"/>
    <w:rsid w:val="002051EA"/>
    <w:rsid w:val="00245742"/>
    <w:rsid w:val="00286209"/>
    <w:rsid w:val="002E3315"/>
    <w:rsid w:val="002E7C42"/>
    <w:rsid w:val="002F7BB2"/>
    <w:rsid w:val="0031493A"/>
    <w:rsid w:val="00376E4A"/>
    <w:rsid w:val="003C1128"/>
    <w:rsid w:val="003C17AD"/>
    <w:rsid w:val="003C213B"/>
    <w:rsid w:val="003D20B4"/>
    <w:rsid w:val="00443CF3"/>
    <w:rsid w:val="00460520"/>
    <w:rsid w:val="00466543"/>
    <w:rsid w:val="00472696"/>
    <w:rsid w:val="004B5812"/>
    <w:rsid w:val="004E1780"/>
    <w:rsid w:val="00540225"/>
    <w:rsid w:val="00561EE6"/>
    <w:rsid w:val="005639AD"/>
    <w:rsid w:val="00567852"/>
    <w:rsid w:val="0057410C"/>
    <w:rsid w:val="00591AEB"/>
    <w:rsid w:val="005B4EFA"/>
    <w:rsid w:val="005B5189"/>
    <w:rsid w:val="005F2AD2"/>
    <w:rsid w:val="00606AA8"/>
    <w:rsid w:val="00640758"/>
    <w:rsid w:val="00684194"/>
    <w:rsid w:val="00684613"/>
    <w:rsid w:val="006F49C8"/>
    <w:rsid w:val="007146EA"/>
    <w:rsid w:val="00723B15"/>
    <w:rsid w:val="00726630"/>
    <w:rsid w:val="0076019C"/>
    <w:rsid w:val="00774D45"/>
    <w:rsid w:val="00777B93"/>
    <w:rsid w:val="007C2B2F"/>
    <w:rsid w:val="008173DC"/>
    <w:rsid w:val="00821C69"/>
    <w:rsid w:val="00834750"/>
    <w:rsid w:val="00895473"/>
    <w:rsid w:val="00970240"/>
    <w:rsid w:val="0097751B"/>
    <w:rsid w:val="00983568"/>
    <w:rsid w:val="009D7FA2"/>
    <w:rsid w:val="00A35C35"/>
    <w:rsid w:val="00A4444C"/>
    <w:rsid w:val="00A62B42"/>
    <w:rsid w:val="00AA0456"/>
    <w:rsid w:val="00AC578C"/>
    <w:rsid w:val="00B138C2"/>
    <w:rsid w:val="00B22868"/>
    <w:rsid w:val="00B23249"/>
    <w:rsid w:val="00B348C6"/>
    <w:rsid w:val="00BC0F82"/>
    <w:rsid w:val="00BE4678"/>
    <w:rsid w:val="00BF3490"/>
    <w:rsid w:val="00C41F04"/>
    <w:rsid w:val="00C4328D"/>
    <w:rsid w:val="00C66488"/>
    <w:rsid w:val="00C8400A"/>
    <w:rsid w:val="00CA78D2"/>
    <w:rsid w:val="00D143ED"/>
    <w:rsid w:val="00D4076B"/>
    <w:rsid w:val="00D95537"/>
    <w:rsid w:val="00DA43C1"/>
    <w:rsid w:val="00DB44BE"/>
    <w:rsid w:val="00DC5654"/>
    <w:rsid w:val="00DD2813"/>
    <w:rsid w:val="00DD460E"/>
    <w:rsid w:val="00DE3A34"/>
    <w:rsid w:val="00DE79D4"/>
    <w:rsid w:val="00E559A3"/>
    <w:rsid w:val="00E561AC"/>
    <w:rsid w:val="00E827D0"/>
    <w:rsid w:val="00E83A7E"/>
    <w:rsid w:val="00E85B58"/>
    <w:rsid w:val="00EB6C85"/>
    <w:rsid w:val="00EC11F6"/>
    <w:rsid w:val="00EC6F84"/>
    <w:rsid w:val="00F227C9"/>
    <w:rsid w:val="00F37939"/>
    <w:rsid w:val="00F61287"/>
    <w:rsid w:val="00F70964"/>
    <w:rsid w:val="00F81E48"/>
    <w:rsid w:val="00FA6D32"/>
    <w:rsid w:val="00FA75D1"/>
    <w:rsid w:val="00FC1265"/>
    <w:rsid w:val="00FC55E7"/>
    <w:rsid w:val="00FD42F7"/>
    <w:rsid w:val="00FE0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3473"/>
    <o:shapelayout v:ext="edit">
      <o:idmap v:ext="edit" data="1"/>
    </o:shapelayout>
  </w:shapeDefaults>
  <w:decimalSymbol w:val="."/>
  <w:listSeparator w:val=","/>
  <w14:docId w14:val="5912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Calibri" w:hAnsi="Calibri"/>
      <w:sz w:val="24"/>
      <w:szCs w:val="24"/>
    </w:rPr>
  </w:style>
  <w:style w:type="paragraph" w:styleId="Heading1">
    <w:name w:val="heading 1"/>
    <w:basedOn w:val="ListParagraph"/>
    <w:next w:val="Normal"/>
    <w:link w:val="Heading1Char"/>
    <w:uiPriority w:val="1"/>
    <w:pPr>
      <w:ind w:left="0"/>
      <w:outlineLvl w:val="0"/>
    </w:pPr>
    <w:rPr>
      <w:b/>
      <w:szCs w:val="22"/>
    </w:rPr>
  </w:style>
  <w:style w:type="paragraph" w:styleId="Heading2">
    <w:name w:val="heading 2"/>
    <w:aliases w:val="Subsection Headings"/>
    <w:basedOn w:val="Normal"/>
    <w:next w:val="Normal"/>
    <w:link w:val="Heading2Char"/>
    <w:uiPriority w:val="1"/>
    <w:qFormat/>
    <w:pPr>
      <w:keepNext/>
      <w:outlineLvl w:val="1"/>
    </w:pPr>
    <w:rPr>
      <w:rFonts w:ascii="Arial" w:hAnsi="Arial"/>
      <w:b/>
      <w:i/>
      <w:sz w:val="22"/>
    </w:rPr>
  </w:style>
  <w:style w:type="paragraph" w:styleId="Heading3">
    <w:name w:val="heading 3"/>
    <w:basedOn w:val="Normal"/>
    <w:next w:val="Normal"/>
    <w:link w:val="Heading3Char"/>
    <w:unhideWhenUse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Dossier table,Summary box,Table Gridbeth,CMA Table Template,ASD Table,new style,PBAC table,Header Table,NICE instructions,Source table_,HTAtableplain"/>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Pr>
      <w:rFonts w:ascii="Calibri" w:hAnsi="Calibri"/>
      <w:sz w:val="24"/>
      <w:szCs w:val="24"/>
    </w:rPr>
  </w:style>
  <w:style w:type="paragraph" w:customStyle="1" w:styleId="MediumGrid21">
    <w:name w:val="Medium Grid 21"/>
    <w:link w:val="MediumGrid2Char"/>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style>
  <w:style w:type="paragraph" w:styleId="NoSpacing">
    <w:name w:val="No Spacing"/>
    <w:basedOn w:val="Normal"/>
    <w:link w:val="NoSpacingChar"/>
    <w:uiPriority w:val="1"/>
    <w:qFormat/>
    <w:rPr>
      <w:rFonts w:ascii="Arial" w:hAnsi="Arial"/>
      <w:sz w:val="22"/>
      <w:szCs w:val="22"/>
    </w:rPr>
  </w:style>
  <w:style w:type="character" w:styleId="Hyperlink">
    <w:name w:val="Hyperlink"/>
    <w:uiPriority w:val="99"/>
    <w:rPr>
      <w:color w:val="0000FF"/>
      <w:u w:val="single"/>
    </w:rPr>
  </w:style>
  <w:style w:type="paragraph" w:styleId="Title">
    <w:name w:val="Title"/>
    <w:basedOn w:val="Normal"/>
    <w:next w:val="Normal"/>
    <w:link w:val="TitleChar"/>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pPr>
      <w:tabs>
        <w:tab w:val="num" w:pos="360"/>
      </w:tabs>
      <w:ind w:left="360" w:hanging="360"/>
      <w:contextualSpacing/>
    </w:pPr>
  </w:style>
  <w:style w:type="paragraph" w:styleId="ListContinue2">
    <w:name w:val="List Continue 2"/>
    <w:basedOn w:val="Normal"/>
    <w:pPr>
      <w:spacing w:after="120"/>
      <w:ind w:left="566"/>
      <w:contextualSpacing/>
    </w:pPr>
  </w:style>
  <w:style w:type="paragraph" w:styleId="ListNumber2">
    <w:name w:val="List Number 2"/>
    <w:basedOn w:val="Normal"/>
    <w:pPr>
      <w:tabs>
        <w:tab w:val="num" w:pos="643"/>
      </w:tabs>
      <w:ind w:left="643" w:hanging="360"/>
      <w:contextualSpacing/>
    </w:pPr>
  </w:style>
  <w:style w:type="character" w:customStyle="1" w:styleId="TitleChar">
    <w:name w:val="Title Char"/>
    <w:basedOn w:val="DefaultParagraphFont"/>
    <w:link w:val="Title"/>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Pr>
      <w:rFonts w:asciiTheme="minorHAnsi" w:hAnsiTheme="minorHAnsi" w:cs="Arial"/>
      <w:snapToGrid w:val="0"/>
      <w:sz w:val="24"/>
      <w:szCs w:val="24"/>
    </w:rPr>
  </w:style>
  <w:style w:type="paragraph" w:customStyle="1" w:styleId="2Sections">
    <w:name w:val="2. Sections"/>
    <w:qFormat/>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Pr>
      <w:rFonts w:ascii="Arial" w:hAnsi="Arial"/>
      <w:b/>
      <w:i/>
      <w:sz w:val="22"/>
      <w:szCs w:val="24"/>
    </w:rPr>
  </w:style>
  <w:style w:type="paragraph" w:customStyle="1" w:styleId="1MainTitle">
    <w:name w:val="1. Main Title"/>
    <w:basedOn w:val="Title"/>
    <w:link w:val="1MainTitleChar"/>
    <w:qFormat/>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pPr>
      <w:jc w:val="right"/>
    </w:pPr>
    <w:rPr>
      <w:rFonts w:asciiTheme="minorHAnsi" w:hAnsiTheme="minorHAnsi" w:cs="Arial"/>
    </w:rPr>
  </w:style>
  <w:style w:type="character" w:customStyle="1" w:styleId="1MainTitleChar">
    <w:name w:val="1. Main Title Char"/>
    <w:basedOn w:val="TitleChar"/>
    <w:link w:val="1MainTitle"/>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pPr>
      <w:spacing w:after="60"/>
    </w:pPr>
    <w:rPr>
      <w:rFonts w:ascii="Arial Narrow" w:hAnsi="Arial Narrow"/>
      <w:b/>
      <w:sz w:val="20"/>
    </w:rPr>
  </w:style>
  <w:style w:type="character" w:customStyle="1" w:styleId="MinorOVRHeaderChar">
    <w:name w:val="Minor OVR Header Char"/>
    <w:basedOn w:val="HeaderChar"/>
    <w:link w:val="MinorOVRHeader"/>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Pr>
      <w:rFonts w:ascii="Arial" w:hAnsi="Arial"/>
      <w:sz w:val="22"/>
      <w:szCs w:val="22"/>
    </w:rPr>
  </w:style>
  <w:style w:type="character" w:customStyle="1" w:styleId="TabletitlesChar">
    <w:name w:val="Table titles Char"/>
    <w:basedOn w:val="NoSpacingChar"/>
    <w:link w:val="Tabletitles"/>
    <w:rPr>
      <w:rFonts w:ascii="Arial Narrow" w:hAnsi="Arial Narrow"/>
      <w:b/>
      <w:sz w:val="22"/>
      <w:szCs w:val="22"/>
    </w:rPr>
  </w:style>
  <w:style w:type="paragraph" w:customStyle="1" w:styleId="3Bodytext">
    <w:name w:val="3. Body text"/>
    <w:basedOn w:val="ListParagraph"/>
    <w:link w:val="3BodytextChar"/>
    <w:qFormat/>
    <w:pPr>
      <w:numPr>
        <w:ilvl w:val="1"/>
        <w:numId w:val="1"/>
      </w:numPr>
      <w:ind w:left="720"/>
    </w:pPr>
    <w:rPr>
      <w:rFonts w:eastAsiaTheme="minorHAnsi" w:cstheme="minorBidi"/>
      <w:snapToGrid/>
      <w:szCs w:val="22"/>
    </w:rPr>
  </w:style>
  <w:style w:type="paragraph" w:customStyle="1" w:styleId="PBACFooter">
    <w:name w:val="PBAC Footer"/>
    <w:basedOn w:val="Footer"/>
    <w:link w:val="PBACFooterChar"/>
    <w:qFormat/>
    <w:pPr>
      <w:jc w:val="center"/>
    </w:pPr>
    <w:rPr>
      <w:rFonts w:ascii="Arial" w:hAnsi="Arial" w:cs="Arial"/>
      <w:b/>
      <w:sz w:val="20"/>
      <w:szCs w:val="20"/>
    </w:rPr>
  </w:style>
  <w:style w:type="character" w:customStyle="1" w:styleId="3BodytextChar">
    <w:name w:val="3. Body text Char"/>
    <w:basedOn w:val="ListParagraphChar"/>
    <w:link w:val="3Bodytext"/>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Pr>
      <w:rFonts w:ascii="Arial" w:hAnsi="Arial" w:cs="Arial"/>
      <w:b/>
      <w:sz w:val="24"/>
      <w:szCs w:val="24"/>
    </w:rPr>
  </w:style>
  <w:style w:type="paragraph" w:customStyle="1" w:styleId="PBACHeading1">
    <w:name w:val="PBAC Heading 1"/>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pPr>
      <w:keepNext/>
    </w:pPr>
    <w:rPr>
      <w:rFonts w:ascii="Arial Narrow" w:eastAsiaTheme="majorEastAsia" w:hAnsi="Arial Narrow" w:cstheme="majorBidi"/>
      <w:bCs/>
      <w:szCs w:val="24"/>
    </w:rPr>
  </w:style>
  <w:style w:type="paragraph" w:customStyle="1" w:styleId="Lists">
    <w:name w:val="Lists"/>
    <w:basedOn w:val="3Bodytext"/>
    <w:link w:val="ListsChar"/>
    <w:pPr>
      <w:numPr>
        <w:numId w:val="3"/>
      </w:numPr>
    </w:pPr>
  </w:style>
  <w:style w:type="character" w:customStyle="1" w:styleId="TableTextChar0">
    <w:name w:val="Table Text Char"/>
    <w:basedOn w:val="DefaultParagraphFont"/>
    <w:link w:val="TableText0"/>
    <w:rPr>
      <w:rFonts w:ascii="Arial Narrow" w:eastAsiaTheme="majorEastAsia" w:hAnsi="Arial Narrow" w:cstheme="majorBidi"/>
      <w:bCs/>
      <w:szCs w:val="24"/>
    </w:rPr>
  </w:style>
  <w:style w:type="character" w:styleId="FollowedHyperlink">
    <w:name w:val="FollowedHyperlink"/>
    <w:basedOn w:val="DefaultParagraphFont"/>
    <w:semiHidden/>
    <w:unhideWhenUsed/>
    <w:rPr>
      <w:color w:val="800080" w:themeColor="followedHyperlink"/>
      <w:u w:val="single"/>
    </w:rPr>
  </w:style>
  <w:style w:type="character" w:customStyle="1" w:styleId="ListsChar">
    <w:name w:val="Lists Char"/>
    <w:basedOn w:val="3BodytextChar"/>
    <w:link w:val="Lists"/>
    <w:rPr>
      <w:rFonts w:asciiTheme="minorHAnsi" w:eastAsiaTheme="minorHAnsi" w:hAnsiTheme="minorHAnsi" w:cstheme="minorBidi"/>
      <w:snapToGrid/>
      <w:sz w:val="24"/>
      <w:szCs w:val="22"/>
    </w:rPr>
  </w:style>
  <w:style w:type="paragraph" w:customStyle="1" w:styleId="Bulletpoints">
    <w:name w:val="Bullet points"/>
    <w:basedOn w:val="ListParagraph"/>
    <w:qFormat/>
    <w:pPr>
      <w:ind w:left="720" w:hanging="360"/>
    </w:pPr>
    <w:rPr>
      <w:rFonts w:cstheme="minorHAnsi"/>
      <w:color w:val="000000" w:themeColor="text1"/>
    </w:rPr>
  </w:style>
  <w:style w:type="paragraph" w:customStyle="1" w:styleId="TableFooter">
    <w:name w:val="Table Footer"/>
    <w:basedOn w:val="Normal"/>
    <w:link w:val="TableFooterChar"/>
    <w:qFormat/>
    <w:pPr>
      <w:widowControl w:val="0"/>
    </w:pPr>
    <w:rPr>
      <w:rFonts w:ascii="Arial Narrow" w:hAnsi="Arial Narrow" w:cs="Arial"/>
      <w:snapToGrid w:val="0"/>
      <w:sz w:val="18"/>
      <w:szCs w:val="22"/>
      <w:lang w:eastAsia="en-US"/>
    </w:rPr>
  </w:style>
  <w:style w:type="character" w:customStyle="1" w:styleId="TableFooterChar">
    <w:name w:val="Table Footer Char"/>
    <w:link w:val="TableFooter"/>
    <w:rPr>
      <w:rFonts w:ascii="Arial Narrow" w:hAnsi="Arial Narrow" w:cs="Arial"/>
      <w:snapToGrid w:val="0"/>
      <w:sz w:val="18"/>
      <w:szCs w:val="22"/>
      <w:lang w:eastAsia="en-US"/>
    </w:rPr>
  </w:style>
  <w:style w:type="character" w:customStyle="1" w:styleId="TabletextChar">
    <w:name w:val="Table text Char"/>
    <w:link w:val="Tabletext"/>
    <w:uiPriority w:val="2"/>
    <w:rPr>
      <w:rFonts w:ascii="Arial" w:hAnsi="Arial"/>
      <w:lang w:eastAsia="en-US"/>
    </w:rPr>
  </w:style>
  <w:style w:type="paragraph" w:customStyle="1" w:styleId="Bodytextitalics">
    <w:name w:val="Body text italics"/>
    <w:basedOn w:val="BodyText"/>
    <w:qFormat/>
    <w:rPr>
      <w:rFonts w:asciiTheme="minorHAnsi" w:eastAsiaTheme="minorHAnsi" w:hAnsiTheme="minorHAnsi" w:cstheme="minorBidi"/>
      <w:i/>
      <w:szCs w:val="22"/>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sz w:val="24"/>
      <w:szCs w:val="24"/>
    </w:rPr>
  </w:style>
  <w:style w:type="paragraph" w:styleId="Caption">
    <w:name w:val="caption"/>
    <w:basedOn w:val="Normal"/>
    <w:next w:val="Normal"/>
    <w:unhideWhenUsed/>
    <w:qFormat/>
    <w:pPr>
      <w:spacing w:after="200"/>
    </w:pPr>
    <w:rPr>
      <w:i/>
      <w:iCs/>
      <w:color w:val="000000" w:themeColor="text1"/>
      <w:sz w:val="18"/>
      <w:szCs w:val="18"/>
    </w:rPr>
  </w:style>
  <w:style w:type="paragraph" w:customStyle="1" w:styleId="ProcedureStep">
    <w:name w:val="ProcedureStep"/>
    <w:basedOn w:val="Normal"/>
    <w:pPr>
      <w:numPr>
        <w:numId w:val="4"/>
      </w:numPr>
      <w:spacing w:before="60" w:after="60" w:line="300" w:lineRule="atLeast"/>
      <w:ind w:right="567"/>
    </w:pPr>
    <w:rPr>
      <w:rFonts w:ascii="Tahoma" w:hAnsi="Tahoma"/>
      <w:sz w:val="22"/>
      <w:szCs w:val="20"/>
    </w:rPr>
  </w:style>
  <w:style w:type="paragraph" w:customStyle="1" w:styleId="GeneralHeading">
    <w:name w:val="General Heading"/>
    <w:qFormat/>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pPr>
      <w:keepNext/>
    </w:pPr>
    <w:rPr>
      <w:rFonts w:ascii="Arial Narrow" w:eastAsiaTheme="majorEastAsia" w:hAnsi="Arial Narrow"/>
      <w:b/>
      <w:szCs w:val="24"/>
      <w:lang w:val="en-US"/>
    </w:rPr>
  </w:style>
  <w:style w:type="paragraph" w:customStyle="1" w:styleId="2-SectionHeading">
    <w:name w:val="2-Section Heading"/>
    <w:qFormat/>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Pr>
      <w:rFonts w:ascii="Arial Narrow" w:eastAsiaTheme="majorEastAsia" w:hAnsi="Arial Narrow" w:cstheme="majorBidi"/>
      <w:b/>
      <w:bCs/>
      <w:szCs w:val="24"/>
    </w:rPr>
  </w:style>
  <w:style w:type="paragraph" w:customStyle="1" w:styleId="3-BodyText">
    <w:name w:val="3-Body Text"/>
    <w:link w:val="3-BodyTextChar"/>
    <w:qFormat/>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Pr>
      <w:rFonts w:ascii="Calibri" w:hAnsi="Calibri" w:cs="Arial"/>
      <w:b/>
      <w:sz w:val="24"/>
      <w:szCs w:val="24"/>
    </w:rPr>
  </w:style>
  <w:style w:type="paragraph" w:customStyle="1" w:styleId="TableFigureFooter">
    <w:name w:val="Table/Figure Footer"/>
    <w:basedOn w:val="Normal"/>
    <w:link w:val="TableFigureFooterChar"/>
    <w:qFormat/>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pPr>
      <w:numPr>
        <w:numId w:val="5"/>
      </w:numPr>
      <w:contextualSpacing/>
    </w:pPr>
  </w:style>
  <w:style w:type="paragraph" w:styleId="Revision">
    <w:name w:val="Revision"/>
    <w:hidden/>
    <w:uiPriority w:val="71"/>
    <w:semiHidden/>
    <w:rPr>
      <w:rFonts w:ascii="Calibri" w:hAnsi="Calibri"/>
      <w:sz w:val="24"/>
      <w:szCs w:val="24"/>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KMC16-Tablecontent">
    <w:name w:val="KMC16 - Table content"/>
    <w:basedOn w:val="Normal"/>
    <w:link w:val="KMC16-TablecontentChar"/>
    <w:qFormat/>
    <w:pPr>
      <w:spacing w:before="40" w:after="40"/>
      <w:jc w:val="left"/>
    </w:pPr>
    <w:rPr>
      <w:rFonts w:ascii="Arial Narrow" w:hAnsi="Arial Narrow" w:cs="Arial"/>
      <w:color w:val="000000"/>
      <w:sz w:val="20"/>
      <w:lang w:val="en-GB" w:eastAsia="en-GB"/>
    </w:rPr>
  </w:style>
  <w:style w:type="character" w:customStyle="1" w:styleId="KMC16-TablecontentChar">
    <w:name w:val="KMC16 - Table content Char"/>
    <w:basedOn w:val="DefaultParagraphFont"/>
    <w:link w:val="KMC16-Tablecontent"/>
    <w:rPr>
      <w:rFonts w:ascii="Arial Narrow" w:hAnsi="Arial Narrow" w:cs="Arial"/>
      <w:color w:val="000000"/>
      <w:szCs w:val="24"/>
      <w:lang w:val="en-GB" w:eastAsia="en-GB"/>
    </w:rPr>
  </w:style>
  <w:style w:type="paragraph" w:customStyle="1" w:styleId="KMC16ES-text">
    <w:name w:val="KMC16 ES - text"/>
    <w:basedOn w:val="Normal"/>
    <w:qFormat/>
    <w:pPr>
      <w:spacing w:after="40"/>
      <w:jc w:val="left"/>
    </w:pPr>
    <w:rPr>
      <w:rFonts w:ascii="Arial Narrow" w:hAnsi="Arial Narrow"/>
      <w:lang w:val="en-GB" w:eastAsia="en-GB"/>
    </w:rPr>
  </w:style>
  <w:style w:type="paragraph" w:customStyle="1" w:styleId="paragraph">
    <w:name w:val="paragraph"/>
    <w:basedOn w:val="Normal"/>
    <w:pPr>
      <w:spacing w:before="100" w:beforeAutospacing="1" w:after="100" w:afterAutospacing="1"/>
      <w:jc w:val="left"/>
    </w:pPr>
    <w:rPr>
      <w:rFonts w:ascii="Times New Roman" w:hAnsi="Times New Roma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subsection">
    <w:name w:val="subsection"/>
    <w:basedOn w:val="Normal"/>
    <w:pPr>
      <w:spacing w:before="100" w:beforeAutospacing="1" w:after="100" w:afterAutospacing="1"/>
      <w:jc w:val="left"/>
    </w:pPr>
    <w:rPr>
      <w:rFonts w:ascii="Times New Roman" w:hAnsi="Times New Roman"/>
    </w:rPr>
  </w:style>
  <w:style w:type="character" w:customStyle="1" w:styleId="3-SubsectionHeadingChar">
    <w:name w:val="3-Subsection Heading Char"/>
    <w:basedOn w:val="DefaultParagraphFont"/>
    <w:link w:val="3-SubsectionHeading"/>
    <w:locked/>
    <w:rPr>
      <w:rFonts w:ascii="Calibri" w:eastAsia="MS Gothic" w:hAnsi="Calibri"/>
      <w:b/>
      <w:i/>
      <w:color w:val="365F91" w:themeColor="accent1" w:themeShade="BF"/>
      <w:spacing w:val="5"/>
      <w:kern w:val="28"/>
      <w:sz w:val="28"/>
      <w:szCs w:val="36"/>
    </w:rPr>
  </w:style>
  <w:style w:type="paragraph" w:customStyle="1" w:styleId="3-SubsectionHeading">
    <w:name w:val="3-Subsection Heading"/>
    <w:basedOn w:val="Heading2"/>
    <w:next w:val="Normal"/>
    <w:link w:val="3-SubsectionHeadingChar"/>
    <w:qFormat/>
    <w:pPr>
      <w:spacing w:before="120" w:after="120"/>
    </w:pPr>
    <w:rPr>
      <w:rFonts w:ascii="Calibri" w:eastAsia="MS Gothic" w:hAnsi="Calibri"/>
      <w:color w:val="365F91" w:themeColor="accent1" w:themeShade="BF"/>
      <w:spacing w:val="5"/>
      <w:kern w:val="28"/>
      <w:sz w:val="28"/>
      <w:szCs w:val="36"/>
    </w:rPr>
  </w:style>
  <w:style w:type="paragraph" w:styleId="NormalWeb">
    <w:name w:val="Normal (Web)"/>
    <w:basedOn w:val="Normal"/>
    <w:uiPriority w:val="99"/>
    <w:unhideWhenUsed/>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99322992">
      <w:bodyDiv w:val="1"/>
      <w:marLeft w:val="0"/>
      <w:marRight w:val="0"/>
      <w:marTop w:val="0"/>
      <w:marBottom w:val="0"/>
      <w:divBdr>
        <w:top w:val="none" w:sz="0" w:space="0" w:color="auto"/>
        <w:left w:val="none" w:sz="0" w:space="0" w:color="auto"/>
        <w:bottom w:val="none" w:sz="0" w:space="0" w:color="auto"/>
        <w:right w:val="none" w:sz="0" w:space="0" w:color="auto"/>
      </w:divBdr>
    </w:div>
    <w:div w:id="253825246">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04365643">
      <w:bodyDiv w:val="1"/>
      <w:marLeft w:val="0"/>
      <w:marRight w:val="0"/>
      <w:marTop w:val="0"/>
      <w:marBottom w:val="0"/>
      <w:divBdr>
        <w:top w:val="none" w:sz="0" w:space="0" w:color="auto"/>
        <w:left w:val="none" w:sz="0" w:space="0" w:color="auto"/>
        <w:bottom w:val="none" w:sz="0" w:space="0" w:color="auto"/>
        <w:right w:val="none" w:sz="0" w:space="0" w:color="auto"/>
      </w:divBdr>
    </w:div>
    <w:div w:id="556016708">
      <w:bodyDiv w:val="1"/>
      <w:marLeft w:val="0"/>
      <w:marRight w:val="0"/>
      <w:marTop w:val="0"/>
      <w:marBottom w:val="0"/>
      <w:divBdr>
        <w:top w:val="none" w:sz="0" w:space="0" w:color="auto"/>
        <w:left w:val="none" w:sz="0" w:space="0" w:color="auto"/>
        <w:bottom w:val="none" w:sz="0" w:space="0" w:color="auto"/>
        <w:right w:val="none" w:sz="0" w:space="0" w:color="auto"/>
      </w:divBdr>
    </w:div>
    <w:div w:id="653489529">
      <w:bodyDiv w:val="1"/>
      <w:marLeft w:val="0"/>
      <w:marRight w:val="0"/>
      <w:marTop w:val="0"/>
      <w:marBottom w:val="0"/>
      <w:divBdr>
        <w:top w:val="none" w:sz="0" w:space="0" w:color="auto"/>
        <w:left w:val="none" w:sz="0" w:space="0" w:color="auto"/>
        <w:bottom w:val="none" w:sz="0" w:space="0" w:color="auto"/>
        <w:right w:val="none" w:sz="0" w:space="0" w:color="auto"/>
      </w:divBdr>
    </w:div>
    <w:div w:id="712196505">
      <w:bodyDiv w:val="1"/>
      <w:marLeft w:val="0"/>
      <w:marRight w:val="0"/>
      <w:marTop w:val="0"/>
      <w:marBottom w:val="0"/>
      <w:divBdr>
        <w:top w:val="none" w:sz="0" w:space="0" w:color="auto"/>
        <w:left w:val="none" w:sz="0" w:space="0" w:color="auto"/>
        <w:bottom w:val="none" w:sz="0" w:space="0" w:color="auto"/>
        <w:right w:val="none" w:sz="0" w:space="0" w:color="auto"/>
      </w:divBdr>
    </w:div>
    <w:div w:id="730882388">
      <w:bodyDiv w:val="1"/>
      <w:marLeft w:val="0"/>
      <w:marRight w:val="0"/>
      <w:marTop w:val="0"/>
      <w:marBottom w:val="0"/>
      <w:divBdr>
        <w:top w:val="none" w:sz="0" w:space="0" w:color="auto"/>
        <w:left w:val="none" w:sz="0" w:space="0" w:color="auto"/>
        <w:bottom w:val="none" w:sz="0" w:space="0" w:color="auto"/>
        <w:right w:val="none" w:sz="0" w:space="0" w:color="auto"/>
      </w:divBdr>
      <w:divsChild>
        <w:div w:id="524367108">
          <w:marLeft w:val="0"/>
          <w:marRight w:val="0"/>
          <w:marTop w:val="0"/>
          <w:marBottom w:val="0"/>
          <w:divBdr>
            <w:top w:val="none" w:sz="0" w:space="0" w:color="auto"/>
            <w:left w:val="none" w:sz="0" w:space="0" w:color="auto"/>
            <w:bottom w:val="none" w:sz="0" w:space="0" w:color="auto"/>
            <w:right w:val="none" w:sz="0" w:space="0" w:color="auto"/>
          </w:divBdr>
        </w:div>
        <w:div w:id="756096352">
          <w:marLeft w:val="0"/>
          <w:marRight w:val="0"/>
          <w:marTop w:val="0"/>
          <w:marBottom w:val="0"/>
          <w:divBdr>
            <w:top w:val="none" w:sz="0" w:space="0" w:color="auto"/>
            <w:left w:val="none" w:sz="0" w:space="0" w:color="auto"/>
            <w:bottom w:val="none" w:sz="0" w:space="0" w:color="auto"/>
            <w:right w:val="none" w:sz="0" w:space="0" w:color="auto"/>
          </w:divBdr>
        </w:div>
        <w:div w:id="899249583">
          <w:marLeft w:val="0"/>
          <w:marRight w:val="0"/>
          <w:marTop w:val="0"/>
          <w:marBottom w:val="0"/>
          <w:divBdr>
            <w:top w:val="none" w:sz="0" w:space="0" w:color="auto"/>
            <w:left w:val="none" w:sz="0" w:space="0" w:color="auto"/>
            <w:bottom w:val="none" w:sz="0" w:space="0" w:color="auto"/>
            <w:right w:val="none" w:sz="0" w:space="0" w:color="auto"/>
          </w:divBdr>
        </w:div>
        <w:div w:id="601381245">
          <w:marLeft w:val="0"/>
          <w:marRight w:val="0"/>
          <w:marTop w:val="0"/>
          <w:marBottom w:val="0"/>
          <w:divBdr>
            <w:top w:val="none" w:sz="0" w:space="0" w:color="auto"/>
            <w:left w:val="none" w:sz="0" w:space="0" w:color="auto"/>
            <w:bottom w:val="none" w:sz="0" w:space="0" w:color="auto"/>
            <w:right w:val="none" w:sz="0" w:space="0" w:color="auto"/>
          </w:divBdr>
        </w:div>
      </w:divsChild>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02445661">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13931137">
      <w:bodyDiv w:val="1"/>
      <w:marLeft w:val="0"/>
      <w:marRight w:val="0"/>
      <w:marTop w:val="0"/>
      <w:marBottom w:val="0"/>
      <w:divBdr>
        <w:top w:val="none" w:sz="0" w:space="0" w:color="auto"/>
        <w:left w:val="none" w:sz="0" w:space="0" w:color="auto"/>
        <w:bottom w:val="none" w:sz="0" w:space="0" w:color="auto"/>
        <w:right w:val="none" w:sz="0" w:space="0" w:color="auto"/>
      </w:divBdr>
    </w:div>
    <w:div w:id="1244412818">
      <w:bodyDiv w:val="1"/>
      <w:marLeft w:val="0"/>
      <w:marRight w:val="0"/>
      <w:marTop w:val="0"/>
      <w:marBottom w:val="0"/>
      <w:divBdr>
        <w:top w:val="none" w:sz="0" w:space="0" w:color="auto"/>
        <w:left w:val="none" w:sz="0" w:space="0" w:color="auto"/>
        <w:bottom w:val="none" w:sz="0" w:space="0" w:color="auto"/>
        <w:right w:val="none" w:sz="0" w:space="0" w:color="auto"/>
      </w:divBdr>
      <w:divsChild>
        <w:div w:id="1474635787">
          <w:marLeft w:val="0"/>
          <w:marRight w:val="0"/>
          <w:marTop w:val="0"/>
          <w:marBottom w:val="0"/>
          <w:divBdr>
            <w:top w:val="none" w:sz="0" w:space="0" w:color="auto"/>
            <w:left w:val="none" w:sz="0" w:space="0" w:color="auto"/>
            <w:bottom w:val="none" w:sz="0" w:space="0" w:color="auto"/>
            <w:right w:val="none" w:sz="0" w:space="0" w:color="auto"/>
          </w:divBdr>
        </w:div>
      </w:divsChild>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79294373">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10524586">
      <w:bodyDiv w:val="1"/>
      <w:marLeft w:val="0"/>
      <w:marRight w:val="0"/>
      <w:marTop w:val="0"/>
      <w:marBottom w:val="0"/>
      <w:divBdr>
        <w:top w:val="none" w:sz="0" w:space="0" w:color="auto"/>
        <w:left w:val="none" w:sz="0" w:space="0" w:color="auto"/>
        <w:bottom w:val="none" w:sz="0" w:space="0" w:color="auto"/>
        <w:right w:val="none" w:sz="0" w:space="0" w:color="auto"/>
      </w:divBdr>
      <w:divsChild>
        <w:div w:id="1451440519">
          <w:marLeft w:val="0"/>
          <w:marRight w:val="0"/>
          <w:marTop w:val="0"/>
          <w:marBottom w:val="0"/>
          <w:divBdr>
            <w:top w:val="none" w:sz="0" w:space="0" w:color="auto"/>
            <w:left w:val="none" w:sz="0" w:space="0" w:color="auto"/>
            <w:bottom w:val="none" w:sz="0" w:space="0" w:color="auto"/>
            <w:right w:val="none" w:sz="0" w:space="0" w:color="auto"/>
          </w:divBdr>
        </w:div>
        <w:div w:id="353728267">
          <w:marLeft w:val="0"/>
          <w:marRight w:val="0"/>
          <w:marTop w:val="0"/>
          <w:marBottom w:val="0"/>
          <w:divBdr>
            <w:top w:val="none" w:sz="0" w:space="0" w:color="auto"/>
            <w:left w:val="none" w:sz="0" w:space="0" w:color="auto"/>
            <w:bottom w:val="none" w:sz="0" w:space="0" w:color="auto"/>
            <w:right w:val="none" w:sz="0" w:space="0" w:color="auto"/>
          </w:divBdr>
        </w:div>
        <w:div w:id="1974938875">
          <w:marLeft w:val="0"/>
          <w:marRight w:val="0"/>
          <w:marTop w:val="0"/>
          <w:marBottom w:val="0"/>
          <w:divBdr>
            <w:top w:val="none" w:sz="0" w:space="0" w:color="auto"/>
            <w:left w:val="none" w:sz="0" w:space="0" w:color="auto"/>
            <w:bottom w:val="none" w:sz="0" w:space="0" w:color="auto"/>
            <w:right w:val="none" w:sz="0" w:space="0" w:color="auto"/>
          </w:divBdr>
        </w:div>
        <w:div w:id="233128299">
          <w:marLeft w:val="0"/>
          <w:marRight w:val="0"/>
          <w:marTop w:val="0"/>
          <w:marBottom w:val="0"/>
          <w:divBdr>
            <w:top w:val="none" w:sz="0" w:space="0" w:color="auto"/>
            <w:left w:val="none" w:sz="0" w:space="0" w:color="auto"/>
            <w:bottom w:val="none" w:sz="0" w:space="0" w:color="auto"/>
            <w:right w:val="none" w:sz="0" w:space="0" w:color="auto"/>
          </w:divBdr>
        </w:div>
      </w:divsChild>
    </w:div>
    <w:div w:id="1542789266">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36348426">
      <w:bodyDiv w:val="1"/>
      <w:marLeft w:val="0"/>
      <w:marRight w:val="0"/>
      <w:marTop w:val="0"/>
      <w:marBottom w:val="0"/>
      <w:divBdr>
        <w:top w:val="none" w:sz="0" w:space="0" w:color="auto"/>
        <w:left w:val="none" w:sz="0" w:space="0" w:color="auto"/>
        <w:bottom w:val="none" w:sz="0" w:space="0" w:color="auto"/>
        <w:right w:val="none" w:sz="0" w:space="0" w:color="auto"/>
      </w:divBdr>
    </w:div>
    <w:div w:id="209886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4331</Words>
  <Characters>24258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2023-02-26T22:53:00Z</dcterms:created>
  <dcterms:modified xsi:type="dcterms:W3CDTF">2023-02-26T22:55:00Z</dcterms:modified>
</cp:coreProperties>
</file>