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A769" w14:textId="7AE02288" w:rsidR="005C3E1A" w:rsidRPr="005C3E1A" w:rsidRDefault="005C3E1A" w:rsidP="005C3E1A">
      <w:pPr>
        <w:rPr>
          <w:rFonts w:eastAsia="Calibri" w:cstheme="minorHAnsi"/>
          <w:color w:val="FF0000"/>
        </w:rPr>
      </w:pPr>
      <w:bookmarkStart w:id="0" w:name="_Toc93491250"/>
      <w:r w:rsidRPr="005C3E1A">
        <w:rPr>
          <w:rFonts w:eastAsia="Calibri" w:cstheme="minorHAnsi"/>
          <w:color w:val="FF0000"/>
        </w:rPr>
        <w:t>An addendum to this public summary document has been included at the end of the document.</w:t>
      </w:r>
    </w:p>
    <w:p w14:paraId="452BD493" w14:textId="5F7D4D27" w:rsidR="00771ADC" w:rsidRDefault="00771ADC" w:rsidP="00771ADC">
      <w:pPr>
        <w:pStyle w:val="1-MainHeading"/>
      </w:pPr>
      <w:r>
        <w:t>7.10</w:t>
      </w:r>
      <w:r>
        <w:tab/>
        <w:t>ENFORTUMAB VEDOTIN,</w:t>
      </w:r>
      <w:r>
        <w:br/>
        <w:t>Powder for I.V. infusion 20 mg,</w:t>
      </w:r>
      <w:r>
        <w:br/>
        <w:t>Powder for I.V. infusion 30 mg,</w:t>
      </w:r>
      <w:r>
        <w:br/>
        <w:t>Padcev®</w:t>
      </w:r>
      <w:r w:rsidRPr="004A6040">
        <w:t>,</w:t>
      </w:r>
      <w:r w:rsidRPr="004A6040">
        <w:br/>
      </w:r>
      <w:r>
        <w:t>Astellas Pharma Australia Pty Ltd</w:t>
      </w:r>
      <w:bookmarkEnd w:id="0"/>
    </w:p>
    <w:p w14:paraId="1DE8D195" w14:textId="40C679A1" w:rsidR="003F044F" w:rsidRPr="006C5B33" w:rsidRDefault="009C5B72" w:rsidP="006C5B33">
      <w:pPr>
        <w:pStyle w:val="2-SectionHeading"/>
        <w:rPr>
          <w:rFonts w:eastAsia="Calibri"/>
        </w:rPr>
      </w:pPr>
      <w:r w:rsidRPr="006C5B33">
        <w:t>Purpose</w:t>
      </w:r>
    </w:p>
    <w:p w14:paraId="055F1FC8" w14:textId="5773853B" w:rsidR="00F81F7A" w:rsidRPr="001E0543" w:rsidRDefault="00F81F7A" w:rsidP="001E0543">
      <w:pPr>
        <w:pStyle w:val="3-BodyText"/>
      </w:pPr>
      <w:r w:rsidRPr="00F81F7A">
        <w:t xml:space="preserve">The </w:t>
      </w:r>
      <w:r w:rsidR="009D55E2" w:rsidRPr="002C633F">
        <w:t>early re-entry re</w:t>
      </w:r>
      <w:r w:rsidRPr="002C633F">
        <w:t xml:space="preserve">submission </w:t>
      </w:r>
      <w:r w:rsidR="00E103A0" w:rsidRPr="002C633F">
        <w:t>sought</w:t>
      </w:r>
      <w:r w:rsidR="00C25F0F" w:rsidRPr="001E0543">
        <w:t xml:space="preserve"> a Section 100 (Efficient Funding of Chemotherapy) listing for enfortumab vedotin for the treatment of patients with locally advanced (Stage III) or metastatic (Stage IV) urothelial cancer</w:t>
      </w:r>
      <w:r w:rsidR="006816EC">
        <w:t xml:space="preserve"> (la/mUC)</w:t>
      </w:r>
      <w:r w:rsidR="00C25F0F" w:rsidRPr="001E0543">
        <w:t xml:space="preserve"> who have progressed on or after a platinum-containing chemotherapy regimen and either a programmed cell death-1 (PD-1) inhibitor or a programmed cell death ligand-1 (PD-L1) inhibitor.</w:t>
      </w:r>
    </w:p>
    <w:p w14:paraId="5AB68F30" w14:textId="7BE5D9DB" w:rsidR="009D55E2" w:rsidRPr="001E0543" w:rsidRDefault="6657D135" w:rsidP="006C5B33">
      <w:pPr>
        <w:pStyle w:val="3-BodyText"/>
      </w:pPr>
      <w:r w:rsidRPr="002C633F">
        <w:t xml:space="preserve">The </w:t>
      </w:r>
      <w:r w:rsidR="009D55E2" w:rsidRPr="002C633F">
        <w:t>re</w:t>
      </w:r>
      <w:r w:rsidRPr="002C633F">
        <w:t xml:space="preserve">submission was based on </w:t>
      </w:r>
      <w:r w:rsidR="009D55E2" w:rsidRPr="002C633F">
        <w:t xml:space="preserve">the PBAC </w:t>
      </w:r>
      <w:r w:rsidR="00B7286D">
        <w:t>recommendation</w:t>
      </w:r>
      <w:r w:rsidR="00B7286D" w:rsidRPr="002C633F">
        <w:t xml:space="preserve"> </w:t>
      </w:r>
      <w:r w:rsidR="009D55E2" w:rsidRPr="002C633F">
        <w:t xml:space="preserve">from </w:t>
      </w:r>
      <w:r w:rsidR="001E0543">
        <w:t>March 2022</w:t>
      </w:r>
      <w:r w:rsidRPr="00EF4580">
        <w:t xml:space="preserve">. </w:t>
      </w:r>
      <w:r w:rsidRPr="001E0543">
        <w:t>T</w:t>
      </w:r>
      <w:r w:rsidR="003558D2">
        <w:t>able 1 outlines t</w:t>
      </w:r>
      <w:r w:rsidRPr="001E0543">
        <w:t>h</w:t>
      </w:r>
      <w:r w:rsidR="003558D2">
        <w:t xml:space="preserve">e issues raised by the PBAC in March 2022 and the </w:t>
      </w:r>
      <w:r w:rsidR="009D55E2" w:rsidRPr="001E0543">
        <w:t>resubmission</w:t>
      </w:r>
      <w:r w:rsidR="003558D2">
        <w:t xml:space="preserve"> response.</w:t>
      </w:r>
    </w:p>
    <w:p w14:paraId="13DC54C9" w14:textId="2EE8C654" w:rsidR="009D55E2" w:rsidRPr="001E0543" w:rsidRDefault="001E0543" w:rsidP="009363D0">
      <w:pPr>
        <w:pStyle w:val="Caption"/>
        <w:keepLines/>
        <w:spacing w:after="0"/>
        <w:jc w:val="left"/>
        <w:rPr>
          <w:rFonts w:ascii="Arial Narrow" w:eastAsiaTheme="majorEastAsia" w:hAnsi="Arial Narrow" w:cstheme="majorBidi"/>
          <w:b/>
          <w:bCs/>
          <w:i w:val="0"/>
          <w:iCs w:val="0"/>
          <w:color w:val="auto"/>
          <w:sz w:val="20"/>
          <w:szCs w:val="24"/>
        </w:rPr>
      </w:pPr>
      <w:bookmarkStart w:id="1" w:name="_Ref115773984"/>
      <w:r w:rsidRPr="001E0543">
        <w:rPr>
          <w:rFonts w:ascii="Arial Narrow" w:eastAsiaTheme="majorEastAsia" w:hAnsi="Arial Narrow" w:cstheme="majorBidi"/>
          <w:b/>
          <w:bCs/>
          <w:i w:val="0"/>
          <w:iCs w:val="0"/>
          <w:color w:val="auto"/>
          <w:sz w:val="20"/>
          <w:szCs w:val="24"/>
        </w:rPr>
        <w:t xml:space="preserve">Table </w:t>
      </w:r>
      <w:r w:rsidRPr="001E0543">
        <w:rPr>
          <w:rFonts w:ascii="Arial Narrow" w:eastAsiaTheme="majorEastAsia" w:hAnsi="Arial Narrow" w:cstheme="majorBidi"/>
          <w:b/>
          <w:bCs/>
          <w:i w:val="0"/>
          <w:iCs w:val="0"/>
          <w:color w:val="auto"/>
          <w:sz w:val="20"/>
          <w:szCs w:val="24"/>
        </w:rPr>
        <w:fldChar w:fldCharType="begin"/>
      </w:r>
      <w:r w:rsidRPr="001E0543">
        <w:rPr>
          <w:rFonts w:ascii="Arial Narrow" w:eastAsiaTheme="majorEastAsia" w:hAnsi="Arial Narrow" w:cstheme="majorBidi"/>
          <w:b/>
          <w:bCs/>
          <w:i w:val="0"/>
          <w:iCs w:val="0"/>
          <w:color w:val="auto"/>
          <w:sz w:val="20"/>
          <w:szCs w:val="24"/>
        </w:rPr>
        <w:instrText xml:space="preserve"> SEQ Table \* ARABIC </w:instrText>
      </w:r>
      <w:r w:rsidRPr="001E0543">
        <w:rPr>
          <w:rFonts w:ascii="Arial Narrow" w:eastAsiaTheme="majorEastAsia" w:hAnsi="Arial Narrow" w:cstheme="majorBidi"/>
          <w:b/>
          <w:bCs/>
          <w:i w:val="0"/>
          <w:iCs w:val="0"/>
          <w:color w:val="auto"/>
          <w:sz w:val="20"/>
          <w:szCs w:val="24"/>
        </w:rPr>
        <w:fldChar w:fldCharType="separate"/>
      </w:r>
      <w:r w:rsidR="00874738">
        <w:rPr>
          <w:rFonts w:ascii="Arial Narrow" w:eastAsiaTheme="majorEastAsia" w:hAnsi="Arial Narrow" w:cstheme="majorBidi"/>
          <w:b/>
          <w:bCs/>
          <w:i w:val="0"/>
          <w:iCs w:val="0"/>
          <w:noProof/>
          <w:color w:val="auto"/>
          <w:sz w:val="20"/>
          <w:szCs w:val="24"/>
        </w:rPr>
        <w:t>1</w:t>
      </w:r>
      <w:r w:rsidRPr="001E0543">
        <w:rPr>
          <w:rFonts w:ascii="Arial Narrow" w:eastAsiaTheme="majorEastAsia" w:hAnsi="Arial Narrow" w:cstheme="majorBidi"/>
          <w:b/>
          <w:bCs/>
          <w:i w:val="0"/>
          <w:iCs w:val="0"/>
          <w:color w:val="auto"/>
          <w:sz w:val="20"/>
          <w:szCs w:val="24"/>
        </w:rPr>
        <w:fldChar w:fldCharType="end"/>
      </w:r>
      <w:bookmarkEnd w:id="1"/>
      <w:r w:rsidRPr="001E0543">
        <w:rPr>
          <w:rFonts w:ascii="Arial Narrow" w:eastAsiaTheme="majorEastAsia" w:hAnsi="Arial Narrow" w:cstheme="majorBidi"/>
          <w:b/>
          <w:bCs/>
          <w:i w:val="0"/>
          <w:iCs w:val="0"/>
          <w:color w:val="auto"/>
          <w:sz w:val="20"/>
          <w:szCs w:val="24"/>
        </w:rPr>
        <w:t xml:space="preserve"> Summary of key matters to be addressed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5"/>
        <w:gridCol w:w="1164"/>
      </w:tblGrid>
      <w:tr w:rsidR="002C633F" w:rsidRPr="002C633F" w14:paraId="5D2DC7BB" w14:textId="77777777" w:rsidTr="006816EC">
        <w:trPr>
          <w:tblHeader/>
        </w:trPr>
        <w:tc>
          <w:tcPr>
            <w:tcW w:w="2176" w:type="pct"/>
            <w:vAlign w:val="center"/>
          </w:tcPr>
          <w:p w14:paraId="47875CEE" w14:textId="719157E8" w:rsidR="00D34011" w:rsidRPr="002C633F" w:rsidRDefault="00D34011" w:rsidP="009363D0">
            <w:pPr>
              <w:pStyle w:val="In-tableHeading"/>
              <w:keepNext w:val="0"/>
              <w:keepLines/>
            </w:pPr>
            <w:r w:rsidRPr="002C633F">
              <w:t>Matter of concern</w:t>
            </w:r>
          </w:p>
        </w:tc>
        <w:tc>
          <w:tcPr>
            <w:tcW w:w="2176" w:type="pct"/>
            <w:vAlign w:val="center"/>
          </w:tcPr>
          <w:p w14:paraId="2F0501E9" w14:textId="41F16558" w:rsidR="00D34011" w:rsidRPr="002C633F" w:rsidRDefault="00D34011" w:rsidP="009363D0">
            <w:pPr>
              <w:pStyle w:val="In-tableHeading"/>
              <w:keepNext w:val="0"/>
              <w:keepLines/>
            </w:pPr>
            <w:r w:rsidRPr="002C633F">
              <w:t>Response</w:t>
            </w:r>
          </w:p>
        </w:tc>
        <w:tc>
          <w:tcPr>
            <w:tcW w:w="647" w:type="pct"/>
            <w:vAlign w:val="center"/>
          </w:tcPr>
          <w:p w14:paraId="06AD57D9" w14:textId="20B07578" w:rsidR="00D34011" w:rsidRPr="002C633F" w:rsidRDefault="00D34011" w:rsidP="009363D0">
            <w:pPr>
              <w:pStyle w:val="In-tableHeading"/>
              <w:keepNext w:val="0"/>
              <w:keepLines/>
            </w:pPr>
            <w:r w:rsidRPr="002C633F">
              <w:t>Addressed?</w:t>
            </w:r>
          </w:p>
        </w:tc>
      </w:tr>
      <w:tr w:rsidR="002C633F" w:rsidRPr="002C633F" w14:paraId="41739F84" w14:textId="77777777" w:rsidTr="006816EC">
        <w:tc>
          <w:tcPr>
            <w:tcW w:w="2176" w:type="pct"/>
            <w:vAlign w:val="center"/>
          </w:tcPr>
          <w:p w14:paraId="6B3446A2" w14:textId="00A36461" w:rsidR="00D34011" w:rsidRPr="002C633F" w:rsidRDefault="00D91168" w:rsidP="009363D0">
            <w:pPr>
              <w:pStyle w:val="TableText"/>
              <w:keepNext w:val="0"/>
              <w:keepLines/>
            </w:pPr>
            <w:r>
              <w:rPr>
                <w:lang w:val="en-GB"/>
              </w:rPr>
              <w:t>The submission presented a cost-utility analysis with a 10 year time horizon and a resulting base</w:t>
            </w:r>
            <w:r w:rsidR="005A3D3F">
              <w:rPr>
                <w:lang w:val="en-GB"/>
              </w:rPr>
              <w:t xml:space="preserve"> </w:t>
            </w:r>
            <w:r>
              <w:rPr>
                <w:lang w:val="en-GB"/>
              </w:rPr>
              <w:t>case ICER of $</w:t>
            </w:r>
            <w:r w:rsidR="001A00C6" w:rsidRPr="00874738">
              <w:rPr>
                <w:color w:val="000000"/>
                <w:spacing w:val="183"/>
                <w:shd w:val="solid" w:color="000000" w:fill="000000"/>
                <w:fitText w:val="269" w:id="-1301614336"/>
                <w:lang w:val="en-GB"/>
                <w14:textFill>
                  <w14:solidFill>
                    <w14:srgbClr w14:val="000000">
                      <w14:alpha w14:val="100000"/>
                    </w14:srgbClr>
                  </w14:solidFill>
                </w14:textFill>
              </w:rPr>
              <w:t>|</w:t>
            </w:r>
            <w:r w:rsidR="001A00C6" w:rsidRPr="00874738">
              <w:rPr>
                <w:color w:val="000000"/>
                <w:spacing w:val="1"/>
                <w:shd w:val="solid" w:color="000000" w:fill="000000"/>
                <w:fitText w:val="269" w:id="-1301614336"/>
                <w:lang w:val="en-GB"/>
                <w14:textFill>
                  <w14:solidFill>
                    <w14:srgbClr w14:val="000000">
                      <w14:alpha w14:val="100000"/>
                    </w14:srgbClr>
                  </w14:solidFill>
                </w14:textFill>
              </w:rPr>
              <w:t>|</w:t>
            </w:r>
            <w:r w:rsidR="00422D2F">
              <w:rPr>
                <w:vertAlign w:val="superscript"/>
                <w:lang w:val="en-GB"/>
              </w:rPr>
              <w:t>1</w:t>
            </w:r>
            <w:r>
              <w:rPr>
                <w:lang w:val="en-GB"/>
              </w:rPr>
              <w:t xml:space="preserve">/QALY. </w:t>
            </w:r>
            <w:r w:rsidRPr="00B17FA5">
              <w:rPr>
                <w:lang w:val="en-GB"/>
              </w:rPr>
              <w:t>The PBAC agreed with the ESC that for clinical plausibility the model time horizon should be reduced to 5 years.</w:t>
            </w:r>
            <w:r>
              <w:rPr>
                <w:lang w:val="en-GB"/>
              </w:rPr>
              <w:t xml:space="preserve"> (Para 7.6)</w:t>
            </w:r>
          </w:p>
        </w:tc>
        <w:tc>
          <w:tcPr>
            <w:tcW w:w="2176" w:type="pct"/>
            <w:vAlign w:val="center"/>
          </w:tcPr>
          <w:p w14:paraId="4F86B4C1" w14:textId="175F428A" w:rsidR="00D34011" w:rsidRPr="00D91168" w:rsidRDefault="00D91168" w:rsidP="009363D0">
            <w:pPr>
              <w:keepLines/>
              <w:numPr>
                <w:ilvl w:val="0"/>
                <w:numId w:val="4"/>
              </w:numPr>
              <w:ind w:right="57"/>
              <w:jc w:val="left"/>
              <w:rPr>
                <w:rFonts w:ascii="Arial Narrow" w:eastAsiaTheme="majorEastAsia" w:hAnsi="Arial Narrow" w:cstheme="majorBidi"/>
                <w:bCs/>
                <w:sz w:val="20"/>
                <w:lang w:val="en-GB"/>
              </w:rPr>
            </w:pPr>
            <w:r w:rsidRPr="00D91168">
              <w:rPr>
                <w:rFonts w:ascii="Arial Narrow" w:eastAsiaTheme="majorEastAsia" w:hAnsi="Arial Narrow" w:cstheme="majorBidi"/>
                <w:bCs/>
                <w:sz w:val="20"/>
                <w:lang w:val="en-GB"/>
              </w:rPr>
              <w:t>The resubmission present</w:t>
            </w:r>
            <w:r w:rsidR="00996CA6">
              <w:rPr>
                <w:rFonts w:ascii="Arial Narrow" w:eastAsiaTheme="majorEastAsia" w:hAnsi="Arial Narrow" w:cstheme="majorBidi"/>
                <w:bCs/>
                <w:sz w:val="20"/>
                <w:lang w:val="en-GB"/>
              </w:rPr>
              <w:t>ed</w:t>
            </w:r>
            <w:r w:rsidRPr="00D91168">
              <w:rPr>
                <w:rFonts w:ascii="Arial Narrow" w:eastAsiaTheme="majorEastAsia" w:hAnsi="Arial Narrow" w:cstheme="majorBidi"/>
                <w:bCs/>
                <w:sz w:val="20"/>
                <w:lang w:val="en-GB"/>
              </w:rPr>
              <w:t xml:space="preserve"> base case results over a time horizon of 7.5 years.</w:t>
            </w:r>
            <w:r>
              <w:rPr>
                <w:rFonts w:ascii="Arial Narrow" w:eastAsiaTheme="majorEastAsia" w:hAnsi="Arial Narrow" w:cstheme="majorBidi"/>
                <w:bCs/>
                <w:sz w:val="20"/>
                <w:lang w:val="en-GB"/>
              </w:rPr>
              <w:t xml:space="preserve"> </w:t>
            </w:r>
            <w:r w:rsidR="007C69CE">
              <w:rPr>
                <w:rFonts w:ascii="Arial Narrow" w:eastAsiaTheme="majorEastAsia" w:hAnsi="Arial Narrow" w:cstheme="majorBidi"/>
                <w:bCs/>
                <w:sz w:val="20"/>
                <w:lang w:val="en-GB"/>
              </w:rPr>
              <w:t>Noted</w:t>
            </w:r>
            <w:r>
              <w:rPr>
                <w:rFonts w:ascii="Arial Narrow" w:eastAsiaTheme="majorEastAsia" w:hAnsi="Arial Narrow" w:cstheme="majorBidi"/>
                <w:bCs/>
                <w:sz w:val="20"/>
                <w:lang w:val="en-GB"/>
              </w:rPr>
              <w:t xml:space="preserve"> that </w:t>
            </w:r>
            <w:r w:rsidRPr="00D91168">
              <w:rPr>
                <w:rFonts w:ascii="Arial Narrow" w:eastAsiaTheme="majorEastAsia" w:hAnsi="Arial Narrow" w:cstheme="majorBidi"/>
                <w:bCs/>
                <w:sz w:val="20"/>
                <w:lang w:val="en-GB"/>
              </w:rPr>
              <w:t>extrapolation (exponential) based on the OS data from the updated data cut off (30 July 2021), indicate</w:t>
            </w:r>
            <w:r w:rsidR="007C69CE">
              <w:rPr>
                <w:rFonts w:ascii="Arial Narrow" w:eastAsiaTheme="majorEastAsia" w:hAnsi="Arial Narrow" w:cstheme="majorBidi"/>
                <w:bCs/>
                <w:sz w:val="20"/>
                <w:lang w:val="en-GB"/>
              </w:rPr>
              <w:t>d</w:t>
            </w:r>
            <w:r w:rsidRPr="00D91168">
              <w:rPr>
                <w:rFonts w:ascii="Arial Narrow" w:eastAsiaTheme="majorEastAsia" w:hAnsi="Arial Narrow" w:cstheme="majorBidi"/>
                <w:bCs/>
                <w:sz w:val="20"/>
                <w:lang w:val="en-GB"/>
              </w:rPr>
              <w:t xml:space="preserve"> a flattening of risk and predict</w:t>
            </w:r>
            <w:r w:rsidR="007C69CE">
              <w:rPr>
                <w:rFonts w:ascii="Arial Narrow" w:eastAsiaTheme="majorEastAsia" w:hAnsi="Arial Narrow" w:cstheme="majorBidi"/>
                <w:bCs/>
                <w:sz w:val="20"/>
                <w:lang w:val="en-GB"/>
              </w:rPr>
              <w:t>ed</w:t>
            </w:r>
            <w:r w:rsidRPr="00D91168">
              <w:rPr>
                <w:rFonts w:ascii="Arial Narrow" w:eastAsiaTheme="majorEastAsia" w:hAnsi="Arial Narrow" w:cstheme="majorBidi"/>
                <w:bCs/>
                <w:sz w:val="20"/>
                <w:lang w:val="en-GB"/>
              </w:rPr>
              <w:t xml:space="preserve"> that 4.6% of patients on enfortumab vedotin are still alive at 5 years. Therefore, </w:t>
            </w:r>
            <w:r w:rsidR="007C69CE">
              <w:rPr>
                <w:rFonts w:ascii="Arial Narrow" w:eastAsiaTheme="majorEastAsia" w:hAnsi="Arial Narrow" w:cstheme="majorBidi"/>
                <w:bCs/>
                <w:sz w:val="20"/>
                <w:lang w:val="en-GB"/>
              </w:rPr>
              <w:t xml:space="preserve">argued </w:t>
            </w:r>
            <w:r w:rsidRPr="00D91168">
              <w:rPr>
                <w:rFonts w:ascii="Arial Narrow" w:eastAsiaTheme="majorEastAsia" w:hAnsi="Arial Narrow" w:cstheme="majorBidi"/>
                <w:bCs/>
                <w:sz w:val="20"/>
                <w:lang w:val="en-GB"/>
              </w:rPr>
              <w:t>relevant differences between patients on enfortumab vedotin and chemotherapy should be captured beyond 5 years.</w:t>
            </w:r>
          </w:p>
        </w:tc>
        <w:tc>
          <w:tcPr>
            <w:tcW w:w="647" w:type="pct"/>
            <w:vAlign w:val="center"/>
          </w:tcPr>
          <w:p w14:paraId="40542A06" w14:textId="041000FF" w:rsidR="00D34011" w:rsidRPr="00B43238" w:rsidRDefault="00D91168" w:rsidP="009363D0">
            <w:pPr>
              <w:pStyle w:val="TableText"/>
              <w:keepNext w:val="0"/>
              <w:keepLines/>
            </w:pPr>
            <w:r w:rsidRPr="00B43238">
              <w:t>N</w:t>
            </w:r>
            <w:r w:rsidR="00C741E1">
              <w:t>o</w:t>
            </w:r>
          </w:p>
        </w:tc>
      </w:tr>
      <w:tr w:rsidR="002C633F" w:rsidRPr="002C633F" w14:paraId="6E83CDA9" w14:textId="77777777" w:rsidTr="006816EC">
        <w:tc>
          <w:tcPr>
            <w:tcW w:w="2176" w:type="pct"/>
            <w:vAlign w:val="center"/>
          </w:tcPr>
          <w:p w14:paraId="5C9F432C" w14:textId="4F048C79" w:rsidR="00D34011" w:rsidRPr="002C633F" w:rsidRDefault="00D91168" w:rsidP="009363D0">
            <w:pPr>
              <w:pStyle w:val="TableText"/>
              <w:keepNext w:val="0"/>
              <w:keepLines/>
            </w:pPr>
            <w:r w:rsidRPr="004D6333">
              <w:rPr>
                <w:lang w:val="en-GB"/>
              </w:rPr>
              <w:t>The PBAC agreed with the ESC that exclusion of vinflunine data</w:t>
            </w:r>
            <w:r>
              <w:rPr>
                <w:lang w:val="en-GB"/>
              </w:rPr>
              <w:t xml:space="preserve"> to create the taxane subgroup used in the model</w:t>
            </w:r>
            <w:r w:rsidRPr="004D6333">
              <w:rPr>
                <w:lang w:val="en-GB"/>
              </w:rPr>
              <w:t xml:space="preserve"> may impact the validity of the estimate of the</w:t>
            </w:r>
            <w:r>
              <w:rPr>
                <w:lang w:val="en-GB"/>
              </w:rPr>
              <w:t xml:space="preserve"> HR </w:t>
            </w:r>
            <w:r w:rsidRPr="004D6333">
              <w:rPr>
                <w:lang w:val="en-GB"/>
              </w:rPr>
              <w:t xml:space="preserve">and hence </w:t>
            </w:r>
            <w:r>
              <w:rPr>
                <w:lang w:val="en-GB"/>
              </w:rPr>
              <w:t xml:space="preserve">considered </w:t>
            </w:r>
            <w:r w:rsidRPr="004D6333">
              <w:rPr>
                <w:lang w:val="en-GB"/>
              </w:rPr>
              <w:t xml:space="preserve">the use of ITT </w:t>
            </w:r>
            <w:r>
              <w:rPr>
                <w:lang w:val="en-GB"/>
              </w:rPr>
              <w:t>HR</w:t>
            </w:r>
            <w:r w:rsidRPr="004D6333">
              <w:rPr>
                <w:lang w:val="en-GB"/>
              </w:rPr>
              <w:t xml:space="preserve"> results in the model more appropriate.</w:t>
            </w:r>
            <w:r>
              <w:rPr>
                <w:lang w:val="en-GB"/>
              </w:rPr>
              <w:t xml:space="preserve"> (Para 7.6)</w:t>
            </w:r>
          </w:p>
        </w:tc>
        <w:tc>
          <w:tcPr>
            <w:tcW w:w="2176" w:type="pct"/>
            <w:vAlign w:val="center"/>
          </w:tcPr>
          <w:p w14:paraId="64E0DE1A" w14:textId="245F9D5B" w:rsidR="00D34011" w:rsidRPr="002C633F" w:rsidRDefault="00D94622" w:rsidP="009363D0">
            <w:pPr>
              <w:pStyle w:val="TableText"/>
              <w:keepNext w:val="0"/>
              <w:keepLines/>
            </w:pPr>
            <w:r w:rsidRPr="004B7D4F">
              <w:rPr>
                <w:rFonts w:eastAsia="Arial" w:cs="Arial"/>
                <w:szCs w:val="18"/>
              </w:rPr>
              <w:t>Accepted and presented in the economic model.</w:t>
            </w:r>
          </w:p>
        </w:tc>
        <w:tc>
          <w:tcPr>
            <w:tcW w:w="647" w:type="pct"/>
            <w:vAlign w:val="center"/>
          </w:tcPr>
          <w:p w14:paraId="7A6D4E21" w14:textId="0B916F93" w:rsidR="00D34011" w:rsidRPr="00B43238" w:rsidRDefault="00D94622" w:rsidP="009363D0">
            <w:pPr>
              <w:pStyle w:val="TableText"/>
              <w:keepNext w:val="0"/>
              <w:keepLines/>
            </w:pPr>
            <w:r w:rsidRPr="00B43238">
              <w:t>Y</w:t>
            </w:r>
            <w:r w:rsidR="00C741E1">
              <w:t>es</w:t>
            </w:r>
          </w:p>
        </w:tc>
      </w:tr>
      <w:tr w:rsidR="002C633F" w:rsidRPr="002C633F" w14:paraId="2DF1DD08" w14:textId="77777777" w:rsidTr="006816EC">
        <w:tc>
          <w:tcPr>
            <w:tcW w:w="2176" w:type="pct"/>
            <w:vAlign w:val="center"/>
          </w:tcPr>
          <w:p w14:paraId="49207A7D" w14:textId="21323613" w:rsidR="00D34011" w:rsidRPr="002C633F" w:rsidRDefault="00D94622" w:rsidP="009363D0">
            <w:pPr>
              <w:pStyle w:val="TableText"/>
              <w:keepNext w:val="0"/>
              <w:keepLines/>
            </w:pPr>
            <w:r w:rsidRPr="005B7733">
              <w:rPr>
                <w:lang w:val="en-GB"/>
              </w:rPr>
              <w:t xml:space="preserve">The PBAC noted the pre-PBAC response accepted that the use of </w:t>
            </w:r>
            <w:r w:rsidRPr="005B7733">
              <w:rPr>
                <w:iCs/>
              </w:rPr>
              <w:t>non-treatment specific utilities for patients in equivalent health states regardless of treatment arm may be appropriate.</w:t>
            </w:r>
            <w:r>
              <w:rPr>
                <w:iCs/>
              </w:rPr>
              <w:t xml:space="preserve"> (Para 7.6)</w:t>
            </w:r>
          </w:p>
        </w:tc>
        <w:tc>
          <w:tcPr>
            <w:tcW w:w="2176" w:type="pct"/>
            <w:vAlign w:val="center"/>
          </w:tcPr>
          <w:p w14:paraId="7E07F94E" w14:textId="5630E33C" w:rsidR="00D34011" w:rsidRPr="002C633F" w:rsidRDefault="00D94622" w:rsidP="009363D0">
            <w:pPr>
              <w:pStyle w:val="TableText"/>
              <w:keepNext w:val="0"/>
              <w:keepLines/>
            </w:pPr>
            <w:r w:rsidRPr="004B7D4F">
              <w:rPr>
                <w:rFonts w:eastAsia="Arial" w:cs="Arial"/>
                <w:szCs w:val="18"/>
              </w:rPr>
              <w:t>Accepted and presented in the economic model.</w:t>
            </w:r>
          </w:p>
        </w:tc>
        <w:tc>
          <w:tcPr>
            <w:tcW w:w="647" w:type="pct"/>
            <w:vAlign w:val="center"/>
          </w:tcPr>
          <w:p w14:paraId="5175BB10" w14:textId="624950E5" w:rsidR="00D34011" w:rsidRPr="00B43238" w:rsidRDefault="00D94622" w:rsidP="009363D0">
            <w:pPr>
              <w:pStyle w:val="TableText"/>
              <w:keepNext w:val="0"/>
              <w:keepLines/>
            </w:pPr>
            <w:r w:rsidRPr="00B43238">
              <w:t>Y</w:t>
            </w:r>
            <w:r w:rsidR="00C741E1">
              <w:t>es</w:t>
            </w:r>
          </w:p>
        </w:tc>
      </w:tr>
      <w:tr w:rsidR="002C633F" w:rsidRPr="002C633F" w14:paraId="3B47EDB5" w14:textId="77777777" w:rsidTr="006816EC">
        <w:tc>
          <w:tcPr>
            <w:tcW w:w="2176" w:type="pct"/>
            <w:vAlign w:val="center"/>
          </w:tcPr>
          <w:p w14:paraId="1FA45752" w14:textId="61C5A69A" w:rsidR="00D34011" w:rsidRPr="002C633F" w:rsidRDefault="000F071A" w:rsidP="009363D0">
            <w:pPr>
              <w:pStyle w:val="TableText"/>
              <w:keepNext w:val="0"/>
              <w:keepLines/>
            </w:pPr>
            <w:r w:rsidRPr="000F071A">
              <w:rPr>
                <w:lang w:val="en-GB"/>
              </w:rPr>
              <w:lastRenderedPageBreak/>
              <w:t>The PBAC noted the PSCR and pre-PBAC response arguments that the exponential distribution provided a better fit to the EV-301 longer-term OS data for the enfortumab vedotin arm compared to the use of the Weibull extrapolation. The PBAC considered that this remained an area of uncertainty and advised that it would be appropriate in a resubmission for (i) changes as per the ESC respecified base</w:t>
            </w:r>
            <w:r w:rsidR="005A3D3F">
              <w:rPr>
                <w:lang w:val="en-GB"/>
              </w:rPr>
              <w:t xml:space="preserve"> </w:t>
            </w:r>
            <w:r w:rsidRPr="000F071A">
              <w:rPr>
                <w:lang w:val="en-GB"/>
              </w:rPr>
              <w:t>case scenario including use of the Weibull function for OS extrapolation unless the use of an exponential distribution can be adequately justifie</w:t>
            </w:r>
            <w:r>
              <w:rPr>
                <w:lang w:val="en-GB"/>
              </w:rPr>
              <w:t>d</w:t>
            </w:r>
            <w:r w:rsidR="0093014C">
              <w:rPr>
                <w:lang w:val="en-GB"/>
              </w:rPr>
              <w:t>.</w:t>
            </w:r>
            <w:r w:rsidR="006A5CC9">
              <w:rPr>
                <w:lang w:val="en-GB"/>
              </w:rPr>
              <w:t xml:space="preserve"> </w:t>
            </w:r>
            <w:r>
              <w:rPr>
                <w:lang w:val="en-GB"/>
              </w:rPr>
              <w:t>(Para 7.7</w:t>
            </w:r>
            <w:r w:rsidR="00D82E53" w:rsidRPr="008A04BE">
              <w:rPr>
                <w:snapToGrid w:val="0"/>
                <w:lang w:val="en-GB"/>
              </w:rPr>
              <w:t>).</w:t>
            </w:r>
          </w:p>
        </w:tc>
        <w:tc>
          <w:tcPr>
            <w:tcW w:w="2176" w:type="pct"/>
            <w:vAlign w:val="center"/>
          </w:tcPr>
          <w:p w14:paraId="481D9290" w14:textId="604532BA" w:rsidR="000F071A" w:rsidRDefault="000F071A" w:rsidP="009363D0">
            <w:pPr>
              <w:pStyle w:val="TableText"/>
              <w:keepNext w:val="0"/>
              <w:keepLines/>
            </w:pPr>
            <w:r>
              <w:t>Argued analysis of the extended follow-up data justified an exponential extrapolation.</w:t>
            </w:r>
          </w:p>
          <w:p w14:paraId="7EB6A7C5" w14:textId="6DFF31AA" w:rsidR="00D34011" w:rsidRPr="002C633F" w:rsidRDefault="007C69CE" w:rsidP="009363D0">
            <w:pPr>
              <w:pStyle w:val="TableText"/>
              <w:keepNext w:val="0"/>
              <w:keepLines/>
            </w:pPr>
            <w:r>
              <w:t>Stated that a</w:t>
            </w:r>
            <w:r w:rsidR="000F071A">
              <w:t>nalysis of the extended follow-up data also inform</w:t>
            </w:r>
            <w:r>
              <w:t>ed</w:t>
            </w:r>
            <w:r w:rsidR="000F071A">
              <w:t xml:space="preserve"> the extent and impact of cross-over to the enfortumab vedotin arm; the prespecified adjusted hazard ratio analysis for cross-over </w:t>
            </w:r>
            <w:r w:rsidR="000B53BC">
              <w:t>wa</w:t>
            </w:r>
            <w:r w:rsidR="000F071A">
              <w:t>s hence proposed in the revised base case.</w:t>
            </w:r>
          </w:p>
        </w:tc>
        <w:tc>
          <w:tcPr>
            <w:tcW w:w="647" w:type="pct"/>
            <w:vAlign w:val="center"/>
          </w:tcPr>
          <w:p w14:paraId="404F3F9B" w14:textId="0E51D3F4" w:rsidR="00D34011" w:rsidRPr="00B43238" w:rsidRDefault="000F071A" w:rsidP="009363D0">
            <w:pPr>
              <w:pStyle w:val="TableText"/>
              <w:keepNext w:val="0"/>
              <w:keepLines/>
            </w:pPr>
            <w:r w:rsidRPr="00B43238">
              <w:t>Unclear</w:t>
            </w:r>
          </w:p>
        </w:tc>
      </w:tr>
      <w:tr w:rsidR="000F071A" w:rsidRPr="002C633F" w14:paraId="004E7E60" w14:textId="77777777" w:rsidTr="006816EC">
        <w:tc>
          <w:tcPr>
            <w:tcW w:w="2176" w:type="pct"/>
            <w:vAlign w:val="center"/>
          </w:tcPr>
          <w:p w14:paraId="3717F310" w14:textId="2BFD03B8" w:rsidR="000F071A" w:rsidRPr="000F071A" w:rsidRDefault="000F071A" w:rsidP="009363D0">
            <w:pPr>
              <w:pStyle w:val="TableText"/>
              <w:keepNext w:val="0"/>
              <w:keepLines/>
              <w:rPr>
                <w:lang w:val="en-GB"/>
              </w:rPr>
            </w:pPr>
            <w:r>
              <w:rPr>
                <w:lang w:val="en-GB"/>
              </w:rPr>
              <w:t>….</w:t>
            </w:r>
            <w:r w:rsidRPr="000F071A">
              <w:rPr>
                <w:lang w:val="en-GB"/>
              </w:rPr>
              <w:t>and (ii) if the ICER was in the order of $</w:t>
            </w:r>
            <w:r w:rsidR="001A00C6" w:rsidRPr="001A00C6">
              <w:rPr>
                <w:color w:val="000000"/>
                <w:spacing w:val="190"/>
                <w:shd w:val="solid" w:color="000000" w:fill="000000"/>
                <w:fitText w:val="276" w:id="-1301614335"/>
                <w:lang w:val="en-GB"/>
                <w14:textFill>
                  <w14:solidFill>
                    <w14:srgbClr w14:val="000000">
                      <w14:alpha w14:val="100000"/>
                    </w14:srgbClr>
                  </w14:solidFill>
                </w14:textFill>
              </w:rPr>
              <w:t>|</w:t>
            </w:r>
            <w:r w:rsidR="001A00C6" w:rsidRPr="001A00C6">
              <w:rPr>
                <w:color w:val="000000"/>
                <w:shd w:val="solid" w:color="000000" w:fill="000000"/>
                <w:fitText w:val="276" w:id="-1301614335"/>
                <w:lang w:val="en-GB"/>
                <w14:textFill>
                  <w14:solidFill>
                    <w14:srgbClr w14:val="000000">
                      <w14:alpha w14:val="100000"/>
                    </w14:srgbClr>
                  </w14:solidFill>
                </w14:textFill>
              </w:rPr>
              <w:t>|</w:t>
            </w:r>
            <w:r w:rsidR="00010B23">
              <w:rPr>
                <w:vertAlign w:val="superscript"/>
                <w:lang w:val="en-GB"/>
              </w:rPr>
              <w:t>2</w:t>
            </w:r>
            <w:r w:rsidRPr="000F071A">
              <w:rPr>
                <w:lang w:val="en-GB"/>
              </w:rPr>
              <w:t>/QALY</w:t>
            </w:r>
            <w:r>
              <w:rPr>
                <w:lang w:val="en-GB"/>
              </w:rPr>
              <w:t xml:space="preserve"> (Para 7.7)</w:t>
            </w:r>
          </w:p>
        </w:tc>
        <w:tc>
          <w:tcPr>
            <w:tcW w:w="2176" w:type="pct"/>
            <w:vAlign w:val="center"/>
          </w:tcPr>
          <w:p w14:paraId="4ACC45E9" w14:textId="0DCD94DE" w:rsidR="007C69CE" w:rsidRPr="007C69CE" w:rsidRDefault="007C69CE" w:rsidP="009363D0">
            <w:pPr>
              <w:pStyle w:val="TableText"/>
              <w:keepNext w:val="0"/>
              <w:keepLines/>
            </w:pPr>
            <w:bookmarkStart w:id="2" w:name="_Hlk109300488"/>
            <w:r>
              <w:t>P</w:t>
            </w:r>
            <w:r w:rsidRPr="007C69CE">
              <w:t>ropose</w:t>
            </w:r>
            <w:r>
              <w:t>d</w:t>
            </w:r>
            <w:r w:rsidRPr="007C69CE">
              <w:t xml:space="preserve"> an </w:t>
            </w:r>
            <w:r w:rsidR="00830828">
              <w:t>SRA</w:t>
            </w:r>
            <w:r w:rsidRPr="007C69CE">
              <w:t xml:space="preserve"> (together with the original SPA) </w:t>
            </w:r>
            <w:r>
              <w:t>to</w:t>
            </w:r>
            <w:r w:rsidRPr="007C69CE">
              <w:t xml:space="preserve"> reduce the ICER. </w:t>
            </w:r>
          </w:p>
          <w:p w14:paraId="19A2CFA4" w14:textId="08BB4961" w:rsidR="007C69CE" w:rsidRPr="007C69CE" w:rsidRDefault="00830828" w:rsidP="009363D0">
            <w:pPr>
              <w:pStyle w:val="TableText"/>
              <w:keepNext w:val="0"/>
              <w:keepLines/>
            </w:pPr>
            <w:r>
              <w:t>SRA</w:t>
            </w:r>
            <w:r w:rsidR="007C69CE">
              <w:t xml:space="preserve"> involves</w:t>
            </w:r>
            <w:r w:rsidR="007C69CE" w:rsidRPr="007C69CE">
              <w:t xml:space="preserve"> a cap on the PBS subsidised treatment at </w:t>
            </w:r>
            <w:r w:rsidR="001A00C6" w:rsidRPr="001A00C6">
              <w:rPr>
                <w:color w:val="000000"/>
                <w:spacing w:val="183"/>
                <w:shd w:val="solid" w:color="000000" w:fill="000000"/>
                <w:fitText w:val="269" w:id="-1301614334"/>
                <w14:textFill>
                  <w14:solidFill>
                    <w14:srgbClr w14:val="000000">
                      <w14:alpha w14:val="100000"/>
                    </w14:srgbClr>
                  </w14:solidFill>
                </w14:textFill>
              </w:rPr>
              <w:t>|</w:t>
            </w:r>
            <w:r w:rsidR="001A00C6" w:rsidRPr="001A00C6">
              <w:rPr>
                <w:color w:val="000000"/>
                <w:shd w:val="solid" w:color="000000" w:fill="000000"/>
                <w:fitText w:val="269" w:id="-1301614334"/>
                <w14:textFill>
                  <w14:solidFill>
                    <w14:srgbClr w14:val="000000">
                      <w14:alpha w14:val="100000"/>
                    </w14:srgbClr>
                  </w14:solidFill>
                </w14:textFill>
              </w:rPr>
              <w:t>|</w:t>
            </w:r>
            <w:r w:rsidR="007C69CE" w:rsidRPr="00295319">
              <w:t xml:space="preserve"> months </w:t>
            </w:r>
            <w:r w:rsidR="007C69CE" w:rsidRPr="009D30F3">
              <w:t xml:space="preserve">treatment or </w:t>
            </w:r>
            <w:r w:rsidR="001A00C6" w:rsidRPr="001A00C6">
              <w:rPr>
                <w:color w:val="000000"/>
                <w:spacing w:val="183"/>
                <w:shd w:val="solid" w:color="000000" w:fill="000000"/>
                <w:fitText w:val="269" w:id="-1301614333"/>
                <w14:textFill>
                  <w14:solidFill>
                    <w14:srgbClr w14:val="000000">
                      <w14:alpha w14:val="100000"/>
                    </w14:srgbClr>
                  </w14:solidFill>
                </w14:textFill>
              </w:rPr>
              <w:t>|</w:t>
            </w:r>
            <w:r w:rsidR="001A00C6" w:rsidRPr="001A00C6">
              <w:rPr>
                <w:color w:val="000000"/>
                <w:shd w:val="solid" w:color="000000" w:fill="000000"/>
                <w:fitText w:val="269" w:id="-1301614333"/>
                <w14:textFill>
                  <w14:solidFill>
                    <w14:srgbClr w14:val="000000">
                      <w14:alpha w14:val="100000"/>
                    </w14:srgbClr>
                  </w14:solidFill>
                </w14:textFill>
              </w:rPr>
              <w:t>|</w:t>
            </w:r>
            <w:r w:rsidR="007C69CE" w:rsidRPr="00295319">
              <w:t xml:space="preserve"> treatment cycles</w:t>
            </w:r>
            <w:r w:rsidR="007C69CE" w:rsidRPr="009D30F3">
              <w:t xml:space="preserve"> if treatment is of greater duration </w:t>
            </w:r>
            <w:r w:rsidR="007C69CE" w:rsidRPr="00295319">
              <w:t>(</w:t>
            </w:r>
            <w:r w:rsidR="001A00C6" w:rsidRPr="001A00C6">
              <w:rPr>
                <w:color w:val="000000"/>
                <w:spacing w:val="189"/>
                <w:shd w:val="solid" w:color="000000" w:fill="000000"/>
                <w:fitText w:val="275" w:id="-1301614332"/>
                <w14:textFill>
                  <w14:solidFill>
                    <w14:srgbClr w14:val="000000">
                      <w14:alpha w14:val="100000"/>
                    </w14:srgbClr>
                  </w14:solidFill>
                </w14:textFill>
              </w:rPr>
              <w:t>|</w:t>
            </w:r>
            <w:r w:rsidR="001A00C6" w:rsidRPr="001A00C6">
              <w:rPr>
                <w:color w:val="000000"/>
                <w:shd w:val="solid" w:color="000000" w:fill="000000"/>
                <w:fitText w:val="275" w:id="-1301614332"/>
                <w14:textFill>
                  <w14:solidFill>
                    <w14:srgbClr w14:val="000000">
                      <w14:alpha w14:val="100000"/>
                    </w14:srgbClr>
                  </w14:solidFill>
                </w14:textFill>
              </w:rPr>
              <w:t>|</w:t>
            </w:r>
            <w:r w:rsidR="007C69CE" w:rsidRPr="00295319">
              <w:t xml:space="preserve"> months continuous treatment = </w:t>
            </w:r>
            <w:r w:rsidR="001A00C6" w:rsidRPr="001A00C6">
              <w:rPr>
                <w:color w:val="000000"/>
                <w:spacing w:val="190"/>
                <w:shd w:val="solid" w:color="000000" w:fill="000000"/>
                <w:fitText w:val="276" w:id="-1301614331"/>
                <w14:textFill>
                  <w14:solidFill>
                    <w14:srgbClr w14:val="000000">
                      <w14:alpha w14:val="100000"/>
                    </w14:srgbClr>
                  </w14:solidFill>
                </w14:textFill>
              </w:rPr>
              <w:t>|</w:t>
            </w:r>
            <w:r w:rsidR="001A00C6" w:rsidRPr="001A00C6">
              <w:rPr>
                <w:color w:val="000000"/>
                <w:shd w:val="solid" w:color="000000" w:fill="000000"/>
                <w:fitText w:val="276" w:id="-1301614331"/>
                <w14:textFill>
                  <w14:solidFill>
                    <w14:srgbClr w14:val="000000">
                      <w14:alpha w14:val="100000"/>
                    </w14:srgbClr>
                  </w14:solidFill>
                </w14:textFill>
              </w:rPr>
              <w:t>|</w:t>
            </w:r>
            <w:r w:rsidR="007C69CE" w:rsidRPr="00295319">
              <w:t xml:space="preserve"> cycles).</w:t>
            </w:r>
            <w:r w:rsidR="007C69CE" w:rsidRPr="009D30F3">
              <w:t xml:space="preserve"> </w:t>
            </w:r>
            <w:r w:rsidR="007C69CE" w:rsidRPr="007C69CE">
              <w:t xml:space="preserve">After this cap, enfortumab vedotin will be administered at a </w:t>
            </w:r>
            <w:r w:rsidR="001A00C6" w:rsidRPr="001A00C6">
              <w:rPr>
                <w:color w:val="000000"/>
                <w:spacing w:val="189"/>
                <w:shd w:val="solid" w:color="000000" w:fill="000000"/>
                <w:fitText w:val="275" w:id="-1301614330"/>
                <w14:textFill>
                  <w14:solidFill>
                    <w14:srgbClr w14:val="000000">
                      <w14:alpha w14:val="100000"/>
                    </w14:srgbClr>
                  </w14:solidFill>
                </w14:textFill>
              </w:rPr>
              <w:t>|</w:t>
            </w:r>
            <w:r w:rsidR="001A00C6" w:rsidRPr="001A00C6">
              <w:rPr>
                <w:color w:val="000000"/>
                <w:shd w:val="solid" w:color="000000" w:fill="000000"/>
                <w:fitText w:val="275" w:id="-1301614330"/>
                <w14:textFill>
                  <w14:solidFill>
                    <w14:srgbClr w14:val="000000">
                      <w14:alpha w14:val="100000"/>
                    </w14:srgbClr>
                  </w14:solidFill>
                </w14:textFill>
              </w:rPr>
              <w:t>|</w:t>
            </w:r>
            <w:r w:rsidR="007C69CE" w:rsidRPr="009D30F3">
              <w:t>%</w:t>
            </w:r>
            <w:r w:rsidR="007C69CE" w:rsidRPr="007C69CE">
              <w:t xml:space="preserve"> rebate</w:t>
            </w:r>
            <w:bookmarkEnd w:id="2"/>
            <w:r w:rsidR="007C69CE" w:rsidRPr="007C69CE">
              <w:t xml:space="preserve"> by </w:t>
            </w:r>
            <w:r w:rsidR="007C69CE">
              <w:t>the sponsor</w:t>
            </w:r>
            <w:r w:rsidR="007C69CE" w:rsidRPr="007C69CE">
              <w:t xml:space="preserve">. </w:t>
            </w:r>
          </w:p>
          <w:p w14:paraId="2CD48874" w14:textId="4BD48B58" w:rsidR="000F071A" w:rsidRPr="002C633F" w:rsidRDefault="007C69CE" w:rsidP="009363D0">
            <w:pPr>
              <w:pStyle w:val="TableText"/>
              <w:keepNext w:val="0"/>
              <w:keepLines/>
            </w:pPr>
            <w:r w:rsidRPr="007C69CE">
              <w:t xml:space="preserve">The proposed </w:t>
            </w:r>
            <w:r w:rsidR="00830828">
              <w:t>SRA</w:t>
            </w:r>
            <w:r w:rsidRPr="007C69CE">
              <w:t xml:space="preserve"> (and SPA) </w:t>
            </w:r>
            <w:r w:rsidR="00996CA6">
              <w:t xml:space="preserve">stated to </w:t>
            </w:r>
            <w:r w:rsidRPr="007C69CE">
              <w:t>reduce the ICER in the proposed base case to $</w:t>
            </w:r>
            <w:r w:rsidR="001A00C6" w:rsidRPr="001A00C6">
              <w:rPr>
                <w:color w:val="000000"/>
                <w:spacing w:val="184"/>
                <w:shd w:val="solid" w:color="000000" w:fill="000000"/>
                <w:fitText w:val="270" w:id="-1301614329"/>
                <w14:textFill>
                  <w14:solidFill>
                    <w14:srgbClr w14:val="000000">
                      <w14:alpha w14:val="100000"/>
                    </w14:srgbClr>
                  </w14:solidFill>
                </w14:textFill>
              </w:rPr>
              <w:t>|</w:t>
            </w:r>
            <w:r w:rsidR="001A00C6" w:rsidRPr="001A00C6">
              <w:rPr>
                <w:color w:val="000000"/>
                <w:shd w:val="solid" w:color="000000" w:fill="000000"/>
                <w:fitText w:val="270" w:id="-1301614329"/>
                <w14:textFill>
                  <w14:solidFill>
                    <w14:srgbClr w14:val="000000">
                      <w14:alpha w14:val="100000"/>
                    </w14:srgbClr>
                  </w14:solidFill>
                </w14:textFill>
              </w:rPr>
              <w:t>|</w:t>
            </w:r>
            <w:r w:rsidR="00010B23">
              <w:rPr>
                <w:vertAlign w:val="superscript"/>
              </w:rPr>
              <w:t>3</w:t>
            </w:r>
            <w:r w:rsidRPr="007C69CE">
              <w:t>/QALY from $</w:t>
            </w:r>
            <w:r w:rsidR="001A00C6" w:rsidRPr="001A00C6">
              <w:rPr>
                <w:color w:val="000000"/>
                <w:spacing w:val="189"/>
                <w:shd w:val="solid" w:color="000000" w:fill="000000"/>
                <w:fitText w:val="275" w:id="-1301614328"/>
                <w14:textFill>
                  <w14:solidFill>
                    <w14:srgbClr w14:val="000000">
                      <w14:alpha w14:val="100000"/>
                    </w14:srgbClr>
                  </w14:solidFill>
                </w14:textFill>
              </w:rPr>
              <w:t>|</w:t>
            </w:r>
            <w:r w:rsidR="001A00C6" w:rsidRPr="001A00C6">
              <w:rPr>
                <w:color w:val="000000"/>
                <w:shd w:val="solid" w:color="000000" w:fill="000000"/>
                <w:fitText w:val="275" w:id="-1301614328"/>
                <w14:textFill>
                  <w14:solidFill>
                    <w14:srgbClr w14:val="000000">
                      <w14:alpha w14:val="100000"/>
                    </w14:srgbClr>
                  </w14:solidFill>
                </w14:textFill>
              </w:rPr>
              <w:t>|</w:t>
            </w:r>
            <w:r w:rsidR="00010B23" w:rsidRPr="00C61146">
              <w:rPr>
                <w:vertAlign w:val="superscript"/>
              </w:rPr>
              <w:t>1</w:t>
            </w:r>
            <w:r w:rsidRPr="007C69CE">
              <w:t xml:space="preserve"> without the </w:t>
            </w:r>
            <w:r w:rsidR="00830828">
              <w:t>SRA</w:t>
            </w:r>
            <w:r w:rsidRPr="007C69CE">
              <w:t>.</w:t>
            </w:r>
          </w:p>
        </w:tc>
        <w:tc>
          <w:tcPr>
            <w:tcW w:w="647" w:type="pct"/>
            <w:vAlign w:val="center"/>
          </w:tcPr>
          <w:p w14:paraId="7083833C" w14:textId="66E85844" w:rsidR="000F071A" w:rsidRPr="00B43238" w:rsidRDefault="007C69CE" w:rsidP="009363D0">
            <w:pPr>
              <w:pStyle w:val="TableText"/>
              <w:keepNext w:val="0"/>
              <w:keepLines/>
            </w:pPr>
            <w:r w:rsidRPr="00B43238">
              <w:t>N</w:t>
            </w:r>
            <w:r w:rsidR="000B53BC">
              <w:t>o</w:t>
            </w:r>
          </w:p>
        </w:tc>
      </w:tr>
      <w:tr w:rsidR="007C69CE" w:rsidRPr="002C633F" w14:paraId="0F685FC2" w14:textId="77777777" w:rsidTr="006816EC">
        <w:tc>
          <w:tcPr>
            <w:tcW w:w="2176" w:type="pct"/>
            <w:vAlign w:val="center"/>
          </w:tcPr>
          <w:p w14:paraId="227981CE" w14:textId="27A2337C" w:rsidR="007C69CE" w:rsidRDefault="00FA151C" w:rsidP="009363D0">
            <w:pPr>
              <w:pStyle w:val="TableText"/>
              <w:keepNext w:val="0"/>
              <w:keepLines/>
              <w:rPr>
                <w:lang w:val="en-GB"/>
              </w:rPr>
            </w:pPr>
            <w:r w:rsidRPr="00FA151C">
              <w:t>The PBAC noted the advice from DUSC that the approach taken to the application of relative dosing intensity in the financial estimates likely underestimated costs by around 5%. The PBAC considered that this should be corrected in any resubmission.</w:t>
            </w:r>
            <w:r>
              <w:t xml:space="preserve"> (Para 7.8)</w:t>
            </w:r>
          </w:p>
        </w:tc>
        <w:tc>
          <w:tcPr>
            <w:tcW w:w="2176" w:type="pct"/>
            <w:vAlign w:val="center"/>
          </w:tcPr>
          <w:p w14:paraId="2A7576CE" w14:textId="0AA00007" w:rsidR="007C69CE" w:rsidRDefault="00FA151C" w:rsidP="009363D0">
            <w:pPr>
              <w:pStyle w:val="TableText"/>
              <w:keepNext w:val="0"/>
              <w:keepLines/>
            </w:pPr>
            <w:r w:rsidRPr="004B7D4F">
              <w:rPr>
                <w:rFonts w:eastAsia="Arial" w:cs="Arial"/>
                <w:szCs w:val="18"/>
              </w:rPr>
              <w:t>Accepted and presented in the financial model.</w:t>
            </w:r>
          </w:p>
        </w:tc>
        <w:tc>
          <w:tcPr>
            <w:tcW w:w="647" w:type="pct"/>
            <w:vAlign w:val="center"/>
          </w:tcPr>
          <w:p w14:paraId="775B94CC" w14:textId="5C5E54C9" w:rsidR="007C69CE" w:rsidRPr="00B43238" w:rsidRDefault="00FA151C" w:rsidP="009363D0">
            <w:pPr>
              <w:pStyle w:val="TableText"/>
              <w:keepNext w:val="0"/>
              <w:keepLines/>
            </w:pPr>
            <w:r w:rsidRPr="00B43238">
              <w:t>Y</w:t>
            </w:r>
            <w:r w:rsidR="000B53BC">
              <w:t>es</w:t>
            </w:r>
          </w:p>
        </w:tc>
      </w:tr>
      <w:tr w:rsidR="00FA151C" w:rsidRPr="002C633F" w14:paraId="708616D0" w14:textId="77777777" w:rsidTr="006816EC">
        <w:tc>
          <w:tcPr>
            <w:tcW w:w="2176" w:type="pct"/>
            <w:vAlign w:val="center"/>
          </w:tcPr>
          <w:p w14:paraId="4A4EF690" w14:textId="13866A24" w:rsidR="00FA151C" w:rsidRPr="00FA151C" w:rsidRDefault="00FA151C" w:rsidP="009363D0">
            <w:pPr>
              <w:spacing w:after="120"/>
              <w:rPr>
                <w:rFonts w:ascii="Arial Narrow" w:eastAsiaTheme="majorEastAsia" w:hAnsi="Arial Narrow" w:cstheme="majorBidi"/>
                <w:bCs/>
                <w:sz w:val="20"/>
              </w:rPr>
            </w:pPr>
            <w:r w:rsidRPr="00FA151C">
              <w:rPr>
                <w:rFonts w:ascii="Arial Narrow" w:eastAsiaTheme="majorEastAsia" w:hAnsi="Arial Narrow" w:cstheme="majorBidi"/>
                <w:bCs/>
                <w:sz w:val="20"/>
              </w:rPr>
              <w:t xml:space="preserve">The PBAC considered it would be appropriate for a resubmission to address any residual uncertainty regarding the number of patients treated with enfortumab vedotin by data triangulation. The PBAC considered this would involve verifying the submission’s estimate of patient numbers against those derived from using current pembrolizumab utilisation data for this indication and an assumption that 80% of such patients would subsequently receive enfortumab vedotin. </w:t>
            </w:r>
            <w:r>
              <w:rPr>
                <w:rFonts w:ascii="Arial Narrow" w:eastAsiaTheme="majorEastAsia" w:hAnsi="Arial Narrow" w:cstheme="majorBidi"/>
                <w:bCs/>
                <w:sz w:val="20"/>
              </w:rPr>
              <w:t xml:space="preserve">(Para 7.8) </w:t>
            </w:r>
          </w:p>
        </w:tc>
        <w:tc>
          <w:tcPr>
            <w:tcW w:w="2176" w:type="pct"/>
            <w:vAlign w:val="center"/>
          </w:tcPr>
          <w:p w14:paraId="5255D9A3" w14:textId="350A5995" w:rsidR="00FA151C" w:rsidRPr="004B7D4F" w:rsidRDefault="00FA151C" w:rsidP="009363D0">
            <w:pPr>
              <w:pStyle w:val="TableText"/>
              <w:keepNext w:val="0"/>
              <w:rPr>
                <w:rFonts w:eastAsia="Arial" w:cs="Arial"/>
                <w:szCs w:val="18"/>
              </w:rPr>
            </w:pPr>
            <w:r w:rsidRPr="004B7D4F">
              <w:rPr>
                <w:rFonts w:eastAsia="Arial" w:cs="Arial"/>
                <w:szCs w:val="18"/>
              </w:rPr>
              <w:t xml:space="preserve">Estimates verified </w:t>
            </w:r>
            <w:r>
              <w:rPr>
                <w:rFonts w:eastAsia="Arial" w:cs="Arial"/>
                <w:szCs w:val="18"/>
              </w:rPr>
              <w:t>as per PBAC recommendation.</w:t>
            </w:r>
          </w:p>
        </w:tc>
        <w:tc>
          <w:tcPr>
            <w:tcW w:w="647" w:type="pct"/>
            <w:vAlign w:val="center"/>
          </w:tcPr>
          <w:p w14:paraId="428B2E90" w14:textId="33C731E7" w:rsidR="00FA151C" w:rsidRPr="00B43238" w:rsidRDefault="0042453B" w:rsidP="009363D0">
            <w:pPr>
              <w:pStyle w:val="TableText"/>
              <w:keepNext w:val="0"/>
            </w:pPr>
            <w:r w:rsidRPr="00B43238">
              <w:t>Y</w:t>
            </w:r>
            <w:r w:rsidR="000B53BC">
              <w:t>es</w:t>
            </w:r>
          </w:p>
        </w:tc>
      </w:tr>
      <w:tr w:rsidR="00FA151C" w:rsidRPr="002C633F" w14:paraId="6E735E69" w14:textId="77777777" w:rsidTr="006816EC">
        <w:tc>
          <w:tcPr>
            <w:tcW w:w="2176" w:type="pct"/>
            <w:vAlign w:val="center"/>
          </w:tcPr>
          <w:p w14:paraId="1CFAF61D" w14:textId="58926766" w:rsidR="00FA151C" w:rsidRPr="00FA151C" w:rsidRDefault="00FA151C" w:rsidP="009363D0">
            <w:pPr>
              <w:snapToGrid w:val="0"/>
              <w:spacing w:after="120"/>
              <w:rPr>
                <w:rFonts w:ascii="Arial Narrow" w:eastAsiaTheme="majorEastAsia" w:hAnsi="Arial Narrow" w:cstheme="majorBidi"/>
                <w:bCs/>
                <w:sz w:val="20"/>
              </w:rPr>
            </w:pPr>
            <w:r w:rsidRPr="00FA151C">
              <w:rPr>
                <w:rFonts w:ascii="Arial Narrow" w:eastAsiaTheme="majorEastAsia" w:hAnsi="Arial Narrow" w:cstheme="majorBidi"/>
                <w:bCs/>
                <w:sz w:val="20"/>
              </w:rPr>
              <w:t xml:space="preserve">Revision of the financial estimates as outlined in paragraph 7.8 and recalculation of the financial implications using the revised enfortumab vedotin price. </w:t>
            </w:r>
            <w:r>
              <w:rPr>
                <w:rFonts w:ascii="Arial Narrow" w:eastAsiaTheme="majorEastAsia" w:hAnsi="Arial Narrow" w:cstheme="majorBidi"/>
                <w:bCs/>
                <w:sz w:val="20"/>
              </w:rPr>
              <w:t>(Para 7.10)</w:t>
            </w:r>
          </w:p>
        </w:tc>
        <w:tc>
          <w:tcPr>
            <w:tcW w:w="2176" w:type="pct"/>
            <w:vAlign w:val="center"/>
          </w:tcPr>
          <w:p w14:paraId="62C07FD0" w14:textId="05AF2CE4" w:rsidR="00FA151C" w:rsidRPr="004B7D4F" w:rsidRDefault="00A53903" w:rsidP="009363D0">
            <w:pPr>
              <w:pStyle w:val="TableText"/>
              <w:keepNext w:val="0"/>
              <w:rPr>
                <w:rFonts w:eastAsia="Arial" w:cs="Arial"/>
                <w:szCs w:val="18"/>
              </w:rPr>
            </w:pPr>
            <w:r w:rsidRPr="00996CA6">
              <w:rPr>
                <w:rFonts w:eastAsia="Arial" w:cs="Arial"/>
                <w:szCs w:val="18"/>
              </w:rPr>
              <w:t xml:space="preserve">Revised financial estimates have been presented based on the </w:t>
            </w:r>
            <w:r w:rsidR="00830828">
              <w:rPr>
                <w:rFonts w:eastAsia="Arial" w:cs="Arial"/>
                <w:szCs w:val="18"/>
              </w:rPr>
              <w:t>SRA</w:t>
            </w:r>
            <w:r w:rsidRPr="00996CA6">
              <w:rPr>
                <w:rFonts w:eastAsia="Arial" w:cs="Arial"/>
                <w:szCs w:val="18"/>
              </w:rPr>
              <w:t xml:space="preserve"> agreement proposed above, including the SPA.</w:t>
            </w:r>
          </w:p>
        </w:tc>
        <w:tc>
          <w:tcPr>
            <w:tcW w:w="647" w:type="pct"/>
            <w:vAlign w:val="center"/>
          </w:tcPr>
          <w:p w14:paraId="0DF44122" w14:textId="06670031" w:rsidR="00FA151C" w:rsidRPr="00B43238" w:rsidRDefault="00996CA6" w:rsidP="009363D0">
            <w:pPr>
              <w:pStyle w:val="TableText"/>
              <w:keepNext w:val="0"/>
            </w:pPr>
            <w:r w:rsidRPr="00B43238">
              <w:t>Unclear</w:t>
            </w:r>
            <w:r w:rsidR="00A65B87" w:rsidRPr="00B43238">
              <w:t xml:space="preserve"> as enfortumab vedotin price not revised</w:t>
            </w:r>
          </w:p>
        </w:tc>
      </w:tr>
    </w:tbl>
    <w:p w14:paraId="32B95A78" w14:textId="6C6899E0" w:rsidR="009D55E2" w:rsidRDefault="009D55E2" w:rsidP="009363D0">
      <w:pPr>
        <w:pStyle w:val="TableFigureFooter"/>
      </w:pPr>
      <w:r w:rsidRPr="002C633F">
        <w:t>Source: Table</w:t>
      </w:r>
      <w:r w:rsidR="00A53903">
        <w:t xml:space="preserve"> 1</w:t>
      </w:r>
      <w:r w:rsidRPr="002C633F">
        <w:t xml:space="preserve">, </w:t>
      </w:r>
      <w:proofErr w:type="spellStart"/>
      <w:r w:rsidRPr="002C633F">
        <w:t>p</w:t>
      </w:r>
      <w:r w:rsidR="00A53903">
        <w:t>vii</w:t>
      </w:r>
      <w:proofErr w:type="spellEnd"/>
      <w:r w:rsidR="00A53903">
        <w:t>-x</w:t>
      </w:r>
      <w:r w:rsidRPr="002C633F">
        <w:t xml:space="preserve"> of the submission</w:t>
      </w:r>
    </w:p>
    <w:p w14:paraId="779C5A12" w14:textId="1E80D4A5" w:rsidR="00D91168" w:rsidRDefault="00D91168" w:rsidP="009363D0">
      <w:pPr>
        <w:pStyle w:val="TableFigureFooter"/>
      </w:pPr>
      <w:r>
        <w:t xml:space="preserve">HR: Hazard ratio, </w:t>
      </w:r>
      <w:r w:rsidR="00A53903" w:rsidRPr="00A53903">
        <w:t>ICER: incremental cost-effectiveness ratio</w:t>
      </w:r>
      <w:r w:rsidR="00A53903">
        <w:t>,</w:t>
      </w:r>
      <w:r w:rsidR="00A53903" w:rsidRPr="00A53903">
        <w:t xml:space="preserve"> </w:t>
      </w:r>
      <w:r w:rsidR="00D94622">
        <w:t>ITT: Intention-to-treat</w:t>
      </w:r>
      <w:r w:rsidR="00A53903">
        <w:t>,</w:t>
      </w:r>
      <w:r w:rsidR="00D94622">
        <w:t xml:space="preserve"> </w:t>
      </w:r>
      <w:r w:rsidR="00A53903" w:rsidRPr="00A53903">
        <w:t>OS</w:t>
      </w:r>
      <w:r w:rsidR="00A53903">
        <w:t>:</w:t>
      </w:r>
      <w:r w:rsidR="00A53903" w:rsidRPr="00A53903">
        <w:t xml:space="preserve"> overall survival</w:t>
      </w:r>
      <w:r w:rsidR="00A53903">
        <w:t>,</w:t>
      </w:r>
      <w:r w:rsidR="00A53903" w:rsidRPr="00A53903">
        <w:t xml:space="preserve"> </w:t>
      </w:r>
      <w:r>
        <w:t>QALY: Quality-adjusted life year</w:t>
      </w:r>
      <w:r w:rsidR="00A53903">
        <w:t>,</w:t>
      </w:r>
      <w:r w:rsidR="007C69CE">
        <w:t xml:space="preserve"> SPA: </w:t>
      </w:r>
      <w:r w:rsidR="007C69CE" w:rsidRPr="00A53903">
        <w:t>Special pricing arrangement,</w:t>
      </w:r>
      <w:r w:rsidR="00A53903" w:rsidRPr="00A53903">
        <w:t xml:space="preserve"> RDI</w:t>
      </w:r>
      <w:r w:rsidR="00A53903">
        <w:t>:</w:t>
      </w:r>
      <w:r w:rsidR="00A53903" w:rsidRPr="00A53903">
        <w:t xml:space="preserve"> relative dose intensity; </w:t>
      </w:r>
      <w:r w:rsidR="00830828">
        <w:t>SRA</w:t>
      </w:r>
      <w:r w:rsidR="00A53903">
        <w:t>:</w:t>
      </w:r>
      <w:r w:rsidR="00A53903" w:rsidRPr="00A53903">
        <w:t xml:space="preserve"> </w:t>
      </w:r>
      <w:r w:rsidR="00830828">
        <w:t>Special revenue arrangement</w:t>
      </w:r>
      <w:r w:rsidR="007F3300">
        <w:t>,</w:t>
      </w:r>
      <w:r w:rsidR="007F3300" w:rsidRPr="007F3300">
        <w:rPr>
          <w:lang w:val="en-GB"/>
        </w:rPr>
        <w:t xml:space="preserve"> </w:t>
      </w:r>
      <w:r w:rsidR="007F3300" w:rsidRPr="000F071A">
        <w:rPr>
          <w:lang w:val="en-GB"/>
        </w:rPr>
        <w:t>PSCR</w:t>
      </w:r>
      <w:r w:rsidR="007F3300">
        <w:rPr>
          <w:lang w:val="en-GB"/>
        </w:rPr>
        <w:t>:</w:t>
      </w:r>
      <w:r w:rsidR="007F3300" w:rsidRPr="007F3300">
        <w:t xml:space="preserve"> </w:t>
      </w:r>
      <w:r w:rsidR="007F3300" w:rsidRPr="00AC561E">
        <w:t>Pre-Sub-Committee Response</w:t>
      </w:r>
      <w:r w:rsidR="00A53903">
        <w:t>.</w:t>
      </w:r>
    </w:p>
    <w:p w14:paraId="267EAF16" w14:textId="77777777" w:rsidR="00422D2F" w:rsidRPr="009A6D58" w:rsidRDefault="00422D2F" w:rsidP="009363D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50F9B02" w14:textId="1C871248" w:rsidR="00422D2F" w:rsidRPr="009A6D58" w:rsidRDefault="00422D2F" w:rsidP="009363D0">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422D2F">
        <w:rPr>
          <w:rFonts w:ascii="Arial Narrow" w:hAnsi="Arial Narrow" w:cs="Arial"/>
          <w:i/>
          <w:sz w:val="18"/>
          <w:szCs w:val="18"/>
        </w:rPr>
        <w:t>$95,000 to &lt; $115,000</w:t>
      </w:r>
    </w:p>
    <w:p w14:paraId="22BA8886" w14:textId="5CF7875A" w:rsidR="00422D2F" w:rsidRPr="009A6D58" w:rsidRDefault="00422D2F" w:rsidP="009363D0">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010B23" w:rsidRPr="00010B23">
        <w:rPr>
          <w:rFonts w:ascii="Arial Narrow" w:hAnsi="Arial Narrow" w:cs="Arial"/>
          <w:i/>
          <w:sz w:val="18"/>
          <w:szCs w:val="18"/>
        </w:rPr>
        <w:t>$55,000 to &lt; $75,000</w:t>
      </w:r>
    </w:p>
    <w:p w14:paraId="2AE74EB0" w14:textId="079F6A61" w:rsidR="00422D2F" w:rsidRPr="009363D0" w:rsidRDefault="00422D2F" w:rsidP="009363D0">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010B23" w:rsidRPr="00010B23">
        <w:rPr>
          <w:rFonts w:ascii="Arial Narrow" w:hAnsi="Arial Narrow" w:cs="Arial"/>
          <w:i/>
          <w:sz w:val="18"/>
          <w:szCs w:val="18"/>
        </w:rPr>
        <w:t>$75,000 to &lt; $95,000</w:t>
      </w:r>
    </w:p>
    <w:p w14:paraId="6F15969F" w14:textId="5E8ED069" w:rsidR="00323EA9" w:rsidRDefault="00323EA9" w:rsidP="00323EA9">
      <w:pPr>
        <w:pStyle w:val="3-BodyText"/>
        <w:rPr>
          <w:iCs/>
        </w:rPr>
      </w:pPr>
      <w:r>
        <w:t>T</w:t>
      </w:r>
      <w:r w:rsidRPr="003E2F00">
        <w:t xml:space="preserve">he </w:t>
      </w:r>
      <w:r>
        <w:t>re</w:t>
      </w:r>
      <w:r w:rsidRPr="003E2F00">
        <w:t>submission requested</w:t>
      </w:r>
      <w:r>
        <w:t xml:space="preserve"> a special pricing arrangement (SPA), with an </w:t>
      </w:r>
      <w:r w:rsidRPr="003C51AA">
        <w:t>effective</w:t>
      </w:r>
      <w:r>
        <w:t xml:space="preserve"> </w:t>
      </w:r>
      <w:r w:rsidRPr="003C51AA">
        <w:t xml:space="preserve">ex-manufacturer price </w:t>
      </w:r>
      <w:r>
        <w:t>of</w:t>
      </w:r>
      <w:r w:rsidRPr="003C51AA">
        <w:t xml:space="preserve"> $</w:t>
      </w:r>
      <w:r w:rsidR="001A00C6" w:rsidRPr="00874738">
        <w:rPr>
          <w:color w:val="000000"/>
          <w:w w:val="15"/>
          <w:shd w:val="solid" w:color="000000" w:fill="000000"/>
          <w:fitText w:val="-20" w:id="-1301614327"/>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27"/>
          <w14:textFill>
            <w14:solidFill>
              <w14:srgbClr w14:val="000000">
                <w14:alpha w14:val="100000"/>
              </w14:srgbClr>
            </w14:solidFill>
          </w14:textFill>
        </w:rPr>
        <w:t>|</w:t>
      </w:r>
      <w:r>
        <w:t xml:space="preserve"> </w:t>
      </w:r>
      <w:r w:rsidRPr="003C51AA">
        <w:t xml:space="preserve">per </w:t>
      </w:r>
      <w:r>
        <w:t>20</w:t>
      </w:r>
      <w:r w:rsidR="00F82DCF">
        <w:t> </w:t>
      </w:r>
      <w:r w:rsidRPr="003C51AA">
        <w:t>mg vial and $</w:t>
      </w:r>
      <w:r w:rsidR="001A00C6" w:rsidRPr="00874738">
        <w:rPr>
          <w:color w:val="000000"/>
          <w:w w:val="15"/>
          <w:shd w:val="solid" w:color="000000" w:fill="000000"/>
          <w:fitText w:val="-20" w:id="-1301614326"/>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26"/>
          <w14:textFill>
            <w14:solidFill>
              <w14:srgbClr w14:val="000000">
                <w14:alpha w14:val="100000"/>
              </w14:srgbClr>
            </w14:solidFill>
          </w14:textFill>
        </w:rPr>
        <w:t>|</w:t>
      </w:r>
      <w:r w:rsidRPr="003C51AA">
        <w:t xml:space="preserve"> per </w:t>
      </w:r>
      <w:r>
        <w:t>30</w:t>
      </w:r>
      <w:r w:rsidR="00F82DCF">
        <w:t> </w:t>
      </w:r>
      <w:r w:rsidRPr="003C51AA">
        <w:t>mg vial.</w:t>
      </w:r>
      <w:r>
        <w:t xml:space="preserve"> </w:t>
      </w:r>
      <w:r w:rsidRPr="00B43238">
        <w:rPr>
          <w:iCs/>
        </w:rPr>
        <w:t xml:space="preserve">The effective ex-manufacturer prices were identical to those proposed in the original submission. </w:t>
      </w:r>
      <w:r w:rsidR="00A65B87" w:rsidRPr="00B43238">
        <w:rPr>
          <w:iCs/>
        </w:rPr>
        <w:t xml:space="preserve">In March 2022, the PBAC advised that a revised enfortumab vedotin price be used to recalculate the financial estimates (paragraph 7.10, </w:t>
      </w:r>
      <w:r w:rsidR="00A65B87" w:rsidRPr="00B43238">
        <w:rPr>
          <w:iCs/>
          <w:lang w:val="en-US"/>
        </w:rPr>
        <w:t xml:space="preserve">enfortumab vedotin </w:t>
      </w:r>
      <w:r w:rsidR="00A65B87" w:rsidRPr="00B43238">
        <w:rPr>
          <w:iCs/>
        </w:rPr>
        <w:t>Public Summary Document (PSD), March 2022 PBAC meeting).</w:t>
      </w:r>
      <w:r w:rsidR="005A601A">
        <w:rPr>
          <w:iCs/>
        </w:rPr>
        <w:t xml:space="preserve"> </w:t>
      </w:r>
      <w:r w:rsidR="00F618B2">
        <w:rPr>
          <w:iCs/>
        </w:rPr>
        <w:t xml:space="preserve">The pre-PBAC response proposed a </w:t>
      </w:r>
      <w:r w:rsidR="001A00C6" w:rsidRPr="00874738">
        <w:rPr>
          <w:iCs/>
          <w:color w:val="000000"/>
          <w:w w:val="15"/>
          <w:shd w:val="solid" w:color="000000" w:fill="000000"/>
          <w:fitText w:val="-20" w:id="-1301614325"/>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25"/>
          <w14:textFill>
            <w14:solidFill>
              <w14:srgbClr w14:val="000000">
                <w14:alpha w14:val="100000"/>
              </w14:srgbClr>
            </w14:solidFill>
          </w14:textFill>
        </w:rPr>
        <w:t>|</w:t>
      </w:r>
      <w:r w:rsidR="00F618B2" w:rsidRPr="00CB2AFB">
        <w:rPr>
          <w:iCs/>
        </w:rPr>
        <w:t>% reduction</w:t>
      </w:r>
      <w:r w:rsidR="00F618B2">
        <w:rPr>
          <w:iCs/>
        </w:rPr>
        <w:t xml:space="preserve"> in the effective ex-manufacturer price ($</w:t>
      </w:r>
      <w:r w:rsidR="001A00C6" w:rsidRPr="00874738">
        <w:rPr>
          <w:iCs/>
          <w:color w:val="000000"/>
          <w:w w:val="15"/>
          <w:shd w:val="solid" w:color="000000" w:fill="000000"/>
          <w:fitText w:val="-20" w:id="-1301614324"/>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24"/>
          <w14:textFill>
            <w14:solidFill>
              <w14:srgbClr w14:val="000000">
                <w14:alpha w14:val="100000"/>
              </w14:srgbClr>
            </w14:solidFill>
          </w14:textFill>
        </w:rPr>
        <w:t>|</w:t>
      </w:r>
      <w:r w:rsidR="00F618B2">
        <w:rPr>
          <w:iCs/>
        </w:rPr>
        <w:t xml:space="preserve"> per 20</w:t>
      </w:r>
      <w:r w:rsidR="009D30F3">
        <w:rPr>
          <w:iCs/>
        </w:rPr>
        <w:t> </w:t>
      </w:r>
      <w:r w:rsidR="00F618B2">
        <w:rPr>
          <w:iCs/>
        </w:rPr>
        <w:t>mg vial and $</w:t>
      </w:r>
      <w:r w:rsidR="001A00C6" w:rsidRPr="00874738">
        <w:rPr>
          <w:iCs/>
          <w:color w:val="000000"/>
          <w:w w:val="15"/>
          <w:shd w:val="solid" w:color="000000" w:fill="000000"/>
          <w:fitText w:val="-20" w:id="-1301614323"/>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23"/>
          <w14:textFill>
            <w14:solidFill>
              <w14:srgbClr w14:val="000000">
                <w14:alpha w14:val="100000"/>
              </w14:srgbClr>
            </w14:solidFill>
          </w14:textFill>
        </w:rPr>
        <w:t>|</w:t>
      </w:r>
      <w:r w:rsidR="00F618B2">
        <w:rPr>
          <w:iCs/>
        </w:rPr>
        <w:t xml:space="preserve"> per 30</w:t>
      </w:r>
      <w:r w:rsidR="00F82DCF">
        <w:rPr>
          <w:iCs/>
        </w:rPr>
        <w:t> </w:t>
      </w:r>
      <w:r w:rsidR="00F618B2">
        <w:rPr>
          <w:iCs/>
        </w:rPr>
        <w:t xml:space="preserve">mg vial). </w:t>
      </w:r>
    </w:p>
    <w:p w14:paraId="36BF2F99" w14:textId="33F55F70" w:rsidR="00192BCE" w:rsidRPr="00192BCE" w:rsidRDefault="00192BCE" w:rsidP="00192BCE">
      <w:pPr>
        <w:pStyle w:val="3-BodyText"/>
        <w:numPr>
          <w:ilvl w:val="0"/>
          <w:numId w:val="0"/>
        </w:numPr>
        <w:ind w:left="720"/>
        <w:rPr>
          <w:i/>
          <w:iCs/>
        </w:rPr>
      </w:pPr>
      <w:bookmarkStart w:id="3" w:name="_Hlk76375324"/>
      <w:r w:rsidRPr="00192BCE">
        <w:rPr>
          <w:i/>
          <w:iCs/>
        </w:rPr>
        <w:t xml:space="preserve">For more detail on PBAC’s view, see section </w:t>
      </w:r>
      <w:r>
        <w:rPr>
          <w:i/>
          <w:iCs/>
        </w:rPr>
        <w:t>5</w:t>
      </w:r>
      <w:r w:rsidRPr="00192BCE">
        <w:rPr>
          <w:i/>
          <w:iCs/>
        </w:rPr>
        <w:t xml:space="preserve"> PBAC outcome.</w:t>
      </w:r>
      <w:bookmarkEnd w:id="3"/>
    </w:p>
    <w:p w14:paraId="0935F4B2" w14:textId="15DE73BB" w:rsidR="5D80A09E" w:rsidRPr="006C5B33" w:rsidRDefault="004877C2" w:rsidP="006C5B33">
      <w:pPr>
        <w:pStyle w:val="2-SectionHeading"/>
        <w:rPr>
          <w:rFonts w:eastAsiaTheme="minorEastAsia"/>
        </w:rPr>
      </w:pPr>
      <w:r w:rsidRPr="006C5B33">
        <w:t>Background</w:t>
      </w:r>
    </w:p>
    <w:p w14:paraId="5D106745" w14:textId="58D89EBB" w:rsidR="00323EA9" w:rsidRPr="00323EA9" w:rsidRDefault="00323EA9" w:rsidP="006C5B33">
      <w:pPr>
        <w:pStyle w:val="3-BodyText"/>
      </w:pPr>
      <w:r w:rsidRPr="00323EA9">
        <w:t>Enfortumab vedotin</w:t>
      </w:r>
      <w:r>
        <w:rPr>
          <w:color w:val="0066FF"/>
        </w:rPr>
        <w:t xml:space="preserve"> </w:t>
      </w:r>
      <w:r w:rsidR="00147566" w:rsidRPr="004E18E9">
        <w:t xml:space="preserve">was TGA registered on </w:t>
      </w:r>
      <w:r>
        <w:t xml:space="preserve">7 July 2022 for </w:t>
      </w:r>
      <w:r w:rsidRPr="00323EA9">
        <w:t xml:space="preserve">the treatment of adult patients with </w:t>
      </w:r>
      <w:r w:rsidR="006816EC">
        <w:t>la/mUC</w:t>
      </w:r>
      <w:r w:rsidRPr="00323EA9">
        <w:t xml:space="preserve"> who have previously received a platinum-containing chemotherapy and a programmed death receptor-1 or programmed death-ligand-1 inhibitor.</w:t>
      </w:r>
      <w:r>
        <w:rPr>
          <w:rStyle w:val="FootnoteReference"/>
        </w:rPr>
        <w:footnoteReference w:id="2"/>
      </w:r>
    </w:p>
    <w:p w14:paraId="173D77CC" w14:textId="77777777" w:rsidR="001A2C5F" w:rsidRDefault="004F6160" w:rsidP="001A2C5F">
      <w:pPr>
        <w:pStyle w:val="3-BodyText"/>
      </w:pPr>
      <w:r>
        <w:t xml:space="preserve">The </w:t>
      </w:r>
      <w:r w:rsidRPr="002C633F">
        <w:t>PICO from the previous submission is presented below</w:t>
      </w:r>
      <w:r w:rsidR="00A07C4C" w:rsidRPr="002C633F">
        <w:t>.</w:t>
      </w:r>
    </w:p>
    <w:p w14:paraId="5888DBD7" w14:textId="44D682A9" w:rsidR="00323EA9" w:rsidRPr="001A2C5F" w:rsidRDefault="00323EA9" w:rsidP="009363D0">
      <w:pPr>
        <w:pStyle w:val="3-BodyText"/>
        <w:numPr>
          <w:ilvl w:val="0"/>
          <w:numId w:val="0"/>
        </w:numPr>
        <w:spacing w:before="240" w:after="0"/>
        <w:ind w:left="720" w:hanging="720"/>
        <w:rPr>
          <w:b/>
        </w:rPr>
      </w:pPr>
      <w:r w:rsidRPr="001A2C5F">
        <w:rPr>
          <w:rFonts w:ascii="Arial Narrow" w:eastAsiaTheme="majorEastAsia" w:hAnsi="Arial Narrow" w:cstheme="majorBidi"/>
          <w:b/>
          <w:sz w:val="20"/>
          <w:szCs w:val="24"/>
        </w:rPr>
        <w:t xml:space="preserve">Table </w:t>
      </w:r>
      <w:r w:rsidRPr="001A2C5F">
        <w:rPr>
          <w:rFonts w:ascii="Arial Narrow" w:eastAsiaTheme="majorEastAsia" w:hAnsi="Arial Narrow" w:cstheme="majorBidi"/>
          <w:b/>
          <w:sz w:val="20"/>
          <w:szCs w:val="24"/>
        </w:rPr>
        <w:fldChar w:fldCharType="begin"/>
      </w:r>
      <w:r w:rsidRPr="001A2C5F">
        <w:rPr>
          <w:rFonts w:ascii="Arial Narrow" w:eastAsiaTheme="majorEastAsia" w:hAnsi="Arial Narrow" w:cstheme="majorBidi"/>
          <w:b/>
          <w:sz w:val="20"/>
          <w:szCs w:val="24"/>
        </w:rPr>
        <w:instrText xml:space="preserve"> SEQ Table \* ARABIC </w:instrText>
      </w:r>
      <w:r w:rsidRPr="001A2C5F">
        <w:rPr>
          <w:rFonts w:ascii="Arial Narrow" w:eastAsiaTheme="majorEastAsia" w:hAnsi="Arial Narrow" w:cstheme="majorBidi"/>
          <w:b/>
          <w:sz w:val="20"/>
          <w:szCs w:val="24"/>
        </w:rPr>
        <w:fldChar w:fldCharType="separate"/>
      </w:r>
      <w:r w:rsidR="00874738">
        <w:rPr>
          <w:rFonts w:ascii="Arial Narrow" w:eastAsiaTheme="majorEastAsia" w:hAnsi="Arial Narrow" w:cstheme="majorBidi"/>
          <w:b/>
          <w:noProof/>
          <w:sz w:val="20"/>
          <w:szCs w:val="24"/>
        </w:rPr>
        <w:t>2</w:t>
      </w:r>
      <w:r w:rsidRPr="001A2C5F">
        <w:rPr>
          <w:rFonts w:ascii="Arial Narrow" w:eastAsiaTheme="majorEastAsia" w:hAnsi="Arial Narrow" w:cstheme="majorBidi"/>
          <w:b/>
          <w:sz w:val="20"/>
          <w:szCs w:val="24"/>
        </w:rPr>
        <w:fldChar w:fldCharType="end"/>
      </w:r>
      <w:r w:rsidRPr="001A2C5F">
        <w:rPr>
          <w:rFonts w:ascii="Arial Narrow" w:eastAsiaTheme="majorEastAsia" w:hAnsi="Arial Narrow" w:cstheme="majorBidi"/>
          <w:b/>
          <w:sz w:val="20"/>
          <w:szCs w:val="24"/>
        </w:rPr>
        <w:t>:</w:t>
      </w:r>
      <w:r w:rsidRPr="001A2C5F">
        <w:rPr>
          <w:rFonts w:ascii="Arial Narrow" w:eastAsiaTheme="majorEastAsia" w:hAnsi="Arial Narrow" w:cstheme="majorBidi"/>
          <w:b/>
          <w:sz w:val="20"/>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359"/>
      </w:tblGrid>
      <w:tr w:rsidR="00323EA9" w:rsidRPr="00AC6E62" w14:paraId="751B7435" w14:textId="77777777" w:rsidTr="00324805">
        <w:tc>
          <w:tcPr>
            <w:tcW w:w="1668" w:type="dxa"/>
            <w:vAlign w:val="center"/>
          </w:tcPr>
          <w:p w14:paraId="1566BCD2" w14:textId="77777777" w:rsidR="00323EA9" w:rsidRPr="00AC6E62" w:rsidRDefault="00323EA9" w:rsidP="00324805">
            <w:pPr>
              <w:keepNext/>
              <w:jc w:val="left"/>
              <w:rPr>
                <w:rFonts w:ascii="Arial Narrow" w:eastAsiaTheme="majorEastAsia" w:hAnsi="Arial Narrow"/>
                <w:b/>
                <w:sz w:val="20"/>
                <w:lang w:val="en-US"/>
              </w:rPr>
            </w:pPr>
            <w:r w:rsidRPr="00AC6E62">
              <w:rPr>
                <w:rFonts w:ascii="Arial Narrow" w:eastAsiaTheme="majorEastAsia" w:hAnsi="Arial Narrow"/>
                <w:b/>
                <w:sz w:val="20"/>
                <w:lang w:val="en-US"/>
              </w:rPr>
              <w:t>Component</w:t>
            </w:r>
          </w:p>
        </w:tc>
        <w:tc>
          <w:tcPr>
            <w:tcW w:w="7488" w:type="dxa"/>
            <w:vAlign w:val="center"/>
          </w:tcPr>
          <w:p w14:paraId="2166857B" w14:textId="77777777" w:rsidR="00323EA9" w:rsidRPr="00AC6E62" w:rsidRDefault="00323EA9" w:rsidP="00324805">
            <w:pPr>
              <w:keepNext/>
              <w:jc w:val="left"/>
              <w:rPr>
                <w:rFonts w:ascii="Arial Narrow" w:eastAsiaTheme="majorEastAsia" w:hAnsi="Arial Narrow"/>
                <w:b/>
                <w:sz w:val="20"/>
                <w:lang w:val="en-US"/>
              </w:rPr>
            </w:pPr>
            <w:r w:rsidRPr="00AC6E62">
              <w:rPr>
                <w:rFonts w:ascii="Arial Narrow" w:eastAsiaTheme="majorEastAsia" w:hAnsi="Arial Narrow"/>
                <w:b/>
                <w:sz w:val="20"/>
                <w:lang w:val="en-US"/>
              </w:rPr>
              <w:t>Description</w:t>
            </w:r>
          </w:p>
        </w:tc>
      </w:tr>
      <w:tr w:rsidR="00323EA9" w:rsidRPr="00AC6E62" w14:paraId="16A5E63E" w14:textId="77777777" w:rsidTr="00324805">
        <w:tc>
          <w:tcPr>
            <w:tcW w:w="1668" w:type="dxa"/>
            <w:vAlign w:val="center"/>
          </w:tcPr>
          <w:p w14:paraId="3945FBC2"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Population</w:t>
            </w:r>
          </w:p>
        </w:tc>
        <w:tc>
          <w:tcPr>
            <w:tcW w:w="7488" w:type="dxa"/>
          </w:tcPr>
          <w:p w14:paraId="4CD80789"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Patients with locally advanced (Stage III) or metastatic (Stage IV) urothelial cancer and WHO performance status of 0 or 1 who have progressed on or after treatment with a platinum-containing chemotherapy regimen and either a programmed cell death-1 (PD-1) inhibitor or a programmed cell death ligand-1 (PD-L1) inhibitor</w:t>
            </w:r>
          </w:p>
        </w:tc>
      </w:tr>
      <w:tr w:rsidR="00323EA9" w:rsidRPr="00AC6E62" w14:paraId="2482196A" w14:textId="77777777" w:rsidTr="00324805">
        <w:tc>
          <w:tcPr>
            <w:tcW w:w="1668" w:type="dxa"/>
            <w:vAlign w:val="center"/>
          </w:tcPr>
          <w:p w14:paraId="757E9955"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Intervention</w:t>
            </w:r>
          </w:p>
        </w:tc>
        <w:tc>
          <w:tcPr>
            <w:tcW w:w="7488" w:type="dxa"/>
          </w:tcPr>
          <w:p w14:paraId="14CD56A8" w14:textId="7179D096" w:rsidR="00323EA9" w:rsidRPr="00AC6E62" w:rsidRDefault="00323EA9" w:rsidP="00324805">
            <w:pPr>
              <w:keepNext/>
              <w:jc w:val="left"/>
              <w:rPr>
                <w:rFonts w:ascii="Arial Narrow" w:eastAsiaTheme="majorEastAsia" w:hAnsi="Arial Narrow"/>
                <w:bCs/>
                <w:sz w:val="20"/>
              </w:rPr>
            </w:pPr>
            <w:r>
              <w:rPr>
                <w:rFonts w:ascii="Arial Narrow" w:eastAsiaTheme="majorEastAsia" w:hAnsi="Arial Narrow"/>
                <w:bCs/>
                <w:sz w:val="20"/>
              </w:rPr>
              <w:t>Enfortumab vedotin</w:t>
            </w:r>
            <w:r w:rsidRPr="00AC6E62">
              <w:rPr>
                <w:rFonts w:ascii="Arial Narrow" w:eastAsiaTheme="majorEastAsia" w:hAnsi="Arial Narrow"/>
                <w:bCs/>
                <w:sz w:val="20"/>
              </w:rPr>
              <w:t xml:space="preserve"> 1.25</w:t>
            </w:r>
            <w:r w:rsidR="00F82DCF">
              <w:rPr>
                <w:rFonts w:ascii="Arial Narrow" w:eastAsiaTheme="majorEastAsia" w:hAnsi="Arial Narrow"/>
                <w:bCs/>
                <w:sz w:val="20"/>
              </w:rPr>
              <w:t> </w:t>
            </w:r>
            <w:r w:rsidRPr="00AC6E62">
              <w:rPr>
                <w:rFonts w:ascii="Arial Narrow" w:eastAsiaTheme="majorEastAsia" w:hAnsi="Arial Narrow"/>
                <w:bCs/>
                <w:sz w:val="20"/>
              </w:rPr>
              <w:t>mg/kg (to a maximum of 125</w:t>
            </w:r>
            <w:r w:rsidR="00F82DCF">
              <w:rPr>
                <w:rFonts w:ascii="Arial Narrow" w:eastAsiaTheme="majorEastAsia" w:hAnsi="Arial Narrow"/>
                <w:bCs/>
                <w:sz w:val="20"/>
              </w:rPr>
              <w:t> </w:t>
            </w:r>
            <w:r w:rsidRPr="00AC6E62">
              <w:rPr>
                <w:rFonts w:ascii="Arial Narrow" w:eastAsiaTheme="majorEastAsia" w:hAnsi="Arial Narrow"/>
                <w:bCs/>
                <w:sz w:val="20"/>
              </w:rPr>
              <w:t>mg) on Days 1, 8 and 15 of each 28-day treatment cycle until disease progression or unacceptable toxicity</w:t>
            </w:r>
          </w:p>
        </w:tc>
      </w:tr>
      <w:tr w:rsidR="00323EA9" w:rsidRPr="00AC6E62" w14:paraId="116E165B" w14:textId="77777777" w:rsidTr="00324805">
        <w:tc>
          <w:tcPr>
            <w:tcW w:w="1668" w:type="dxa"/>
            <w:vAlign w:val="center"/>
          </w:tcPr>
          <w:p w14:paraId="2E15BBB2"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Comparator</w:t>
            </w:r>
          </w:p>
        </w:tc>
        <w:tc>
          <w:tcPr>
            <w:tcW w:w="7488" w:type="dxa"/>
          </w:tcPr>
          <w:p w14:paraId="12CE5A62" w14:textId="72A4B88F"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Docetaxel 75</w:t>
            </w:r>
            <w:r w:rsidR="00F82DCF">
              <w:rPr>
                <w:rFonts w:ascii="Arial Narrow" w:eastAsiaTheme="majorEastAsia" w:hAnsi="Arial Narrow"/>
                <w:bCs/>
                <w:sz w:val="20"/>
              </w:rPr>
              <w:t> </w:t>
            </w:r>
            <w:r w:rsidRPr="00AC6E62">
              <w:rPr>
                <w:rFonts w:ascii="Arial Narrow" w:eastAsiaTheme="majorEastAsia" w:hAnsi="Arial Narrow"/>
                <w:bCs/>
                <w:sz w:val="20"/>
              </w:rPr>
              <w:t>mg/m</w:t>
            </w:r>
            <w:r w:rsidRPr="00AC6E62">
              <w:rPr>
                <w:rFonts w:ascii="Arial Narrow" w:eastAsiaTheme="majorEastAsia" w:hAnsi="Arial Narrow"/>
                <w:bCs/>
                <w:sz w:val="20"/>
                <w:vertAlign w:val="superscript"/>
              </w:rPr>
              <w:t>2</w:t>
            </w:r>
            <w:r w:rsidRPr="00AC6E62">
              <w:rPr>
                <w:rFonts w:ascii="Arial Narrow" w:eastAsiaTheme="majorEastAsia" w:hAnsi="Arial Narrow"/>
                <w:bCs/>
                <w:sz w:val="20"/>
              </w:rPr>
              <w:t xml:space="preserve"> on Day 1 of each 21-day treatment cycle or paclitaxel 175</w:t>
            </w:r>
            <w:r w:rsidR="00F82DCF">
              <w:rPr>
                <w:rFonts w:ascii="Arial Narrow" w:eastAsiaTheme="majorEastAsia" w:hAnsi="Arial Narrow"/>
                <w:bCs/>
                <w:sz w:val="20"/>
              </w:rPr>
              <w:t> </w:t>
            </w:r>
            <w:r w:rsidRPr="00AC6E62">
              <w:rPr>
                <w:rFonts w:ascii="Arial Narrow" w:eastAsiaTheme="majorEastAsia" w:hAnsi="Arial Narrow"/>
                <w:bCs/>
                <w:sz w:val="20"/>
              </w:rPr>
              <w:t>mg/m</w:t>
            </w:r>
            <w:r w:rsidRPr="00AC6E62">
              <w:rPr>
                <w:rFonts w:ascii="Arial Narrow" w:eastAsiaTheme="majorEastAsia" w:hAnsi="Arial Narrow"/>
                <w:bCs/>
                <w:sz w:val="20"/>
                <w:vertAlign w:val="superscript"/>
              </w:rPr>
              <w:t>2</w:t>
            </w:r>
            <w:r w:rsidRPr="00AC6E62">
              <w:rPr>
                <w:rFonts w:ascii="Arial Narrow" w:eastAsiaTheme="majorEastAsia" w:hAnsi="Arial Narrow"/>
                <w:bCs/>
                <w:sz w:val="20"/>
              </w:rPr>
              <w:t xml:space="preserve"> on Day 1 of each 21-day treatment cycle until disease progression or unacceptable toxicity</w:t>
            </w:r>
          </w:p>
        </w:tc>
      </w:tr>
      <w:tr w:rsidR="00323EA9" w:rsidRPr="00AC6E62" w14:paraId="35589870" w14:textId="77777777" w:rsidTr="00324805">
        <w:tc>
          <w:tcPr>
            <w:tcW w:w="1668" w:type="dxa"/>
            <w:vAlign w:val="center"/>
          </w:tcPr>
          <w:p w14:paraId="475C4FBD"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Outcomes</w:t>
            </w:r>
          </w:p>
        </w:tc>
        <w:tc>
          <w:tcPr>
            <w:tcW w:w="7488" w:type="dxa"/>
          </w:tcPr>
          <w:p w14:paraId="3B6BE5B8"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Overall survival, progression-free survival, quality-adjusted survival, overall response rates, safety</w:t>
            </w:r>
          </w:p>
        </w:tc>
      </w:tr>
      <w:tr w:rsidR="00323EA9" w:rsidRPr="00AC6E62" w14:paraId="607819D3" w14:textId="77777777" w:rsidTr="00324805">
        <w:tc>
          <w:tcPr>
            <w:tcW w:w="1668" w:type="dxa"/>
            <w:vAlign w:val="center"/>
          </w:tcPr>
          <w:p w14:paraId="22DCDD4D" w14:textId="77777777" w:rsidR="00323EA9" w:rsidRPr="00AC6E62" w:rsidRDefault="00323EA9" w:rsidP="00324805">
            <w:pPr>
              <w:keepNext/>
              <w:jc w:val="left"/>
              <w:rPr>
                <w:rFonts w:ascii="Arial Narrow" w:eastAsiaTheme="majorEastAsia" w:hAnsi="Arial Narrow"/>
                <w:bCs/>
                <w:sz w:val="20"/>
              </w:rPr>
            </w:pPr>
            <w:r w:rsidRPr="00AC6E62">
              <w:rPr>
                <w:rFonts w:ascii="Arial Narrow" w:eastAsiaTheme="majorEastAsia" w:hAnsi="Arial Narrow"/>
                <w:bCs/>
                <w:sz w:val="20"/>
              </w:rPr>
              <w:t>Clinical claim</w:t>
            </w:r>
          </w:p>
        </w:tc>
        <w:tc>
          <w:tcPr>
            <w:tcW w:w="7488" w:type="dxa"/>
          </w:tcPr>
          <w:p w14:paraId="0E2299EF" w14:textId="77777777" w:rsidR="00323EA9" w:rsidRPr="00AC6E62" w:rsidRDefault="00323EA9" w:rsidP="00324805">
            <w:pPr>
              <w:keepNext/>
              <w:jc w:val="left"/>
              <w:rPr>
                <w:rFonts w:ascii="Arial Narrow" w:eastAsiaTheme="majorEastAsia" w:hAnsi="Arial Narrow"/>
                <w:bCs/>
                <w:i/>
                <w:iCs/>
                <w:sz w:val="20"/>
              </w:rPr>
            </w:pPr>
            <w:r w:rsidRPr="00AC6E62">
              <w:rPr>
                <w:rFonts w:ascii="Arial Narrow" w:eastAsiaTheme="majorEastAsia" w:hAnsi="Arial Narrow"/>
                <w:bCs/>
                <w:sz w:val="20"/>
              </w:rPr>
              <w:t xml:space="preserve">In patients with locally advanced (Stage III) or metastatic (Stage IV) urothelial cancer and WHO performance status of 0 or 1 who have progressed on or after treatment with a platinum-containing chemotherapy regimen and either a </w:t>
            </w:r>
            <w:r>
              <w:rPr>
                <w:rFonts w:ascii="Arial Narrow" w:eastAsiaTheme="majorEastAsia" w:hAnsi="Arial Narrow"/>
                <w:bCs/>
                <w:sz w:val="20"/>
              </w:rPr>
              <w:t>PD-1</w:t>
            </w:r>
            <w:r w:rsidRPr="00AC6E62">
              <w:rPr>
                <w:rFonts w:ascii="Arial Narrow" w:eastAsiaTheme="majorEastAsia" w:hAnsi="Arial Narrow"/>
                <w:bCs/>
                <w:sz w:val="20"/>
              </w:rPr>
              <w:t xml:space="preserve"> inhibitor or a </w:t>
            </w:r>
            <w:r>
              <w:rPr>
                <w:rFonts w:ascii="Arial Narrow" w:eastAsiaTheme="majorEastAsia" w:hAnsi="Arial Narrow"/>
                <w:bCs/>
                <w:sz w:val="20"/>
              </w:rPr>
              <w:t>PD-L1</w:t>
            </w:r>
            <w:r w:rsidRPr="00AC6E62">
              <w:rPr>
                <w:rFonts w:ascii="Arial Narrow" w:eastAsiaTheme="majorEastAsia" w:hAnsi="Arial Narrow"/>
                <w:bCs/>
                <w:sz w:val="20"/>
              </w:rPr>
              <w:t xml:space="preserve"> inhibitor, </w:t>
            </w:r>
            <w:r w:rsidRPr="006F652D">
              <w:rPr>
                <w:rFonts w:ascii="Arial Narrow" w:eastAsiaTheme="majorEastAsia" w:hAnsi="Arial Narrow"/>
                <w:bCs/>
                <w:sz w:val="20"/>
              </w:rPr>
              <w:t>enfortumab vedotin has superior clinical efficacy and non-inferior safety compared with docetaxel or paclitaxel.</w:t>
            </w:r>
          </w:p>
        </w:tc>
      </w:tr>
    </w:tbl>
    <w:p w14:paraId="25907AEC" w14:textId="10A91274" w:rsidR="00323EA9" w:rsidRPr="00DE06AF" w:rsidRDefault="00323EA9" w:rsidP="00323EA9">
      <w:pPr>
        <w:pStyle w:val="TableFigureFooter"/>
      </w:pPr>
      <w:r w:rsidRPr="00AC6E62">
        <w:t xml:space="preserve">Source: Table </w:t>
      </w:r>
      <w:r w:rsidR="007C3822">
        <w:t xml:space="preserve">1, p1 </w:t>
      </w:r>
      <w:r w:rsidR="007C3822" w:rsidRPr="002D0DFD">
        <w:rPr>
          <w:bCs/>
        </w:rPr>
        <w:t xml:space="preserve">enfortumab vedotin </w:t>
      </w:r>
      <w:r w:rsidR="007C3822">
        <w:rPr>
          <w:bCs/>
        </w:rPr>
        <w:t xml:space="preserve">March 2022 PBAC </w:t>
      </w:r>
      <w:r w:rsidR="00C13738">
        <w:rPr>
          <w:bCs/>
        </w:rPr>
        <w:t>PSD</w:t>
      </w:r>
    </w:p>
    <w:p w14:paraId="119CFAAE" w14:textId="0D86DEF8" w:rsidR="00192BCE" w:rsidRPr="00192BCE" w:rsidRDefault="00192BCE" w:rsidP="00192BCE">
      <w:pPr>
        <w:pStyle w:val="3-BodyText"/>
        <w:numPr>
          <w:ilvl w:val="0"/>
          <w:numId w:val="0"/>
        </w:numPr>
        <w:ind w:left="720"/>
        <w:rPr>
          <w:i/>
          <w:iCs/>
        </w:rPr>
      </w:pPr>
      <w:r w:rsidRPr="00192BCE">
        <w:rPr>
          <w:i/>
          <w:iCs/>
        </w:rPr>
        <w:t xml:space="preserve">For more detail on PBAC’s view, see section </w:t>
      </w:r>
      <w:r>
        <w:rPr>
          <w:i/>
          <w:iCs/>
        </w:rPr>
        <w:t>5</w:t>
      </w:r>
      <w:r w:rsidRPr="00192BCE">
        <w:rPr>
          <w:i/>
          <w:iCs/>
        </w:rPr>
        <w:t xml:space="preserve"> PBAC outcome.</w:t>
      </w:r>
    </w:p>
    <w:p w14:paraId="587432E9" w14:textId="66E245CF" w:rsidR="00C068A6" w:rsidRPr="006C5B33" w:rsidRDefault="004B2E01" w:rsidP="006C5B33">
      <w:pPr>
        <w:pStyle w:val="2-SectionHeading"/>
      </w:pPr>
      <w:r w:rsidRPr="006C5B33">
        <w:t>Requested listing</w:t>
      </w:r>
      <w:r w:rsidR="007C08E0" w:rsidRPr="006C5B33">
        <w:t xml:space="preserve"> </w:t>
      </w:r>
    </w:p>
    <w:p w14:paraId="10059578" w14:textId="7B3F00F4" w:rsidR="003F493F" w:rsidRPr="00B26E27" w:rsidRDefault="004B2E01" w:rsidP="00B26E27">
      <w:pPr>
        <w:pStyle w:val="3-BodyText"/>
      </w:pPr>
      <w:r w:rsidRPr="00B26E27">
        <w:t xml:space="preserve">The </w:t>
      </w:r>
      <w:r w:rsidR="004F6160" w:rsidRPr="00B26E27">
        <w:t>re</w:t>
      </w:r>
      <w:r w:rsidRPr="00B26E27">
        <w:t xml:space="preserve">submission </w:t>
      </w:r>
      <w:r w:rsidR="004F6160" w:rsidRPr="00B26E27">
        <w:t>accepted</w:t>
      </w:r>
      <w:r w:rsidR="003F493F" w:rsidRPr="00B26E27">
        <w:t xml:space="preserve"> </w:t>
      </w:r>
      <w:r w:rsidR="004F6160" w:rsidRPr="00B26E27">
        <w:t>amendments to the previously considered PBS restriction</w:t>
      </w:r>
      <w:r w:rsidR="00B26E27" w:rsidRPr="00B26E27">
        <w:t>. 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1417"/>
        <w:gridCol w:w="1276"/>
        <w:gridCol w:w="1134"/>
        <w:gridCol w:w="2551"/>
      </w:tblGrid>
      <w:tr w:rsidR="005906B1" w:rsidRPr="00234F7B" w14:paraId="257F441C" w14:textId="77777777" w:rsidTr="00324805">
        <w:trPr>
          <w:cantSplit/>
          <w:trHeight w:val="471"/>
        </w:trPr>
        <w:tc>
          <w:tcPr>
            <w:tcW w:w="2689" w:type="dxa"/>
            <w:gridSpan w:val="2"/>
          </w:tcPr>
          <w:p w14:paraId="728E4608" w14:textId="77777777" w:rsidR="005906B1" w:rsidRPr="005906B1" w:rsidRDefault="005906B1" w:rsidP="005906B1">
            <w:pPr>
              <w:keepNext/>
              <w:ind w:left="-108"/>
              <w:jc w:val="left"/>
              <w:rPr>
                <w:rFonts w:ascii="Arial Narrow" w:hAnsi="Arial Narrow"/>
                <w:b/>
                <w:sz w:val="20"/>
                <w:szCs w:val="20"/>
              </w:rPr>
            </w:pPr>
            <w:r w:rsidRPr="005906B1">
              <w:rPr>
                <w:rFonts w:ascii="Arial Narrow" w:hAnsi="Arial Narrow"/>
                <w:b/>
                <w:sz w:val="20"/>
                <w:szCs w:val="20"/>
              </w:rPr>
              <w:t>MEDICINAL PRODUCT</w:t>
            </w:r>
          </w:p>
          <w:p w14:paraId="57219FC2" w14:textId="77777777" w:rsidR="005906B1" w:rsidRPr="00234F7B" w:rsidRDefault="005906B1" w:rsidP="005906B1">
            <w:pPr>
              <w:keepNext/>
              <w:ind w:left="-108"/>
              <w:jc w:val="left"/>
              <w:rPr>
                <w:b/>
              </w:rPr>
            </w:pPr>
            <w:r w:rsidRPr="005906B1">
              <w:rPr>
                <w:rFonts w:ascii="Arial Narrow" w:hAnsi="Arial Narrow"/>
                <w:b/>
                <w:sz w:val="20"/>
                <w:szCs w:val="20"/>
              </w:rPr>
              <w:t>Form</w:t>
            </w:r>
          </w:p>
        </w:tc>
        <w:tc>
          <w:tcPr>
            <w:tcW w:w="1417" w:type="dxa"/>
          </w:tcPr>
          <w:p w14:paraId="3FFAC33F" w14:textId="77777777" w:rsidR="005906B1" w:rsidRPr="00234F7B" w:rsidRDefault="005906B1" w:rsidP="00324805">
            <w:pPr>
              <w:keepNext/>
              <w:ind w:left="-108"/>
              <w:jc w:val="center"/>
              <w:rPr>
                <w:rFonts w:ascii="Arial Narrow" w:hAnsi="Arial Narrow"/>
                <w:b/>
                <w:sz w:val="20"/>
                <w:szCs w:val="20"/>
              </w:rPr>
            </w:pPr>
            <w:r w:rsidRPr="00234F7B">
              <w:rPr>
                <w:rFonts w:ascii="Arial Narrow" w:hAnsi="Arial Narrow"/>
                <w:b/>
                <w:sz w:val="20"/>
                <w:szCs w:val="20"/>
              </w:rPr>
              <w:t>PBS item code</w:t>
            </w:r>
          </w:p>
        </w:tc>
        <w:tc>
          <w:tcPr>
            <w:tcW w:w="1276" w:type="dxa"/>
          </w:tcPr>
          <w:p w14:paraId="122125B3" w14:textId="77777777" w:rsidR="005906B1" w:rsidRPr="00234F7B" w:rsidRDefault="005906B1" w:rsidP="00324805">
            <w:pPr>
              <w:keepNext/>
              <w:ind w:left="-108"/>
              <w:jc w:val="center"/>
              <w:rPr>
                <w:rFonts w:ascii="Arial Narrow" w:hAnsi="Arial Narrow"/>
                <w:b/>
                <w:sz w:val="20"/>
                <w:szCs w:val="20"/>
              </w:rPr>
            </w:pPr>
            <w:r w:rsidRPr="00234F7B">
              <w:rPr>
                <w:rFonts w:ascii="Arial Narrow" w:hAnsi="Arial Narrow"/>
                <w:b/>
                <w:sz w:val="20"/>
                <w:szCs w:val="20"/>
              </w:rPr>
              <w:t>Max.</w:t>
            </w:r>
          </w:p>
          <w:p w14:paraId="1CB00764" w14:textId="77777777" w:rsidR="005906B1" w:rsidRPr="00234F7B" w:rsidRDefault="005906B1" w:rsidP="00324805">
            <w:pPr>
              <w:keepNext/>
              <w:ind w:left="-108"/>
              <w:jc w:val="center"/>
              <w:rPr>
                <w:rFonts w:ascii="Arial Narrow" w:hAnsi="Arial Narrow"/>
                <w:b/>
                <w:sz w:val="20"/>
                <w:szCs w:val="20"/>
              </w:rPr>
            </w:pPr>
            <w:r w:rsidRPr="00234F7B">
              <w:rPr>
                <w:rFonts w:ascii="Arial Narrow" w:hAnsi="Arial Narrow"/>
                <w:b/>
                <w:sz w:val="20"/>
                <w:szCs w:val="20"/>
              </w:rPr>
              <w:t>Amount</w:t>
            </w:r>
          </w:p>
        </w:tc>
        <w:tc>
          <w:tcPr>
            <w:tcW w:w="1134" w:type="dxa"/>
          </w:tcPr>
          <w:p w14:paraId="2818461F" w14:textId="77777777" w:rsidR="005906B1" w:rsidRPr="00234F7B" w:rsidRDefault="005906B1" w:rsidP="00324805">
            <w:pPr>
              <w:keepNext/>
              <w:ind w:left="-108"/>
              <w:jc w:val="center"/>
              <w:rPr>
                <w:rFonts w:ascii="Arial Narrow" w:hAnsi="Arial Narrow"/>
                <w:b/>
                <w:sz w:val="20"/>
                <w:szCs w:val="20"/>
              </w:rPr>
            </w:pPr>
            <w:r w:rsidRPr="00234F7B">
              <w:rPr>
                <w:rFonts w:ascii="Arial Narrow" w:hAnsi="Arial Narrow"/>
                <w:b/>
                <w:sz w:val="20"/>
                <w:szCs w:val="20"/>
              </w:rPr>
              <w:t>№.of Rpts</w:t>
            </w:r>
          </w:p>
        </w:tc>
        <w:tc>
          <w:tcPr>
            <w:tcW w:w="2551" w:type="dxa"/>
          </w:tcPr>
          <w:p w14:paraId="4646CEFB" w14:textId="77777777" w:rsidR="005906B1" w:rsidRPr="00234F7B" w:rsidRDefault="005906B1" w:rsidP="00324805">
            <w:pPr>
              <w:keepNext/>
              <w:ind w:left="-108"/>
              <w:jc w:val="center"/>
              <w:rPr>
                <w:rFonts w:ascii="Arial Narrow" w:hAnsi="Arial Narrow"/>
                <w:b/>
                <w:sz w:val="20"/>
                <w:szCs w:val="20"/>
              </w:rPr>
            </w:pPr>
            <w:r w:rsidRPr="00571EE9">
              <w:rPr>
                <w:rFonts w:ascii="Arial Narrow" w:hAnsi="Arial Narrow"/>
                <w:b/>
                <w:sz w:val="20"/>
                <w:szCs w:val="20"/>
              </w:rPr>
              <w:t>Dispensed price for maximum amount</w:t>
            </w:r>
          </w:p>
        </w:tc>
      </w:tr>
      <w:tr w:rsidR="005906B1" w:rsidRPr="00234F7B" w14:paraId="7767EE42" w14:textId="77777777" w:rsidTr="00324805">
        <w:trPr>
          <w:cantSplit/>
          <w:trHeight w:val="577"/>
        </w:trPr>
        <w:tc>
          <w:tcPr>
            <w:tcW w:w="2689" w:type="dxa"/>
            <w:gridSpan w:val="2"/>
          </w:tcPr>
          <w:p w14:paraId="1E64A03E" w14:textId="77777777" w:rsidR="005906B1" w:rsidRPr="00234F7B" w:rsidRDefault="005906B1" w:rsidP="00324805">
            <w:pPr>
              <w:pStyle w:val="TableText"/>
              <w:rPr>
                <w:smallCaps/>
                <w:szCs w:val="20"/>
              </w:rPr>
            </w:pPr>
            <w:r w:rsidRPr="00234F7B">
              <w:rPr>
                <w:smallCaps/>
                <w:szCs w:val="20"/>
              </w:rPr>
              <w:t>ENFORTUMAB VEDOTIN</w:t>
            </w:r>
          </w:p>
          <w:p w14:paraId="15643B99" w14:textId="77777777" w:rsidR="005906B1" w:rsidRPr="00234F7B" w:rsidRDefault="005906B1" w:rsidP="00324805">
            <w:pPr>
              <w:pStyle w:val="TableText"/>
              <w:rPr>
                <w:smallCaps/>
                <w:szCs w:val="20"/>
              </w:rPr>
            </w:pPr>
            <w:r w:rsidRPr="00234F7B">
              <w:rPr>
                <w:szCs w:val="20"/>
              </w:rPr>
              <w:t xml:space="preserve">20 mg powder for injection, 1 vial </w:t>
            </w:r>
          </w:p>
          <w:p w14:paraId="414F2497" w14:textId="77777777" w:rsidR="005906B1" w:rsidRPr="00234F7B" w:rsidRDefault="005906B1" w:rsidP="00324805">
            <w:pPr>
              <w:pStyle w:val="TableText"/>
              <w:rPr>
                <w:szCs w:val="20"/>
              </w:rPr>
            </w:pPr>
            <w:r w:rsidRPr="00234F7B">
              <w:rPr>
                <w:szCs w:val="20"/>
              </w:rPr>
              <w:t xml:space="preserve">30 mg powder for injection, 1 vial </w:t>
            </w:r>
          </w:p>
          <w:p w14:paraId="143B7DB0" w14:textId="77777777" w:rsidR="005906B1" w:rsidRPr="00234F7B" w:rsidRDefault="005906B1" w:rsidP="00324805">
            <w:pPr>
              <w:keepNext/>
              <w:ind w:left="-57"/>
              <w:rPr>
                <w:rFonts w:ascii="Arial Narrow" w:hAnsi="Arial Narrow"/>
                <w:sz w:val="20"/>
                <w:szCs w:val="20"/>
              </w:rPr>
            </w:pPr>
          </w:p>
        </w:tc>
        <w:tc>
          <w:tcPr>
            <w:tcW w:w="1417" w:type="dxa"/>
          </w:tcPr>
          <w:p w14:paraId="495191B1" w14:textId="77777777" w:rsidR="005906B1" w:rsidRPr="00234F7B" w:rsidRDefault="005906B1" w:rsidP="00324805">
            <w:pPr>
              <w:keepNext/>
              <w:ind w:left="-108"/>
              <w:jc w:val="center"/>
              <w:rPr>
                <w:rFonts w:ascii="Arial Narrow" w:hAnsi="Arial Narrow"/>
                <w:sz w:val="20"/>
                <w:szCs w:val="20"/>
              </w:rPr>
            </w:pPr>
            <w:r w:rsidRPr="00234F7B">
              <w:rPr>
                <w:rFonts w:ascii="Arial Narrow" w:hAnsi="Arial Narrow"/>
                <w:sz w:val="20"/>
                <w:szCs w:val="20"/>
              </w:rPr>
              <w:t>NEW</w:t>
            </w:r>
          </w:p>
        </w:tc>
        <w:tc>
          <w:tcPr>
            <w:tcW w:w="1276" w:type="dxa"/>
          </w:tcPr>
          <w:p w14:paraId="594F1B73" w14:textId="48696CCC" w:rsidR="005906B1" w:rsidRPr="00234F7B" w:rsidRDefault="007C3822" w:rsidP="00324805">
            <w:pPr>
              <w:keepNext/>
              <w:jc w:val="center"/>
              <w:rPr>
                <w:rFonts w:ascii="Arial Narrow" w:hAnsi="Arial Narrow"/>
                <w:sz w:val="20"/>
                <w:szCs w:val="20"/>
              </w:rPr>
            </w:pPr>
            <w:r w:rsidRPr="007C3822">
              <w:rPr>
                <w:rFonts w:ascii="Arial Narrow" w:hAnsi="Arial Narrow"/>
                <w:strike/>
                <w:sz w:val="20"/>
                <w:szCs w:val="20"/>
              </w:rPr>
              <w:t>130mg</w:t>
            </w:r>
            <w:r>
              <w:rPr>
                <w:rFonts w:ascii="Arial Narrow" w:hAnsi="Arial Narrow"/>
                <w:sz w:val="20"/>
                <w:szCs w:val="20"/>
              </w:rPr>
              <w:t xml:space="preserve"> </w:t>
            </w:r>
            <w:r>
              <w:rPr>
                <w:rFonts w:ascii="Arial Narrow" w:hAnsi="Arial Narrow"/>
                <w:sz w:val="20"/>
                <w:szCs w:val="20"/>
              </w:rPr>
              <w:br/>
            </w:r>
            <w:r w:rsidR="005906B1" w:rsidRPr="00234F7B">
              <w:rPr>
                <w:rFonts w:ascii="Arial Narrow" w:hAnsi="Arial Narrow"/>
                <w:sz w:val="20"/>
                <w:szCs w:val="20"/>
              </w:rPr>
              <w:t>125 mg</w:t>
            </w:r>
          </w:p>
        </w:tc>
        <w:tc>
          <w:tcPr>
            <w:tcW w:w="1134" w:type="dxa"/>
          </w:tcPr>
          <w:p w14:paraId="4ADCF70C" w14:textId="77777777" w:rsidR="005906B1" w:rsidRPr="00234F7B" w:rsidRDefault="005906B1" w:rsidP="00324805">
            <w:pPr>
              <w:keepNext/>
              <w:jc w:val="center"/>
              <w:rPr>
                <w:rFonts w:ascii="Arial Narrow" w:hAnsi="Arial Narrow"/>
                <w:sz w:val="20"/>
                <w:szCs w:val="20"/>
              </w:rPr>
            </w:pPr>
            <w:r w:rsidRPr="00234F7B">
              <w:rPr>
                <w:rFonts w:ascii="Arial Narrow" w:hAnsi="Arial Narrow"/>
                <w:sz w:val="20"/>
                <w:szCs w:val="20"/>
              </w:rPr>
              <w:t>9</w:t>
            </w:r>
          </w:p>
        </w:tc>
        <w:tc>
          <w:tcPr>
            <w:tcW w:w="2551" w:type="dxa"/>
          </w:tcPr>
          <w:p w14:paraId="19FE7342" w14:textId="77777777" w:rsidR="005906B1" w:rsidRPr="004A4FA5" w:rsidRDefault="005906B1" w:rsidP="00324805">
            <w:pPr>
              <w:keepNext/>
              <w:jc w:val="center"/>
              <w:rPr>
                <w:rFonts w:ascii="Arial Narrow" w:hAnsi="Arial Narrow"/>
                <w:sz w:val="20"/>
                <w:szCs w:val="20"/>
              </w:rPr>
            </w:pPr>
            <w:r w:rsidRPr="004A4FA5">
              <w:rPr>
                <w:rFonts w:ascii="Arial Narrow" w:hAnsi="Arial Narrow"/>
                <w:sz w:val="20"/>
                <w:szCs w:val="20"/>
              </w:rPr>
              <w:t>Public Hospital:</w:t>
            </w:r>
          </w:p>
          <w:p w14:paraId="51987408" w14:textId="63C316E2" w:rsidR="005906B1" w:rsidRPr="004A4FA5" w:rsidRDefault="005906B1" w:rsidP="00324805">
            <w:pPr>
              <w:keepNext/>
              <w:jc w:val="center"/>
              <w:rPr>
                <w:rFonts w:ascii="Arial Narrow" w:hAnsi="Arial Narrow"/>
                <w:sz w:val="20"/>
                <w:szCs w:val="20"/>
              </w:rPr>
            </w:pPr>
            <w:r w:rsidRPr="004A4FA5">
              <w:rPr>
                <w:rFonts w:ascii="Arial Narrow" w:hAnsi="Arial Narrow"/>
                <w:sz w:val="20"/>
                <w:szCs w:val="20"/>
              </w:rPr>
              <w:t>$6,2</w:t>
            </w:r>
            <w:r>
              <w:rPr>
                <w:rFonts w:ascii="Arial Narrow" w:hAnsi="Arial Narrow"/>
                <w:sz w:val="20"/>
                <w:szCs w:val="20"/>
              </w:rPr>
              <w:t>10.46</w:t>
            </w:r>
            <w:r w:rsidRPr="004A4FA5">
              <w:rPr>
                <w:rFonts w:ascii="Arial Narrow" w:hAnsi="Arial Narrow"/>
                <w:sz w:val="20"/>
                <w:szCs w:val="20"/>
              </w:rPr>
              <w:t xml:space="preserve"> (published)</w:t>
            </w:r>
            <w:r w:rsidRPr="004A4FA5">
              <w:rPr>
                <w:rFonts w:ascii="Arial Narrow" w:hAnsi="Arial Narrow"/>
                <w:sz w:val="20"/>
                <w:szCs w:val="20"/>
              </w:rPr>
              <w:br/>
              <w:t>$</w:t>
            </w:r>
            <w:r w:rsidR="001A00C6"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Pr="004A4FA5">
              <w:rPr>
                <w:rFonts w:ascii="Arial Narrow" w:hAnsi="Arial Narrow"/>
                <w:sz w:val="20"/>
                <w:szCs w:val="20"/>
              </w:rPr>
              <w:t xml:space="preserve"> (effective)</w:t>
            </w:r>
          </w:p>
          <w:p w14:paraId="60A83491" w14:textId="77777777" w:rsidR="005906B1" w:rsidRPr="004A4FA5" w:rsidRDefault="005906B1" w:rsidP="00324805">
            <w:pPr>
              <w:keepNext/>
              <w:jc w:val="center"/>
              <w:rPr>
                <w:rFonts w:ascii="Arial Narrow" w:hAnsi="Arial Narrow"/>
                <w:sz w:val="20"/>
                <w:szCs w:val="20"/>
              </w:rPr>
            </w:pPr>
            <w:r w:rsidRPr="004A4FA5">
              <w:rPr>
                <w:rFonts w:ascii="Arial Narrow" w:hAnsi="Arial Narrow"/>
                <w:sz w:val="20"/>
                <w:szCs w:val="20"/>
              </w:rPr>
              <w:t>Private Hospital:</w:t>
            </w:r>
          </w:p>
          <w:p w14:paraId="2FF57A77" w14:textId="64257DD5" w:rsidR="005906B1" w:rsidRPr="00234F7B" w:rsidRDefault="005906B1" w:rsidP="00324805">
            <w:pPr>
              <w:keepNext/>
              <w:jc w:val="center"/>
              <w:rPr>
                <w:rFonts w:ascii="Arial Narrow" w:hAnsi="Arial Narrow"/>
                <w:sz w:val="20"/>
                <w:szCs w:val="20"/>
              </w:rPr>
            </w:pPr>
            <w:r w:rsidRPr="004A4FA5">
              <w:rPr>
                <w:rFonts w:ascii="Arial Narrow" w:hAnsi="Arial Narrow"/>
                <w:sz w:val="20"/>
                <w:szCs w:val="20"/>
              </w:rPr>
              <w:t>$6,33</w:t>
            </w:r>
            <w:r>
              <w:rPr>
                <w:rFonts w:ascii="Arial Narrow" w:hAnsi="Arial Narrow"/>
                <w:sz w:val="20"/>
                <w:szCs w:val="20"/>
              </w:rPr>
              <w:t>7.82</w:t>
            </w:r>
            <w:r w:rsidRPr="004A4FA5">
              <w:rPr>
                <w:rFonts w:ascii="Arial Narrow" w:hAnsi="Arial Narrow"/>
                <w:sz w:val="20"/>
                <w:szCs w:val="20"/>
              </w:rPr>
              <w:t xml:space="preserve"> (published)</w:t>
            </w:r>
            <w:r w:rsidRPr="004A4FA5">
              <w:rPr>
                <w:rFonts w:ascii="Arial Narrow" w:hAnsi="Arial Narrow"/>
                <w:sz w:val="20"/>
                <w:szCs w:val="20"/>
              </w:rPr>
              <w:br/>
              <w:t>$</w:t>
            </w:r>
            <w:r w:rsidR="001A00C6"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Pr="004A4FA5">
              <w:rPr>
                <w:rFonts w:ascii="Arial Narrow" w:hAnsi="Arial Narrow"/>
                <w:sz w:val="20"/>
                <w:szCs w:val="20"/>
              </w:rPr>
              <w:t xml:space="preserve"> (effective)</w:t>
            </w:r>
          </w:p>
        </w:tc>
      </w:tr>
      <w:tr w:rsidR="005906B1" w:rsidRPr="00234F7B" w14:paraId="66ABDB86" w14:textId="77777777" w:rsidTr="00324805">
        <w:trPr>
          <w:cantSplit/>
          <w:trHeight w:val="225"/>
        </w:trPr>
        <w:tc>
          <w:tcPr>
            <w:tcW w:w="9067" w:type="dxa"/>
            <w:gridSpan w:val="6"/>
          </w:tcPr>
          <w:p w14:paraId="692C61AB" w14:textId="77777777" w:rsidR="005906B1" w:rsidRPr="00234F7B" w:rsidRDefault="005906B1" w:rsidP="00324805">
            <w:pPr>
              <w:keepNext/>
              <w:ind w:left="-57"/>
              <w:rPr>
                <w:rFonts w:ascii="Arial Narrow" w:hAnsi="Arial Narrow"/>
                <w:b/>
                <w:sz w:val="20"/>
                <w:szCs w:val="20"/>
              </w:rPr>
            </w:pPr>
            <w:r w:rsidRPr="00234F7B">
              <w:rPr>
                <w:rFonts w:ascii="Arial Narrow" w:hAnsi="Arial Narrow"/>
                <w:b/>
                <w:sz w:val="20"/>
                <w:szCs w:val="20"/>
              </w:rPr>
              <w:t xml:space="preserve">Available brands </w:t>
            </w:r>
          </w:p>
        </w:tc>
      </w:tr>
      <w:tr w:rsidR="005906B1" w:rsidRPr="00234F7B" w14:paraId="1CB2E15B" w14:textId="77777777" w:rsidTr="00324805">
        <w:trPr>
          <w:cantSplit/>
          <w:trHeight w:val="360"/>
        </w:trPr>
        <w:tc>
          <w:tcPr>
            <w:tcW w:w="9067" w:type="dxa"/>
            <w:gridSpan w:val="6"/>
          </w:tcPr>
          <w:p w14:paraId="6A118DED" w14:textId="77777777" w:rsidR="005906B1" w:rsidRPr="00234F7B" w:rsidRDefault="005906B1" w:rsidP="00324805">
            <w:pPr>
              <w:ind w:left="-57"/>
              <w:rPr>
                <w:rFonts w:ascii="Arial Narrow" w:hAnsi="Arial Narrow"/>
                <w:sz w:val="20"/>
                <w:szCs w:val="20"/>
              </w:rPr>
            </w:pPr>
            <w:r w:rsidRPr="00234F7B">
              <w:rPr>
                <w:rFonts w:ascii="Arial Narrow" w:hAnsi="Arial Narrow"/>
                <w:sz w:val="20"/>
                <w:szCs w:val="20"/>
              </w:rPr>
              <w:t>Padcev</w:t>
            </w:r>
          </w:p>
          <w:p w14:paraId="3E7EACAB" w14:textId="77777777" w:rsidR="005906B1" w:rsidRPr="00234F7B" w:rsidRDefault="005906B1" w:rsidP="00324805">
            <w:pPr>
              <w:ind w:left="-57"/>
              <w:rPr>
                <w:rFonts w:ascii="Arial Narrow" w:hAnsi="Arial Narrow"/>
                <w:sz w:val="20"/>
                <w:szCs w:val="20"/>
              </w:rPr>
            </w:pPr>
            <w:r w:rsidRPr="00234F7B">
              <w:rPr>
                <w:rFonts w:ascii="Arial Narrow" w:hAnsi="Arial Narrow"/>
                <w:sz w:val="20"/>
                <w:szCs w:val="20"/>
              </w:rPr>
              <w:t>(enfortumab vedotin 20 mg powder for injection, 1 vial)</w:t>
            </w:r>
          </w:p>
        </w:tc>
      </w:tr>
      <w:tr w:rsidR="005906B1" w:rsidRPr="00234F7B" w14:paraId="6C9C11A4" w14:textId="77777777" w:rsidTr="00324805">
        <w:trPr>
          <w:cantSplit/>
          <w:trHeight w:val="360"/>
        </w:trPr>
        <w:tc>
          <w:tcPr>
            <w:tcW w:w="9067" w:type="dxa"/>
            <w:gridSpan w:val="6"/>
          </w:tcPr>
          <w:p w14:paraId="157C339B" w14:textId="77777777" w:rsidR="005906B1" w:rsidRPr="00234F7B" w:rsidRDefault="005906B1" w:rsidP="00324805">
            <w:pPr>
              <w:ind w:left="-57"/>
              <w:rPr>
                <w:rFonts w:ascii="Arial Narrow" w:hAnsi="Arial Narrow"/>
                <w:sz w:val="20"/>
                <w:szCs w:val="20"/>
              </w:rPr>
            </w:pPr>
            <w:r w:rsidRPr="00234F7B">
              <w:rPr>
                <w:rFonts w:ascii="Arial Narrow" w:hAnsi="Arial Narrow"/>
                <w:sz w:val="20"/>
                <w:szCs w:val="20"/>
              </w:rPr>
              <w:t>Padcev</w:t>
            </w:r>
          </w:p>
          <w:p w14:paraId="58D48917" w14:textId="77777777" w:rsidR="005906B1" w:rsidRPr="00234F7B" w:rsidRDefault="005906B1" w:rsidP="00324805">
            <w:pPr>
              <w:ind w:left="-57"/>
              <w:rPr>
                <w:rFonts w:ascii="Arial Narrow" w:hAnsi="Arial Narrow"/>
                <w:sz w:val="20"/>
                <w:szCs w:val="20"/>
              </w:rPr>
            </w:pPr>
            <w:r w:rsidRPr="00234F7B">
              <w:rPr>
                <w:rFonts w:ascii="Arial Narrow" w:hAnsi="Arial Narrow"/>
                <w:sz w:val="20"/>
                <w:szCs w:val="20"/>
              </w:rPr>
              <w:t>(enfortumab vedotin 30 mg powder for injection, 1 vial)</w:t>
            </w:r>
          </w:p>
        </w:tc>
      </w:tr>
      <w:tr w:rsidR="005906B1" w:rsidRPr="00234F7B" w14:paraId="3904727A" w14:textId="77777777" w:rsidTr="00324805">
        <w:trPr>
          <w:cantSplit/>
          <w:trHeight w:val="173"/>
        </w:trPr>
        <w:tc>
          <w:tcPr>
            <w:tcW w:w="9067" w:type="dxa"/>
            <w:gridSpan w:val="6"/>
          </w:tcPr>
          <w:p w14:paraId="3A5DBC10" w14:textId="77777777" w:rsidR="005906B1" w:rsidRPr="00234F7B" w:rsidRDefault="005906B1" w:rsidP="00324805">
            <w:pPr>
              <w:ind w:left="-57"/>
              <w:rPr>
                <w:rFonts w:ascii="Arial Narrow" w:hAnsi="Arial Narrow"/>
                <w:sz w:val="20"/>
                <w:szCs w:val="20"/>
              </w:rPr>
            </w:pPr>
          </w:p>
        </w:tc>
      </w:tr>
      <w:tr w:rsidR="005906B1" w:rsidRPr="00234F7B" w14:paraId="2DAE82BC" w14:textId="77777777" w:rsidTr="00324805">
        <w:trPr>
          <w:cantSplit/>
          <w:trHeight w:val="219"/>
        </w:trPr>
        <w:tc>
          <w:tcPr>
            <w:tcW w:w="9067" w:type="dxa"/>
            <w:gridSpan w:val="6"/>
          </w:tcPr>
          <w:p w14:paraId="7AA882CA" w14:textId="77777777" w:rsidR="005906B1" w:rsidRPr="00234F7B" w:rsidRDefault="005906B1" w:rsidP="00324805">
            <w:pPr>
              <w:rPr>
                <w:rFonts w:ascii="Arial Narrow" w:hAnsi="Arial Narrow"/>
                <w:sz w:val="20"/>
                <w:szCs w:val="20"/>
              </w:rPr>
            </w:pPr>
            <w:r w:rsidRPr="00234F7B">
              <w:rPr>
                <w:rFonts w:ascii="Arial Narrow" w:hAnsi="Arial Narrow"/>
                <w:b/>
                <w:sz w:val="20"/>
                <w:szCs w:val="20"/>
              </w:rPr>
              <w:t>Restriction Summary [new] / Treatment of Concept: [new]</w:t>
            </w:r>
          </w:p>
        </w:tc>
      </w:tr>
      <w:tr w:rsidR="005906B1" w:rsidRPr="00234F7B" w14:paraId="088F77DD" w14:textId="77777777" w:rsidTr="00324805">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3E82B6ED" w14:textId="4E375F09" w:rsidR="005906B1" w:rsidRPr="00EC7D63" w:rsidRDefault="005906B1" w:rsidP="00324805">
            <w:pPr>
              <w:jc w:val="center"/>
              <w:rPr>
                <w:rFonts w:ascii="Arial Narrow" w:hAnsi="Arial Narrow"/>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37B07BF0" w14:textId="77777777" w:rsidR="005906B1" w:rsidRPr="00234F7B" w:rsidRDefault="005906B1" w:rsidP="00324805">
            <w:pPr>
              <w:rPr>
                <w:rFonts w:ascii="Arial Narrow" w:hAnsi="Arial Narrow"/>
                <w:sz w:val="20"/>
                <w:szCs w:val="20"/>
              </w:rPr>
            </w:pPr>
            <w:r w:rsidRPr="00234F7B">
              <w:rPr>
                <w:rFonts w:ascii="Arial Narrow" w:hAnsi="Arial Narrow"/>
                <w:b/>
                <w:sz w:val="20"/>
                <w:szCs w:val="20"/>
              </w:rPr>
              <w:t>Category / Program:</w:t>
            </w:r>
            <w:r>
              <w:rPr>
                <w:rFonts w:ascii="Arial Narrow" w:hAnsi="Arial Narrow"/>
                <w:b/>
                <w:sz w:val="20"/>
                <w:szCs w:val="20"/>
              </w:rPr>
              <w:t xml:space="preserve"> </w:t>
            </w:r>
            <w:r w:rsidRPr="00234F7B">
              <w:rPr>
                <w:rFonts w:ascii="Arial Narrow" w:hAnsi="Arial Narrow"/>
                <w:sz w:val="20"/>
                <w:szCs w:val="20"/>
              </w:rPr>
              <w:t>Section 100 – Efficient Funding of Chemotherapy Public/Private hospitals</w:t>
            </w:r>
          </w:p>
        </w:tc>
      </w:tr>
      <w:tr w:rsidR="005906B1" w:rsidRPr="00234F7B" w14:paraId="0F470DA4" w14:textId="77777777" w:rsidTr="00324805">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02F60C51" w14:textId="77777777" w:rsidR="005906B1" w:rsidRPr="00234F7B" w:rsidRDefault="005906B1" w:rsidP="00324805">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3443274A" w14:textId="30C3BAC1" w:rsidR="005906B1" w:rsidRPr="00234F7B" w:rsidRDefault="005906B1" w:rsidP="00324805">
            <w:pPr>
              <w:rPr>
                <w:rFonts w:ascii="Arial Narrow" w:hAnsi="Arial Narrow"/>
                <w:b/>
                <w:sz w:val="20"/>
                <w:szCs w:val="20"/>
              </w:rPr>
            </w:pPr>
            <w:r w:rsidRPr="00234F7B">
              <w:rPr>
                <w:rFonts w:ascii="Arial Narrow" w:hAnsi="Arial Narrow"/>
                <w:b/>
                <w:sz w:val="20"/>
                <w:szCs w:val="20"/>
              </w:rPr>
              <w:t xml:space="preserve">Prescriber type: </w:t>
            </w:r>
            <w:r w:rsidRPr="00234F7B">
              <w:rPr>
                <w:rFonts w:ascii="Arial Narrow" w:hAnsi="Arial Narrow"/>
                <w:sz w:val="20"/>
                <w:szCs w:val="20"/>
              </w:rPr>
              <w:fldChar w:fldCharType="begin">
                <w:ffData>
                  <w:name w:val=""/>
                  <w:enabled/>
                  <w:calcOnExit w:val="0"/>
                  <w:checkBox>
                    <w:sizeAuto/>
                    <w:default w:val="1"/>
                  </w:checkBox>
                </w:ffData>
              </w:fldChar>
            </w:r>
            <w:r w:rsidRPr="00234F7B">
              <w:rPr>
                <w:rFonts w:ascii="Arial Narrow" w:hAnsi="Arial Narrow"/>
                <w:sz w:val="20"/>
                <w:szCs w:val="20"/>
              </w:rPr>
              <w:instrText xml:space="preserve"> FORMCHECKBOX </w:instrText>
            </w:r>
            <w:r w:rsidR="00874738">
              <w:rPr>
                <w:rFonts w:ascii="Arial Narrow" w:hAnsi="Arial Narrow"/>
                <w:sz w:val="20"/>
                <w:szCs w:val="20"/>
              </w:rPr>
            </w:r>
            <w:r w:rsidR="00874738">
              <w:rPr>
                <w:rFonts w:ascii="Arial Narrow" w:hAnsi="Arial Narrow"/>
                <w:sz w:val="20"/>
                <w:szCs w:val="20"/>
              </w:rPr>
              <w:fldChar w:fldCharType="separate"/>
            </w:r>
            <w:r w:rsidRPr="00234F7B">
              <w:rPr>
                <w:rFonts w:ascii="Arial Narrow" w:hAnsi="Arial Narrow"/>
                <w:sz w:val="20"/>
                <w:szCs w:val="20"/>
              </w:rPr>
              <w:fldChar w:fldCharType="end"/>
            </w:r>
            <w:r w:rsidRPr="00234F7B">
              <w:rPr>
                <w:rFonts w:ascii="Arial Narrow" w:hAnsi="Arial Narrow"/>
                <w:sz w:val="20"/>
                <w:szCs w:val="20"/>
              </w:rPr>
              <w:t xml:space="preserve">Medical Practitioners </w:t>
            </w:r>
          </w:p>
        </w:tc>
      </w:tr>
      <w:tr w:rsidR="005906B1" w:rsidRPr="00234F7B" w14:paraId="081A6488" w14:textId="77777777" w:rsidTr="00324805">
        <w:tblPrEx>
          <w:tblCellMar>
            <w:top w:w="15" w:type="dxa"/>
            <w:left w:w="15" w:type="dxa"/>
            <w:bottom w:w="15" w:type="dxa"/>
            <w:right w:w="15" w:type="dxa"/>
          </w:tblCellMar>
          <w:tblLook w:val="04A0" w:firstRow="1" w:lastRow="0" w:firstColumn="1" w:lastColumn="0" w:noHBand="0" w:noVBand="1"/>
        </w:tblPrEx>
        <w:trPr>
          <w:trHeight w:val="116"/>
        </w:trPr>
        <w:tc>
          <w:tcPr>
            <w:tcW w:w="1271" w:type="dxa"/>
            <w:vMerge/>
            <w:tcBorders>
              <w:left w:val="single" w:sz="4" w:space="0" w:color="auto"/>
              <w:bottom w:val="single" w:sz="4" w:space="0" w:color="auto"/>
              <w:right w:val="single" w:sz="4" w:space="0" w:color="auto"/>
            </w:tcBorders>
          </w:tcPr>
          <w:p w14:paraId="33E30932" w14:textId="77777777" w:rsidR="005906B1" w:rsidRPr="00234F7B" w:rsidRDefault="005906B1" w:rsidP="00324805">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27E49AFB" w14:textId="77777777" w:rsidR="005906B1" w:rsidRPr="00234F7B" w:rsidRDefault="005906B1" w:rsidP="00324805">
            <w:pPr>
              <w:rPr>
                <w:rFonts w:ascii="Arial Narrow" w:eastAsia="Calibri" w:hAnsi="Arial Narrow"/>
                <w:sz w:val="20"/>
                <w:szCs w:val="20"/>
              </w:rPr>
            </w:pPr>
            <w:r w:rsidRPr="00234F7B">
              <w:rPr>
                <w:rFonts w:ascii="Arial Narrow" w:hAnsi="Arial Narrow"/>
                <w:b/>
                <w:sz w:val="20"/>
                <w:szCs w:val="20"/>
              </w:rPr>
              <w:t>Restriction Type:</w:t>
            </w:r>
            <w:r>
              <w:rPr>
                <w:rFonts w:ascii="Arial Narrow" w:hAnsi="Arial Narrow"/>
                <w:b/>
                <w:sz w:val="20"/>
                <w:szCs w:val="20"/>
              </w:rPr>
              <w:t xml:space="preserve"> </w:t>
            </w:r>
            <w:r w:rsidRPr="00234F7B">
              <w:rPr>
                <w:rFonts w:ascii="Arial Narrow" w:eastAsia="Calibri" w:hAnsi="Arial Narrow"/>
                <w:sz w:val="20"/>
                <w:szCs w:val="20"/>
              </w:rPr>
              <w:fldChar w:fldCharType="begin">
                <w:ffData>
                  <w:name w:val=""/>
                  <w:enabled/>
                  <w:calcOnExit w:val="0"/>
                  <w:checkBox>
                    <w:sizeAuto/>
                    <w:default w:val="1"/>
                  </w:checkBox>
                </w:ffData>
              </w:fldChar>
            </w:r>
            <w:r w:rsidRPr="00234F7B">
              <w:rPr>
                <w:rFonts w:ascii="Arial Narrow" w:eastAsia="Calibri" w:hAnsi="Arial Narrow"/>
                <w:sz w:val="20"/>
                <w:szCs w:val="20"/>
              </w:rPr>
              <w:instrText xml:space="preserve"> FORMCHECKBOX </w:instrText>
            </w:r>
            <w:r w:rsidR="00874738">
              <w:rPr>
                <w:rFonts w:ascii="Arial Narrow" w:eastAsia="Calibri" w:hAnsi="Arial Narrow"/>
                <w:sz w:val="20"/>
                <w:szCs w:val="20"/>
              </w:rPr>
            </w:r>
            <w:r w:rsidR="00874738">
              <w:rPr>
                <w:rFonts w:ascii="Arial Narrow" w:eastAsia="Calibri" w:hAnsi="Arial Narrow"/>
                <w:sz w:val="20"/>
                <w:szCs w:val="20"/>
              </w:rPr>
              <w:fldChar w:fldCharType="separate"/>
            </w:r>
            <w:r w:rsidRPr="00234F7B">
              <w:rPr>
                <w:rFonts w:ascii="Arial Narrow" w:eastAsia="Calibri" w:hAnsi="Arial Narrow"/>
                <w:sz w:val="20"/>
                <w:szCs w:val="20"/>
              </w:rPr>
              <w:fldChar w:fldCharType="end"/>
            </w:r>
            <w:r w:rsidRPr="00234F7B">
              <w:rPr>
                <w:rFonts w:ascii="Arial Narrow" w:eastAsia="Calibri" w:hAnsi="Arial Narrow"/>
                <w:sz w:val="20"/>
                <w:szCs w:val="20"/>
              </w:rPr>
              <w:t>Authority Required – Streamlined</w:t>
            </w:r>
          </w:p>
        </w:tc>
      </w:tr>
      <w:tr w:rsidR="005906B1" w:rsidRPr="00234F7B" w14:paraId="32CD2CA1" w14:textId="77777777" w:rsidTr="00324805">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tcPr>
          <w:p w14:paraId="778F649C" w14:textId="3D45C911" w:rsidR="005906B1" w:rsidRPr="00234F7B" w:rsidRDefault="005906B1" w:rsidP="00324805">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53139F25"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Administrative Advice:</w:t>
            </w:r>
            <w:r w:rsidRPr="00234F7B">
              <w:rPr>
                <w:rFonts w:ascii="Arial Narrow" w:hAnsi="Arial Narrow"/>
                <w:sz w:val="20"/>
                <w:szCs w:val="20"/>
              </w:rPr>
              <w:t xml:space="preserve"> No increase in the maximum quantity or number of units may be authorised.</w:t>
            </w:r>
          </w:p>
        </w:tc>
      </w:tr>
      <w:tr w:rsidR="005906B1" w:rsidRPr="00234F7B" w14:paraId="6E4970C4" w14:textId="77777777" w:rsidTr="00324805">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tcPr>
          <w:p w14:paraId="0435DC55" w14:textId="393F6120" w:rsidR="005906B1" w:rsidRPr="00234F7B" w:rsidRDefault="005906B1" w:rsidP="00324805">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21525311"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Administrative Advice:</w:t>
            </w:r>
            <w:r w:rsidRPr="00234F7B">
              <w:rPr>
                <w:rFonts w:ascii="Arial Narrow" w:hAnsi="Arial Narrow"/>
                <w:sz w:val="20"/>
                <w:szCs w:val="20"/>
              </w:rPr>
              <w:t xml:space="preserve"> No increase in the maximum number of repeats may be authorised.</w:t>
            </w:r>
          </w:p>
        </w:tc>
      </w:tr>
      <w:tr w:rsidR="005906B1" w:rsidRPr="00234F7B" w14:paraId="02B4E01C" w14:textId="77777777" w:rsidTr="00324805">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tcPr>
          <w:p w14:paraId="1277F4E2" w14:textId="4F7DDB32" w:rsidR="005906B1" w:rsidRPr="00234F7B" w:rsidRDefault="005906B1" w:rsidP="00324805">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1EFA4850"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Administrative Advice:</w:t>
            </w:r>
            <w:r w:rsidRPr="00234F7B">
              <w:rPr>
                <w:rFonts w:ascii="Arial Narrow" w:hAnsi="Arial Narrow"/>
                <w:sz w:val="20"/>
                <w:szCs w:val="20"/>
              </w:rPr>
              <w:t xml:space="preserve"> Special Pricing Arrangements apply.</w:t>
            </w:r>
          </w:p>
        </w:tc>
      </w:tr>
      <w:tr w:rsidR="005906B1" w:rsidRPr="00234F7B" w14:paraId="574AEBFF"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22A990A4" w14:textId="77777777" w:rsidR="005906B1" w:rsidRPr="00234F7B" w:rsidRDefault="005906B1" w:rsidP="00324805">
            <w:pPr>
              <w:rPr>
                <w:rFonts w:ascii="Arial Narrow" w:hAnsi="Arial Narrow"/>
                <w:sz w:val="20"/>
                <w:szCs w:val="20"/>
              </w:rPr>
            </w:pPr>
          </w:p>
        </w:tc>
        <w:tc>
          <w:tcPr>
            <w:tcW w:w="7796" w:type="dxa"/>
            <w:gridSpan w:val="5"/>
            <w:vAlign w:val="center"/>
          </w:tcPr>
          <w:p w14:paraId="5E1E9BC6" w14:textId="77777777" w:rsidR="005906B1" w:rsidRPr="00234F7B" w:rsidRDefault="005906B1" w:rsidP="00324805">
            <w:pPr>
              <w:rPr>
                <w:rFonts w:ascii="Arial Narrow" w:hAnsi="Arial Narrow"/>
                <w:b/>
                <w:bCs/>
                <w:sz w:val="20"/>
                <w:szCs w:val="20"/>
              </w:rPr>
            </w:pPr>
            <w:r w:rsidRPr="00234F7B">
              <w:rPr>
                <w:rFonts w:ascii="Arial Narrow" w:hAnsi="Arial Narrow"/>
                <w:b/>
                <w:bCs/>
                <w:sz w:val="20"/>
                <w:szCs w:val="20"/>
              </w:rPr>
              <w:t xml:space="preserve">Severity: </w:t>
            </w:r>
            <w:r w:rsidRPr="00234F7B">
              <w:rPr>
                <w:rFonts w:ascii="Arial Narrow" w:hAnsi="Arial Narrow"/>
                <w:bCs/>
                <w:sz w:val="20"/>
                <w:szCs w:val="20"/>
              </w:rPr>
              <w:t>Locally advanced (Stage III) or metastatic (Stage IV)</w:t>
            </w:r>
          </w:p>
        </w:tc>
      </w:tr>
      <w:tr w:rsidR="005906B1" w:rsidRPr="00234F7B" w14:paraId="19A56A62"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704C7325" w14:textId="77777777" w:rsidR="005906B1" w:rsidRPr="00234F7B" w:rsidRDefault="005906B1" w:rsidP="00324805">
            <w:pPr>
              <w:rPr>
                <w:rFonts w:ascii="Arial Narrow" w:hAnsi="Arial Narrow"/>
                <w:b/>
                <w:bCs/>
                <w:sz w:val="20"/>
                <w:szCs w:val="20"/>
              </w:rPr>
            </w:pPr>
          </w:p>
        </w:tc>
        <w:tc>
          <w:tcPr>
            <w:tcW w:w="7796" w:type="dxa"/>
            <w:gridSpan w:val="5"/>
            <w:vAlign w:val="center"/>
          </w:tcPr>
          <w:p w14:paraId="3FEA46A8" w14:textId="77777777" w:rsidR="005906B1" w:rsidRPr="00234F7B" w:rsidRDefault="005906B1" w:rsidP="00324805">
            <w:pPr>
              <w:rPr>
                <w:rFonts w:ascii="Arial Narrow" w:hAnsi="Arial Narrow"/>
                <w:b/>
                <w:bCs/>
                <w:sz w:val="20"/>
                <w:szCs w:val="20"/>
              </w:rPr>
            </w:pPr>
            <w:r w:rsidRPr="00234F7B">
              <w:rPr>
                <w:rFonts w:ascii="Arial Narrow" w:hAnsi="Arial Narrow"/>
                <w:b/>
                <w:bCs/>
                <w:sz w:val="20"/>
                <w:szCs w:val="20"/>
              </w:rPr>
              <w:t>Condition:</w:t>
            </w:r>
            <w:r w:rsidRPr="00234F7B">
              <w:rPr>
                <w:rFonts w:ascii="Arial Narrow" w:hAnsi="Arial Narrow"/>
                <w:bCs/>
                <w:sz w:val="20"/>
                <w:szCs w:val="20"/>
              </w:rPr>
              <w:t xml:space="preserve"> Urothelial cancer</w:t>
            </w:r>
          </w:p>
        </w:tc>
      </w:tr>
      <w:tr w:rsidR="005906B1" w:rsidRPr="00234F7B" w14:paraId="13C7DFA5"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79EEF2C9" w14:textId="2A4EED73" w:rsidR="005906B1" w:rsidRPr="00234F7B" w:rsidRDefault="005906B1" w:rsidP="00324805">
            <w:pPr>
              <w:rPr>
                <w:rFonts w:ascii="Arial Narrow" w:hAnsi="Arial Narrow"/>
                <w:b/>
                <w:bCs/>
                <w:sz w:val="20"/>
                <w:szCs w:val="20"/>
              </w:rPr>
            </w:pPr>
          </w:p>
        </w:tc>
        <w:tc>
          <w:tcPr>
            <w:tcW w:w="7796" w:type="dxa"/>
            <w:gridSpan w:val="5"/>
            <w:vAlign w:val="center"/>
            <w:hideMark/>
          </w:tcPr>
          <w:p w14:paraId="5EE50A45"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Indication:</w:t>
            </w:r>
            <w:r w:rsidRPr="00234F7B">
              <w:rPr>
                <w:rFonts w:ascii="Arial Narrow" w:hAnsi="Arial Narrow"/>
                <w:sz w:val="20"/>
                <w:szCs w:val="20"/>
              </w:rPr>
              <w:t xml:space="preserve"> </w:t>
            </w:r>
            <w:r w:rsidRPr="00234F7B">
              <w:rPr>
                <w:rFonts w:ascii="Arial Narrow" w:hAnsi="Arial Narrow"/>
                <w:bCs/>
                <w:sz w:val="20"/>
                <w:szCs w:val="20"/>
              </w:rPr>
              <w:t>Locally advanced (Stage III) or metastatic (Stage IV) urothelial cancer</w:t>
            </w:r>
          </w:p>
        </w:tc>
      </w:tr>
      <w:tr w:rsidR="005906B1" w:rsidRPr="00234F7B" w14:paraId="3BBEDCAD"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75DB89F7" w14:textId="77777777" w:rsidR="005906B1" w:rsidRPr="00234F7B" w:rsidRDefault="005906B1" w:rsidP="00324805">
            <w:pPr>
              <w:rPr>
                <w:rFonts w:ascii="Arial Narrow" w:hAnsi="Arial Narrow"/>
                <w:b/>
                <w:bCs/>
                <w:sz w:val="20"/>
                <w:szCs w:val="20"/>
              </w:rPr>
            </w:pPr>
          </w:p>
        </w:tc>
        <w:tc>
          <w:tcPr>
            <w:tcW w:w="7796" w:type="dxa"/>
            <w:gridSpan w:val="5"/>
            <w:vAlign w:val="center"/>
            <w:hideMark/>
          </w:tcPr>
          <w:p w14:paraId="0248BE72"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Treatment Phase:</w:t>
            </w:r>
            <w:r w:rsidRPr="00234F7B">
              <w:rPr>
                <w:rFonts w:ascii="Arial Narrow" w:hAnsi="Arial Narrow"/>
                <w:sz w:val="20"/>
                <w:szCs w:val="20"/>
              </w:rPr>
              <w:t xml:space="preserve"> Initial treatment</w:t>
            </w:r>
          </w:p>
        </w:tc>
      </w:tr>
      <w:tr w:rsidR="005906B1" w:rsidRPr="00234F7B" w14:paraId="2AC183A9"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2424BAB5" w14:textId="30F817EA" w:rsidR="005906B1" w:rsidRPr="00234F7B" w:rsidRDefault="005906B1" w:rsidP="00324805">
            <w:pPr>
              <w:rPr>
                <w:rFonts w:ascii="Arial Narrow" w:hAnsi="Arial Narrow"/>
                <w:sz w:val="20"/>
                <w:szCs w:val="20"/>
              </w:rPr>
            </w:pPr>
          </w:p>
        </w:tc>
        <w:tc>
          <w:tcPr>
            <w:tcW w:w="7796" w:type="dxa"/>
            <w:gridSpan w:val="5"/>
            <w:vAlign w:val="center"/>
            <w:hideMark/>
          </w:tcPr>
          <w:p w14:paraId="301B84C7"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Clinical criteria:</w:t>
            </w:r>
          </w:p>
        </w:tc>
      </w:tr>
      <w:tr w:rsidR="005906B1" w:rsidRPr="00234F7B" w14:paraId="1FCEDF37"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5CE4BB2A" w14:textId="38BA3C42" w:rsidR="005906B1" w:rsidRPr="00234F7B" w:rsidRDefault="005906B1" w:rsidP="00324805">
            <w:pPr>
              <w:rPr>
                <w:rFonts w:ascii="Arial Narrow" w:hAnsi="Arial Narrow"/>
                <w:sz w:val="20"/>
                <w:szCs w:val="20"/>
              </w:rPr>
            </w:pPr>
          </w:p>
        </w:tc>
        <w:tc>
          <w:tcPr>
            <w:tcW w:w="7796" w:type="dxa"/>
            <w:gridSpan w:val="5"/>
            <w:vAlign w:val="center"/>
          </w:tcPr>
          <w:p w14:paraId="4DED331E" w14:textId="1DD43CA8" w:rsidR="005906B1" w:rsidRPr="00C535B2" w:rsidRDefault="00C535B2" w:rsidP="00324805">
            <w:pPr>
              <w:rPr>
                <w:rFonts w:ascii="Arial Narrow" w:hAnsi="Arial Narrow"/>
                <w:sz w:val="20"/>
                <w:szCs w:val="20"/>
                <w:highlight w:val="yellow"/>
              </w:rPr>
            </w:pPr>
            <w:r w:rsidRPr="00C535B2">
              <w:rPr>
                <w:rFonts w:ascii="Arial Narrow" w:hAnsi="Arial Narrow"/>
                <w:sz w:val="20"/>
                <w:szCs w:val="20"/>
              </w:rPr>
              <w:t xml:space="preserve">Patient must have received </w:t>
            </w:r>
            <w:r w:rsidRPr="00C535B2">
              <w:rPr>
                <w:rFonts w:ascii="Arial Narrow" w:hAnsi="Arial Narrow"/>
                <w:i/>
                <w:iCs/>
                <w:sz w:val="20"/>
                <w:szCs w:val="20"/>
              </w:rPr>
              <w:t xml:space="preserve">prior treatment with </w:t>
            </w:r>
            <w:r w:rsidRPr="00C535B2">
              <w:rPr>
                <w:rFonts w:ascii="Arial Narrow" w:hAnsi="Arial Narrow"/>
                <w:sz w:val="20"/>
                <w:szCs w:val="20"/>
              </w:rPr>
              <w:t>platinum-based chemotherapy</w:t>
            </w:r>
          </w:p>
        </w:tc>
      </w:tr>
      <w:tr w:rsidR="005906B1" w:rsidRPr="00E81DAC" w14:paraId="0FD634A3"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63062072" w14:textId="77777777" w:rsidR="005906B1" w:rsidRPr="00E81DAC" w:rsidRDefault="005906B1" w:rsidP="00324805">
            <w:pPr>
              <w:rPr>
                <w:rFonts w:ascii="Arial Narrow" w:hAnsi="Arial Narrow"/>
                <w:b/>
                <w:bCs/>
                <w:strike/>
                <w:sz w:val="20"/>
                <w:szCs w:val="20"/>
              </w:rPr>
            </w:pPr>
          </w:p>
        </w:tc>
        <w:tc>
          <w:tcPr>
            <w:tcW w:w="7796" w:type="dxa"/>
            <w:gridSpan w:val="5"/>
            <w:vAlign w:val="center"/>
            <w:hideMark/>
          </w:tcPr>
          <w:p w14:paraId="7D17A9B3" w14:textId="77777777" w:rsidR="005906B1" w:rsidRPr="00E81DAC" w:rsidRDefault="005906B1" w:rsidP="00324805">
            <w:pPr>
              <w:rPr>
                <w:rFonts w:ascii="Arial Narrow" w:hAnsi="Arial Narrow"/>
                <w:sz w:val="20"/>
                <w:szCs w:val="20"/>
              </w:rPr>
            </w:pPr>
            <w:r w:rsidRPr="00E81DAC">
              <w:rPr>
                <w:rFonts w:ascii="Arial Narrow" w:hAnsi="Arial Narrow"/>
                <w:b/>
                <w:bCs/>
                <w:sz w:val="20"/>
                <w:szCs w:val="20"/>
              </w:rPr>
              <w:t>AND</w:t>
            </w:r>
          </w:p>
        </w:tc>
      </w:tr>
      <w:tr w:rsidR="005906B1" w:rsidRPr="00E81DAC" w14:paraId="6DE2CCE8"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27AE0764" w14:textId="5BA6780E" w:rsidR="005906B1" w:rsidRPr="00E81DAC" w:rsidRDefault="005906B1" w:rsidP="00324805">
            <w:pPr>
              <w:rPr>
                <w:rFonts w:ascii="Arial Narrow" w:hAnsi="Arial Narrow"/>
                <w:strike/>
                <w:sz w:val="20"/>
                <w:szCs w:val="20"/>
              </w:rPr>
            </w:pPr>
          </w:p>
        </w:tc>
        <w:tc>
          <w:tcPr>
            <w:tcW w:w="7796" w:type="dxa"/>
            <w:gridSpan w:val="5"/>
            <w:vAlign w:val="center"/>
          </w:tcPr>
          <w:p w14:paraId="5A5E4751" w14:textId="77777777" w:rsidR="005906B1" w:rsidRPr="00E81DAC" w:rsidRDefault="005906B1" w:rsidP="00324805">
            <w:pPr>
              <w:rPr>
                <w:rFonts w:ascii="Arial Narrow" w:hAnsi="Arial Narrow"/>
                <w:b/>
                <w:bCs/>
                <w:sz w:val="20"/>
                <w:szCs w:val="20"/>
              </w:rPr>
            </w:pPr>
            <w:r w:rsidRPr="00E81DAC">
              <w:rPr>
                <w:rFonts w:ascii="Arial Narrow" w:hAnsi="Arial Narrow"/>
                <w:b/>
                <w:bCs/>
                <w:sz w:val="20"/>
                <w:szCs w:val="20"/>
              </w:rPr>
              <w:t>Clinical criteria:</w:t>
            </w:r>
          </w:p>
        </w:tc>
      </w:tr>
      <w:tr w:rsidR="005906B1" w:rsidRPr="00E81DAC" w14:paraId="3497B180"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30DBE25C" w14:textId="77777777" w:rsidR="005906B1" w:rsidRPr="00E81DAC" w:rsidRDefault="005906B1" w:rsidP="00324805">
            <w:pPr>
              <w:rPr>
                <w:rFonts w:ascii="Arial Narrow" w:hAnsi="Arial Narrow"/>
                <w:strike/>
                <w:sz w:val="20"/>
                <w:szCs w:val="20"/>
              </w:rPr>
            </w:pPr>
          </w:p>
        </w:tc>
        <w:tc>
          <w:tcPr>
            <w:tcW w:w="7796" w:type="dxa"/>
            <w:gridSpan w:val="5"/>
            <w:vAlign w:val="center"/>
            <w:hideMark/>
          </w:tcPr>
          <w:p w14:paraId="7E87A37B" w14:textId="77777777" w:rsidR="005906B1" w:rsidRPr="00E81DAC" w:rsidRDefault="005906B1" w:rsidP="00324805">
            <w:pPr>
              <w:rPr>
                <w:rFonts w:ascii="Arial Narrow" w:hAnsi="Arial Narrow"/>
                <w:sz w:val="20"/>
                <w:szCs w:val="20"/>
              </w:rPr>
            </w:pPr>
            <w:r w:rsidRPr="00E81DAC">
              <w:rPr>
                <w:rFonts w:ascii="Arial Narrow" w:hAnsi="Arial Narrow"/>
                <w:sz w:val="20"/>
                <w:szCs w:val="20"/>
              </w:rPr>
              <w:t>The condition must have progressed on or after either a programmed death protein 1 (PD-1) or programmed death ligand 1 (PD-L1) inhibitor; OR</w:t>
            </w:r>
          </w:p>
        </w:tc>
      </w:tr>
      <w:tr w:rsidR="005906B1" w:rsidRPr="00E81DAC" w14:paraId="1097343F"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3A81533E" w14:textId="77777777" w:rsidR="005906B1" w:rsidRPr="00E81DAC" w:rsidRDefault="005906B1" w:rsidP="00324805">
            <w:pPr>
              <w:rPr>
                <w:rFonts w:ascii="Arial Narrow" w:hAnsi="Arial Narrow"/>
                <w:strike/>
                <w:sz w:val="20"/>
                <w:szCs w:val="20"/>
              </w:rPr>
            </w:pPr>
          </w:p>
        </w:tc>
        <w:tc>
          <w:tcPr>
            <w:tcW w:w="7796" w:type="dxa"/>
            <w:gridSpan w:val="5"/>
            <w:vAlign w:val="center"/>
          </w:tcPr>
          <w:p w14:paraId="0E633FE7" w14:textId="77777777" w:rsidR="005906B1" w:rsidRPr="00E81DAC" w:rsidRDefault="005906B1" w:rsidP="00324805">
            <w:pPr>
              <w:rPr>
                <w:rFonts w:ascii="Arial Narrow" w:hAnsi="Arial Narrow"/>
                <w:sz w:val="20"/>
                <w:szCs w:val="20"/>
              </w:rPr>
            </w:pPr>
            <w:r w:rsidRPr="00E81DAC">
              <w:rPr>
                <w:rFonts w:ascii="Arial Narrow" w:hAnsi="Arial Narrow"/>
                <w:sz w:val="20"/>
                <w:szCs w:val="20"/>
              </w:rPr>
              <w:t>Patient must have developed intolerance to a programmed death protein 1 (PD-1) or programmed death ligand 1 (PD-L1) inhibitor necessitating permanent treatment withdrawal,</w:t>
            </w:r>
          </w:p>
        </w:tc>
      </w:tr>
      <w:tr w:rsidR="005906B1" w:rsidRPr="00234F7B" w14:paraId="2EB6892B"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13BC18A0" w14:textId="77777777" w:rsidR="005906B1" w:rsidRPr="00234F7B" w:rsidRDefault="005906B1" w:rsidP="00324805">
            <w:pPr>
              <w:rPr>
                <w:rFonts w:ascii="Arial Narrow" w:hAnsi="Arial Narrow"/>
                <w:b/>
                <w:bCs/>
                <w:sz w:val="20"/>
                <w:szCs w:val="20"/>
              </w:rPr>
            </w:pPr>
          </w:p>
        </w:tc>
        <w:tc>
          <w:tcPr>
            <w:tcW w:w="7796" w:type="dxa"/>
            <w:gridSpan w:val="5"/>
            <w:vAlign w:val="center"/>
            <w:hideMark/>
          </w:tcPr>
          <w:p w14:paraId="32096D65"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AND</w:t>
            </w:r>
          </w:p>
        </w:tc>
      </w:tr>
      <w:tr w:rsidR="005906B1" w:rsidRPr="00234F7B" w14:paraId="6378B5CC"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2BB9096B" w14:textId="1C58A740" w:rsidR="005906B1" w:rsidRPr="00234F7B" w:rsidRDefault="005906B1" w:rsidP="00324805">
            <w:pPr>
              <w:rPr>
                <w:rFonts w:ascii="Arial Narrow" w:hAnsi="Arial Narrow"/>
                <w:sz w:val="20"/>
                <w:szCs w:val="20"/>
              </w:rPr>
            </w:pPr>
          </w:p>
        </w:tc>
        <w:tc>
          <w:tcPr>
            <w:tcW w:w="7796" w:type="dxa"/>
            <w:gridSpan w:val="5"/>
            <w:vAlign w:val="center"/>
          </w:tcPr>
          <w:p w14:paraId="74AB1CB1" w14:textId="77777777" w:rsidR="005906B1" w:rsidRPr="00234F7B" w:rsidRDefault="005906B1" w:rsidP="00324805">
            <w:pPr>
              <w:rPr>
                <w:rFonts w:ascii="Arial Narrow" w:hAnsi="Arial Narrow"/>
                <w:b/>
                <w:bCs/>
                <w:sz w:val="20"/>
                <w:szCs w:val="20"/>
              </w:rPr>
            </w:pPr>
            <w:r w:rsidRPr="00234F7B">
              <w:rPr>
                <w:rFonts w:ascii="Arial Narrow" w:hAnsi="Arial Narrow"/>
                <w:b/>
                <w:bCs/>
                <w:sz w:val="20"/>
                <w:szCs w:val="20"/>
              </w:rPr>
              <w:t xml:space="preserve">Clinical criteria </w:t>
            </w:r>
          </w:p>
        </w:tc>
      </w:tr>
      <w:tr w:rsidR="005906B1" w:rsidRPr="00234F7B" w14:paraId="3EB4B2EF"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28E34AEC" w14:textId="101506E3" w:rsidR="005906B1" w:rsidRPr="00234F7B" w:rsidRDefault="005906B1" w:rsidP="00324805">
            <w:pPr>
              <w:rPr>
                <w:rFonts w:ascii="Arial Narrow" w:hAnsi="Arial Narrow"/>
                <w:sz w:val="20"/>
                <w:szCs w:val="20"/>
              </w:rPr>
            </w:pPr>
          </w:p>
        </w:tc>
        <w:tc>
          <w:tcPr>
            <w:tcW w:w="7796" w:type="dxa"/>
            <w:gridSpan w:val="5"/>
            <w:vAlign w:val="center"/>
            <w:hideMark/>
          </w:tcPr>
          <w:p w14:paraId="32BE0438" w14:textId="7227CA8D" w:rsidR="005906B1" w:rsidRPr="00234F7B" w:rsidRDefault="005906B1" w:rsidP="00324805">
            <w:pPr>
              <w:rPr>
                <w:rFonts w:ascii="Arial Narrow" w:hAnsi="Arial Narrow"/>
                <w:sz w:val="20"/>
                <w:szCs w:val="20"/>
              </w:rPr>
            </w:pPr>
            <w:r w:rsidRPr="00234F7B">
              <w:rPr>
                <w:rFonts w:ascii="Arial Narrow" w:hAnsi="Arial Narrow"/>
                <w:sz w:val="20"/>
                <w:szCs w:val="20"/>
              </w:rPr>
              <w:t>Patient must have a WHO performance status of 0 or 1</w:t>
            </w:r>
          </w:p>
        </w:tc>
      </w:tr>
      <w:tr w:rsidR="005906B1" w:rsidRPr="00234F7B" w14:paraId="6CA1908B"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35414574" w14:textId="77777777" w:rsidR="005906B1" w:rsidRPr="00234F7B" w:rsidRDefault="005906B1" w:rsidP="00324805">
            <w:pPr>
              <w:rPr>
                <w:rFonts w:ascii="Arial Narrow" w:hAnsi="Arial Narrow"/>
                <w:b/>
                <w:bCs/>
                <w:sz w:val="20"/>
                <w:szCs w:val="20"/>
              </w:rPr>
            </w:pPr>
          </w:p>
        </w:tc>
        <w:tc>
          <w:tcPr>
            <w:tcW w:w="7796" w:type="dxa"/>
            <w:gridSpan w:val="5"/>
            <w:vAlign w:val="center"/>
            <w:hideMark/>
          </w:tcPr>
          <w:p w14:paraId="241249AF" w14:textId="77777777" w:rsidR="005906B1" w:rsidRPr="00234F7B" w:rsidRDefault="005906B1" w:rsidP="00324805">
            <w:pPr>
              <w:rPr>
                <w:rFonts w:ascii="Arial Narrow" w:hAnsi="Arial Narrow"/>
                <w:sz w:val="20"/>
                <w:szCs w:val="20"/>
              </w:rPr>
            </w:pPr>
            <w:r w:rsidRPr="00234F7B">
              <w:rPr>
                <w:rFonts w:ascii="Arial Narrow" w:hAnsi="Arial Narrow"/>
                <w:b/>
                <w:bCs/>
                <w:sz w:val="20"/>
                <w:szCs w:val="20"/>
              </w:rPr>
              <w:t>AND</w:t>
            </w:r>
          </w:p>
        </w:tc>
      </w:tr>
      <w:tr w:rsidR="005906B1" w:rsidRPr="00234F7B" w14:paraId="717C003F"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0D3319C3" w14:textId="11B5F4A1" w:rsidR="005906B1" w:rsidRPr="00234F7B" w:rsidRDefault="005906B1" w:rsidP="00324805">
            <w:pPr>
              <w:rPr>
                <w:rFonts w:ascii="Arial Narrow" w:hAnsi="Arial Narrow"/>
                <w:sz w:val="20"/>
                <w:szCs w:val="20"/>
              </w:rPr>
            </w:pPr>
          </w:p>
        </w:tc>
        <w:tc>
          <w:tcPr>
            <w:tcW w:w="7796" w:type="dxa"/>
            <w:gridSpan w:val="5"/>
            <w:vAlign w:val="center"/>
          </w:tcPr>
          <w:p w14:paraId="7C700BA7" w14:textId="77777777" w:rsidR="005906B1" w:rsidRPr="00234F7B" w:rsidRDefault="005906B1" w:rsidP="00324805">
            <w:pPr>
              <w:rPr>
                <w:rFonts w:ascii="Arial Narrow" w:hAnsi="Arial Narrow"/>
                <w:b/>
                <w:bCs/>
                <w:sz w:val="20"/>
                <w:szCs w:val="20"/>
              </w:rPr>
            </w:pPr>
            <w:r w:rsidRPr="00234F7B">
              <w:rPr>
                <w:rFonts w:ascii="Arial Narrow" w:hAnsi="Arial Narrow"/>
                <w:b/>
                <w:bCs/>
                <w:sz w:val="20"/>
                <w:szCs w:val="20"/>
              </w:rPr>
              <w:t>Clinical criteria:</w:t>
            </w:r>
          </w:p>
        </w:tc>
      </w:tr>
      <w:tr w:rsidR="005906B1" w:rsidRPr="00234F7B" w14:paraId="45A3F19E" w14:textId="77777777" w:rsidTr="00324805">
        <w:tblPrEx>
          <w:tblCellMar>
            <w:top w:w="15" w:type="dxa"/>
            <w:left w:w="15" w:type="dxa"/>
            <w:bottom w:w="15" w:type="dxa"/>
            <w:right w:w="15" w:type="dxa"/>
          </w:tblCellMar>
          <w:tblLook w:val="04A0" w:firstRow="1" w:lastRow="0" w:firstColumn="1" w:lastColumn="0" w:noHBand="0" w:noVBand="1"/>
        </w:tblPrEx>
        <w:tc>
          <w:tcPr>
            <w:tcW w:w="1271" w:type="dxa"/>
          </w:tcPr>
          <w:p w14:paraId="3D227762" w14:textId="0C7686E1" w:rsidR="005906B1" w:rsidRPr="00234F7B" w:rsidRDefault="005906B1" w:rsidP="00324805">
            <w:pPr>
              <w:rPr>
                <w:rFonts w:ascii="Arial Narrow" w:hAnsi="Arial Narrow"/>
                <w:sz w:val="20"/>
                <w:szCs w:val="20"/>
              </w:rPr>
            </w:pPr>
          </w:p>
        </w:tc>
        <w:tc>
          <w:tcPr>
            <w:tcW w:w="7796" w:type="dxa"/>
            <w:gridSpan w:val="5"/>
            <w:vAlign w:val="center"/>
            <w:hideMark/>
          </w:tcPr>
          <w:p w14:paraId="6E4AC63D" w14:textId="77777777" w:rsidR="005906B1" w:rsidRPr="00234F7B" w:rsidRDefault="005906B1" w:rsidP="00324805">
            <w:pPr>
              <w:rPr>
                <w:rFonts w:ascii="Arial Narrow" w:hAnsi="Arial Narrow"/>
                <w:sz w:val="20"/>
                <w:szCs w:val="20"/>
              </w:rPr>
            </w:pPr>
            <w:r w:rsidRPr="00234F7B">
              <w:rPr>
                <w:rFonts w:ascii="Arial Narrow" w:hAnsi="Arial Narrow"/>
                <w:sz w:val="20"/>
                <w:szCs w:val="20"/>
              </w:rPr>
              <w:t>The treatment must be the sole PBS-subsidised therapy for this condition.</w:t>
            </w:r>
          </w:p>
        </w:tc>
      </w:tr>
    </w:tbl>
    <w:p w14:paraId="3D79241F" w14:textId="77777777" w:rsidR="005906B1" w:rsidRDefault="005906B1" w:rsidP="008A04BE"/>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95"/>
      </w:tblGrid>
      <w:tr w:rsidR="005906B1" w:rsidRPr="00657163" w14:paraId="62A79998" w14:textId="77777777" w:rsidTr="00324805">
        <w:tc>
          <w:tcPr>
            <w:tcW w:w="701" w:type="pct"/>
            <w:vMerge w:val="restart"/>
            <w:tcBorders>
              <w:top w:val="single" w:sz="4" w:space="0" w:color="auto"/>
              <w:left w:val="single" w:sz="4" w:space="0" w:color="auto"/>
              <w:right w:val="single" w:sz="4" w:space="0" w:color="auto"/>
            </w:tcBorders>
          </w:tcPr>
          <w:p w14:paraId="1AA92A97" w14:textId="3A2116AB" w:rsidR="005906B1" w:rsidRPr="00EC7D63" w:rsidRDefault="005906B1" w:rsidP="00324805">
            <w:pPr>
              <w:jc w:val="center"/>
              <w:rPr>
                <w:rFonts w:ascii="Arial Narrow" w:hAnsi="Arial Narrow"/>
                <w:sz w:val="20"/>
                <w:szCs w:val="20"/>
              </w:rPr>
            </w:pPr>
          </w:p>
        </w:tc>
        <w:tc>
          <w:tcPr>
            <w:tcW w:w="4299" w:type="pct"/>
            <w:tcBorders>
              <w:top w:val="single" w:sz="4" w:space="0" w:color="auto"/>
              <w:left w:val="single" w:sz="4" w:space="0" w:color="auto"/>
              <w:bottom w:val="single" w:sz="4" w:space="0" w:color="auto"/>
              <w:right w:val="single" w:sz="4" w:space="0" w:color="auto"/>
            </w:tcBorders>
          </w:tcPr>
          <w:p w14:paraId="66D3B3DA" w14:textId="77777777" w:rsidR="005906B1" w:rsidRPr="00657163" w:rsidRDefault="005906B1" w:rsidP="00324805">
            <w:pPr>
              <w:rPr>
                <w:rFonts w:ascii="Arial Narrow" w:hAnsi="Arial Narrow"/>
                <w:sz w:val="20"/>
                <w:szCs w:val="20"/>
              </w:rPr>
            </w:pPr>
            <w:r w:rsidRPr="00657163">
              <w:rPr>
                <w:rFonts w:ascii="Arial Narrow" w:hAnsi="Arial Narrow"/>
                <w:b/>
                <w:sz w:val="20"/>
                <w:szCs w:val="20"/>
              </w:rPr>
              <w:t>Category / Program:</w:t>
            </w:r>
            <w:r>
              <w:rPr>
                <w:rFonts w:ascii="Arial Narrow" w:hAnsi="Arial Narrow"/>
                <w:b/>
                <w:sz w:val="20"/>
                <w:szCs w:val="20"/>
              </w:rPr>
              <w:t xml:space="preserve"> </w:t>
            </w:r>
            <w:r w:rsidRPr="00657163">
              <w:rPr>
                <w:rFonts w:ascii="Arial Narrow" w:hAnsi="Arial Narrow"/>
                <w:sz w:val="20"/>
                <w:szCs w:val="20"/>
              </w:rPr>
              <w:t>Section 100 – Efficient Funding of Chemotherapy Public/Private hospitals</w:t>
            </w:r>
          </w:p>
        </w:tc>
      </w:tr>
      <w:tr w:rsidR="005906B1" w:rsidRPr="00657163" w14:paraId="5539B47A" w14:textId="77777777" w:rsidTr="00324805">
        <w:trPr>
          <w:trHeight w:val="240"/>
        </w:trPr>
        <w:tc>
          <w:tcPr>
            <w:tcW w:w="701" w:type="pct"/>
            <w:vMerge/>
            <w:tcBorders>
              <w:left w:val="single" w:sz="4" w:space="0" w:color="auto"/>
              <w:right w:val="single" w:sz="4" w:space="0" w:color="auto"/>
            </w:tcBorders>
          </w:tcPr>
          <w:p w14:paraId="52BC4F88" w14:textId="77777777" w:rsidR="005906B1" w:rsidRPr="00657163" w:rsidRDefault="005906B1" w:rsidP="00324805">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1D440327" w14:textId="2DF10870" w:rsidR="005906B1" w:rsidRPr="00657163" w:rsidRDefault="005906B1" w:rsidP="00324805">
            <w:pPr>
              <w:rPr>
                <w:rFonts w:ascii="Arial Narrow" w:hAnsi="Arial Narrow"/>
                <w:b/>
                <w:sz w:val="20"/>
                <w:szCs w:val="20"/>
              </w:rPr>
            </w:pPr>
            <w:r w:rsidRPr="00657163">
              <w:rPr>
                <w:rFonts w:ascii="Arial Narrow" w:hAnsi="Arial Narrow"/>
                <w:b/>
                <w:sz w:val="20"/>
                <w:szCs w:val="20"/>
              </w:rPr>
              <w:t xml:space="preserve">Prescriber type: </w:t>
            </w:r>
            <w:r w:rsidRPr="00657163">
              <w:rPr>
                <w:rFonts w:ascii="Arial Narrow" w:hAnsi="Arial Narrow"/>
                <w:sz w:val="20"/>
                <w:szCs w:val="20"/>
              </w:rPr>
              <w:fldChar w:fldCharType="begin">
                <w:ffData>
                  <w:name w:val=""/>
                  <w:enabled/>
                  <w:calcOnExit w:val="0"/>
                  <w:checkBox>
                    <w:sizeAuto/>
                    <w:default w:val="1"/>
                  </w:checkBox>
                </w:ffData>
              </w:fldChar>
            </w:r>
            <w:r w:rsidRPr="00657163">
              <w:rPr>
                <w:rFonts w:ascii="Arial Narrow" w:hAnsi="Arial Narrow"/>
                <w:sz w:val="20"/>
                <w:szCs w:val="20"/>
              </w:rPr>
              <w:instrText xml:space="preserve"> FORMCHECKBOX </w:instrText>
            </w:r>
            <w:r w:rsidR="00874738">
              <w:rPr>
                <w:rFonts w:ascii="Arial Narrow" w:hAnsi="Arial Narrow"/>
                <w:sz w:val="20"/>
                <w:szCs w:val="20"/>
              </w:rPr>
            </w:r>
            <w:r w:rsidR="00874738">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Medical Practitioners </w:t>
            </w:r>
          </w:p>
        </w:tc>
      </w:tr>
      <w:tr w:rsidR="005906B1" w:rsidRPr="00657163" w14:paraId="624FE114" w14:textId="77777777" w:rsidTr="00324805">
        <w:trPr>
          <w:trHeight w:val="95"/>
        </w:trPr>
        <w:tc>
          <w:tcPr>
            <w:tcW w:w="701" w:type="pct"/>
            <w:vMerge/>
            <w:tcBorders>
              <w:left w:val="single" w:sz="4" w:space="0" w:color="auto"/>
              <w:bottom w:val="single" w:sz="4" w:space="0" w:color="auto"/>
              <w:right w:val="single" w:sz="4" w:space="0" w:color="auto"/>
            </w:tcBorders>
          </w:tcPr>
          <w:p w14:paraId="21CD86D6" w14:textId="77777777" w:rsidR="005906B1" w:rsidRPr="00657163" w:rsidRDefault="005906B1" w:rsidP="00324805">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64BA8367" w14:textId="77777777" w:rsidR="005906B1" w:rsidRPr="00657163" w:rsidRDefault="005906B1" w:rsidP="00324805">
            <w:pPr>
              <w:rPr>
                <w:rFonts w:ascii="Arial Narrow" w:eastAsia="Calibri" w:hAnsi="Arial Narrow"/>
                <w:sz w:val="20"/>
                <w:szCs w:val="20"/>
              </w:rPr>
            </w:pPr>
            <w:r w:rsidRPr="00657163">
              <w:rPr>
                <w:rFonts w:ascii="Arial Narrow" w:hAnsi="Arial Narrow"/>
                <w:b/>
                <w:sz w:val="20"/>
                <w:szCs w:val="20"/>
              </w:rPr>
              <w:t>Restriction Type:</w:t>
            </w:r>
            <w:r>
              <w:rPr>
                <w:rFonts w:ascii="Arial Narrow" w:hAnsi="Arial Narrow"/>
                <w:b/>
                <w:sz w:val="20"/>
                <w:szCs w:val="20"/>
              </w:rPr>
              <w:t xml:space="preserve"> </w:t>
            </w:r>
            <w:r w:rsidRPr="00657163">
              <w:rPr>
                <w:rFonts w:ascii="Arial Narrow" w:eastAsia="Calibri" w:hAnsi="Arial Narrow"/>
                <w:sz w:val="20"/>
                <w:szCs w:val="20"/>
              </w:rPr>
              <w:fldChar w:fldCharType="begin">
                <w:ffData>
                  <w:name w:val=""/>
                  <w:enabled/>
                  <w:calcOnExit w:val="0"/>
                  <w:checkBox>
                    <w:sizeAuto/>
                    <w:default w:val="1"/>
                  </w:checkBox>
                </w:ffData>
              </w:fldChar>
            </w:r>
            <w:r w:rsidRPr="00657163">
              <w:rPr>
                <w:rFonts w:ascii="Arial Narrow" w:eastAsia="Calibri" w:hAnsi="Arial Narrow"/>
                <w:sz w:val="20"/>
                <w:szCs w:val="20"/>
              </w:rPr>
              <w:instrText xml:space="preserve"> FORMCHECKBOX </w:instrText>
            </w:r>
            <w:r w:rsidR="00874738">
              <w:rPr>
                <w:rFonts w:ascii="Arial Narrow" w:eastAsia="Calibri" w:hAnsi="Arial Narrow"/>
                <w:sz w:val="20"/>
                <w:szCs w:val="20"/>
              </w:rPr>
            </w:r>
            <w:r w:rsidR="00874738">
              <w:rPr>
                <w:rFonts w:ascii="Arial Narrow" w:eastAsia="Calibri" w:hAnsi="Arial Narrow"/>
                <w:sz w:val="20"/>
                <w:szCs w:val="20"/>
              </w:rPr>
              <w:fldChar w:fldCharType="separate"/>
            </w:r>
            <w:r w:rsidRPr="00657163">
              <w:rPr>
                <w:rFonts w:ascii="Arial Narrow" w:eastAsia="Calibri" w:hAnsi="Arial Narrow"/>
                <w:sz w:val="20"/>
                <w:szCs w:val="20"/>
              </w:rPr>
              <w:fldChar w:fldCharType="end"/>
            </w:r>
            <w:r w:rsidRPr="00657163">
              <w:rPr>
                <w:rFonts w:ascii="Arial Narrow" w:eastAsia="Calibri" w:hAnsi="Arial Narrow"/>
                <w:sz w:val="20"/>
                <w:szCs w:val="20"/>
              </w:rPr>
              <w:t>Authority Required – Streamlined</w:t>
            </w:r>
          </w:p>
        </w:tc>
      </w:tr>
      <w:tr w:rsidR="005906B1" w:rsidRPr="00657163" w14:paraId="3B9D9F1F" w14:textId="77777777" w:rsidTr="00324805">
        <w:tc>
          <w:tcPr>
            <w:tcW w:w="701" w:type="pct"/>
            <w:tcBorders>
              <w:top w:val="single" w:sz="4" w:space="0" w:color="auto"/>
              <w:left w:val="single" w:sz="4" w:space="0" w:color="auto"/>
              <w:bottom w:val="single" w:sz="4" w:space="0" w:color="auto"/>
              <w:right w:val="single" w:sz="4" w:space="0" w:color="auto"/>
            </w:tcBorders>
          </w:tcPr>
          <w:p w14:paraId="2D7AB43A" w14:textId="226F690D" w:rsidR="005906B1" w:rsidRPr="00657163" w:rsidRDefault="005906B1" w:rsidP="00324805">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5760E77E"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quantity or number of units may be authorised.</w:t>
            </w:r>
          </w:p>
        </w:tc>
      </w:tr>
      <w:tr w:rsidR="005906B1" w:rsidRPr="00657163" w14:paraId="1003D065" w14:textId="77777777" w:rsidTr="00324805">
        <w:tc>
          <w:tcPr>
            <w:tcW w:w="701" w:type="pct"/>
            <w:tcBorders>
              <w:top w:val="single" w:sz="4" w:space="0" w:color="auto"/>
              <w:left w:val="single" w:sz="4" w:space="0" w:color="auto"/>
              <w:bottom w:val="single" w:sz="4" w:space="0" w:color="auto"/>
              <w:right w:val="single" w:sz="4" w:space="0" w:color="auto"/>
            </w:tcBorders>
          </w:tcPr>
          <w:p w14:paraId="28EE33A4" w14:textId="271DE3C7" w:rsidR="005906B1" w:rsidRPr="00657163" w:rsidRDefault="005906B1" w:rsidP="00324805">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553FEA13"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number of repeats may be authorised.</w:t>
            </w:r>
          </w:p>
        </w:tc>
      </w:tr>
      <w:tr w:rsidR="005906B1" w:rsidRPr="00657163" w14:paraId="2D0DCE49" w14:textId="77777777" w:rsidTr="00324805">
        <w:tc>
          <w:tcPr>
            <w:tcW w:w="701" w:type="pct"/>
            <w:tcBorders>
              <w:top w:val="single" w:sz="4" w:space="0" w:color="auto"/>
              <w:left w:val="single" w:sz="4" w:space="0" w:color="auto"/>
              <w:bottom w:val="single" w:sz="4" w:space="0" w:color="auto"/>
              <w:right w:val="single" w:sz="4" w:space="0" w:color="auto"/>
            </w:tcBorders>
          </w:tcPr>
          <w:p w14:paraId="7D5E5EF8" w14:textId="40B80AC8" w:rsidR="005906B1" w:rsidRPr="00657163" w:rsidRDefault="005906B1" w:rsidP="00324805">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286E5DB6"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Special Pricing Arrangements apply.</w:t>
            </w:r>
          </w:p>
        </w:tc>
      </w:tr>
      <w:tr w:rsidR="005906B1" w:rsidRPr="00657163" w14:paraId="1AF1D5C6" w14:textId="77777777" w:rsidTr="00324805">
        <w:tc>
          <w:tcPr>
            <w:tcW w:w="701" w:type="pct"/>
          </w:tcPr>
          <w:p w14:paraId="27A18134" w14:textId="77777777" w:rsidR="005906B1" w:rsidRPr="00657163" w:rsidRDefault="005906B1" w:rsidP="00324805">
            <w:pPr>
              <w:rPr>
                <w:rFonts w:ascii="Arial Narrow" w:hAnsi="Arial Narrow"/>
                <w:sz w:val="20"/>
                <w:szCs w:val="20"/>
              </w:rPr>
            </w:pPr>
          </w:p>
        </w:tc>
        <w:tc>
          <w:tcPr>
            <w:tcW w:w="4299" w:type="pct"/>
            <w:vAlign w:val="center"/>
          </w:tcPr>
          <w:p w14:paraId="79E6810D"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 xml:space="preserve">Severity: </w:t>
            </w:r>
            <w:r w:rsidRPr="00657163">
              <w:rPr>
                <w:rFonts w:ascii="Arial Narrow" w:hAnsi="Arial Narrow"/>
                <w:bCs/>
                <w:sz w:val="20"/>
                <w:szCs w:val="20"/>
              </w:rPr>
              <w:t>Locally advanced (Stage III) or metastatic (Stage IV)</w:t>
            </w:r>
          </w:p>
        </w:tc>
      </w:tr>
      <w:tr w:rsidR="005906B1" w:rsidRPr="00657163" w14:paraId="33354CF0" w14:textId="77777777" w:rsidTr="00324805">
        <w:tc>
          <w:tcPr>
            <w:tcW w:w="701" w:type="pct"/>
          </w:tcPr>
          <w:p w14:paraId="4AA2BEC2" w14:textId="77777777" w:rsidR="005906B1" w:rsidRPr="00657163" w:rsidRDefault="005906B1" w:rsidP="00324805">
            <w:pPr>
              <w:rPr>
                <w:rFonts w:ascii="Arial Narrow" w:hAnsi="Arial Narrow"/>
                <w:b/>
                <w:bCs/>
                <w:sz w:val="20"/>
                <w:szCs w:val="20"/>
              </w:rPr>
            </w:pPr>
          </w:p>
        </w:tc>
        <w:tc>
          <w:tcPr>
            <w:tcW w:w="4299" w:type="pct"/>
            <w:vAlign w:val="center"/>
          </w:tcPr>
          <w:p w14:paraId="607CEA4C"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Condition:</w:t>
            </w:r>
            <w:r w:rsidRPr="00657163">
              <w:rPr>
                <w:rFonts w:ascii="Arial Narrow" w:hAnsi="Arial Narrow"/>
                <w:bCs/>
                <w:sz w:val="20"/>
                <w:szCs w:val="20"/>
              </w:rPr>
              <w:t xml:space="preserve"> Urothelial cancer</w:t>
            </w:r>
          </w:p>
        </w:tc>
      </w:tr>
      <w:tr w:rsidR="005906B1" w:rsidRPr="00657163" w14:paraId="713AB557" w14:textId="77777777" w:rsidTr="00324805">
        <w:tc>
          <w:tcPr>
            <w:tcW w:w="701" w:type="pct"/>
          </w:tcPr>
          <w:p w14:paraId="1ED5592C" w14:textId="6F826B0D" w:rsidR="005906B1" w:rsidRPr="00657163" w:rsidRDefault="005906B1" w:rsidP="00324805">
            <w:pPr>
              <w:rPr>
                <w:rFonts w:ascii="Arial Narrow" w:hAnsi="Arial Narrow"/>
                <w:b/>
                <w:bCs/>
                <w:sz w:val="20"/>
                <w:szCs w:val="20"/>
              </w:rPr>
            </w:pPr>
          </w:p>
        </w:tc>
        <w:tc>
          <w:tcPr>
            <w:tcW w:w="4299" w:type="pct"/>
            <w:vAlign w:val="center"/>
            <w:hideMark/>
          </w:tcPr>
          <w:p w14:paraId="79CAB97C"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Indication:</w:t>
            </w:r>
            <w:r w:rsidRPr="00657163">
              <w:rPr>
                <w:rFonts w:ascii="Arial Narrow" w:hAnsi="Arial Narrow"/>
                <w:sz w:val="20"/>
                <w:szCs w:val="20"/>
              </w:rPr>
              <w:t xml:space="preserve"> </w:t>
            </w:r>
            <w:r w:rsidRPr="00657163">
              <w:rPr>
                <w:rFonts w:ascii="Arial Narrow" w:hAnsi="Arial Narrow"/>
                <w:bCs/>
                <w:sz w:val="20"/>
                <w:szCs w:val="20"/>
              </w:rPr>
              <w:t>Locally advanced (Stage III) or metastatic (Stage IV) urothelial cancer</w:t>
            </w:r>
          </w:p>
        </w:tc>
      </w:tr>
      <w:tr w:rsidR="005906B1" w:rsidRPr="00657163" w14:paraId="14ECA63A" w14:textId="77777777" w:rsidTr="00324805">
        <w:tc>
          <w:tcPr>
            <w:tcW w:w="701" w:type="pct"/>
          </w:tcPr>
          <w:p w14:paraId="744BCF00" w14:textId="77777777" w:rsidR="005906B1" w:rsidRPr="00657163" w:rsidRDefault="005906B1" w:rsidP="00324805">
            <w:pPr>
              <w:rPr>
                <w:rFonts w:ascii="Arial Narrow" w:hAnsi="Arial Narrow"/>
                <w:b/>
                <w:bCs/>
                <w:sz w:val="20"/>
                <w:szCs w:val="20"/>
              </w:rPr>
            </w:pPr>
          </w:p>
        </w:tc>
        <w:tc>
          <w:tcPr>
            <w:tcW w:w="4299" w:type="pct"/>
            <w:vAlign w:val="center"/>
            <w:hideMark/>
          </w:tcPr>
          <w:p w14:paraId="1B5131B5"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Treatment Phase:</w:t>
            </w:r>
            <w:r w:rsidRPr="00657163">
              <w:rPr>
                <w:rFonts w:ascii="Arial Narrow" w:hAnsi="Arial Narrow"/>
                <w:sz w:val="20"/>
                <w:szCs w:val="20"/>
              </w:rPr>
              <w:t xml:space="preserve"> Continuing treatment</w:t>
            </w:r>
          </w:p>
        </w:tc>
      </w:tr>
      <w:tr w:rsidR="005906B1" w:rsidRPr="00657163" w14:paraId="787484F8" w14:textId="77777777" w:rsidTr="00324805">
        <w:tc>
          <w:tcPr>
            <w:tcW w:w="701" w:type="pct"/>
          </w:tcPr>
          <w:p w14:paraId="55B1BEC2" w14:textId="7951CE1A" w:rsidR="005906B1" w:rsidRPr="00657163" w:rsidRDefault="005906B1" w:rsidP="00324805">
            <w:pPr>
              <w:rPr>
                <w:rFonts w:ascii="Arial Narrow" w:hAnsi="Arial Narrow"/>
                <w:sz w:val="20"/>
                <w:szCs w:val="20"/>
              </w:rPr>
            </w:pPr>
          </w:p>
        </w:tc>
        <w:tc>
          <w:tcPr>
            <w:tcW w:w="4299" w:type="pct"/>
            <w:vAlign w:val="center"/>
            <w:hideMark/>
          </w:tcPr>
          <w:p w14:paraId="1EF00174"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Clinical criteria:</w:t>
            </w:r>
          </w:p>
        </w:tc>
      </w:tr>
      <w:tr w:rsidR="005906B1" w:rsidRPr="00657163" w14:paraId="32448A3C" w14:textId="77777777" w:rsidTr="00324805">
        <w:tc>
          <w:tcPr>
            <w:tcW w:w="701" w:type="pct"/>
          </w:tcPr>
          <w:p w14:paraId="291E2963" w14:textId="525CA95D" w:rsidR="005906B1" w:rsidRPr="00657163" w:rsidRDefault="005906B1" w:rsidP="00324805">
            <w:pPr>
              <w:rPr>
                <w:rFonts w:ascii="Arial Narrow" w:hAnsi="Arial Narrow"/>
                <w:sz w:val="20"/>
                <w:szCs w:val="20"/>
              </w:rPr>
            </w:pPr>
          </w:p>
        </w:tc>
        <w:tc>
          <w:tcPr>
            <w:tcW w:w="4299" w:type="pct"/>
            <w:vAlign w:val="center"/>
            <w:hideMark/>
          </w:tcPr>
          <w:p w14:paraId="05268838" w14:textId="77777777" w:rsidR="005906B1" w:rsidRPr="00657163" w:rsidRDefault="005906B1" w:rsidP="00324805">
            <w:pPr>
              <w:rPr>
                <w:rFonts w:ascii="Arial Narrow" w:hAnsi="Arial Narrow"/>
                <w:sz w:val="20"/>
                <w:szCs w:val="20"/>
              </w:rPr>
            </w:pPr>
            <w:r w:rsidRPr="00657163">
              <w:rPr>
                <w:rFonts w:ascii="Arial Narrow" w:hAnsi="Arial Narrow"/>
                <w:sz w:val="20"/>
                <w:szCs w:val="20"/>
              </w:rPr>
              <w:t>Patient must have previously received PBS-subsidised treatment with this drug for this condition,</w:t>
            </w:r>
          </w:p>
        </w:tc>
      </w:tr>
      <w:tr w:rsidR="005906B1" w:rsidRPr="00657163" w14:paraId="51E556E3" w14:textId="77777777" w:rsidTr="00324805">
        <w:tc>
          <w:tcPr>
            <w:tcW w:w="701" w:type="pct"/>
          </w:tcPr>
          <w:p w14:paraId="0A77FAFD" w14:textId="77777777" w:rsidR="005906B1" w:rsidRPr="00657163" w:rsidRDefault="005906B1" w:rsidP="00324805">
            <w:pPr>
              <w:rPr>
                <w:rFonts w:ascii="Arial Narrow" w:hAnsi="Arial Narrow"/>
                <w:b/>
                <w:bCs/>
                <w:sz w:val="20"/>
                <w:szCs w:val="20"/>
              </w:rPr>
            </w:pPr>
          </w:p>
        </w:tc>
        <w:tc>
          <w:tcPr>
            <w:tcW w:w="4299" w:type="pct"/>
            <w:vAlign w:val="center"/>
            <w:hideMark/>
          </w:tcPr>
          <w:p w14:paraId="37E4718F"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AND</w:t>
            </w:r>
          </w:p>
        </w:tc>
      </w:tr>
      <w:tr w:rsidR="005906B1" w:rsidRPr="00657163" w14:paraId="50BC7939" w14:textId="77777777" w:rsidTr="00324805">
        <w:tc>
          <w:tcPr>
            <w:tcW w:w="701" w:type="pct"/>
          </w:tcPr>
          <w:p w14:paraId="6643176E" w14:textId="47DA409B" w:rsidR="005906B1" w:rsidRPr="00657163" w:rsidRDefault="005906B1" w:rsidP="00324805">
            <w:pPr>
              <w:rPr>
                <w:rFonts w:ascii="Arial Narrow" w:hAnsi="Arial Narrow"/>
                <w:b/>
                <w:bCs/>
                <w:sz w:val="20"/>
                <w:szCs w:val="20"/>
              </w:rPr>
            </w:pPr>
          </w:p>
        </w:tc>
        <w:tc>
          <w:tcPr>
            <w:tcW w:w="4299" w:type="pct"/>
            <w:vAlign w:val="center"/>
          </w:tcPr>
          <w:p w14:paraId="36E6D66A"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Clinical criteria:</w:t>
            </w:r>
          </w:p>
        </w:tc>
      </w:tr>
      <w:tr w:rsidR="005906B1" w:rsidRPr="00657163" w14:paraId="7B53744B" w14:textId="77777777" w:rsidTr="00324805">
        <w:tc>
          <w:tcPr>
            <w:tcW w:w="701" w:type="pct"/>
          </w:tcPr>
          <w:p w14:paraId="69835BF1" w14:textId="1AED62C3" w:rsidR="005906B1" w:rsidRPr="00657163" w:rsidRDefault="005906B1" w:rsidP="00324805">
            <w:pPr>
              <w:rPr>
                <w:rFonts w:ascii="Arial Narrow" w:hAnsi="Arial Narrow"/>
                <w:sz w:val="20"/>
                <w:szCs w:val="20"/>
              </w:rPr>
            </w:pPr>
          </w:p>
        </w:tc>
        <w:tc>
          <w:tcPr>
            <w:tcW w:w="4299" w:type="pct"/>
            <w:vAlign w:val="center"/>
            <w:hideMark/>
          </w:tcPr>
          <w:p w14:paraId="6F6B1D64" w14:textId="499C3282" w:rsidR="005906B1" w:rsidRPr="00657163" w:rsidRDefault="005906B1" w:rsidP="00324805">
            <w:pPr>
              <w:rPr>
                <w:rFonts w:ascii="Arial Narrow" w:hAnsi="Arial Narrow"/>
                <w:sz w:val="20"/>
                <w:szCs w:val="20"/>
              </w:rPr>
            </w:pPr>
            <w:r w:rsidRPr="00657163">
              <w:rPr>
                <w:rFonts w:ascii="Arial Narrow" w:hAnsi="Arial Narrow"/>
                <w:sz w:val="20"/>
                <w:szCs w:val="20"/>
              </w:rPr>
              <w:t xml:space="preserve">Patient must not have developed </w:t>
            </w:r>
            <w:r w:rsidRPr="00E81DAC">
              <w:rPr>
                <w:rFonts w:ascii="Arial Narrow" w:hAnsi="Arial Narrow"/>
                <w:sz w:val="20"/>
                <w:szCs w:val="20"/>
              </w:rPr>
              <w:t>disease progression</w:t>
            </w:r>
            <w:r w:rsidRPr="00657163">
              <w:rPr>
                <w:rFonts w:ascii="Arial Narrow" w:hAnsi="Arial Narrow"/>
                <w:i/>
                <w:iCs/>
                <w:sz w:val="20"/>
                <w:szCs w:val="20"/>
              </w:rPr>
              <w:t xml:space="preserve"> </w:t>
            </w:r>
            <w:r w:rsidRPr="00657163">
              <w:rPr>
                <w:rFonts w:ascii="Arial Narrow" w:hAnsi="Arial Narrow"/>
                <w:sz w:val="20"/>
                <w:szCs w:val="20"/>
              </w:rPr>
              <w:t xml:space="preserve">while being treated with this drug for this condition, </w:t>
            </w:r>
          </w:p>
        </w:tc>
      </w:tr>
      <w:tr w:rsidR="005906B1" w:rsidRPr="00657163" w14:paraId="65F25261" w14:textId="77777777" w:rsidTr="00324805">
        <w:tc>
          <w:tcPr>
            <w:tcW w:w="701" w:type="pct"/>
          </w:tcPr>
          <w:p w14:paraId="4BA161E6" w14:textId="77777777" w:rsidR="005906B1" w:rsidRPr="00657163" w:rsidRDefault="005906B1" w:rsidP="00324805">
            <w:pPr>
              <w:rPr>
                <w:rFonts w:ascii="Arial Narrow" w:hAnsi="Arial Narrow"/>
                <w:b/>
                <w:bCs/>
                <w:sz w:val="20"/>
                <w:szCs w:val="20"/>
              </w:rPr>
            </w:pPr>
          </w:p>
        </w:tc>
        <w:tc>
          <w:tcPr>
            <w:tcW w:w="4299" w:type="pct"/>
            <w:vAlign w:val="center"/>
            <w:hideMark/>
          </w:tcPr>
          <w:p w14:paraId="093589C0"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AND</w:t>
            </w:r>
          </w:p>
        </w:tc>
      </w:tr>
      <w:tr w:rsidR="005906B1" w:rsidRPr="00657163" w14:paraId="0D840948" w14:textId="77777777" w:rsidTr="00324805">
        <w:tc>
          <w:tcPr>
            <w:tcW w:w="701" w:type="pct"/>
          </w:tcPr>
          <w:p w14:paraId="1C4F45F5" w14:textId="1FF28E43" w:rsidR="005906B1" w:rsidRPr="00657163" w:rsidRDefault="005906B1" w:rsidP="00324805">
            <w:pPr>
              <w:rPr>
                <w:rFonts w:ascii="Arial Narrow" w:hAnsi="Arial Narrow"/>
                <w:sz w:val="20"/>
                <w:szCs w:val="20"/>
              </w:rPr>
            </w:pPr>
          </w:p>
        </w:tc>
        <w:tc>
          <w:tcPr>
            <w:tcW w:w="4299" w:type="pct"/>
            <w:vAlign w:val="center"/>
          </w:tcPr>
          <w:p w14:paraId="283B7F01"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 xml:space="preserve">Clinical criteria </w:t>
            </w:r>
          </w:p>
        </w:tc>
      </w:tr>
      <w:tr w:rsidR="005906B1" w:rsidRPr="00657163" w14:paraId="53FA2575" w14:textId="77777777" w:rsidTr="00324805">
        <w:tc>
          <w:tcPr>
            <w:tcW w:w="701" w:type="pct"/>
          </w:tcPr>
          <w:p w14:paraId="1D64C050" w14:textId="37485564" w:rsidR="005906B1" w:rsidRPr="00657163" w:rsidRDefault="005906B1" w:rsidP="00324805">
            <w:pPr>
              <w:rPr>
                <w:rFonts w:ascii="Arial Narrow" w:hAnsi="Arial Narrow"/>
                <w:sz w:val="20"/>
                <w:szCs w:val="20"/>
              </w:rPr>
            </w:pPr>
          </w:p>
        </w:tc>
        <w:tc>
          <w:tcPr>
            <w:tcW w:w="4299" w:type="pct"/>
            <w:vAlign w:val="center"/>
            <w:hideMark/>
          </w:tcPr>
          <w:p w14:paraId="3D327688" w14:textId="77777777" w:rsidR="005906B1" w:rsidRPr="00657163" w:rsidRDefault="005906B1" w:rsidP="00324805">
            <w:pPr>
              <w:rPr>
                <w:rFonts w:ascii="Arial Narrow" w:hAnsi="Arial Narrow"/>
                <w:sz w:val="20"/>
                <w:szCs w:val="20"/>
              </w:rPr>
            </w:pPr>
            <w:r w:rsidRPr="00657163">
              <w:rPr>
                <w:rFonts w:ascii="Arial Narrow" w:hAnsi="Arial Narrow"/>
                <w:sz w:val="20"/>
                <w:szCs w:val="20"/>
              </w:rPr>
              <w:t>The treatment must be the sole PBS-subsidised therapy for this condition.</w:t>
            </w:r>
          </w:p>
        </w:tc>
      </w:tr>
    </w:tbl>
    <w:p w14:paraId="3E7BE27B" w14:textId="77777777" w:rsidR="005906B1" w:rsidRDefault="005906B1" w:rsidP="008A04BE"/>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69"/>
        <w:gridCol w:w="7797"/>
      </w:tblGrid>
      <w:tr w:rsidR="005906B1" w:rsidRPr="00657163" w14:paraId="075E3215" w14:textId="77777777" w:rsidTr="00324805">
        <w:tc>
          <w:tcPr>
            <w:tcW w:w="700" w:type="pct"/>
            <w:vMerge w:val="restart"/>
            <w:tcBorders>
              <w:top w:val="single" w:sz="4" w:space="0" w:color="auto"/>
              <w:left w:val="single" w:sz="4" w:space="0" w:color="auto"/>
              <w:right w:val="single" w:sz="4" w:space="0" w:color="auto"/>
            </w:tcBorders>
          </w:tcPr>
          <w:p w14:paraId="3A4D02E2" w14:textId="6D00A7E1" w:rsidR="005906B1" w:rsidRPr="00EC7D63" w:rsidRDefault="005906B1" w:rsidP="00324805">
            <w:pPr>
              <w:jc w:val="cente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tcPr>
          <w:p w14:paraId="37746547" w14:textId="77777777" w:rsidR="005906B1" w:rsidRPr="00657163" w:rsidRDefault="005906B1" w:rsidP="00324805">
            <w:pPr>
              <w:rPr>
                <w:rFonts w:ascii="Arial Narrow" w:hAnsi="Arial Narrow"/>
                <w:sz w:val="20"/>
                <w:szCs w:val="20"/>
              </w:rPr>
            </w:pPr>
            <w:r w:rsidRPr="00657163">
              <w:rPr>
                <w:rFonts w:ascii="Arial Narrow" w:hAnsi="Arial Narrow"/>
                <w:b/>
                <w:sz w:val="20"/>
                <w:szCs w:val="20"/>
              </w:rPr>
              <w:t>Category / Program:</w:t>
            </w:r>
            <w:r>
              <w:rPr>
                <w:rFonts w:ascii="Arial Narrow" w:hAnsi="Arial Narrow"/>
                <w:b/>
                <w:sz w:val="20"/>
                <w:szCs w:val="20"/>
              </w:rPr>
              <w:t xml:space="preserve"> </w:t>
            </w:r>
            <w:r w:rsidRPr="00657163">
              <w:rPr>
                <w:rFonts w:ascii="Arial Narrow" w:hAnsi="Arial Narrow"/>
                <w:sz w:val="20"/>
                <w:szCs w:val="20"/>
              </w:rPr>
              <w:t>Section 100 – Efficient Funding of Chemotherapy Public/Private hospitals</w:t>
            </w:r>
          </w:p>
        </w:tc>
      </w:tr>
      <w:tr w:rsidR="005906B1" w:rsidRPr="00657163" w14:paraId="2EAF1E18" w14:textId="77777777" w:rsidTr="00324805">
        <w:trPr>
          <w:trHeight w:val="240"/>
        </w:trPr>
        <w:tc>
          <w:tcPr>
            <w:tcW w:w="700" w:type="pct"/>
            <w:vMerge/>
            <w:tcBorders>
              <w:left w:val="single" w:sz="4" w:space="0" w:color="auto"/>
              <w:right w:val="single" w:sz="4" w:space="0" w:color="auto"/>
            </w:tcBorders>
          </w:tcPr>
          <w:p w14:paraId="43B40893" w14:textId="77777777" w:rsidR="005906B1" w:rsidRPr="00657163" w:rsidRDefault="005906B1" w:rsidP="00324805">
            <w:pPr>
              <w:rPr>
                <w:rFonts w:ascii="Arial Narrow" w:hAnsi="Arial Narrow"/>
                <w:b/>
                <w:sz w:val="20"/>
                <w:szCs w:val="20"/>
              </w:rPr>
            </w:pPr>
          </w:p>
        </w:tc>
        <w:tc>
          <w:tcPr>
            <w:tcW w:w="4300" w:type="pct"/>
            <w:tcBorders>
              <w:top w:val="single" w:sz="4" w:space="0" w:color="auto"/>
              <w:left w:val="single" w:sz="4" w:space="0" w:color="auto"/>
              <w:bottom w:val="single" w:sz="4" w:space="0" w:color="auto"/>
              <w:right w:val="single" w:sz="4" w:space="0" w:color="auto"/>
            </w:tcBorders>
          </w:tcPr>
          <w:p w14:paraId="6CB9CB0A" w14:textId="1EC02706" w:rsidR="005906B1" w:rsidRPr="00657163" w:rsidRDefault="005906B1" w:rsidP="00324805">
            <w:pPr>
              <w:rPr>
                <w:rFonts w:ascii="Arial Narrow" w:hAnsi="Arial Narrow"/>
                <w:b/>
                <w:sz w:val="20"/>
                <w:szCs w:val="20"/>
              </w:rPr>
            </w:pPr>
            <w:r w:rsidRPr="00657163">
              <w:rPr>
                <w:rFonts w:ascii="Arial Narrow" w:hAnsi="Arial Narrow"/>
                <w:b/>
                <w:sz w:val="20"/>
                <w:szCs w:val="20"/>
              </w:rPr>
              <w:t xml:space="preserve">Prescriber type: </w:t>
            </w:r>
            <w:r w:rsidRPr="00657163">
              <w:rPr>
                <w:rFonts w:ascii="Arial Narrow" w:hAnsi="Arial Narrow"/>
                <w:sz w:val="20"/>
                <w:szCs w:val="20"/>
              </w:rPr>
              <w:fldChar w:fldCharType="begin">
                <w:ffData>
                  <w:name w:val=""/>
                  <w:enabled/>
                  <w:calcOnExit w:val="0"/>
                  <w:checkBox>
                    <w:sizeAuto/>
                    <w:default w:val="1"/>
                  </w:checkBox>
                </w:ffData>
              </w:fldChar>
            </w:r>
            <w:r w:rsidRPr="00657163">
              <w:rPr>
                <w:rFonts w:ascii="Arial Narrow" w:hAnsi="Arial Narrow"/>
                <w:sz w:val="20"/>
                <w:szCs w:val="20"/>
              </w:rPr>
              <w:instrText xml:space="preserve"> FORMCHECKBOX </w:instrText>
            </w:r>
            <w:r w:rsidR="00874738">
              <w:rPr>
                <w:rFonts w:ascii="Arial Narrow" w:hAnsi="Arial Narrow"/>
                <w:sz w:val="20"/>
                <w:szCs w:val="20"/>
              </w:rPr>
            </w:r>
            <w:r w:rsidR="00874738">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Medical Practitioners</w:t>
            </w:r>
          </w:p>
        </w:tc>
      </w:tr>
      <w:tr w:rsidR="005906B1" w:rsidRPr="00657163" w14:paraId="365A90F4" w14:textId="77777777" w:rsidTr="00324805">
        <w:tc>
          <w:tcPr>
            <w:tcW w:w="700" w:type="pct"/>
            <w:vMerge/>
            <w:tcBorders>
              <w:left w:val="single" w:sz="4" w:space="0" w:color="auto"/>
              <w:bottom w:val="single" w:sz="4" w:space="0" w:color="auto"/>
              <w:right w:val="single" w:sz="4" w:space="0" w:color="auto"/>
            </w:tcBorders>
          </w:tcPr>
          <w:p w14:paraId="0F224215" w14:textId="77777777" w:rsidR="005906B1" w:rsidRPr="00657163" w:rsidRDefault="005906B1" w:rsidP="00324805">
            <w:pPr>
              <w:rPr>
                <w:rFonts w:ascii="Arial Narrow" w:hAnsi="Arial Narrow"/>
                <w:b/>
                <w:sz w:val="20"/>
                <w:szCs w:val="20"/>
              </w:rPr>
            </w:pPr>
          </w:p>
        </w:tc>
        <w:tc>
          <w:tcPr>
            <w:tcW w:w="4300" w:type="pct"/>
            <w:tcBorders>
              <w:top w:val="single" w:sz="4" w:space="0" w:color="auto"/>
              <w:left w:val="single" w:sz="4" w:space="0" w:color="auto"/>
              <w:bottom w:val="single" w:sz="4" w:space="0" w:color="auto"/>
              <w:right w:val="single" w:sz="4" w:space="0" w:color="auto"/>
            </w:tcBorders>
          </w:tcPr>
          <w:p w14:paraId="304DDE6C" w14:textId="77777777" w:rsidR="005906B1" w:rsidRPr="00657163" w:rsidRDefault="005906B1" w:rsidP="00324805">
            <w:pPr>
              <w:rPr>
                <w:rFonts w:ascii="Arial Narrow" w:eastAsia="Calibri" w:hAnsi="Arial Narrow"/>
                <w:sz w:val="20"/>
                <w:szCs w:val="20"/>
              </w:rPr>
            </w:pPr>
            <w:r w:rsidRPr="00657163">
              <w:rPr>
                <w:rFonts w:ascii="Arial Narrow" w:hAnsi="Arial Narrow"/>
                <w:b/>
                <w:sz w:val="20"/>
                <w:szCs w:val="20"/>
              </w:rPr>
              <w:t>Restriction Type:</w:t>
            </w:r>
            <w:r>
              <w:rPr>
                <w:rFonts w:ascii="Arial Narrow" w:hAnsi="Arial Narrow"/>
                <w:b/>
                <w:sz w:val="20"/>
                <w:szCs w:val="20"/>
              </w:rPr>
              <w:t xml:space="preserve"> </w:t>
            </w:r>
            <w:r w:rsidRPr="00657163">
              <w:rPr>
                <w:rFonts w:ascii="Arial Narrow" w:eastAsia="Calibri" w:hAnsi="Arial Narrow"/>
                <w:sz w:val="20"/>
                <w:szCs w:val="20"/>
              </w:rPr>
              <w:fldChar w:fldCharType="begin">
                <w:ffData>
                  <w:name w:val=""/>
                  <w:enabled/>
                  <w:calcOnExit w:val="0"/>
                  <w:checkBox>
                    <w:sizeAuto/>
                    <w:default w:val="1"/>
                  </w:checkBox>
                </w:ffData>
              </w:fldChar>
            </w:r>
            <w:r w:rsidRPr="00657163">
              <w:rPr>
                <w:rFonts w:ascii="Arial Narrow" w:eastAsia="Calibri" w:hAnsi="Arial Narrow"/>
                <w:sz w:val="20"/>
                <w:szCs w:val="20"/>
              </w:rPr>
              <w:instrText xml:space="preserve"> FORMCHECKBOX </w:instrText>
            </w:r>
            <w:r w:rsidR="00874738">
              <w:rPr>
                <w:rFonts w:ascii="Arial Narrow" w:eastAsia="Calibri" w:hAnsi="Arial Narrow"/>
                <w:sz w:val="20"/>
                <w:szCs w:val="20"/>
              </w:rPr>
            </w:r>
            <w:r w:rsidR="00874738">
              <w:rPr>
                <w:rFonts w:ascii="Arial Narrow" w:eastAsia="Calibri" w:hAnsi="Arial Narrow"/>
                <w:sz w:val="20"/>
                <w:szCs w:val="20"/>
              </w:rPr>
              <w:fldChar w:fldCharType="separate"/>
            </w:r>
            <w:r w:rsidRPr="00657163">
              <w:rPr>
                <w:rFonts w:ascii="Arial Narrow" w:eastAsia="Calibri" w:hAnsi="Arial Narrow"/>
                <w:sz w:val="20"/>
                <w:szCs w:val="20"/>
              </w:rPr>
              <w:fldChar w:fldCharType="end"/>
            </w:r>
            <w:r w:rsidRPr="00657163">
              <w:rPr>
                <w:rFonts w:ascii="Arial Narrow" w:eastAsia="Calibri" w:hAnsi="Arial Narrow"/>
                <w:sz w:val="20"/>
                <w:szCs w:val="20"/>
              </w:rPr>
              <w:t>Authority Required – Streamlined</w:t>
            </w:r>
          </w:p>
        </w:tc>
      </w:tr>
      <w:tr w:rsidR="005906B1" w:rsidRPr="00657163" w14:paraId="418C8D76" w14:textId="77777777" w:rsidTr="00324805">
        <w:tc>
          <w:tcPr>
            <w:tcW w:w="700" w:type="pct"/>
          </w:tcPr>
          <w:p w14:paraId="4B77B190" w14:textId="4D3558AD" w:rsidR="005906B1" w:rsidRPr="00657163" w:rsidRDefault="005906B1" w:rsidP="00324805">
            <w:pPr>
              <w:rPr>
                <w:rFonts w:ascii="Arial Narrow" w:hAnsi="Arial Narrow"/>
                <w:b/>
                <w:bCs/>
                <w:sz w:val="20"/>
                <w:szCs w:val="20"/>
              </w:rPr>
            </w:pPr>
          </w:p>
        </w:tc>
        <w:tc>
          <w:tcPr>
            <w:tcW w:w="4300" w:type="pct"/>
          </w:tcPr>
          <w:p w14:paraId="49E3C1BF"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quantity or number of units may be authorised.</w:t>
            </w:r>
          </w:p>
        </w:tc>
      </w:tr>
      <w:tr w:rsidR="005906B1" w:rsidRPr="00657163" w14:paraId="7B36D302" w14:textId="77777777" w:rsidTr="00324805">
        <w:tc>
          <w:tcPr>
            <w:tcW w:w="700" w:type="pct"/>
          </w:tcPr>
          <w:p w14:paraId="481BAFE0" w14:textId="1297BB18" w:rsidR="005906B1" w:rsidRPr="00657163" w:rsidRDefault="005906B1" w:rsidP="00324805">
            <w:pPr>
              <w:rPr>
                <w:rFonts w:ascii="Arial Narrow" w:hAnsi="Arial Narrow"/>
                <w:b/>
                <w:bCs/>
                <w:sz w:val="20"/>
                <w:szCs w:val="20"/>
              </w:rPr>
            </w:pPr>
          </w:p>
        </w:tc>
        <w:tc>
          <w:tcPr>
            <w:tcW w:w="4300" w:type="pct"/>
          </w:tcPr>
          <w:p w14:paraId="6936ED34"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number of repeats may be authorised.</w:t>
            </w:r>
          </w:p>
        </w:tc>
      </w:tr>
      <w:tr w:rsidR="005906B1" w:rsidRPr="00657163" w14:paraId="5048C194" w14:textId="77777777" w:rsidTr="00324805">
        <w:tc>
          <w:tcPr>
            <w:tcW w:w="700" w:type="pct"/>
          </w:tcPr>
          <w:p w14:paraId="0149DBE2" w14:textId="61F13DD1" w:rsidR="005906B1" w:rsidRPr="00657163" w:rsidRDefault="005906B1" w:rsidP="00324805">
            <w:pPr>
              <w:rPr>
                <w:rFonts w:ascii="Arial Narrow" w:hAnsi="Arial Narrow"/>
                <w:b/>
                <w:bCs/>
                <w:sz w:val="20"/>
                <w:szCs w:val="20"/>
              </w:rPr>
            </w:pPr>
          </w:p>
        </w:tc>
        <w:tc>
          <w:tcPr>
            <w:tcW w:w="4300" w:type="pct"/>
          </w:tcPr>
          <w:p w14:paraId="09850CCD"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Special Pricing Arrangements apply.</w:t>
            </w:r>
          </w:p>
        </w:tc>
      </w:tr>
      <w:tr w:rsidR="005906B1" w:rsidRPr="00657163" w14:paraId="40A21A14" w14:textId="77777777" w:rsidTr="00324805">
        <w:tc>
          <w:tcPr>
            <w:tcW w:w="700" w:type="pct"/>
          </w:tcPr>
          <w:p w14:paraId="6EE3791B" w14:textId="77777777" w:rsidR="005906B1" w:rsidRPr="00657163" w:rsidRDefault="005906B1" w:rsidP="00324805">
            <w:pPr>
              <w:rPr>
                <w:rFonts w:ascii="Arial Narrow" w:hAnsi="Arial Narrow"/>
                <w:b/>
                <w:bCs/>
                <w:sz w:val="20"/>
                <w:szCs w:val="20"/>
              </w:rPr>
            </w:pPr>
          </w:p>
        </w:tc>
        <w:tc>
          <w:tcPr>
            <w:tcW w:w="4300" w:type="pct"/>
            <w:vAlign w:val="center"/>
            <w:hideMark/>
          </w:tcPr>
          <w:p w14:paraId="27AA0582"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 xml:space="preserve">Severity: </w:t>
            </w:r>
            <w:r w:rsidRPr="00657163">
              <w:rPr>
                <w:rFonts w:ascii="Arial Narrow" w:hAnsi="Arial Narrow"/>
                <w:bCs/>
                <w:sz w:val="20"/>
                <w:szCs w:val="20"/>
              </w:rPr>
              <w:t>Locally advanced (Stage III) or metastatic (Stage IV)</w:t>
            </w:r>
          </w:p>
        </w:tc>
      </w:tr>
      <w:tr w:rsidR="005906B1" w:rsidRPr="00657163" w14:paraId="6366217D" w14:textId="77777777" w:rsidTr="00324805">
        <w:tc>
          <w:tcPr>
            <w:tcW w:w="700" w:type="pct"/>
          </w:tcPr>
          <w:p w14:paraId="25CF408B" w14:textId="77777777" w:rsidR="005906B1" w:rsidRPr="00657163" w:rsidRDefault="005906B1" w:rsidP="00324805">
            <w:pPr>
              <w:rPr>
                <w:rFonts w:ascii="Arial Narrow" w:hAnsi="Arial Narrow"/>
                <w:b/>
                <w:bCs/>
                <w:sz w:val="20"/>
                <w:szCs w:val="20"/>
              </w:rPr>
            </w:pPr>
          </w:p>
        </w:tc>
        <w:tc>
          <w:tcPr>
            <w:tcW w:w="4300" w:type="pct"/>
            <w:vAlign w:val="center"/>
            <w:hideMark/>
          </w:tcPr>
          <w:p w14:paraId="1AEBCEB8"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Condition:</w:t>
            </w:r>
            <w:r w:rsidRPr="00657163">
              <w:rPr>
                <w:rFonts w:ascii="Arial Narrow" w:hAnsi="Arial Narrow"/>
                <w:bCs/>
                <w:sz w:val="20"/>
                <w:szCs w:val="20"/>
              </w:rPr>
              <w:t xml:space="preserve"> Urothelial cancer</w:t>
            </w:r>
          </w:p>
        </w:tc>
      </w:tr>
      <w:tr w:rsidR="005906B1" w:rsidRPr="00657163" w14:paraId="20737732" w14:textId="77777777" w:rsidTr="00324805">
        <w:tc>
          <w:tcPr>
            <w:tcW w:w="700" w:type="pct"/>
          </w:tcPr>
          <w:p w14:paraId="601F9E89" w14:textId="7EDD5A4E" w:rsidR="005906B1" w:rsidRPr="00657163" w:rsidRDefault="005906B1" w:rsidP="00324805">
            <w:pPr>
              <w:rPr>
                <w:rFonts w:ascii="Arial Narrow" w:hAnsi="Arial Narrow"/>
                <w:sz w:val="20"/>
                <w:szCs w:val="20"/>
              </w:rPr>
            </w:pPr>
          </w:p>
        </w:tc>
        <w:tc>
          <w:tcPr>
            <w:tcW w:w="4300" w:type="pct"/>
            <w:vAlign w:val="center"/>
            <w:hideMark/>
          </w:tcPr>
          <w:p w14:paraId="3811DDB7"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Indication:</w:t>
            </w:r>
            <w:r w:rsidRPr="00657163">
              <w:rPr>
                <w:rFonts w:ascii="Arial Narrow" w:hAnsi="Arial Narrow"/>
                <w:sz w:val="20"/>
                <w:szCs w:val="20"/>
              </w:rPr>
              <w:t xml:space="preserve"> </w:t>
            </w:r>
            <w:r w:rsidRPr="00657163">
              <w:rPr>
                <w:rFonts w:ascii="Arial Narrow" w:hAnsi="Arial Narrow"/>
                <w:bCs/>
                <w:sz w:val="20"/>
                <w:szCs w:val="20"/>
              </w:rPr>
              <w:t>Locally advanced (Stage III) or metastatic (Stage IV) urothelial cancer</w:t>
            </w:r>
          </w:p>
        </w:tc>
      </w:tr>
      <w:tr w:rsidR="005906B1" w:rsidRPr="00657163" w14:paraId="130036EA" w14:textId="77777777" w:rsidTr="00324805">
        <w:tc>
          <w:tcPr>
            <w:tcW w:w="700" w:type="pct"/>
          </w:tcPr>
          <w:p w14:paraId="08B0781C" w14:textId="77777777" w:rsidR="005906B1" w:rsidRPr="00657163" w:rsidRDefault="005906B1" w:rsidP="00324805">
            <w:pPr>
              <w:rPr>
                <w:rFonts w:ascii="Arial Narrow" w:hAnsi="Arial Narrow"/>
                <w:sz w:val="20"/>
                <w:szCs w:val="20"/>
              </w:rPr>
            </w:pPr>
          </w:p>
        </w:tc>
        <w:tc>
          <w:tcPr>
            <w:tcW w:w="4300" w:type="pct"/>
            <w:vAlign w:val="center"/>
          </w:tcPr>
          <w:p w14:paraId="74FC6D76" w14:textId="016BAB66" w:rsidR="005906B1" w:rsidRPr="00657163" w:rsidRDefault="005906B1" w:rsidP="00324805">
            <w:pPr>
              <w:rPr>
                <w:rFonts w:ascii="Arial Narrow" w:hAnsi="Arial Narrow"/>
                <w:b/>
                <w:bCs/>
                <w:sz w:val="20"/>
                <w:szCs w:val="20"/>
              </w:rPr>
            </w:pPr>
            <w:r w:rsidRPr="00657163">
              <w:rPr>
                <w:rFonts w:ascii="Arial Narrow" w:hAnsi="Arial Narrow"/>
                <w:b/>
                <w:bCs/>
                <w:sz w:val="20"/>
                <w:szCs w:val="20"/>
              </w:rPr>
              <w:t>Treatment Phase:</w:t>
            </w:r>
            <w:r w:rsidRPr="00657163">
              <w:rPr>
                <w:rFonts w:ascii="Arial Narrow" w:hAnsi="Arial Narrow"/>
                <w:sz w:val="20"/>
                <w:szCs w:val="20"/>
              </w:rPr>
              <w:t xml:space="preserve"> Grandfather treatment </w:t>
            </w:r>
          </w:p>
        </w:tc>
      </w:tr>
      <w:tr w:rsidR="005906B1" w:rsidRPr="00657163" w14:paraId="159BC94D" w14:textId="77777777" w:rsidTr="00324805">
        <w:tc>
          <w:tcPr>
            <w:tcW w:w="700" w:type="pct"/>
          </w:tcPr>
          <w:p w14:paraId="0A4769FB" w14:textId="77777777" w:rsidR="005906B1" w:rsidRPr="00657163" w:rsidRDefault="005906B1" w:rsidP="00324805">
            <w:pPr>
              <w:rPr>
                <w:rFonts w:ascii="Arial Narrow" w:hAnsi="Arial Narrow"/>
                <w:sz w:val="20"/>
                <w:szCs w:val="20"/>
              </w:rPr>
            </w:pPr>
          </w:p>
        </w:tc>
        <w:tc>
          <w:tcPr>
            <w:tcW w:w="4300" w:type="pct"/>
            <w:vAlign w:val="center"/>
          </w:tcPr>
          <w:p w14:paraId="70B973C9"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Clinical criteria:</w:t>
            </w:r>
          </w:p>
        </w:tc>
      </w:tr>
      <w:tr w:rsidR="005906B1" w:rsidRPr="00657163" w14:paraId="7045BE55" w14:textId="77777777" w:rsidTr="00324805">
        <w:tc>
          <w:tcPr>
            <w:tcW w:w="700" w:type="pct"/>
          </w:tcPr>
          <w:p w14:paraId="14865C60" w14:textId="77777777" w:rsidR="005906B1" w:rsidRPr="00657163" w:rsidRDefault="005906B1" w:rsidP="00324805">
            <w:pPr>
              <w:rPr>
                <w:rFonts w:ascii="Arial Narrow" w:hAnsi="Arial Narrow"/>
                <w:sz w:val="20"/>
                <w:szCs w:val="20"/>
              </w:rPr>
            </w:pPr>
          </w:p>
        </w:tc>
        <w:tc>
          <w:tcPr>
            <w:tcW w:w="4300" w:type="pct"/>
            <w:vAlign w:val="center"/>
          </w:tcPr>
          <w:p w14:paraId="01929AB5" w14:textId="77777777" w:rsidR="005906B1" w:rsidRPr="00657163" w:rsidRDefault="005906B1" w:rsidP="00324805">
            <w:pPr>
              <w:rPr>
                <w:rFonts w:ascii="Arial Narrow" w:hAnsi="Arial Narrow"/>
                <w:b/>
                <w:bCs/>
                <w:sz w:val="20"/>
                <w:szCs w:val="20"/>
              </w:rPr>
            </w:pPr>
            <w:r w:rsidRPr="00657163">
              <w:rPr>
                <w:rFonts w:ascii="Arial Narrow" w:hAnsi="Arial Narrow"/>
                <w:sz w:val="20"/>
                <w:szCs w:val="20"/>
              </w:rPr>
              <w:t>Patient must have received treatment with this drug for this condition prior to [listing date],</w:t>
            </w:r>
          </w:p>
        </w:tc>
      </w:tr>
      <w:tr w:rsidR="005906B1" w:rsidRPr="00657163" w14:paraId="2F8F072F" w14:textId="77777777" w:rsidTr="00324805">
        <w:tc>
          <w:tcPr>
            <w:tcW w:w="700" w:type="pct"/>
          </w:tcPr>
          <w:p w14:paraId="3EA3C601" w14:textId="77777777" w:rsidR="005906B1" w:rsidRPr="00657163" w:rsidRDefault="005906B1" w:rsidP="00324805">
            <w:pPr>
              <w:rPr>
                <w:rFonts w:ascii="Arial Narrow" w:hAnsi="Arial Narrow"/>
                <w:sz w:val="20"/>
                <w:szCs w:val="20"/>
              </w:rPr>
            </w:pPr>
          </w:p>
        </w:tc>
        <w:tc>
          <w:tcPr>
            <w:tcW w:w="4300" w:type="pct"/>
            <w:vAlign w:val="center"/>
          </w:tcPr>
          <w:p w14:paraId="2BEFF4CC"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AND</w:t>
            </w:r>
          </w:p>
        </w:tc>
      </w:tr>
      <w:tr w:rsidR="005906B1" w:rsidRPr="00657163" w14:paraId="0FD6BBA0" w14:textId="77777777" w:rsidTr="00324805">
        <w:tc>
          <w:tcPr>
            <w:tcW w:w="700" w:type="pct"/>
          </w:tcPr>
          <w:p w14:paraId="1D135E15" w14:textId="77777777" w:rsidR="005906B1" w:rsidRPr="00657163" w:rsidRDefault="005906B1" w:rsidP="00324805">
            <w:pPr>
              <w:rPr>
                <w:rFonts w:ascii="Arial Narrow" w:hAnsi="Arial Narrow"/>
                <w:b/>
                <w:bCs/>
                <w:sz w:val="20"/>
                <w:szCs w:val="20"/>
              </w:rPr>
            </w:pPr>
          </w:p>
        </w:tc>
        <w:tc>
          <w:tcPr>
            <w:tcW w:w="4300" w:type="pct"/>
            <w:vAlign w:val="center"/>
            <w:hideMark/>
          </w:tcPr>
          <w:p w14:paraId="0B0D1476"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Clinical criteria:</w:t>
            </w:r>
          </w:p>
        </w:tc>
      </w:tr>
      <w:tr w:rsidR="005906B1" w:rsidRPr="00657163" w14:paraId="3A8434E8" w14:textId="77777777" w:rsidTr="00324805">
        <w:tc>
          <w:tcPr>
            <w:tcW w:w="700" w:type="pct"/>
          </w:tcPr>
          <w:p w14:paraId="3BE8AAEA" w14:textId="77777777" w:rsidR="005906B1" w:rsidRPr="00657163" w:rsidRDefault="005906B1" w:rsidP="00324805">
            <w:pPr>
              <w:rPr>
                <w:rFonts w:ascii="Arial Narrow" w:hAnsi="Arial Narrow"/>
                <w:sz w:val="20"/>
                <w:szCs w:val="20"/>
              </w:rPr>
            </w:pPr>
          </w:p>
        </w:tc>
        <w:tc>
          <w:tcPr>
            <w:tcW w:w="4300" w:type="pct"/>
            <w:vAlign w:val="center"/>
            <w:hideMark/>
          </w:tcPr>
          <w:p w14:paraId="67F198EA" w14:textId="77777777" w:rsidR="005906B1" w:rsidRPr="00657163" w:rsidRDefault="005906B1" w:rsidP="00324805">
            <w:pPr>
              <w:rPr>
                <w:rFonts w:ascii="Arial Narrow" w:hAnsi="Arial Narrow"/>
                <w:sz w:val="20"/>
                <w:szCs w:val="20"/>
              </w:rPr>
            </w:pPr>
            <w:r w:rsidRPr="00657163">
              <w:rPr>
                <w:rFonts w:ascii="Arial Narrow" w:hAnsi="Arial Narrow"/>
                <w:sz w:val="20"/>
                <w:szCs w:val="20"/>
              </w:rPr>
              <w:t>Patient must have been treated with platinum-containing chemotherapy prior to initiation of non-PBS-subsidised treatment with this drug for this condition;</w:t>
            </w:r>
            <w:r w:rsidRPr="00C535B2">
              <w:rPr>
                <w:rFonts w:ascii="Arial Narrow" w:hAnsi="Arial Narrow"/>
                <w:strike/>
                <w:sz w:val="20"/>
                <w:szCs w:val="20"/>
              </w:rPr>
              <w:t xml:space="preserve"> OR</w:t>
            </w:r>
          </w:p>
        </w:tc>
      </w:tr>
      <w:tr w:rsidR="00E81DAC" w:rsidRPr="00657163" w14:paraId="72CE618B" w14:textId="77777777" w:rsidTr="00E81DAC">
        <w:tc>
          <w:tcPr>
            <w:tcW w:w="700" w:type="pct"/>
            <w:tcBorders>
              <w:top w:val="single" w:sz="4" w:space="0" w:color="auto"/>
              <w:left w:val="single" w:sz="4" w:space="0" w:color="auto"/>
              <w:bottom w:val="single" w:sz="4" w:space="0" w:color="auto"/>
              <w:right w:val="single" w:sz="4" w:space="0" w:color="auto"/>
            </w:tcBorders>
          </w:tcPr>
          <w:p w14:paraId="552A81E3" w14:textId="77777777" w:rsidR="00E81DAC" w:rsidRPr="00E81DAC" w:rsidRDefault="00E81DAC"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5AC5D6CD" w14:textId="77777777" w:rsidR="00E81DAC" w:rsidRPr="003F493F" w:rsidRDefault="00E81DAC" w:rsidP="00324805">
            <w:pPr>
              <w:rPr>
                <w:rFonts w:ascii="Arial Narrow" w:hAnsi="Arial Narrow"/>
                <w:b/>
                <w:bCs/>
                <w:i/>
                <w:iCs/>
                <w:sz w:val="20"/>
                <w:szCs w:val="20"/>
              </w:rPr>
            </w:pPr>
            <w:r w:rsidRPr="003F493F">
              <w:rPr>
                <w:rFonts w:ascii="Arial Narrow" w:hAnsi="Arial Narrow"/>
                <w:b/>
                <w:bCs/>
                <w:i/>
                <w:iCs/>
                <w:sz w:val="20"/>
                <w:szCs w:val="20"/>
              </w:rPr>
              <w:t>AND</w:t>
            </w:r>
          </w:p>
        </w:tc>
      </w:tr>
      <w:tr w:rsidR="00E81DAC" w:rsidRPr="00657163" w14:paraId="2B735BE0" w14:textId="77777777" w:rsidTr="00E81DAC">
        <w:tc>
          <w:tcPr>
            <w:tcW w:w="700" w:type="pct"/>
            <w:tcBorders>
              <w:top w:val="single" w:sz="4" w:space="0" w:color="auto"/>
              <w:left w:val="single" w:sz="4" w:space="0" w:color="auto"/>
              <w:bottom w:val="single" w:sz="4" w:space="0" w:color="auto"/>
              <w:right w:val="single" w:sz="4" w:space="0" w:color="auto"/>
            </w:tcBorders>
          </w:tcPr>
          <w:p w14:paraId="728100FD" w14:textId="77777777" w:rsidR="00E81DAC" w:rsidRPr="00E81DAC" w:rsidRDefault="00E81DAC"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5A0FCE8A" w14:textId="77777777" w:rsidR="00E81DAC" w:rsidRPr="003F493F" w:rsidRDefault="00E81DAC" w:rsidP="00324805">
            <w:pPr>
              <w:rPr>
                <w:rFonts w:ascii="Arial Narrow" w:hAnsi="Arial Narrow"/>
                <w:b/>
                <w:bCs/>
                <w:i/>
                <w:iCs/>
                <w:sz w:val="20"/>
                <w:szCs w:val="20"/>
              </w:rPr>
            </w:pPr>
            <w:r w:rsidRPr="003F493F">
              <w:rPr>
                <w:rFonts w:ascii="Arial Narrow" w:hAnsi="Arial Narrow"/>
                <w:b/>
                <w:bCs/>
                <w:i/>
                <w:iCs/>
                <w:sz w:val="20"/>
                <w:szCs w:val="20"/>
              </w:rPr>
              <w:t>Clinical criteria:</w:t>
            </w:r>
          </w:p>
        </w:tc>
      </w:tr>
      <w:tr w:rsidR="00E81DAC" w:rsidRPr="00657163" w14:paraId="14BAD3CA" w14:textId="77777777" w:rsidTr="00E81DAC">
        <w:tc>
          <w:tcPr>
            <w:tcW w:w="700" w:type="pct"/>
            <w:tcBorders>
              <w:top w:val="single" w:sz="4" w:space="0" w:color="auto"/>
              <w:left w:val="single" w:sz="4" w:space="0" w:color="auto"/>
              <w:bottom w:val="single" w:sz="4" w:space="0" w:color="auto"/>
              <w:right w:val="single" w:sz="4" w:space="0" w:color="auto"/>
            </w:tcBorders>
          </w:tcPr>
          <w:p w14:paraId="03986EC1" w14:textId="77777777" w:rsidR="00E81DAC" w:rsidRPr="00657163" w:rsidRDefault="00E81DAC"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09DD9571" w14:textId="77777777" w:rsidR="00E81DAC" w:rsidRPr="003F493F" w:rsidRDefault="00E81DAC" w:rsidP="00324805">
            <w:pPr>
              <w:rPr>
                <w:rFonts w:ascii="Arial Narrow" w:hAnsi="Arial Narrow"/>
                <w:i/>
                <w:iCs/>
                <w:sz w:val="20"/>
                <w:szCs w:val="20"/>
              </w:rPr>
            </w:pPr>
            <w:r w:rsidRPr="003F493F">
              <w:rPr>
                <w:rFonts w:ascii="Arial Narrow" w:hAnsi="Arial Narrow"/>
                <w:i/>
                <w:iCs/>
                <w:sz w:val="20"/>
                <w:szCs w:val="20"/>
              </w:rPr>
              <w:t>Patient must have been treated with a programmed death protein 1 (PD-1) or programmed death ligand 1 (PD-L1) inhibitor prior to initiation of non-PBS-subsidised treatment with this drug for this condition,</w:t>
            </w:r>
          </w:p>
        </w:tc>
      </w:tr>
      <w:tr w:rsidR="005906B1" w:rsidRPr="00657163" w14:paraId="2DF530DF" w14:textId="77777777" w:rsidTr="00324805">
        <w:tc>
          <w:tcPr>
            <w:tcW w:w="700" w:type="pct"/>
          </w:tcPr>
          <w:p w14:paraId="1DD88C8A" w14:textId="77777777" w:rsidR="005906B1" w:rsidRPr="00657163" w:rsidRDefault="005906B1" w:rsidP="00324805">
            <w:pPr>
              <w:rPr>
                <w:rFonts w:ascii="Arial Narrow" w:hAnsi="Arial Narrow"/>
                <w:b/>
                <w:bCs/>
                <w:sz w:val="20"/>
                <w:szCs w:val="20"/>
              </w:rPr>
            </w:pPr>
          </w:p>
        </w:tc>
        <w:tc>
          <w:tcPr>
            <w:tcW w:w="4300" w:type="pct"/>
            <w:vAlign w:val="center"/>
            <w:hideMark/>
          </w:tcPr>
          <w:p w14:paraId="179443AE" w14:textId="77777777" w:rsidR="005906B1" w:rsidRPr="00657163" w:rsidRDefault="005906B1" w:rsidP="00324805">
            <w:pPr>
              <w:rPr>
                <w:rFonts w:ascii="Arial Narrow" w:hAnsi="Arial Narrow"/>
                <w:sz w:val="20"/>
                <w:szCs w:val="20"/>
              </w:rPr>
            </w:pPr>
            <w:r w:rsidRPr="00657163">
              <w:rPr>
                <w:rFonts w:ascii="Arial Narrow" w:hAnsi="Arial Narrow"/>
                <w:b/>
                <w:bCs/>
                <w:sz w:val="20"/>
                <w:szCs w:val="20"/>
              </w:rPr>
              <w:t>AND</w:t>
            </w:r>
          </w:p>
        </w:tc>
      </w:tr>
      <w:tr w:rsidR="005906B1" w:rsidRPr="00657163" w14:paraId="3F8883F2" w14:textId="77777777" w:rsidTr="00324805">
        <w:tc>
          <w:tcPr>
            <w:tcW w:w="700" w:type="pct"/>
          </w:tcPr>
          <w:p w14:paraId="32609981" w14:textId="77777777" w:rsidR="005906B1" w:rsidRPr="00657163" w:rsidRDefault="005906B1" w:rsidP="00324805">
            <w:pPr>
              <w:rPr>
                <w:rFonts w:ascii="Arial Narrow" w:hAnsi="Arial Narrow"/>
                <w:b/>
                <w:bCs/>
                <w:sz w:val="20"/>
                <w:szCs w:val="20"/>
              </w:rPr>
            </w:pPr>
          </w:p>
        </w:tc>
        <w:tc>
          <w:tcPr>
            <w:tcW w:w="4300" w:type="pct"/>
            <w:vAlign w:val="center"/>
          </w:tcPr>
          <w:p w14:paraId="3EEDB012"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Clinical criteria:</w:t>
            </w:r>
          </w:p>
        </w:tc>
      </w:tr>
      <w:tr w:rsidR="005906B1" w:rsidRPr="00657163" w14:paraId="12121621" w14:textId="77777777" w:rsidTr="00324805">
        <w:tc>
          <w:tcPr>
            <w:tcW w:w="700" w:type="pct"/>
            <w:tcBorders>
              <w:top w:val="single" w:sz="4" w:space="0" w:color="auto"/>
              <w:left w:val="single" w:sz="4" w:space="0" w:color="auto"/>
              <w:bottom w:val="single" w:sz="4" w:space="0" w:color="auto"/>
              <w:right w:val="single" w:sz="4" w:space="0" w:color="auto"/>
            </w:tcBorders>
          </w:tcPr>
          <w:p w14:paraId="733AB9D8" w14:textId="77777777" w:rsidR="005906B1" w:rsidRPr="00657163" w:rsidRDefault="005906B1"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hideMark/>
          </w:tcPr>
          <w:p w14:paraId="2EF898FE" w14:textId="77777777" w:rsidR="005906B1" w:rsidRPr="00657163" w:rsidRDefault="005906B1" w:rsidP="00324805">
            <w:pPr>
              <w:rPr>
                <w:rFonts w:ascii="Arial Narrow" w:hAnsi="Arial Narrow"/>
                <w:sz w:val="20"/>
                <w:szCs w:val="20"/>
              </w:rPr>
            </w:pPr>
            <w:r w:rsidRPr="00657163">
              <w:rPr>
                <w:rFonts w:ascii="Arial Narrow" w:hAnsi="Arial Narrow"/>
                <w:sz w:val="20"/>
                <w:szCs w:val="20"/>
              </w:rPr>
              <w:t xml:space="preserve">Patient must have had a WHO performance status of 0 or 1 </w:t>
            </w:r>
            <w:r w:rsidRPr="00E81DAC">
              <w:rPr>
                <w:rFonts w:ascii="Arial Narrow" w:hAnsi="Arial Narrow"/>
                <w:i/>
                <w:iCs/>
                <w:sz w:val="20"/>
                <w:szCs w:val="20"/>
              </w:rPr>
              <w:t>at the time of initiation of non-PBS-subsidised treatment with this drug for this condition</w:t>
            </w:r>
            <w:r w:rsidRPr="00657163">
              <w:rPr>
                <w:rFonts w:ascii="Arial Narrow" w:hAnsi="Arial Narrow"/>
                <w:sz w:val="20"/>
                <w:szCs w:val="20"/>
              </w:rPr>
              <w:t>,</w:t>
            </w:r>
          </w:p>
        </w:tc>
      </w:tr>
      <w:tr w:rsidR="005906B1" w:rsidRPr="00657163" w14:paraId="45636DB9" w14:textId="77777777" w:rsidTr="00324805">
        <w:tc>
          <w:tcPr>
            <w:tcW w:w="700" w:type="pct"/>
          </w:tcPr>
          <w:p w14:paraId="5AE798E6" w14:textId="77777777" w:rsidR="005906B1" w:rsidRPr="00657163" w:rsidRDefault="005906B1" w:rsidP="00324805">
            <w:pPr>
              <w:rPr>
                <w:rFonts w:ascii="Arial Narrow" w:hAnsi="Arial Narrow"/>
                <w:b/>
                <w:bCs/>
                <w:sz w:val="20"/>
                <w:szCs w:val="20"/>
              </w:rPr>
            </w:pPr>
          </w:p>
        </w:tc>
        <w:tc>
          <w:tcPr>
            <w:tcW w:w="4300" w:type="pct"/>
            <w:vAlign w:val="center"/>
          </w:tcPr>
          <w:p w14:paraId="01E19024"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AND</w:t>
            </w:r>
          </w:p>
        </w:tc>
      </w:tr>
      <w:tr w:rsidR="005906B1" w:rsidRPr="00657163" w14:paraId="16DB4CAA" w14:textId="77777777" w:rsidTr="00324805">
        <w:tc>
          <w:tcPr>
            <w:tcW w:w="700" w:type="pct"/>
          </w:tcPr>
          <w:p w14:paraId="12753857" w14:textId="0CDE6B4F" w:rsidR="005906B1" w:rsidRPr="00657163" w:rsidRDefault="005906B1" w:rsidP="00324805">
            <w:pPr>
              <w:rPr>
                <w:rFonts w:ascii="Arial Narrow" w:hAnsi="Arial Narrow"/>
                <w:b/>
                <w:bCs/>
                <w:sz w:val="20"/>
                <w:szCs w:val="20"/>
              </w:rPr>
            </w:pPr>
          </w:p>
        </w:tc>
        <w:tc>
          <w:tcPr>
            <w:tcW w:w="4300" w:type="pct"/>
            <w:vAlign w:val="center"/>
          </w:tcPr>
          <w:p w14:paraId="35FF1BD3" w14:textId="77777777" w:rsidR="005906B1" w:rsidRPr="00E81DAC" w:rsidRDefault="005906B1" w:rsidP="00324805">
            <w:pPr>
              <w:rPr>
                <w:rFonts w:ascii="Arial Narrow" w:hAnsi="Arial Narrow"/>
                <w:b/>
                <w:bCs/>
                <w:sz w:val="20"/>
                <w:szCs w:val="20"/>
              </w:rPr>
            </w:pPr>
            <w:r w:rsidRPr="00E81DAC">
              <w:rPr>
                <w:rFonts w:ascii="Arial Narrow" w:hAnsi="Arial Narrow"/>
                <w:b/>
                <w:bCs/>
                <w:sz w:val="20"/>
                <w:szCs w:val="20"/>
              </w:rPr>
              <w:t>Clinical criteria:</w:t>
            </w:r>
          </w:p>
        </w:tc>
      </w:tr>
      <w:tr w:rsidR="005906B1" w:rsidRPr="00657163" w14:paraId="50BBAF33" w14:textId="77777777" w:rsidTr="00324805">
        <w:tc>
          <w:tcPr>
            <w:tcW w:w="700" w:type="pct"/>
          </w:tcPr>
          <w:p w14:paraId="7618D585" w14:textId="4BC76AAC" w:rsidR="005906B1" w:rsidRPr="00657163" w:rsidRDefault="005906B1" w:rsidP="00324805">
            <w:pPr>
              <w:rPr>
                <w:rFonts w:ascii="Arial Narrow" w:hAnsi="Arial Narrow"/>
                <w:b/>
                <w:bCs/>
                <w:sz w:val="20"/>
                <w:szCs w:val="20"/>
              </w:rPr>
            </w:pPr>
          </w:p>
        </w:tc>
        <w:tc>
          <w:tcPr>
            <w:tcW w:w="4300" w:type="pct"/>
            <w:vAlign w:val="center"/>
          </w:tcPr>
          <w:p w14:paraId="31C43F43" w14:textId="77777777" w:rsidR="005906B1" w:rsidRPr="00E81DAC" w:rsidRDefault="005906B1" w:rsidP="00324805">
            <w:pPr>
              <w:rPr>
                <w:rFonts w:ascii="Arial Narrow" w:hAnsi="Arial Narrow"/>
                <w:b/>
                <w:bCs/>
                <w:sz w:val="20"/>
                <w:szCs w:val="20"/>
              </w:rPr>
            </w:pPr>
            <w:r w:rsidRPr="00E81DAC">
              <w:rPr>
                <w:rFonts w:ascii="Arial Narrow" w:hAnsi="Arial Narrow"/>
                <w:sz w:val="20"/>
                <w:szCs w:val="20"/>
              </w:rPr>
              <w:t>Patient must not have developed disease progression while being treated with this drug for this condition,</w:t>
            </w:r>
          </w:p>
        </w:tc>
      </w:tr>
      <w:tr w:rsidR="005906B1" w:rsidRPr="00657163" w14:paraId="50F9CE9D" w14:textId="77777777" w:rsidTr="00324805">
        <w:tc>
          <w:tcPr>
            <w:tcW w:w="700" w:type="pct"/>
          </w:tcPr>
          <w:p w14:paraId="4B3D2AC4" w14:textId="77777777" w:rsidR="005906B1" w:rsidRPr="00657163" w:rsidRDefault="005906B1" w:rsidP="00324805">
            <w:pPr>
              <w:rPr>
                <w:rFonts w:ascii="Arial Narrow" w:hAnsi="Arial Narrow"/>
                <w:sz w:val="20"/>
                <w:szCs w:val="20"/>
              </w:rPr>
            </w:pPr>
          </w:p>
        </w:tc>
        <w:tc>
          <w:tcPr>
            <w:tcW w:w="4300" w:type="pct"/>
            <w:vAlign w:val="center"/>
          </w:tcPr>
          <w:p w14:paraId="049E88FC"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AND</w:t>
            </w:r>
          </w:p>
        </w:tc>
      </w:tr>
      <w:tr w:rsidR="005906B1" w:rsidRPr="00657163" w14:paraId="68F4AA4F" w14:textId="77777777" w:rsidTr="00324805">
        <w:tc>
          <w:tcPr>
            <w:tcW w:w="700" w:type="pct"/>
          </w:tcPr>
          <w:p w14:paraId="1A78372D" w14:textId="3C54326F" w:rsidR="005906B1" w:rsidRPr="00657163" w:rsidRDefault="005906B1" w:rsidP="00324805">
            <w:pPr>
              <w:rPr>
                <w:rFonts w:ascii="Arial Narrow" w:hAnsi="Arial Narrow"/>
                <w:b/>
                <w:bCs/>
                <w:sz w:val="20"/>
                <w:szCs w:val="20"/>
              </w:rPr>
            </w:pPr>
          </w:p>
        </w:tc>
        <w:tc>
          <w:tcPr>
            <w:tcW w:w="4300" w:type="pct"/>
            <w:vAlign w:val="center"/>
          </w:tcPr>
          <w:p w14:paraId="10E98088"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Clinical criteria:</w:t>
            </w:r>
          </w:p>
        </w:tc>
      </w:tr>
      <w:tr w:rsidR="005906B1" w:rsidRPr="00657163" w14:paraId="74CC4E01" w14:textId="77777777" w:rsidTr="00324805">
        <w:tc>
          <w:tcPr>
            <w:tcW w:w="700" w:type="pct"/>
            <w:tcBorders>
              <w:top w:val="single" w:sz="4" w:space="0" w:color="auto"/>
              <w:left w:val="single" w:sz="4" w:space="0" w:color="auto"/>
              <w:bottom w:val="single" w:sz="4" w:space="0" w:color="auto"/>
              <w:right w:val="single" w:sz="4" w:space="0" w:color="auto"/>
            </w:tcBorders>
          </w:tcPr>
          <w:p w14:paraId="0D368ECA" w14:textId="051FA006" w:rsidR="005906B1" w:rsidRPr="00657163" w:rsidRDefault="005906B1"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hideMark/>
          </w:tcPr>
          <w:p w14:paraId="0110990E" w14:textId="77777777" w:rsidR="005906B1" w:rsidRPr="00657163" w:rsidRDefault="005906B1" w:rsidP="00324805">
            <w:pPr>
              <w:rPr>
                <w:rFonts w:ascii="Arial Narrow" w:hAnsi="Arial Narrow"/>
                <w:sz w:val="20"/>
                <w:szCs w:val="20"/>
              </w:rPr>
            </w:pPr>
            <w:r w:rsidRPr="00657163">
              <w:rPr>
                <w:rFonts w:ascii="Arial Narrow" w:hAnsi="Arial Narrow"/>
                <w:sz w:val="20"/>
                <w:szCs w:val="20"/>
              </w:rPr>
              <w:t>The treatment must be the sole PBS-subsidised therapy for this condition.</w:t>
            </w:r>
          </w:p>
        </w:tc>
      </w:tr>
      <w:tr w:rsidR="005906B1" w:rsidRPr="00657163" w14:paraId="33176F02" w14:textId="77777777" w:rsidTr="00324805">
        <w:tc>
          <w:tcPr>
            <w:tcW w:w="700" w:type="pct"/>
            <w:tcBorders>
              <w:top w:val="single" w:sz="4" w:space="0" w:color="auto"/>
              <w:left w:val="single" w:sz="4" w:space="0" w:color="auto"/>
              <w:bottom w:val="single" w:sz="4" w:space="0" w:color="auto"/>
              <w:right w:val="single" w:sz="4" w:space="0" w:color="auto"/>
            </w:tcBorders>
          </w:tcPr>
          <w:p w14:paraId="5CD964BD" w14:textId="294AB589" w:rsidR="005906B1" w:rsidRPr="00657163" w:rsidRDefault="005906B1"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1AFA8D17"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Prescribing instructions</w:t>
            </w:r>
          </w:p>
          <w:p w14:paraId="19036A73" w14:textId="77777777" w:rsidR="005906B1" w:rsidRPr="00657163" w:rsidRDefault="005906B1" w:rsidP="00324805">
            <w:pPr>
              <w:rPr>
                <w:rFonts w:ascii="Arial Narrow" w:hAnsi="Arial Narrow"/>
                <w:sz w:val="20"/>
                <w:szCs w:val="20"/>
              </w:rPr>
            </w:pPr>
            <w:r w:rsidRPr="00657163">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tc>
      </w:tr>
      <w:tr w:rsidR="005906B1" w:rsidRPr="00657163" w14:paraId="27BED3CA" w14:textId="77777777" w:rsidTr="00324805">
        <w:tc>
          <w:tcPr>
            <w:tcW w:w="700" w:type="pct"/>
            <w:tcBorders>
              <w:top w:val="single" w:sz="4" w:space="0" w:color="auto"/>
              <w:left w:val="single" w:sz="4" w:space="0" w:color="auto"/>
              <w:bottom w:val="single" w:sz="4" w:space="0" w:color="auto"/>
              <w:right w:val="single" w:sz="4" w:space="0" w:color="auto"/>
            </w:tcBorders>
          </w:tcPr>
          <w:p w14:paraId="250A602B" w14:textId="32231AD1" w:rsidR="005906B1" w:rsidRPr="00657163" w:rsidRDefault="005906B1" w:rsidP="00324805">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1A180D31" w14:textId="77777777" w:rsidR="005906B1" w:rsidRPr="00657163" w:rsidRDefault="005906B1" w:rsidP="00324805">
            <w:pPr>
              <w:rPr>
                <w:rFonts w:ascii="Arial Narrow" w:hAnsi="Arial Narrow"/>
                <w:b/>
                <w:bCs/>
                <w:sz w:val="20"/>
                <w:szCs w:val="20"/>
              </w:rPr>
            </w:pPr>
            <w:r w:rsidRPr="00657163">
              <w:rPr>
                <w:rFonts w:ascii="Arial Narrow" w:hAnsi="Arial Narrow"/>
                <w:b/>
                <w:bCs/>
                <w:sz w:val="20"/>
                <w:szCs w:val="20"/>
              </w:rPr>
              <w:t xml:space="preserve">Administrative advice: </w:t>
            </w:r>
            <w:r w:rsidRPr="00657163">
              <w:rPr>
                <w:rFonts w:ascii="Arial Narrow" w:hAnsi="Arial Narrow"/>
                <w:sz w:val="20"/>
                <w:szCs w:val="20"/>
              </w:rPr>
              <w:t>This grandfather restriction will cease to operate from 12 months after the date specified in the clinical criteria.</w:t>
            </w:r>
          </w:p>
        </w:tc>
      </w:tr>
    </w:tbl>
    <w:p w14:paraId="60013437" w14:textId="77777777" w:rsidR="00E7005B" w:rsidRDefault="00E7005B" w:rsidP="00E7005B">
      <w:pPr>
        <w:pStyle w:val="3-BodyText"/>
        <w:numPr>
          <w:ilvl w:val="0"/>
          <w:numId w:val="0"/>
        </w:numPr>
        <w:ind w:left="720"/>
        <w:rPr>
          <w:iCs/>
        </w:rPr>
      </w:pPr>
    </w:p>
    <w:p w14:paraId="7E7F1337" w14:textId="31348726" w:rsidR="00E7005B" w:rsidRDefault="00E7005B" w:rsidP="00E7005B">
      <w:pPr>
        <w:pStyle w:val="3-BodyText"/>
        <w:rPr>
          <w:iCs/>
        </w:rPr>
      </w:pPr>
      <w:r w:rsidRPr="00B43238">
        <w:rPr>
          <w:iCs/>
        </w:rPr>
        <w:t xml:space="preserve">The minimum efficient combination of vials to deliver the maximum dose of </w:t>
      </w:r>
      <w:r w:rsidR="00CB2AFB" w:rsidRPr="00B43238">
        <w:rPr>
          <w:iCs/>
        </w:rPr>
        <w:t>125</w:t>
      </w:r>
      <w:r w:rsidR="00CB2AFB">
        <w:rPr>
          <w:iCs/>
        </w:rPr>
        <w:t> </w:t>
      </w:r>
      <w:r w:rsidRPr="00B43238">
        <w:rPr>
          <w:iCs/>
        </w:rPr>
        <w:t xml:space="preserve">mg per infusion is 2 </w:t>
      </w:r>
      <m:oMath>
        <m:r>
          <m:rPr>
            <m:sty m:val="p"/>
          </m:rPr>
          <w:rPr>
            <w:rFonts w:ascii="Cambria Math" w:hAnsi="Cambria Math"/>
          </w:rPr>
          <m:t>×</m:t>
        </m:r>
      </m:oMath>
      <w:r w:rsidRPr="00B43238">
        <w:rPr>
          <w:iCs/>
        </w:rPr>
        <w:t xml:space="preserve"> </w:t>
      </w:r>
      <w:r w:rsidR="00CB2AFB" w:rsidRPr="00B43238">
        <w:rPr>
          <w:iCs/>
        </w:rPr>
        <w:t>20</w:t>
      </w:r>
      <w:r w:rsidR="00CB2AFB">
        <w:rPr>
          <w:iCs/>
        </w:rPr>
        <w:t> </w:t>
      </w:r>
      <w:r w:rsidRPr="00B43238">
        <w:rPr>
          <w:iCs/>
        </w:rPr>
        <w:t xml:space="preserve">mg vials and 3 </w:t>
      </w:r>
      <m:oMath>
        <m:r>
          <m:rPr>
            <m:sty m:val="p"/>
          </m:rPr>
          <w:rPr>
            <w:rFonts w:ascii="Cambria Math" w:hAnsi="Cambria Math"/>
          </w:rPr>
          <m:t>×</m:t>
        </m:r>
      </m:oMath>
      <w:r w:rsidRPr="00B43238">
        <w:rPr>
          <w:iCs/>
        </w:rPr>
        <w:t xml:space="preserve"> 30</w:t>
      </w:r>
      <w:r w:rsidR="00CB2AFB">
        <w:rPr>
          <w:iCs/>
        </w:rPr>
        <w:t> </w:t>
      </w:r>
      <w:r w:rsidRPr="00B43238">
        <w:rPr>
          <w:iCs/>
        </w:rPr>
        <w:t>mg vials, which equates to dispensing 130</w:t>
      </w:r>
      <w:r w:rsidR="00CB2AFB">
        <w:rPr>
          <w:iCs/>
        </w:rPr>
        <w:t> </w:t>
      </w:r>
      <w:r w:rsidRPr="00B43238">
        <w:rPr>
          <w:iCs/>
        </w:rPr>
        <w:t>mg of enfortumab vedotin. The proposed dispensed price for the maximum amount relates to the price for 130</w:t>
      </w:r>
      <w:r w:rsidR="00CB2AFB">
        <w:rPr>
          <w:iCs/>
        </w:rPr>
        <w:t> </w:t>
      </w:r>
      <w:r w:rsidRPr="00B43238">
        <w:rPr>
          <w:iCs/>
        </w:rPr>
        <w:t>mg of enfortumab vedotin.</w:t>
      </w:r>
    </w:p>
    <w:p w14:paraId="2EB86269" w14:textId="77777777" w:rsidR="00D82E53" w:rsidRPr="00991934" w:rsidRDefault="00D82E53" w:rsidP="00D82E53">
      <w:pPr>
        <w:pStyle w:val="3Bodytext"/>
        <w:ind w:firstLine="0"/>
        <w:rPr>
          <w:b/>
          <w:i/>
          <w:iCs/>
        </w:rPr>
      </w:pPr>
      <w:r w:rsidRPr="00991934">
        <w:rPr>
          <w:i/>
          <w:iCs/>
        </w:rPr>
        <w:t>For more detail on PBAC’s view, see section 5 PBAC outcome.</w:t>
      </w:r>
    </w:p>
    <w:p w14:paraId="16F74145" w14:textId="4AAE3407" w:rsidR="006816EC" w:rsidRDefault="006816EC" w:rsidP="006816EC">
      <w:pPr>
        <w:pStyle w:val="2-SectionHeading"/>
      </w:pPr>
      <w:r w:rsidRPr="006816EC">
        <w:t>Consideration of the evidence</w:t>
      </w:r>
    </w:p>
    <w:p w14:paraId="5328872C" w14:textId="77777777" w:rsidR="00192BCE" w:rsidRPr="00192BCE" w:rsidRDefault="00192BCE" w:rsidP="00192BCE">
      <w:pPr>
        <w:keepNext/>
        <w:spacing w:before="120" w:after="120"/>
        <w:outlineLvl w:val="1"/>
        <w:rPr>
          <w:rFonts w:asciiTheme="minorHAnsi" w:eastAsiaTheme="majorEastAsia" w:hAnsiTheme="minorHAnsi" w:cstheme="majorBidi"/>
          <w:b/>
          <w:i/>
          <w:spacing w:val="5"/>
          <w:kern w:val="28"/>
          <w:sz w:val="28"/>
          <w:szCs w:val="36"/>
          <w:lang w:eastAsia="en-US"/>
        </w:rPr>
      </w:pPr>
      <w:bookmarkStart w:id="4" w:name="_Hlk76375935"/>
      <w:r w:rsidRPr="00192BCE">
        <w:rPr>
          <w:rFonts w:asciiTheme="minorHAnsi" w:eastAsiaTheme="majorEastAsia" w:hAnsiTheme="minorHAnsi" w:cstheme="majorBidi"/>
          <w:b/>
          <w:i/>
          <w:spacing w:val="5"/>
          <w:kern w:val="28"/>
          <w:sz w:val="28"/>
          <w:szCs w:val="36"/>
          <w:lang w:eastAsia="en-US"/>
        </w:rPr>
        <w:t>Sponsor hearing</w:t>
      </w:r>
    </w:p>
    <w:p w14:paraId="47790E8B" w14:textId="7BD22B6E" w:rsidR="00192BCE" w:rsidRPr="00815634" w:rsidRDefault="00192BCE" w:rsidP="00815634">
      <w:pPr>
        <w:pStyle w:val="3-BodyText"/>
        <w:rPr>
          <w:iCs/>
        </w:rPr>
      </w:pPr>
      <w:r w:rsidRPr="00815634">
        <w:rPr>
          <w:iCs/>
        </w:rPr>
        <w:t>There was no hearing for this item</w:t>
      </w:r>
      <w:r w:rsidR="000B53BC">
        <w:rPr>
          <w:iCs/>
        </w:rPr>
        <w:t>.</w:t>
      </w:r>
    </w:p>
    <w:p w14:paraId="65526B80" w14:textId="77777777" w:rsidR="00192BCE" w:rsidRPr="00192BCE" w:rsidRDefault="00192BCE" w:rsidP="00192BCE">
      <w:pPr>
        <w:pStyle w:val="3-SubsectionHeading"/>
        <w:rPr>
          <w:color w:val="auto"/>
        </w:rPr>
      </w:pPr>
      <w:r w:rsidRPr="00192BCE">
        <w:rPr>
          <w:color w:val="auto"/>
        </w:rPr>
        <w:t>Consumer comments</w:t>
      </w:r>
    </w:p>
    <w:p w14:paraId="25F2EC96" w14:textId="6EB453CE" w:rsidR="00192BCE" w:rsidRPr="00EC79E6" w:rsidRDefault="00192BCE" w:rsidP="00EC79E6">
      <w:pPr>
        <w:pStyle w:val="3-BodyText"/>
      </w:pPr>
      <w:bookmarkStart w:id="5" w:name="_Hlk76382618"/>
      <w:r w:rsidRPr="00EC79E6">
        <w:t xml:space="preserve">The PBAC noted and welcomed the input from </w:t>
      </w:r>
      <w:r w:rsidR="000B53BC" w:rsidRPr="00EC79E6">
        <w:t xml:space="preserve">an </w:t>
      </w:r>
      <w:r w:rsidRPr="00EC79E6">
        <w:t>individual (</w:t>
      </w:r>
      <w:r w:rsidR="00696506" w:rsidRPr="00EC79E6">
        <w:t>1</w:t>
      </w:r>
      <w:r w:rsidRPr="00EC79E6">
        <w:t xml:space="preserve">) and organisation (1) via the Consumer Comments facility on the PBS website. The comments </w:t>
      </w:r>
      <w:r w:rsidR="00696506" w:rsidRPr="00EC79E6">
        <w:t xml:space="preserve">from an individual who has used enfortumab vedotin for their own health condition </w:t>
      </w:r>
      <w:r w:rsidRPr="00EC79E6">
        <w:t xml:space="preserve">described </w:t>
      </w:r>
      <w:r w:rsidR="00696506" w:rsidRPr="00EC79E6">
        <w:t>how they had experienced a complete response to the treatment. The individual noted that they had experienced a range of adverse events, some of which had reduced over time and others that were ongoing (peripheral neuropathy, dry skin, eyes affected by glare) but in general they were able to tolerate the drug well. The individual noted the prohibitive cost of treatment if they were not on a clinical trial</w:t>
      </w:r>
      <w:bookmarkStart w:id="6" w:name="_Hlk97141379"/>
      <w:r w:rsidR="00696506" w:rsidRPr="00EC79E6">
        <w:t>.</w:t>
      </w:r>
      <w:bookmarkEnd w:id="6"/>
      <w:r w:rsidR="005D2EC9" w:rsidRPr="00EC79E6">
        <w:t xml:space="preserve"> The PBAC also recalled </w:t>
      </w:r>
      <w:r w:rsidR="00E965E9" w:rsidRPr="00EC79E6">
        <w:t xml:space="preserve">the input from 1 individual and 3 organisations </w:t>
      </w:r>
      <w:r w:rsidR="004602DB" w:rsidRPr="00EC79E6">
        <w:t>that were considered at the March 2022 meeting</w:t>
      </w:r>
      <w:r w:rsidR="007423D6" w:rsidRPr="00EC79E6">
        <w:t>.</w:t>
      </w:r>
    </w:p>
    <w:p w14:paraId="43C1AA2B" w14:textId="3EE3A58C" w:rsidR="00815634" w:rsidRPr="00EC79E6" w:rsidRDefault="00815634" w:rsidP="00EC79E6">
      <w:pPr>
        <w:pStyle w:val="3-BodyText"/>
      </w:pPr>
      <w:r w:rsidRPr="00EC79E6">
        <w:t>The Medical Oncology Group of Australia (MOGA) expressed its strong support for the enfortumab vedotin submission, categorising it as one of the therapies of “highest priority for PBS listing” on the basis of the EV-301 trial. The PBAC noted that the MOGA presented a European Society for Medical Oncology Magnitude of Clinical Benefit Scale (ESMO-MCBS) for enfortumab vedotin, which was limited to 4 (out of a maximum of 5, where 5 and 4 represent the grades with substantial improvement)</w:t>
      </w:r>
      <w:r w:rsidR="008B5BBB" w:rsidRPr="00EC79E6">
        <w:footnoteReference w:id="3"/>
      </w:r>
      <w:r w:rsidRPr="00EC79E6">
        <w:t>, based on a comparison with chemotherapy.</w:t>
      </w:r>
    </w:p>
    <w:bookmarkEnd w:id="4"/>
    <w:bookmarkEnd w:id="5"/>
    <w:p w14:paraId="268FAC6A" w14:textId="77777777" w:rsidR="006816EC" w:rsidRPr="006816EC" w:rsidRDefault="006816EC" w:rsidP="006816EC">
      <w:pPr>
        <w:keepNext/>
        <w:spacing w:before="120" w:after="120"/>
        <w:outlineLvl w:val="1"/>
        <w:rPr>
          <w:rFonts w:asciiTheme="minorHAnsi" w:eastAsiaTheme="majorEastAsia" w:hAnsiTheme="minorHAnsi" w:cstheme="majorBidi"/>
          <w:b/>
          <w:i/>
          <w:spacing w:val="5"/>
          <w:kern w:val="28"/>
          <w:sz w:val="28"/>
          <w:szCs w:val="36"/>
          <w:lang w:eastAsia="en-US"/>
        </w:rPr>
      </w:pPr>
      <w:r w:rsidRPr="006816EC">
        <w:rPr>
          <w:rFonts w:asciiTheme="minorHAnsi" w:eastAsiaTheme="majorEastAsia" w:hAnsiTheme="minorHAnsi" w:cstheme="majorBidi"/>
          <w:b/>
          <w:i/>
          <w:spacing w:val="5"/>
          <w:kern w:val="28"/>
          <w:sz w:val="28"/>
          <w:szCs w:val="36"/>
          <w:lang w:eastAsia="en-US"/>
        </w:rPr>
        <w:t>Comparative effectiveness</w:t>
      </w:r>
    </w:p>
    <w:p w14:paraId="70D628C2" w14:textId="37766216" w:rsidR="006816EC" w:rsidRPr="00EC79E6" w:rsidRDefault="006816EC" w:rsidP="00EC79E6">
      <w:pPr>
        <w:pStyle w:val="3-BodyText"/>
      </w:pPr>
      <w:r w:rsidRPr="00EC79E6">
        <w:t>The March 2022 consideration of enfortumab vedotin was based one head-to-head Phase III, multicentre, randomised, controlled, open-label trial comparing enfortumab vedotin with chemotherapy (investigator’s choice of docetaxel, paclitaxel or vinflunine; the selection was nominated before randomisation) in patients with la/mUC who had previously been treated with a platinum-containing regimen and a PD</w:t>
      </w:r>
      <w:r w:rsidRPr="00EC79E6">
        <w:noBreakHyphen/>
        <w:t>(L)1</w:t>
      </w:r>
      <w:r w:rsidR="002C4AD8" w:rsidRPr="00EC79E6">
        <w:t xml:space="preserve"> </w:t>
      </w:r>
      <w:r w:rsidRPr="00EC79E6">
        <w:t>inhibitor (n=608) (EV-301)</w:t>
      </w:r>
      <w:r w:rsidR="00B01A31" w:rsidRPr="00EC79E6">
        <w:t xml:space="preserve"> (paragraph 6.4, </w:t>
      </w:r>
      <w:r w:rsidR="006364A0" w:rsidRPr="00EC79E6">
        <w:t>enfortumab vedotin PSD, March 202</w:t>
      </w:r>
      <w:r w:rsidR="009C0902" w:rsidRPr="00EC79E6">
        <w:t>2</w:t>
      </w:r>
      <w:r w:rsidR="006364A0" w:rsidRPr="00EC79E6">
        <w:t xml:space="preserve"> PBAC meeting)</w:t>
      </w:r>
      <w:r w:rsidRPr="00EC79E6">
        <w:t>.</w:t>
      </w:r>
      <w:r w:rsidR="00B01A31" w:rsidRPr="00EC79E6">
        <w:t xml:space="preserve"> </w:t>
      </w:r>
    </w:p>
    <w:p w14:paraId="46F62668" w14:textId="7519A5A7" w:rsidR="002D0DFD" w:rsidRPr="00EC79E6" w:rsidRDefault="002D0DFD" w:rsidP="00EC79E6">
      <w:pPr>
        <w:pStyle w:val="3-BodyText"/>
      </w:pPr>
      <w:bookmarkStart w:id="7" w:name="_Ref120630314"/>
      <w:bookmarkStart w:id="8" w:name="_Ref111718955"/>
      <w:bookmarkStart w:id="9" w:name="_Toc112325272"/>
      <w:r w:rsidRPr="00EC79E6">
        <w:t xml:space="preserve">In March 2022, the PBAC noted that at the interim data cut-off (15 July 2020), treatment with enfortumab vedotin reduced the risk of death (hazard ratio (HR) 0.70, 95% CI 0.56, 0.89) compared with chemotherapy, and median OS was extended by approximately 4 months. </w:t>
      </w:r>
      <w:r w:rsidR="00B26EBE" w:rsidRPr="00EC79E6">
        <w:t>At that time, t</w:t>
      </w:r>
      <w:r w:rsidRPr="00EC79E6">
        <w:t xml:space="preserve">he PBAC agreed with the ESC that while the </w:t>
      </w:r>
      <w:r w:rsidR="00BC497A" w:rsidRPr="00EC79E6">
        <w:t>overall survival (</w:t>
      </w:r>
      <w:r w:rsidRPr="00EC79E6">
        <w:t>OS</w:t>
      </w:r>
      <w:r w:rsidR="00BC497A" w:rsidRPr="00EC79E6">
        <w:t>)</w:t>
      </w:r>
      <w:r w:rsidRPr="00EC79E6">
        <w:t xml:space="preserve"> data presented in the submission were immature, the updated OS data provided in the Pre-Sub-Committee Response (PSCR)</w:t>
      </w:r>
      <w:r w:rsidR="00991632" w:rsidRPr="00EC79E6">
        <w:t>(data cut-off 30 July 2021)</w:t>
      </w:r>
      <w:r w:rsidRPr="00EC79E6">
        <w:t xml:space="preserve"> suggested the treatment effect in the original submission was accurate and reduced the uncertainty associated with the initial data presented. At the interim data cut-off, the PBAC</w:t>
      </w:r>
      <w:r w:rsidR="00B26EBE" w:rsidRPr="00EC79E6">
        <w:t xml:space="preserve"> in March 202</w:t>
      </w:r>
      <w:r w:rsidR="00D837FD" w:rsidRPr="00EC79E6">
        <w:t>2</w:t>
      </w:r>
      <w:r w:rsidRPr="00EC79E6">
        <w:t xml:space="preserve"> noted that treatment with enfortumab vedotin reduced the risk of progression or death (HR 0.62</w:t>
      </w:r>
      <w:r w:rsidR="002521B4" w:rsidRPr="00EC79E6">
        <w:t>,</w:t>
      </w:r>
      <w:r w:rsidRPr="00EC79E6">
        <w:t xml:space="preserve"> 95% CI 0.51, 0.75) and increased the overall response rate (40.6% vs 17.9%) compared to chemotherapy. Although there was a trend favouring enfortumab vedotin, </w:t>
      </w:r>
      <w:r w:rsidR="00D837FD" w:rsidRPr="00EC79E6">
        <w:t xml:space="preserve">at that time </w:t>
      </w:r>
      <w:r w:rsidRPr="00EC79E6">
        <w:t>the PBAC noted that no statistically significant differences in EORTC QLQ-C30 scores between enfortumab vedotin and chemotherapy arms were identified. The PBAC considered the claim of superior comparative effectiveness was reasonable with a moderate OS benefit observed (paragraph 7.4, enfortumab vedotin PSD, March 2022 PBAC meeting).</w:t>
      </w:r>
      <w:bookmarkEnd w:id="7"/>
      <w:r w:rsidRPr="00EC79E6">
        <w:t xml:space="preserve"> </w:t>
      </w:r>
    </w:p>
    <w:p w14:paraId="0DAAC8CA" w14:textId="603BEA35" w:rsidR="0089474A" w:rsidRPr="00EC79E6" w:rsidRDefault="0089474A" w:rsidP="00EC79E6">
      <w:pPr>
        <w:pStyle w:val="3-BodyText"/>
      </w:pPr>
      <w:bookmarkStart w:id="10" w:name="_Ref120630334"/>
      <w:r w:rsidRPr="00EC79E6">
        <w:t>In March 2022, the PBAC considered that the claim of non-inferior comparative safety was not well supported by the data presented in the submission. However, the PBAC agreed with the ESC that enfortumab vedotin had significant potential adverse events but overall an acceptable safety profile (paragraph 7.5, enfortumab vedotin PSD, March 2022 PBAC meeting).</w:t>
      </w:r>
      <w:bookmarkEnd w:id="10"/>
    </w:p>
    <w:p w14:paraId="5146075A" w14:textId="660A4747" w:rsidR="005E2422" w:rsidRDefault="00991632" w:rsidP="00EC79E6">
      <w:pPr>
        <w:pStyle w:val="3-BodyText"/>
      </w:pPr>
      <w:r w:rsidRPr="00EC79E6">
        <w:t xml:space="preserve">The resubmission provided the Clinical Study Report regarding the updated analysis presented in the March 2022 PSCR (EV-301 data cut-off 30 July 2021). </w:t>
      </w:r>
      <w:r w:rsidR="0013617D" w:rsidRPr="00EC79E6">
        <w:t xml:space="preserve">The resubmission presented the OS and </w:t>
      </w:r>
      <w:r w:rsidR="00BC497A" w:rsidRPr="00EC79E6">
        <w:t>progression-free survival (</w:t>
      </w:r>
      <w:r w:rsidR="0013617D" w:rsidRPr="00EC79E6">
        <w:t>PFS</w:t>
      </w:r>
      <w:r w:rsidR="00BC497A" w:rsidRPr="00EC79E6">
        <w:t>)</w:t>
      </w:r>
      <w:r w:rsidR="0013617D" w:rsidRPr="00EC79E6">
        <w:t xml:space="preserve"> results and Kaplan-Meier plots for the interim and updated data cut-off. The OS data are presented in </w:t>
      </w:r>
      <w:r w:rsidR="0013617D" w:rsidRPr="00EC79E6">
        <w:fldChar w:fldCharType="begin"/>
      </w:r>
      <w:r w:rsidR="0013617D" w:rsidRPr="00EC79E6">
        <w:instrText xml:space="preserve"> REF _Ref115702511 \h  \* MERGEFORMAT </w:instrText>
      </w:r>
      <w:r w:rsidR="0013617D" w:rsidRPr="00EC79E6">
        <w:fldChar w:fldCharType="separate"/>
      </w:r>
      <w:r w:rsidR="00874738">
        <w:t>Figure 1</w:t>
      </w:r>
      <w:r w:rsidR="0013617D" w:rsidRPr="00EC79E6">
        <w:fldChar w:fldCharType="end"/>
      </w:r>
      <w:r w:rsidR="0013617D" w:rsidRPr="00EC79E6">
        <w:t xml:space="preserve"> and </w:t>
      </w:r>
      <w:r w:rsidR="0013617D" w:rsidRPr="00EC79E6">
        <w:fldChar w:fldCharType="begin"/>
      </w:r>
      <w:r w:rsidR="0013617D" w:rsidRPr="00EC79E6">
        <w:instrText xml:space="preserve"> REF _Ref115702518 \h  \* MERGEFORMAT </w:instrText>
      </w:r>
      <w:r w:rsidR="0013617D" w:rsidRPr="00EC79E6">
        <w:fldChar w:fldCharType="separate"/>
      </w:r>
      <w:r w:rsidR="00874738" w:rsidRPr="00874738">
        <w:t>Figure 2</w:t>
      </w:r>
      <w:r w:rsidR="0013617D" w:rsidRPr="00EC79E6">
        <w:fldChar w:fldCharType="end"/>
      </w:r>
      <w:r w:rsidR="0013617D" w:rsidRPr="00EC79E6">
        <w:t xml:space="preserve">. </w:t>
      </w:r>
      <w:r w:rsidR="002C4AD8" w:rsidRPr="00EC79E6">
        <w:t>The PFS data are presented in</w:t>
      </w:r>
      <w:r w:rsidR="001A580D">
        <w:t xml:space="preserve"> </w:t>
      </w:r>
      <w:r w:rsidR="001A580D">
        <w:fldChar w:fldCharType="begin"/>
      </w:r>
      <w:r w:rsidR="001A580D">
        <w:instrText xml:space="preserve"> REF _Ref128749818 \h  \* MERGEFORMAT </w:instrText>
      </w:r>
      <w:r w:rsidR="001A580D">
        <w:fldChar w:fldCharType="separate"/>
      </w:r>
      <w:r w:rsidR="00874738" w:rsidRPr="00874738">
        <w:t>Table 3</w:t>
      </w:r>
      <w:r w:rsidR="001A580D">
        <w:fldChar w:fldCharType="end"/>
      </w:r>
      <w:r w:rsidR="002C4AD8" w:rsidRPr="00EC79E6">
        <w:t xml:space="preserve">. </w:t>
      </w:r>
      <w:bookmarkStart w:id="11" w:name="_Ref115702484"/>
      <w:bookmarkStart w:id="12" w:name="_Ref115702478"/>
    </w:p>
    <w:p w14:paraId="2DEFA1F6" w14:textId="31A2F505" w:rsidR="001A580D" w:rsidRDefault="001A580D">
      <w:pPr>
        <w:jc w:val="left"/>
        <w:rPr>
          <w:rFonts w:asciiTheme="minorHAnsi" w:eastAsiaTheme="minorHAnsi" w:hAnsiTheme="minorHAnsi" w:cstheme="minorBidi"/>
          <w:szCs w:val="22"/>
        </w:rPr>
      </w:pPr>
      <w:r>
        <w:br w:type="page"/>
      </w:r>
    </w:p>
    <w:p w14:paraId="3476106D" w14:textId="47E6F43E" w:rsidR="00710086" w:rsidRPr="001A580D" w:rsidRDefault="0070122F" w:rsidP="001A580D">
      <w:pPr>
        <w:pStyle w:val="3-BodyText"/>
        <w:numPr>
          <w:ilvl w:val="0"/>
          <w:numId w:val="0"/>
        </w:numPr>
        <w:spacing w:before="240" w:after="0"/>
        <w:ind w:left="720" w:hanging="720"/>
        <w:rPr>
          <w:rFonts w:ascii="Arial Narrow" w:eastAsiaTheme="majorEastAsia" w:hAnsi="Arial Narrow" w:cstheme="majorBidi"/>
          <w:b/>
          <w:sz w:val="20"/>
          <w:szCs w:val="24"/>
        </w:rPr>
      </w:pPr>
      <w:bookmarkStart w:id="13" w:name="_Ref128749818"/>
      <w:bookmarkEnd w:id="8"/>
      <w:bookmarkEnd w:id="11"/>
      <w:r>
        <w:rPr>
          <w:rFonts w:ascii="Arial Narrow" w:eastAsiaTheme="majorEastAsia" w:hAnsi="Arial Narrow" w:cstheme="majorBidi"/>
          <w:b/>
          <w:sz w:val="20"/>
          <w:szCs w:val="24"/>
        </w:rPr>
        <w:t xml:space="preserve">Table </w:t>
      </w:r>
      <w:r>
        <w:rPr>
          <w:rFonts w:ascii="Arial Narrow" w:eastAsiaTheme="majorEastAsia" w:hAnsi="Arial Narrow" w:cstheme="majorBidi"/>
          <w:b/>
          <w:sz w:val="20"/>
          <w:szCs w:val="24"/>
        </w:rPr>
        <w:fldChar w:fldCharType="begin"/>
      </w:r>
      <w:r>
        <w:rPr>
          <w:rFonts w:ascii="Arial Narrow" w:eastAsiaTheme="majorEastAsia" w:hAnsi="Arial Narrow" w:cstheme="majorBidi"/>
          <w:b/>
          <w:sz w:val="20"/>
          <w:szCs w:val="24"/>
        </w:rPr>
        <w:instrText xml:space="preserve"> SEQ Table \* ARABIC </w:instrText>
      </w:r>
      <w:r>
        <w:rPr>
          <w:rFonts w:ascii="Arial Narrow" w:eastAsiaTheme="majorEastAsia" w:hAnsi="Arial Narrow" w:cstheme="majorBidi"/>
          <w:b/>
          <w:sz w:val="20"/>
          <w:szCs w:val="24"/>
        </w:rPr>
        <w:fldChar w:fldCharType="separate"/>
      </w:r>
      <w:r w:rsidR="00874738">
        <w:rPr>
          <w:rFonts w:ascii="Arial Narrow" w:eastAsiaTheme="majorEastAsia" w:hAnsi="Arial Narrow" w:cstheme="majorBidi"/>
          <w:b/>
          <w:noProof/>
          <w:sz w:val="20"/>
          <w:szCs w:val="24"/>
        </w:rPr>
        <w:t>3</w:t>
      </w:r>
      <w:r>
        <w:rPr>
          <w:rFonts w:ascii="Arial Narrow" w:eastAsiaTheme="majorEastAsia" w:hAnsi="Arial Narrow" w:cstheme="majorBidi"/>
          <w:b/>
          <w:sz w:val="20"/>
          <w:szCs w:val="24"/>
        </w:rPr>
        <w:fldChar w:fldCharType="end"/>
      </w:r>
      <w:bookmarkEnd w:id="13"/>
      <w:r w:rsidR="00710086" w:rsidRPr="005E2422">
        <w:rPr>
          <w:rFonts w:ascii="Arial Narrow" w:eastAsiaTheme="majorEastAsia" w:hAnsi="Arial Narrow" w:cstheme="majorBidi"/>
          <w:b/>
          <w:sz w:val="20"/>
          <w:szCs w:val="24"/>
        </w:rPr>
        <w:t xml:space="preserve">: OS </w:t>
      </w:r>
      <w:r w:rsidR="00744F12" w:rsidRPr="005E2422">
        <w:rPr>
          <w:rFonts w:ascii="Arial Narrow" w:eastAsiaTheme="majorEastAsia" w:hAnsi="Arial Narrow" w:cstheme="majorBidi"/>
          <w:b/>
          <w:sz w:val="20"/>
          <w:szCs w:val="24"/>
        </w:rPr>
        <w:t xml:space="preserve">and PFS </w:t>
      </w:r>
      <w:r w:rsidR="002D0DFD" w:rsidRPr="005E2422">
        <w:rPr>
          <w:rFonts w:ascii="Arial Narrow" w:eastAsiaTheme="majorEastAsia" w:hAnsi="Arial Narrow" w:cstheme="majorBidi"/>
          <w:b/>
          <w:sz w:val="20"/>
          <w:szCs w:val="24"/>
        </w:rPr>
        <w:t xml:space="preserve">results from the EV-301 trial </w:t>
      </w:r>
      <w:r w:rsidR="00710086" w:rsidRPr="005E2422">
        <w:rPr>
          <w:rFonts w:ascii="Arial Narrow" w:eastAsiaTheme="majorEastAsia" w:hAnsi="Arial Narrow" w:cstheme="majorBidi"/>
          <w:b/>
          <w:sz w:val="20"/>
          <w:szCs w:val="24"/>
        </w:rPr>
        <w:t>(ITT</w:t>
      </w:r>
      <w:r w:rsidR="002D0DFD" w:rsidRPr="005E2422">
        <w:rPr>
          <w:rFonts w:ascii="Arial Narrow" w:eastAsiaTheme="majorEastAsia" w:hAnsi="Arial Narrow" w:cstheme="majorBidi"/>
          <w:b/>
          <w:sz w:val="20"/>
          <w:szCs w:val="24"/>
        </w:rPr>
        <w:t xml:space="preserve"> population, </w:t>
      </w:r>
      <w:r w:rsidR="00710086" w:rsidRPr="005E2422">
        <w:rPr>
          <w:rFonts w:ascii="Arial Narrow" w:eastAsiaTheme="majorEastAsia" w:hAnsi="Arial Narrow" w:cstheme="majorBidi"/>
          <w:b/>
          <w:sz w:val="20"/>
          <w:szCs w:val="24"/>
        </w:rPr>
        <w:t>interim and updated data cut-off</w:t>
      </w:r>
      <w:bookmarkEnd w:id="9"/>
      <w:r w:rsidR="002D0DFD" w:rsidRPr="005E2422">
        <w:rPr>
          <w:rFonts w:ascii="Arial Narrow" w:eastAsiaTheme="majorEastAsia" w:hAnsi="Arial Narrow" w:cstheme="majorBidi"/>
          <w:b/>
          <w:sz w:val="20"/>
          <w:szCs w:val="24"/>
        </w:rPr>
        <w:t>)</w:t>
      </w:r>
      <w:bookmarkEnd w:id="12"/>
    </w:p>
    <w:tbl>
      <w:tblPr>
        <w:tblStyle w:val="TableGrid"/>
        <w:tblW w:w="0" w:type="auto"/>
        <w:tblLook w:val="04A0" w:firstRow="1" w:lastRow="0" w:firstColumn="1" w:lastColumn="0" w:noHBand="0" w:noVBand="1"/>
      </w:tblPr>
      <w:tblGrid>
        <w:gridCol w:w="2348"/>
        <w:gridCol w:w="1685"/>
        <w:gridCol w:w="1729"/>
        <w:gridCol w:w="1604"/>
        <w:gridCol w:w="1650"/>
      </w:tblGrid>
      <w:tr w:rsidR="00E04FB7" w:rsidRPr="004038A9" w14:paraId="15C0019E" w14:textId="77777777" w:rsidTr="0009361D">
        <w:tc>
          <w:tcPr>
            <w:tcW w:w="2348" w:type="dxa"/>
            <w:vMerge w:val="restart"/>
            <w:shd w:val="clear" w:color="auto" w:fill="FFFFFF" w:themeFill="background1"/>
            <w:vAlign w:val="center"/>
          </w:tcPr>
          <w:p w14:paraId="3060F459" w14:textId="77777777" w:rsidR="00710086" w:rsidRPr="000C6BD6" w:rsidRDefault="00710086" w:rsidP="00324805">
            <w:pPr>
              <w:keepNext/>
              <w:rPr>
                <w:rFonts w:ascii="Arial Narrow" w:hAnsi="Arial Narrow"/>
                <w:sz w:val="20"/>
                <w:szCs w:val="20"/>
                <w:lang w:val="en-IN"/>
              </w:rPr>
            </w:pPr>
          </w:p>
        </w:tc>
        <w:tc>
          <w:tcPr>
            <w:tcW w:w="3414" w:type="dxa"/>
            <w:gridSpan w:val="2"/>
            <w:shd w:val="clear" w:color="auto" w:fill="FFFFFF" w:themeFill="background1"/>
            <w:vAlign w:val="center"/>
          </w:tcPr>
          <w:p w14:paraId="128AD081" w14:textId="77777777" w:rsidR="00710086" w:rsidRPr="00790403" w:rsidRDefault="00710086" w:rsidP="00324805">
            <w:pPr>
              <w:keepNext/>
              <w:rPr>
                <w:rFonts w:ascii="Arial Narrow" w:hAnsi="Arial Narrow"/>
                <w:b/>
                <w:bCs/>
                <w:sz w:val="20"/>
                <w:szCs w:val="20"/>
                <w:lang w:val="en-IN"/>
              </w:rPr>
            </w:pPr>
            <w:r w:rsidRPr="00790403">
              <w:rPr>
                <w:rFonts w:ascii="Arial Narrow" w:hAnsi="Arial Narrow"/>
                <w:b/>
                <w:bCs/>
                <w:sz w:val="20"/>
                <w:szCs w:val="20"/>
                <w:lang w:val="en-IN"/>
              </w:rPr>
              <w:t>Updated data cut-off</w:t>
            </w:r>
          </w:p>
          <w:p w14:paraId="726D93FE" w14:textId="77777777" w:rsidR="00710086" w:rsidRPr="00790403" w:rsidRDefault="00710086" w:rsidP="00324805">
            <w:pPr>
              <w:keepNext/>
              <w:rPr>
                <w:rFonts w:ascii="Arial Narrow" w:hAnsi="Arial Narrow"/>
                <w:b/>
                <w:bCs/>
                <w:sz w:val="20"/>
                <w:szCs w:val="20"/>
                <w:lang w:val="en-IN"/>
              </w:rPr>
            </w:pPr>
            <w:r w:rsidRPr="00790403">
              <w:rPr>
                <w:rFonts w:ascii="Arial Narrow" w:hAnsi="Arial Narrow"/>
                <w:b/>
                <w:bCs/>
                <w:sz w:val="20"/>
                <w:szCs w:val="20"/>
                <w:lang w:val="en-IN"/>
              </w:rPr>
              <w:t>30 July 2021</w:t>
            </w:r>
          </w:p>
        </w:tc>
        <w:tc>
          <w:tcPr>
            <w:tcW w:w="3254" w:type="dxa"/>
            <w:gridSpan w:val="2"/>
            <w:shd w:val="clear" w:color="auto" w:fill="FFFFFF" w:themeFill="background1"/>
            <w:vAlign w:val="center"/>
          </w:tcPr>
          <w:p w14:paraId="70D35AC7" w14:textId="77777777" w:rsidR="00710086" w:rsidRPr="00790403" w:rsidRDefault="00710086" w:rsidP="00324805">
            <w:pPr>
              <w:keepNext/>
              <w:rPr>
                <w:rFonts w:ascii="Arial Narrow" w:hAnsi="Arial Narrow"/>
                <w:b/>
                <w:bCs/>
                <w:sz w:val="20"/>
                <w:szCs w:val="20"/>
                <w:lang w:val="en-IN"/>
              </w:rPr>
            </w:pPr>
            <w:r w:rsidRPr="00790403">
              <w:rPr>
                <w:rFonts w:ascii="Arial Narrow" w:hAnsi="Arial Narrow"/>
                <w:b/>
                <w:bCs/>
                <w:sz w:val="20"/>
                <w:szCs w:val="20"/>
                <w:lang w:val="en-IN"/>
              </w:rPr>
              <w:t>Interim data cut-off</w:t>
            </w:r>
          </w:p>
          <w:p w14:paraId="774E6685" w14:textId="77777777" w:rsidR="00710086" w:rsidRPr="00790403" w:rsidRDefault="00710086" w:rsidP="00324805">
            <w:pPr>
              <w:keepNext/>
              <w:rPr>
                <w:rFonts w:ascii="Arial Narrow" w:hAnsi="Arial Narrow"/>
                <w:b/>
                <w:bCs/>
                <w:sz w:val="20"/>
                <w:szCs w:val="20"/>
                <w:lang w:val="en-IN"/>
              </w:rPr>
            </w:pPr>
            <w:r w:rsidRPr="00790403">
              <w:rPr>
                <w:rFonts w:ascii="Arial Narrow" w:hAnsi="Arial Narrow"/>
                <w:b/>
                <w:bCs/>
                <w:sz w:val="20"/>
                <w:szCs w:val="20"/>
                <w:lang w:val="en-IN"/>
              </w:rPr>
              <w:t>15 July 2020</w:t>
            </w:r>
          </w:p>
        </w:tc>
      </w:tr>
      <w:tr w:rsidR="0009361D" w:rsidRPr="004038A9" w14:paraId="76D43F9A" w14:textId="77777777" w:rsidTr="0009361D">
        <w:tc>
          <w:tcPr>
            <w:tcW w:w="2348" w:type="dxa"/>
            <w:vMerge/>
            <w:shd w:val="clear" w:color="auto" w:fill="FFFFFF" w:themeFill="background1"/>
            <w:vAlign w:val="center"/>
          </w:tcPr>
          <w:p w14:paraId="020AC346" w14:textId="77777777" w:rsidR="00710086" w:rsidRPr="000C6BD6" w:rsidRDefault="00710086" w:rsidP="00324805">
            <w:pPr>
              <w:keepNext/>
              <w:rPr>
                <w:rFonts w:ascii="Arial Narrow" w:hAnsi="Arial Narrow"/>
                <w:sz w:val="20"/>
                <w:szCs w:val="20"/>
                <w:lang w:val="en-IN"/>
              </w:rPr>
            </w:pPr>
          </w:p>
        </w:tc>
        <w:tc>
          <w:tcPr>
            <w:tcW w:w="1685" w:type="dxa"/>
            <w:shd w:val="clear" w:color="auto" w:fill="FFFFFF" w:themeFill="background1"/>
            <w:vAlign w:val="center"/>
          </w:tcPr>
          <w:p w14:paraId="6C5FC9E0" w14:textId="2A5D445D" w:rsidR="00710086" w:rsidRPr="00790403" w:rsidRDefault="00710086" w:rsidP="00324805">
            <w:pPr>
              <w:keepNext/>
              <w:rPr>
                <w:rFonts w:ascii="Arial Narrow" w:hAnsi="Arial Narrow"/>
                <w:b/>
                <w:bCs/>
                <w:sz w:val="20"/>
                <w:szCs w:val="20"/>
              </w:rPr>
            </w:pPr>
            <w:r w:rsidRPr="00790403">
              <w:rPr>
                <w:rFonts w:ascii="Arial Narrow" w:hAnsi="Arial Narrow"/>
                <w:b/>
                <w:bCs/>
                <w:sz w:val="20"/>
                <w:szCs w:val="20"/>
              </w:rPr>
              <w:t>Enfortumab Vedotin</w:t>
            </w:r>
            <w:r w:rsidR="0009361D">
              <w:rPr>
                <w:rFonts w:ascii="Arial Narrow" w:hAnsi="Arial Narrow"/>
                <w:b/>
                <w:bCs/>
                <w:sz w:val="20"/>
                <w:szCs w:val="20"/>
              </w:rPr>
              <w:t xml:space="preserve"> </w:t>
            </w:r>
            <w:r w:rsidRPr="00790403">
              <w:rPr>
                <w:rFonts w:ascii="Arial Narrow" w:hAnsi="Arial Narrow"/>
                <w:b/>
                <w:bCs/>
                <w:sz w:val="20"/>
                <w:szCs w:val="20"/>
              </w:rPr>
              <w:t>(n=301)</w:t>
            </w:r>
          </w:p>
        </w:tc>
        <w:tc>
          <w:tcPr>
            <w:tcW w:w="1729" w:type="dxa"/>
            <w:shd w:val="clear" w:color="auto" w:fill="FFFFFF" w:themeFill="background1"/>
            <w:vAlign w:val="center"/>
          </w:tcPr>
          <w:p w14:paraId="31D09694" w14:textId="77777777" w:rsidR="00710086" w:rsidRPr="00790403" w:rsidRDefault="00710086" w:rsidP="00324805">
            <w:pPr>
              <w:keepNext/>
              <w:rPr>
                <w:rFonts w:ascii="Arial Narrow" w:hAnsi="Arial Narrow"/>
                <w:b/>
                <w:bCs/>
                <w:sz w:val="20"/>
                <w:szCs w:val="20"/>
              </w:rPr>
            </w:pPr>
            <w:r w:rsidRPr="00790403">
              <w:rPr>
                <w:rFonts w:ascii="Arial Narrow" w:hAnsi="Arial Narrow"/>
                <w:b/>
                <w:bCs/>
                <w:sz w:val="20"/>
                <w:szCs w:val="20"/>
              </w:rPr>
              <w:t>Chemotherapy</w:t>
            </w:r>
          </w:p>
          <w:p w14:paraId="2A2D7D84" w14:textId="77777777" w:rsidR="00710086" w:rsidRPr="00790403" w:rsidRDefault="00710086" w:rsidP="00324805">
            <w:pPr>
              <w:keepNext/>
              <w:rPr>
                <w:rFonts w:ascii="Arial Narrow" w:hAnsi="Arial Narrow"/>
                <w:b/>
                <w:bCs/>
                <w:sz w:val="20"/>
                <w:szCs w:val="20"/>
                <w:lang w:val="en-IN"/>
              </w:rPr>
            </w:pPr>
            <w:r w:rsidRPr="00790403">
              <w:rPr>
                <w:rFonts w:ascii="Arial Narrow" w:hAnsi="Arial Narrow"/>
                <w:b/>
                <w:bCs/>
                <w:sz w:val="20"/>
                <w:szCs w:val="20"/>
              </w:rPr>
              <w:t>(n=307)</w:t>
            </w:r>
          </w:p>
        </w:tc>
        <w:tc>
          <w:tcPr>
            <w:tcW w:w="1604" w:type="dxa"/>
            <w:shd w:val="clear" w:color="auto" w:fill="FFFFFF" w:themeFill="background1"/>
            <w:vAlign w:val="center"/>
          </w:tcPr>
          <w:p w14:paraId="3F263662" w14:textId="481E750E" w:rsidR="00710086" w:rsidRPr="0009361D" w:rsidRDefault="00710086" w:rsidP="00324805">
            <w:pPr>
              <w:keepNext/>
              <w:rPr>
                <w:rFonts w:ascii="Arial Narrow" w:hAnsi="Arial Narrow"/>
                <w:b/>
                <w:bCs/>
                <w:sz w:val="20"/>
                <w:szCs w:val="20"/>
              </w:rPr>
            </w:pPr>
            <w:r w:rsidRPr="00790403">
              <w:rPr>
                <w:rFonts w:ascii="Arial Narrow" w:hAnsi="Arial Narrow"/>
                <w:b/>
                <w:bCs/>
                <w:sz w:val="20"/>
                <w:szCs w:val="20"/>
              </w:rPr>
              <w:t>Enfortumab Vedotin</w:t>
            </w:r>
            <w:r w:rsidR="0009361D">
              <w:rPr>
                <w:rFonts w:ascii="Arial Narrow" w:hAnsi="Arial Narrow"/>
                <w:b/>
                <w:bCs/>
                <w:sz w:val="20"/>
                <w:szCs w:val="20"/>
              </w:rPr>
              <w:t xml:space="preserve"> </w:t>
            </w:r>
            <w:r w:rsidRPr="00790403">
              <w:rPr>
                <w:rFonts w:ascii="Arial Narrow" w:hAnsi="Arial Narrow"/>
                <w:b/>
                <w:bCs/>
                <w:sz w:val="20"/>
                <w:szCs w:val="20"/>
              </w:rPr>
              <w:t>(n=301)</w:t>
            </w:r>
          </w:p>
        </w:tc>
        <w:tc>
          <w:tcPr>
            <w:tcW w:w="1650" w:type="dxa"/>
            <w:shd w:val="clear" w:color="auto" w:fill="FFFFFF" w:themeFill="background1"/>
            <w:vAlign w:val="center"/>
          </w:tcPr>
          <w:p w14:paraId="380119BB" w14:textId="77777777" w:rsidR="00710086" w:rsidRPr="00790403" w:rsidRDefault="00710086" w:rsidP="00324805">
            <w:pPr>
              <w:keepNext/>
              <w:rPr>
                <w:rFonts w:ascii="Arial Narrow" w:hAnsi="Arial Narrow"/>
                <w:b/>
                <w:bCs/>
                <w:sz w:val="20"/>
                <w:szCs w:val="20"/>
              </w:rPr>
            </w:pPr>
            <w:r w:rsidRPr="00790403">
              <w:rPr>
                <w:rFonts w:ascii="Arial Narrow" w:hAnsi="Arial Narrow"/>
                <w:b/>
                <w:bCs/>
                <w:sz w:val="20"/>
                <w:szCs w:val="20"/>
              </w:rPr>
              <w:t>Chemotherapy</w:t>
            </w:r>
          </w:p>
          <w:p w14:paraId="1D44E364" w14:textId="77777777" w:rsidR="00710086" w:rsidRPr="00790403" w:rsidRDefault="00710086" w:rsidP="00324805">
            <w:pPr>
              <w:keepNext/>
              <w:rPr>
                <w:rFonts w:ascii="Arial Narrow" w:hAnsi="Arial Narrow"/>
                <w:b/>
                <w:bCs/>
                <w:sz w:val="20"/>
                <w:szCs w:val="20"/>
                <w:lang w:val="en-IN"/>
              </w:rPr>
            </w:pPr>
            <w:r w:rsidRPr="00790403">
              <w:rPr>
                <w:rFonts w:ascii="Arial Narrow" w:hAnsi="Arial Narrow"/>
                <w:b/>
                <w:bCs/>
                <w:sz w:val="20"/>
                <w:szCs w:val="20"/>
              </w:rPr>
              <w:t>(n=307)</w:t>
            </w:r>
          </w:p>
        </w:tc>
      </w:tr>
      <w:tr w:rsidR="00710086" w:rsidRPr="004038A9" w14:paraId="51CA0480" w14:textId="77777777" w:rsidTr="00324805">
        <w:tc>
          <w:tcPr>
            <w:tcW w:w="0" w:type="auto"/>
            <w:gridSpan w:val="5"/>
            <w:shd w:val="clear" w:color="auto" w:fill="auto"/>
            <w:vAlign w:val="center"/>
          </w:tcPr>
          <w:p w14:paraId="4798F3B3" w14:textId="77777777" w:rsidR="00710086" w:rsidRPr="000C6BD6" w:rsidRDefault="00710086" w:rsidP="00324805">
            <w:pPr>
              <w:keepNext/>
              <w:rPr>
                <w:rFonts w:ascii="Arial Narrow" w:hAnsi="Arial Narrow"/>
                <w:b/>
                <w:bCs/>
                <w:sz w:val="20"/>
                <w:szCs w:val="20"/>
                <w:lang w:val="en-IN"/>
              </w:rPr>
            </w:pPr>
            <w:r w:rsidRPr="000C6BD6">
              <w:rPr>
                <w:rFonts w:ascii="Arial Narrow" w:hAnsi="Arial Narrow"/>
                <w:b/>
                <w:bCs/>
                <w:sz w:val="20"/>
                <w:szCs w:val="20"/>
                <w:lang w:val="en-IN"/>
              </w:rPr>
              <w:t>Overall Survival</w:t>
            </w:r>
          </w:p>
        </w:tc>
      </w:tr>
      <w:tr w:rsidR="0009361D" w:rsidRPr="004038A9" w14:paraId="1507BB17" w14:textId="77777777" w:rsidTr="0009361D">
        <w:tc>
          <w:tcPr>
            <w:tcW w:w="2348" w:type="dxa"/>
            <w:shd w:val="clear" w:color="auto" w:fill="auto"/>
            <w:vAlign w:val="center"/>
          </w:tcPr>
          <w:p w14:paraId="4E1B809C" w14:textId="77777777"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rPr>
              <w:t>Deaths, n (%)</w:t>
            </w:r>
          </w:p>
        </w:tc>
        <w:tc>
          <w:tcPr>
            <w:tcW w:w="1685" w:type="dxa"/>
            <w:shd w:val="clear" w:color="auto" w:fill="B8CCE4" w:themeFill="accent1" w:themeFillTint="66"/>
            <w:vAlign w:val="center"/>
          </w:tcPr>
          <w:p w14:paraId="1021BFE9"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rPr>
              <w:t>207 (68.8)</w:t>
            </w:r>
          </w:p>
        </w:tc>
        <w:tc>
          <w:tcPr>
            <w:tcW w:w="1729" w:type="dxa"/>
            <w:shd w:val="clear" w:color="auto" w:fill="B8CCE4" w:themeFill="accent1" w:themeFillTint="66"/>
            <w:vAlign w:val="center"/>
          </w:tcPr>
          <w:p w14:paraId="79CBFBF2"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rPr>
              <w:t>237 (77.2)</w:t>
            </w:r>
          </w:p>
        </w:tc>
        <w:tc>
          <w:tcPr>
            <w:tcW w:w="1604" w:type="dxa"/>
            <w:shd w:val="clear" w:color="auto" w:fill="B8CCE4" w:themeFill="accent1" w:themeFillTint="66"/>
            <w:vAlign w:val="center"/>
          </w:tcPr>
          <w:p w14:paraId="218D7CDC"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rPr>
              <w:t>134 (44.5)</w:t>
            </w:r>
          </w:p>
        </w:tc>
        <w:tc>
          <w:tcPr>
            <w:tcW w:w="1650" w:type="dxa"/>
            <w:shd w:val="clear" w:color="auto" w:fill="B8CCE4" w:themeFill="accent1" w:themeFillTint="66"/>
            <w:vAlign w:val="center"/>
          </w:tcPr>
          <w:p w14:paraId="4BFBC6D5"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rPr>
              <w:t>167 (54.4)</w:t>
            </w:r>
          </w:p>
        </w:tc>
      </w:tr>
      <w:tr w:rsidR="000C6BD6" w:rsidRPr="004038A9" w14:paraId="42C47FDD" w14:textId="77777777" w:rsidTr="000C6BD6">
        <w:tc>
          <w:tcPr>
            <w:tcW w:w="0" w:type="auto"/>
            <w:gridSpan w:val="5"/>
            <w:tcBorders>
              <w:bottom w:val="single" w:sz="4" w:space="0" w:color="auto"/>
            </w:tcBorders>
            <w:shd w:val="clear" w:color="auto" w:fill="auto"/>
            <w:vAlign w:val="center"/>
          </w:tcPr>
          <w:p w14:paraId="3917026A" w14:textId="1427E9D7" w:rsidR="000C6BD6" w:rsidRPr="000C6BD6" w:rsidRDefault="000C6BD6" w:rsidP="000C6BD6">
            <w:pPr>
              <w:keepNext/>
              <w:jc w:val="left"/>
              <w:rPr>
                <w:rFonts w:ascii="Arial Narrow" w:hAnsi="Arial Narrow"/>
                <w:sz w:val="20"/>
                <w:szCs w:val="20"/>
              </w:rPr>
            </w:pPr>
            <w:r w:rsidRPr="000C6BD6">
              <w:rPr>
                <w:rFonts w:ascii="Arial Narrow" w:hAnsi="Arial Narrow"/>
                <w:sz w:val="20"/>
                <w:szCs w:val="20"/>
              </w:rPr>
              <w:t>Censored, n (%)</w:t>
            </w:r>
          </w:p>
        </w:tc>
      </w:tr>
      <w:tr w:rsidR="000C6BD6" w:rsidRPr="004038A9" w14:paraId="7BAEC32D" w14:textId="77777777" w:rsidTr="0009361D">
        <w:tc>
          <w:tcPr>
            <w:tcW w:w="2348" w:type="dxa"/>
            <w:tcBorders>
              <w:top w:val="single" w:sz="4" w:space="0" w:color="auto"/>
              <w:left w:val="single" w:sz="4" w:space="0" w:color="auto"/>
              <w:bottom w:val="single" w:sz="4" w:space="0" w:color="auto"/>
              <w:right w:val="single" w:sz="4" w:space="0" w:color="auto"/>
            </w:tcBorders>
            <w:shd w:val="clear" w:color="auto" w:fill="auto"/>
          </w:tcPr>
          <w:p w14:paraId="5655B385" w14:textId="3B0A7BFF" w:rsidR="000C6BD6" w:rsidRPr="000C6BD6" w:rsidRDefault="000C6BD6" w:rsidP="000C6BD6">
            <w:pPr>
              <w:keepNext/>
              <w:ind w:left="144"/>
              <w:rPr>
                <w:rFonts w:ascii="Arial Narrow" w:hAnsi="Arial Narrow"/>
                <w:sz w:val="20"/>
                <w:szCs w:val="20"/>
              </w:rPr>
            </w:pPr>
            <w:r w:rsidRPr="000C6BD6">
              <w:rPr>
                <w:rFonts w:ascii="Arial Narrow" w:hAnsi="Arial Narrow"/>
                <w:sz w:val="20"/>
                <w:szCs w:val="20"/>
              </w:rPr>
              <w:t>Censored within 14 days of Cut-off Date</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30D4CCAF" w14:textId="1C43B5E3"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76 (25.2)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EBD2778" w14:textId="6CA58D8B"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53 (17.3)</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9A014E3" w14:textId="263403A9"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154 (51.2)</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D4E30B1" w14:textId="347D2F1B"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124 (40.4)</w:t>
            </w:r>
          </w:p>
        </w:tc>
      </w:tr>
      <w:tr w:rsidR="000C6BD6" w:rsidRPr="004038A9" w14:paraId="0118F2A1" w14:textId="77777777" w:rsidTr="0009361D">
        <w:tc>
          <w:tcPr>
            <w:tcW w:w="2348" w:type="dxa"/>
            <w:tcBorders>
              <w:top w:val="single" w:sz="4" w:space="0" w:color="auto"/>
              <w:left w:val="single" w:sz="4" w:space="0" w:color="auto"/>
              <w:bottom w:val="single" w:sz="4" w:space="0" w:color="auto"/>
              <w:right w:val="single" w:sz="4" w:space="0" w:color="auto"/>
            </w:tcBorders>
            <w:shd w:val="clear" w:color="auto" w:fill="auto"/>
          </w:tcPr>
          <w:p w14:paraId="4100012A" w14:textId="4184E7F0" w:rsidR="000C6BD6" w:rsidRPr="000C6BD6" w:rsidRDefault="000C6BD6" w:rsidP="000C6BD6">
            <w:pPr>
              <w:keepNext/>
              <w:ind w:left="144"/>
              <w:rPr>
                <w:rFonts w:ascii="Arial Narrow" w:hAnsi="Arial Narrow"/>
                <w:sz w:val="20"/>
                <w:szCs w:val="20"/>
              </w:rPr>
            </w:pPr>
            <w:r w:rsidRPr="000C6BD6">
              <w:rPr>
                <w:rFonts w:ascii="Arial Narrow" w:hAnsi="Arial Narrow"/>
                <w:sz w:val="20"/>
                <w:szCs w:val="20"/>
              </w:rPr>
              <w:t>Censored More Than 14 days before Cut-off Date</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383975BD" w14:textId="22C2C6D1"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18 (6.0)</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F669719" w14:textId="25521798"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17 (5.5)</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DBF5FD6" w14:textId="595FE9A0"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13 (4.3)</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1CC9910" w14:textId="4F927CEF" w:rsidR="000C6BD6" w:rsidRPr="000C6BD6" w:rsidRDefault="000C6BD6" w:rsidP="000C6BD6">
            <w:pPr>
              <w:keepNext/>
              <w:jc w:val="center"/>
              <w:rPr>
                <w:rFonts w:ascii="Arial Narrow" w:hAnsi="Arial Narrow"/>
                <w:sz w:val="20"/>
                <w:szCs w:val="20"/>
              </w:rPr>
            </w:pPr>
            <w:r w:rsidRPr="000C6BD6">
              <w:rPr>
                <w:rFonts w:ascii="Arial Narrow" w:hAnsi="Arial Narrow"/>
                <w:sz w:val="20"/>
                <w:szCs w:val="20"/>
              </w:rPr>
              <w:t>16 (5.2)</w:t>
            </w:r>
          </w:p>
        </w:tc>
      </w:tr>
      <w:tr w:rsidR="000C6BD6" w:rsidRPr="004038A9" w14:paraId="0B88DF27" w14:textId="77777777" w:rsidTr="0009361D">
        <w:tc>
          <w:tcPr>
            <w:tcW w:w="2348" w:type="dxa"/>
            <w:tcBorders>
              <w:top w:val="single" w:sz="4" w:space="0" w:color="auto"/>
              <w:left w:val="single" w:sz="4" w:space="0" w:color="auto"/>
              <w:bottom w:val="single" w:sz="4" w:space="0" w:color="auto"/>
              <w:right w:val="single" w:sz="4" w:space="0" w:color="auto"/>
            </w:tcBorders>
            <w:shd w:val="clear" w:color="auto" w:fill="auto"/>
          </w:tcPr>
          <w:p w14:paraId="0BBC38C4" w14:textId="7EBC7358" w:rsidR="000C6BD6" w:rsidRPr="000C6BD6" w:rsidRDefault="000C6BD6" w:rsidP="000C6BD6">
            <w:pPr>
              <w:keepNext/>
              <w:rPr>
                <w:rFonts w:ascii="Arial Narrow" w:hAnsi="Arial Narrow"/>
                <w:sz w:val="20"/>
                <w:szCs w:val="20"/>
              </w:rPr>
            </w:pPr>
            <w:r w:rsidRPr="000C6BD6">
              <w:rPr>
                <w:rFonts w:ascii="Arial Narrow" w:hAnsi="Arial Narrow"/>
                <w:sz w:val="20"/>
                <w:szCs w:val="20"/>
                <w:lang w:val="en-IN"/>
              </w:rPr>
              <w:t>Overall Survival Rate</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EDA7551" w14:textId="77777777" w:rsidR="000C6BD6" w:rsidRPr="000C6BD6" w:rsidRDefault="000C6BD6" w:rsidP="000C6BD6">
            <w:pPr>
              <w:keepNext/>
              <w:jc w:val="center"/>
              <w:rPr>
                <w:rFonts w:ascii="Arial Narrow" w:hAnsi="Arial Narrow"/>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DD39485" w14:textId="77777777" w:rsidR="000C6BD6" w:rsidRPr="000C6BD6" w:rsidRDefault="000C6BD6" w:rsidP="000C6BD6">
            <w:pPr>
              <w:keepNext/>
              <w:jc w:val="center"/>
              <w:rPr>
                <w:rFonts w:ascii="Arial Narrow" w:hAnsi="Arial Narrow"/>
                <w:sz w:val="20"/>
                <w:szCs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8F581F8" w14:textId="77777777" w:rsidR="000C6BD6" w:rsidRPr="000C6BD6" w:rsidRDefault="000C6BD6" w:rsidP="000C6BD6">
            <w:pPr>
              <w:keepNext/>
              <w:jc w:val="center"/>
              <w:rPr>
                <w:rFonts w:ascii="Arial Narrow" w:hAnsi="Arial Narrow"/>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D87BDCA" w14:textId="77777777" w:rsidR="000C6BD6" w:rsidRPr="000C6BD6" w:rsidRDefault="000C6BD6" w:rsidP="000C6BD6">
            <w:pPr>
              <w:keepNext/>
              <w:jc w:val="center"/>
              <w:rPr>
                <w:rFonts w:ascii="Arial Narrow" w:hAnsi="Arial Narrow"/>
                <w:sz w:val="20"/>
                <w:szCs w:val="20"/>
              </w:rPr>
            </w:pPr>
          </w:p>
        </w:tc>
      </w:tr>
      <w:tr w:rsidR="000C6BD6" w:rsidRPr="004038A9" w14:paraId="384F4783" w14:textId="77777777" w:rsidTr="0009361D">
        <w:tc>
          <w:tcPr>
            <w:tcW w:w="2348" w:type="dxa"/>
            <w:tcBorders>
              <w:top w:val="single" w:sz="4" w:space="0" w:color="auto"/>
              <w:left w:val="single" w:sz="4" w:space="0" w:color="auto"/>
              <w:bottom w:val="single" w:sz="4" w:space="0" w:color="auto"/>
              <w:right w:val="single" w:sz="4" w:space="0" w:color="auto"/>
            </w:tcBorders>
          </w:tcPr>
          <w:p w14:paraId="14FFF15E" w14:textId="21C81E76"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lang w:val="en-IN"/>
              </w:rPr>
              <w:t>At 6 Months</w:t>
            </w:r>
            <w:r w:rsidR="000C6BD6" w:rsidRPr="000C6BD6">
              <w:rPr>
                <w:rFonts w:ascii="Arial Narrow" w:hAnsi="Arial Narrow"/>
                <w:sz w:val="20"/>
                <w:szCs w:val="20"/>
                <w:lang w:val="en-IN"/>
              </w:rPr>
              <w:t xml:space="preserve"> - % (95%CI)</w:t>
            </w:r>
          </w:p>
        </w:tc>
        <w:tc>
          <w:tcPr>
            <w:tcW w:w="1685" w:type="dxa"/>
            <w:tcBorders>
              <w:top w:val="single" w:sz="4" w:space="0" w:color="auto"/>
              <w:left w:val="single" w:sz="4" w:space="0" w:color="auto"/>
              <w:bottom w:val="single" w:sz="4" w:space="0" w:color="auto"/>
              <w:right w:val="single" w:sz="4" w:space="0" w:color="auto"/>
            </w:tcBorders>
          </w:tcPr>
          <w:p w14:paraId="39DB6250"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77.9</w:t>
            </w:r>
          </w:p>
          <w:p w14:paraId="305775A0"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(72.74, 82.25)</w:t>
            </w:r>
          </w:p>
        </w:tc>
        <w:tc>
          <w:tcPr>
            <w:tcW w:w="1729" w:type="dxa"/>
            <w:tcBorders>
              <w:top w:val="single" w:sz="4" w:space="0" w:color="auto"/>
              <w:left w:val="single" w:sz="4" w:space="0" w:color="auto"/>
              <w:bottom w:val="single" w:sz="4" w:space="0" w:color="auto"/>
              <w:right w:val="single" w:sz="4" w:space="0" w:color="auto"/>
            </w:tcBorders>
          </w:tcPr>
          <w:p w14:paraId="26483772"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69.5</w:t>
            </w:r>
          </w:p>
          <w:p w14:paraId="3B83CC5B"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(63.88, 74.40)</w:t>
            </w:r>
          </w:p>
        </w:tc>
        <w:tc>
          <w:tcPr>
            <w:tcW w:w="16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43A4E3"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77.9</w:t>
            </w:r>
          </w:p>
          <w:p w14:paraId="20196C89"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(72.74, 82.25)</w:t>
            </w:r>
          </w:p>
        </w:tc>
        <w:tc>
          <w:tcPr>
            <w:tcW w:w="16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6595F8"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69.5</w:t>
            </w:r>
          </w:p>
          <w:p w14:paraId="76370888"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(63.85, 74.38)</w:t>
            </w:r>
          </w:p>
        </w:tc>
      </w:tr>
      <w:tr w:rsidR="000C6BD6" w:rsidRPr="004038A9" w14:paraId="184DCAC2" w14:textId="77777777" w:rsidTr="0009361D">
        <w:tc>
          <w:tcPr>
            <w:tcW w:w="2348" w:type="dxa"/>
            <w:tcBorders>
              <w:top w:val="single" w:sz="4" w:space="0" w:color="auto"/>
              <w:left w:val="single" w:sz="4" w:space="0" w:color="auto"/>
              <w:bottom w:val="single" w:sz="4" w:space="0" w:color="auto"/>
              <w:right w:val="single" w:sz="4" w:space="0" w:color="auto"/>
            </w:tcBorders>
          </w:tcPr>
          <w:p w14:paraId="54773B0A" w14:textId="10E2AE90"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lang w:val="en-IN"/>
              </w:rPr>
              <w:t>At 12 Months</w:t>
            </w:r>
            <w:r w:rsidR="000C6BD6" w:rsidRPr="000C6BD6">
              <w:rPr>
                <w:rFonts w:ascii="Arial Narrow" w:hAnsi="Arial Narrow"/>
                <w:sz w:val="20"/>
                <w:szCs w:val="20"/>
                <w:lang w:val="en-IN"/>
              </w:rPr>
              <w:t xml:space="preserve"> - % (95% CI)</w:t>
            </w:r>
          </w:p>
        </w:tc>
        <w:tc>
          <w:tcPr>
            <w:tcW w:w="1685" w:type="dxa"/>
            <w:tcBorders>
              <w:top w:val="single" w:sz="4" w:space="0" w:color="auto"/>
              <w:left w:val="single" w:sz="4" w:space="0" w:color="auto"/>
              <w:bottom w:val="single" w:sz="4" w:space="0" w:color="auto"/>
              <w:right w:val="single" w:sz="4" w:space="0" w:color="auto"/>
            </w:tcBorders>
          </w:tcPr>
          <w:p w14:paraId="7D20CF49"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53.0</w:t>
            </w:r>
          </w:p>
          <w:p w14:paraId="6EBD2FDC"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(47.05, 58.56)</w:t>
            </w:r>
          </w:p>
        </w:tc>
        <w:tc>
          <w:tcPr>
            <w:tcW w:w="1729" w:type="dxa"/>
            <w:tcBorders>
              <w:top w:val="single" w:sz="4" w:space="0" w:color="auto"/>
              <w:left w:val="single" w:sz="4" w:space="0" w:color="auto"/>
              <w:bottom w:val="single" w:sz="4" w:space="0" w:color="auto"/>
              <w:right w:val="single" w:sz="4" w:space="0" w:color="auto"/>
            </w:tcBorders>
          </w:tcPr>
          <w:p w14:paraId="6AE1ED00"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38.7</w:t>
            </w:r>
          </w:p>
          <w:p w14:paraId="784E105C"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(33.12, 44.28)</w:t>
            </w:r>
          </w:p>
        </w:tc>
        <w:tc>
          <w:tcPr>
            <w:tcW w:w="16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D680E5"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51.5</w:t>
            </w:r>
          </w:p>
          <w:p w14:paraId="711BCB8C"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(44.63, 58.03)</w:t>
            </w:r>
          </w:p>
        </w:tc>
        <w:tc>
          <w:tcPr>
            <w:tcW w:w="16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5CAB73"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39.2</w:t>
            </w:r>
          </w:p>
          <w:p w14:paraId="482A42B4"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(32.60, 45.64)</w:t>
            </w:r>
          </w:p>
        </w:tc>
      </w:tr>
      <w:tr w:rsidR="000C6BD6" w:rsidRPr="004038A9" w14:paraId="36ABFF34" w14:textId="77777777" w:rsidTr="0009361D">
        <w:tc>
          <w:tcPr>
            <w:tcW w:w="2348" w:type="dxa"/>
            <w:tcBorders>
              <w:top w:val="single" w:sz="4" w:space="0" w:color="auto"/>
              <w:left w:val="single" w:sz="4" w:space="0" w:color="auto"/>
              <w:bottom w:val="single" w:sz="4" w:space="0" w:color="auto"/>
              <w:right w:val="single" w:sz="4" w:space="0" w:color="auto"/>
            </w:tcBorders>
          </w:tcPr>
          <w:p w14:paraId="7B68465F" w14:textId="5D5F6D02"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lang w:val="en-IN"/>
              </w:rPr>
              <w:t>At 24 Months</w:t>
            </w:r>
            <w:r w:rsidR="000C6BD6" w:rsidRPr="000C6BD6">
              <w:rPr>
                <w:rFonts w:ascii="Arial Narrow" w:hAnsi="Arial Narrow"/>
                <w:sz w:val="20"/>
                <w:szCs w:val="20"/>
                <w:lang w:val="en-IN"/>
              </w:rPr>
              <w:t xml:space="preserve"> - % (95% CI)</w:t>
            </w:r>
          </w:p>
        </w:tc>
        <w:tc>
          <w:tcPr>
            <w:tcW w:w="1685" w:type="dxa"/>
            <w:tcBorders>
              <w:top w:val="single" w:sz="4" w:space="0" w:color="auto"/>
              <w:left w:val="single" w:sz="4" w:space="0" w:color="auto"/>
              <w:bottom w:val="single" w:sz="4" w:space="0" w:color="auto"/>
              <w:right w:val="single" w:sz="4" w:space="0" w:color="auto"/>
            </w:tcBorders>
          </w:tcPr>
          <w:p w14:paraId="6A6098CE"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29.3</w:t>
            </w:r>
          </w:p>
          <w:p w14:paraId="16D2FF10"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(23.92, 34.89)</w:t>
            </w:r>
          </w:p>
        </w:tc>
        <w:tc>
          <w:tcPr>
            <w:tcW w:w="1729" w:type="dxa"/>
            <w:tcBorders>
              <w:top w:val="single" w:sz="4" w:space="0" w:color="auto"/>
              <w:left w:val="single" w:sz="4" w:space="0" w:color="auto"/>
              <w:bottom w:val="single" w:sz="4" w:space="0" w:color="auto"/>
              <w:right w:val="single" w:sz="4" w:space="0" w:color="auto"/>
            </w:tcBorders>
          </w:tcPr>
          <w:p w14:paraId="378FD5B1"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19.8</w:t>
            </w:r>
          </w:p>
          <w:p w14:paraId="2405A8B7"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(15.28, 24.84)</w:t>
            </w:r>
          </w:p>
        </w:tc>
        <w:tc>
          <w:tcPr>
            <w:tcW w:w="1604" w:type="dxa"/>
            <w:tcBorders>
              <w:top w:val="single" w:sz="4" w:space="0" w:color="auto"/>
              <w:left w:val="single" w:sz="4" w:space="0" w:color="auto"/>
              <w:bottom w:val="single" w:sz="4" w:space="0" w:color="auto"/>
              <w:right w:val="single" w:sz="4" w:space="0" w:color="auto"/>
            </w:tcBorders>
          </w:tcPr>
          <w:p w14:paraId="08263DEA"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NR</w:t>
            </w:r>
          </w:p>
        </w:tc>
        <w:tc>
          <w:tcPr>
            <w:tcW w:w="1650" w:type="dxa"/>
            <w:tcBorders>
              <w:top w:val="single" w:sz="4" w:space="0" w:color="auto"/>
              <w:left w:val="single" w:sz="4" w:space="0" w:color="auto"/>
              <w:bottom w:val="single" w:sz="4" w:space="0" w:color="auto"/>
              <w:right w:val="single" w:sz="4" w:space="0" w:color="auto"/>
            </w:tcBorders>
          </w:tcPr>
          <w:p w14:paraId="3E21EDC9"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NR</w:t>
            </w:r>
          </w:p>
        </w:tc>
      </w:tr>
      <w:tr w:rsidR="00710086" w:rsidRPr="004038A9" w14:paraId="4CB268DD" w14:textId="77777777" w:rsidTr="00324805">
        <w:tc>
          <w:tcPr>
            <w:tcW w:w="0" w:type="auto"/>
            <w:gridSpan w:val="5"/>
            <w:shd w:val="clear" w:color="auto" w:fill="auto"/>
            <w:vAlign w:val="center"/>
          </w:tcPr>
          <w:p w14:paraId="72D767B4" w14:textId="77777777" w:rsidR="00710086" w:rsidRPr="000C6BD6" w:rsidRDefault="00710086" w:rsidP="00324805">
            <w:pPr>
              <w:keepNext/>
              <w:rPr>
                <w:rFonts w:ascii="Arial Narrow" w:hAnsi="Arial Narrow"/>
                <w:sz w:val="20"/>
                <w:szCs w:val="20"/>
                <w:lang w:val="en-IN"/>
              </w:rPr>
            </w:pPr>
            <w:r w:rsidRPr="000C6BD6">
              <w:rPr>
                <w:rFonts w:ascii="Arial Narrow" w:hAnsi="Arial Narrow"/>
                <w:sz w:val="20"/>
                <w:szCs w:val="20"/>
                <w:lang w:val="en-IN"/>
              </w:rPr>
              <w:t>Duration of Overall Survival (months)</w:t>
            </w:r>
          </w:p>
        </w:tc>
      </w:tr>
      <w:tr w:rsidR="0009361D" w:rsidRPr="004038A9" w14:paraId="592ECFF3" w14:textId="77777777" w:rsidTr="0009361D">
        <w:tc>
          <w:tcPr>
            <w:tcW w:w="2348" w:type="dxa"/>
            <w:shd w:val="clear" w:color="auto" w:fill="auto"/>
            <w:vAlign w:val="center"/>
          </w:tcPr>
          <w:p w14:paraId="736DC584" w14:textId="77777777"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lang w:val="en-IN"/>
              </w:rPr>
              <w:t>Median (95% CI)</w:t>
            </w:r>
          </w:p>
        </w:tc>
        <w:tc>
          <w:tcPr>
            <w:tcW w:w="1685" w:type="dxa"/>
            <w:shd w:val="clear" w:color="auto" w:fill="B8CCE4" w:themeFill="accent1" w:themeFillTint="66"/>
            <w:vAlign w:val="center"/>
          </w:tcPr>
          <w:p w14:paraId="553F53FC"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12.91</w:t>
            </w:r>
          </w:p>
          <w:p w14:paraId="7985CE46"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(11.01, 14.92)</w:t>
            </w:r>
          </w:p>
        </w:tc>
        <w:tc>
          <w:tcPr>
            <w:tcW w:w="1729" w:type="dxa"/>
            <w:shd w:val="clear" w:color="auto" w:fill="B8CCE4" w:themeFill="accent1" w:themeFillTint="66"/>
            <w:vAlign w:val="center"/>
          </w:tcPr>
          <w:p w14:paraId="1D474A91"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8.94</w:t>
            </w:r>
          </w:p>
          <w:p w14:paraId="53046F52"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(8.25, 10.25)</w:t>
            </w:r>
          </w:p>
        </w:tc>
        <w:tc>
          <w:tcPr>
            <w:tcW w:w="1604" w:type="dxa"/>
            <w:shd w:val="clear" w:color="auto" w:fill="B8CCE4" w:themeFill="accent1" w:themeFillTint="66"/>
            <w:vAlign w:val="center"/>
          </w:tcPr>
          <w:p w14:paraId="6C2F840A"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12.88</w:t>
            </w:r>
          </w:p>
          <w:p w14:paraId="75E95902"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(10.58, 15.21)</w:t>
            </w:r>
          </w:p>
        </w:tc>
        <w:tc>
          <w:tcPr>
            <w:tcW w:w="1650" w:type="dxa"/>
            <w:shd w:val="clear" w:color="auto" w:fill="B8CCE4" w:themeFill="accent1" w:themeFillTint="66"/>
            <w:vAlign w:val="center"/>
          </w:tcPr>
          <w:p w14:paraId="140898CA"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8.97</w:t>
            </w:r>
          </w:p>
          <w:p w14:paraId="28DA48FD"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(8.05, 10.74)</w:t>
            </w:r>
          </w:p>
        </w:tc>
      </w:tr>
      <w:tr w:rsidR="0009361D" w:rsidRPr="004038A9" w14:paraId="11908813" w14:textId="77777777" w:rsidTr="0009361D">
        <w:tc>
          <w:tcPr>
            <w:tcW w:w="2348" w:type="dxa"/>
            <w:shd w:val="clear" w:color="auto" w:fill="auto"/>
            <w:vAlign w:val="center"/>
          </w:tcPr>
          <w:p w14:paraId="464DD567" w14:textId="1FCD3A42" w:rsidR="00E04FB7" w:rsidRPr="000C6BD6" w:rsidRDefault="00E04FB7" w:rsidP="00E04FB7">
            <w:pPr>
              <w:keepNext/>
              <w:ind w:left="144"/>
              <w:rPr>
                <w:rFonts w:ascii="Arial Narrow" w:hAnsi="Arial Narrow"/>
                <w:sz w:val="20"/>
                <w:szCs w:val="20"/>
                <w:lang w:val="en-IN"/>
              </w:rPr>
            </w:pPr>
            <w:r>
              <w:rPr>
                <w:rFonts w:ascii="Arial Narrow" w:hAnsi="Arial Narrow"/>
                <w:sz w:val="20"/>
                <w:szCs w:val="20"/>
                <w:lang w:val="en-IN"/>
              </w:rPr>
              <w:t>Range</w:t>
            </w:r>
          </w:p>
        </w:tc>
        <w:tc>
          <w:tcPr>
            <w:tcW w:w="1685" w:type="dxa"/>
            <w:shd w:val="clear" w:color="auto" w:fill="B8CCE4" w:themeFill="accent1" w:themeFillTint="66"/>
          </w:tcPr>
          <w:p w14:paraId="3300B9FE" w14:textId="21F6507C"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rPr>
              <w:t>0.30, 35.81</w:t>
            </w:r>
          </w:p>
        </w:tc>
        <w:tc>
          <w:tcPr>
            <w:tcW w:w="1729" w:type="dxa"/>
            <w:shd w:val="clear" w:color="auto" w:fill="B8CCE4" w:themeFill="accent1" w:themeFillTint="66"/>
          </w:tcPr>
          <w:p w14:paraId="3DEC1C7E" w14:textId="017A5F1F"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rPr>
              <w:t>0.03, 32.13</w:t>
            </w:r>
          </w:p>
        </w:tc>
        <w:tc>
          <w:tcPr>
            <w:tcW w:w="1604" w:type="dxa"/>
            <w:shd w:val="clear" w:color="auto" w:fill="B8CCE4" w:themeFill="accent1" w:themeFillTint="66"/>
          </w:tcPr>
          <w:p w14:paraId="260DD1BC" w14:textId="4E9FD2F8"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rPr>
              <w:t>0.30, 23.39</w:t>
            </w:r>
          </w:p>
        </w:tc>
        <w:tc>
          <w:tcPr>
            <w:tcW w:w="1650" w:type="dxa"/>
            <w:shd w:val="clear" w:color="auto" w:fill="B8CCE4" w:themeFill="accent1" w:themeFillTint="66"/>
          </w:tcPr>
          <w:p w14:paraId="7B33E978" w14:textId="646D6276"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rPr>
              <w:t>0.03, 22.87</w:t>
            </w:r>
          </w:p>
        </w:tc>
      </w:tr>
      <w:tr w:rsidR="00E04FB7" w:rsidRPr="004038A9" w14:paraId="514080AA" w14:textId="77777777" w:rsidTr="0009361D">
        <w:tc>
          <w:tcPr>
            <w:tcW w:w="2348" w:type="dxa"/>
            <w:shd w:val="clear" w:color="auto" w:fill="auto"/>
            <w:vAlign w:val="center"/>
          </w:tcPr>
          <w:p w14:paraId="221465C4" w14:textId="77777777"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lang w:val="en-IN"/>
              </w:rPr>
              <w:t>Hazard Ratio (95% CI)</w:t>
            </w:r>
          </w:p>
        </w:tc>
        <w:tc>
          <w:tcPr>
            <w:tcW w:w="3414" w:type="dxa"/>
            <w:gridSpan w:val="2"/>
            <w:shd w:val="clear" w:color="auto" w:fill="B8CCE4" w:themeFill="accent1" w:themeFillTint="66"/>
            <w:vAlign w:val="center"/>
          </w:tcPr>
          <w:p w14:paraId="671F544F" w14:textId="3A1A581F" w:rsidR="00710086" w:rsidRPr="000C6BD6" w:rsidRDefault="00710086" w:rsidP="0009361D">
            <w:pPr>
              <w:keepNext/>
              <w:jc w:val="center"/>
              <w:rPr>
                <w:rFonts w:ascii="Arial Narrow" w:hAnsi="Arial Narrow"/>
                <w:sz w:val="20"/>
                <w:szCs w:val="20"/>
                <w:lang w:val="en-IN"/>
              </w:rPr>
            </w:pPr>
            <w:r w:rsidRPr="000C6BD6">
              <w:rPr>
                <w:rFonts w:ascii="Arial Narrow" w:hAnsi="Arial Narrow"/>
                <w:sz w:val="20"/>
                <w:szCs w:val="20"/>
                <w:lang w:val="en-IN"/>
              </w:rPr>
              <w:t>0.704</w:t>
            </w:r>
            <w:r w:rsidR="0009361D">
              <w:rPr>
                <w:rFonts w:ascii="Arial Narrow" w:hAnsi="Arial Narrow"/>
                <w:sz w:val="20"/>
                <w:szCs w:val="20"/>
                <w:lang w:val="en-IN"/>
              </w:rPr>
              <w:t xml:space="preserve"> </w:t>
            </w:r>
            <w:r w:rsidRPr="000C6BD6">
              <w:rPr>
                <w:rFonts w:ascii="Arial Narrow" w:hAnsi="Arial Narrow"/>
                <w:sz w:val="20"/>
                <w:szCs w:val="20"/>
                <w:lang w:val="en-IN"/>
              </w:rPr>
              <w:t>(0.581, 0.852)</w:t>
            </w:r>
          </w:p>
        </w:tc>
        <w:tc>
          <w:tcPr>
            <w:tcW w:w="3254" w:type="dxa"/>
            <w:gridSpan w:val="2"/>
            <w:shd w:val="clear" w:color="auto" w:fill="B8CCE4" w:themeFill="accent1" w:themeFillTint="66"/>
            <w:vAlign w:val="center"/>
          </w:tcPr>
          <w:p w14:paraId="6282DC0B" w14:textId="41438542" w:rsidR="00710086" w:rsidRPr="000C6BD6" w:rsidRDefault="00710086" w:rsidP="0009361D">
            <w:pPr>
              <w:keepNext/>
              <w:jc w:val="center"/>
              <w:rPr>
                <w:rFonts w:ascii="Arial Narrow" w:hAnsi="Arial Narrow"/>
                <w:sz w:val="20"/>
                <w:szCs w:val="20"/>
                <w:lang w:val="en-IN"/>
              </w:rPr>
            </w:pPr>
            <w:r w:rsidRPr="000C6BD6">
              <w:rPr>
                <w:rFonts w:ascii="Arial Narrow" w:hAnsi="Arial Narrow"/>
                <w:sz w:val="20"/>
                <w:szCs w:val="20"/>
                <w:lang w:val="en-IN"/>
              </w:rPr>
              <w:t>0.702</w:t>
            </w:r>
            <w:r w:rsidR="0009361D">
              <w:rPr>
                <w:rFonts w:ascii="Arial Narrow" w:hAnsi="Arial Narrow"/>
                <w:sz w:val="20"/>
                <w:szCs w:val="20"/>
                <w:lang w:val="en-IN"/>
              </w:rPr>
              <w:t xml:space="preserve"> </w:t>
            </w:r>
            <w:r w:rsidRPr="000C6BD6">
              <w:rPr>
                <w:rFonts w:ascii="Arial Narrow" w:hAnsi="Arial Narrow"/>
                <w:sz w:val="20"/>
                <w:szCs w:val="20"/>
                <w:lang w:val="en-IN"/>
              </w:rPr>
              <w:t>(0.556, 0.886)</w:t>
            </w:r>
          </w:p>
        </w:tc>
      </w:tr>
      <w:tr w:rsidR="0009361D" w:rsidRPr="004038A9" w14:paraId="654AEB33" w14:textId="77777777" w:rsidTr="0009361D">
        <w:tc>
          <w:tcPr>
            <w:tcW w:w="2348" w:type="dxa"/>
            <w:shd w:val="clear" w:color="auto" w:fill="auto"/>
            <w:vAlign w:val="center"/>
          </w:tcPr>
          <w:p w14:paraId="2DEF06D1" w14:textId="77777777" w:rsidR="00710086" w:rsidRPr="00790403" w:rsidRDefault="00710086" w:rsidP="00324805">
            <w:pPr>
              <w:keepNext/>
              <w:rPr>
                <w:rFonts w:ascii="Arial Narrow" w:hAnsi="Arial Narrow"/>
                <w:sz w:val="20"/>
                <w:szCs w:val="20"/>
                <w:lang w:val="en-IN"/>
              </w:rPr>
            </w:pPr>
            <w:r w:rsidRPr="00790403">
              <w:rPr>
                <w:rFonts w:ascii="Arial Narrow" w:hAnsi="Arial Narrow"/>
                <w:sz w:val="20"/>
                <w:szCs w:val="20"/>
                <w:lang w:val="en-IN"/>
              </w:rPr>
              <w:t>Median (95% CI) Follow-up of OS, Months</w:t>
            </w:r>
          </w:p>
        </w:tc>
        <w:tc>
          <w:tcPr>
            <w:tcW w:w="1685" w:type="dxa"/>
            <w:shd w:val="clear" w:color="auto" w:fill="B8CCE4" w:themeFill="accent1" w:themeFillTint="66"/>
            <w:vAlign w:val="center"/>
          </w:tcPr>
          <w:p w14:paraId="45E555DE"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23.52</w:t>
            </w:r>
          </w:p>
          <w:p w14:paraId="0A1C0C9B"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(22.11, 24.51)</w:t>
            </w:r>
          </w:p>
        </w:tc>
        <w:tc>
          <w:tcPr>
            <w:tcW w:w="1729" w:type="dxa"/>
            <w:shd w:val="clear" w:color="auto" w:fill="B8CCE4" w:themeFill="accent1" w:themeFillTint="66"/>
            <w:vAlign w:val="center"/>
          </w:tcPr>
          <w:p w14:paraId="711C3973"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24.18</w:t>
            </w:r>
          </w:p>
          <w:p w14:paraId="62D4D1E2"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(23.49, 25.82)</w:t>
            </w:r>
          </w:p>
        </w:tc>
        <w:tc>
          <w:tcPr>
            <w:tcW w:w="1604" w:type="dxa"/>
            <w:shd w:val="clear" w:color="auto" w:fill="B8CCE4" w:themeFill="accent1" w:themeFillTint="66"/>
            <w:vAlign w:val="center"/>
          </w:tcPr>
          <w:p w14:paraId="1984B487"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11.10</w:t>
            </w:r>
          </w:p>
          <w:p w14:paraId="130E6853"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(10.35, 11.93)</w:t>
            </w:r>
          </w:p>
        </w:tc>
        <w:tc>
          <w:tcPr>
            <w:tcW w:w="1650" w:type="dxa"/>
            <w:shd w:val="clear" w:color="auto" w:fill="B8CCE4" w:themeFill="accent1" w:themeFillTint="66"/>
            <w:vAlign w:val="center"/>
          </w:tcPr>
          <w:p w14:paraId="2AC5045B"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11.07</w:t>
            </w:r>
          </w:p>
          <w:p w14:paraId="6344E67B" w14:textId="77777777" w:rsidR="00710086" w:rsidRPr="000C6BD6" w:rsidRDefault="00710086" w:rsidP="00324805">
            <w:pPr>
              <w:keepNext/>
              <w:jc w:val="center"/>
              <w:rPr>
                <w:rFonts w:ascii="Arial Narrow" w:hAnsi="Arial Narrow"/>
                <w:sz w:val="20"/>
                <w:szCs w:val="20"/>
                <w:lang w:val="en-IN"/>
              </w:rPr>
            </w:pPr>
            <w:r w:rsidRPr="000C6BD6">
              <w:rPr>
                <w:rFonts w:ascii="Arial Narrow" w:hAnsi="Arial Narrow"/>
                <w:sz w:val="20"/>
                <w:szCs w:val="20"/>
                <w:lang w:val="en-IN"/>
              </w:rPr>
              <w:t>(9.99, 12.12)</w:t>
            </w:r>
          </w:p>
        </w:tc>
      </w:tr>
      <w:tr w:rsidR="00E04FB7" w:rsidRPr="004038A9" w14:paraId="37E58DF1" w14:textId="77777777" w:rsidTr="0009361D">
        <w:tc>
          <w:tcPr>
            <w:tcW w:w="2348" w:type="dxa"/>
            <w:shd w:val="clear" w:color="auto" w:fill="auto"/>
            <w:vAlign w:val="center"/>
          </w:tcPr>
          <w:p w14:paraId="062E00A9" w14:textId="77777777" w:rsidR="00710086" w:rsidRPr="000C6BD6" w:rsidRDefault="00710086" w:rsidP="00324805">
            <w:pPr>
              <w:keepNext/>
              <w:ind w:left="144"/>
              <w:rPr>
                <w:rFonts w:ascii="Arial Narrow" w:hAnsi="Arial Narrow"/>
                <w:sz w:val="20"/>
                <w:szCs w:val="20"/>
                <w:lang w:val="en-IN"/>
              </w:rPr>
            </w:pPr>
            <w:r w:rsidRPr="000C6BD6">
              <w:rPr>
                <w:rFonts w:ascii="Arial Narrow" w:hAnsi="Arial Narrow"/>
                <w:sz w:val="20"/>
                <w:szCs w:val="20"/>
                <w:lang w:val="en-IN"/>
              </w:rPr>
              <w:t>Overall</w:t>
            </w:r>
          </w:p>
        </w:tc>
        <w:tc>
          <w:tcPr>
            <w:tcW w:w="3414" w:type="dxa"/>
            <w:gridSpan w:val="2"/>
            <w:shd w:val="clear" w:color="auto" w:fill="B8CCE4" w:themeFill="accent1" w:themeFillTint="66"/>
            <w:vAlign w:val="center"/>
          </w:tcPr>
          <w:p w14:paraId="2DDC13E9" w14:textId="7AAAFC80" w:rsidR="00710086" w:rsidRPr="00790403" w:rsidRDefault="00790403" w:rsidP="00790403">
            <w:pPr>
              <w:pStyle w:val="3-BodyText"/>
              <w:keepNext/>
              <w:numPr>
                <w:ilvl w:val="0"/>
                <w:numId w:val="0"/>
              </w:numPr>
              <w:ind w:left="720" w:hanging="720"/>
              <w:jc w:val="center"/>
              <w:rPr>
                <w:rFonts w:ascii="Arial Narrow" w:hAnsi="Arial Narrow"/>
                <w:sz w:val="20"/>
                <w:szCs w:val="20"/>
                <w:lang w:val="en-IN"/>
              </w:rPr>
            </w:pPr>
            <w:r>
              <w:rPr>
                <w:rFonts w:ascii="Arial Narrow" w:hAnsi="Arial Narrow"/>
                <w:sz w:val="20"/>
                <w:szCs w:val="20"/>
                <w:lang w:val="en-IN"/>
              </w:rPr>
              <w:t>23.75</w:t>
            </w:r>
            <w:r w:rsidR="00AA1345">
              <w:rPr>
                <w:rFonts w:ascii="Arial Narrow" w:hAnsi="Arial Narrow"/>
                <w:sz w:val="20"/>
                <w:szCs w:val="20"/>
                <w:lang w:val="en-IN"/>
              </w:rPr>
              <w:t xml:space="preserve"> </w:t>
            </w:r>
            <w:r>
              <w:rPr>
                <w:rFonts w:ascii="Arial Narrow" w:hAnsi="Arial Narrow"/>
                <w:sz w:val="20"/>
                <w:szCs w:val="20"/>
                <w:lang w:val="en-IN"/>
              </w:rPr>
              <w:t>(</w:t>
            </w:r>
            <w:r w:rsidR="00710086" w:rsidRPr="00790403">
              <w:rPr>
                <w:rFonts w:ascii="Arial Narrow" w:hAnsi="Arial Narrow"/>
                <w:sz w:val="20"/>
                <w:szCs w:val="20"/>
                <w:lang w:val="en-IN"/>
              </w:rPr>
              <w:t>23.10, 24.51)</w:t>
            </w:r>
          </w:p>
        </w:tc>
        <w:tc>
          <w:tcPr>
            <w:tcW w:w="3254" w:type="dxa"/>
            <w:gridSpan w:val="2"/>
            <w:shd w:val="clear" w:color="auto" w:fill="B8CCE4" w:themeFill="accent1" w:themeFillTint="66"/>
            <w:vAlign w:val="center"/>
          </w:tcPr>
          <w:p w14:paraId="6EF4942E" w14:textId="06DAF9EE" w:rsidR="00710086" w:rsidRPr="00790403" w:rsidRDefault="00790403" w:rsidP="00790403">
            <w:pPr>
              <w:pStyle w:val="3-BodyText"/>
              <w:keepNext/>
              <w:numPr>
                <w:ilvl w:val="0"/>
                <w:numId w:val="0"/>
              </w:numPr>
              <w:jc w:val="center"/>
              <w:rPr>
                <w:rFonts w:ascii="Arial Narrow" w:hAnsi="Arial Narrow"/>
                <w:sz w:val="20"/>
                <w:szCs w:val="20"/>
                <w:lang w:val="en-IN"/>
              </w:rPr>
            </w:pPr>
            <w:r>
              <w:rPr>
                <w:rFonts w:ascii="Arial Narrow" w:hAnsi="Arial Narrow"/>
                <w:sz w:val="20"/>
                <w:szCs w:val="20"/>
                <w:lang w:val="en-IN"/>
              </w:rPr>
              <w:t>11.10 (</w:t>
            </w:r>
            <w:r w:rsidR="00710086" w:rsidRPr="00790403">
              <w:rPr>
                <w:rFonts w:ascii="Arial Narrow" w:hAnsi="Arial Narrow"/>
                <w:sz w:val="20"/>
                <w:szCs w:val="20"/>
                <w:lang w:val="en-IN"/>
              </w:rPr>
              <w:t>10.55, 11.60)</w:t>
            </w:r>
          </w:p>
        </w:tc>
      </w:tr>
      <w:tr w:rsidR="00E04FB7" w:rsidRPr="004038A9" w14:paraId="6C6B0D0B" w14:textId="77777777" w:rsidTr="0011530C">
        <w:tc>
          <w:tcPr>
            <w:tcW w:w="0" w:type="auto"/>
            <w:gridSpan w:val="5"/>
            <w:shd w:val="clear" w:color="auto" w:fill="auto"/>
            <w:vAlign w:val="center"/>
          </w:tcPr>
          <w:p w14:paraId="3532797A" w14:textId="560C3623" w:rsidR="00E04FB7" w:rsidRDefault="00E04FB7" w:rsidP="00E04FB7">
            <w:pPr>
              <w:pStyle w:val="3-BodyText"/>
              <w:keepNext/>
              <w:numPr>
                <w:ilvl w:val="0"/>
                <w:numId w:val="0"/>
              </w:numPr>
              <w:rPr>
                <w:rFonts w:ascii="Arial Narrow" w:hAnsi="Arial Narrow"/>
                <w:sz w:val="20"/>
                <w:szCs w:val="20"/>
                <w:lang w:val="en-IN"/>
              </w:rPr>
            </w:pPr>
            <w:r>
              <w:rPr>
                <w:rFonts w:ascii="Arial Narrow" w:hAnsi="Arial Narrow"/>
                <w:sz w:val="20"/>
                <w:szCs w:val="20"/>
                <w:lang w:val="en-IN"/>
              </w:rPr>
              <w:t>Adjusting in Chemotherapy arm based on the RPSFT method</w:t>
            </w:r>
          </w:p>
        </w:tc>
      </w:tr>
      <w:tr w:rsidR="00E04FB7" w:rsidRPr="004038A9" w14:paraId="2A1F2D35" w14:textId="77777777" w:rsidTr="00EF366C">
        <w:tc>
          <w:tcPr>
            <w:tcW w:w="0" w:type="auto"/>
            <w:gridSpan w:val="5"/>
            <w:shd w:val="clear" w:color="auto" w:fill="auto"/>
            <w:vAlign w:val="center"/>
          </w:tcPr>
          <w:p w14:paraId="74A2F1B2" w14:textId="7EDB98C5" w:rsidR="00E04FB7" w:rsidRDefault="00E04FB7" w:rsidP="00E04FB7">
            <w:pPr>
              <w:pStyle w:val="3-BodyText"/>
              <w:keepNext/>
              <w:numPr>
                <w:ilvl w:val="0"/>
                <w:numId w:val="0"/>
              </w:numPr>
              <w:rPr>
                <w:rFonts w:ascii="Arial Narrow" w:hAnsi="Arial Narrow"/>
                <w:sz w:val="20"/>
                <w:szCs w:val="20"/>
                <w:lang w:val="en-IN"/>
              </w:rPr>
            </w:pPr>
            <w:r>
              <w:rPr>
                <w:rFonts w:ascii="Arial Narrow" w:hAnsi="Arial Narrow"/>
                <w:sz w:val="20"/>
                <w:szCs w:val="20"/>
                <w:lang w:val="en-IN"/>
              </w:rPr>
              <w:t>Duration of Overall Survival (months)</w:t>
            </w:r>
          </w:p>
        </w:tc>
      </w:tr>
      <w:tr w:rsidR="00E04FB7" w:rsidRPr="004038A9" w14:paraId="707FD986" w14:textId="77777777" w:rsidTr="0009361D">
        <w:tc>
          <w:tcPr>
            <w:tcW w:w="2348" w:type="dxa"/>
            <w:shd w:val="clear" w:color="auto" w:fill="auto"/>
            <w:vAlign w:val="center"/>
          </w:tcPr>
          <w:p w14:paraId="0D13E588" w14:textId="38966703" w:rsidR="00E04FB7" w:rsidRPr="00E04FB7" w:rsidRDefault="00E04FB7" w:rsidP="00324805">
            <w:pPr>
              <w:keepNext/>
              <w:ind w:left="144"/>
              <w:rPr>
                <w:rFonts w:ascii="Arial Narrow" w:hAnsi="Arial Narrow"/>
                <w:sz w:val="20"/>
                <w:szCs w:val="20"/>
                <w:lang w:val="en-IN"/>
              </w:rPr>
            </w:pPr>
            <w:r w:rsidRPr="00E04FB7">
              <w:rPr>
                <w:rFonts w:ascii="Arial Narrow" w:hAnsi="Arial Narrow"/>
                <w:sz w:val="20"/>
                <w:szCs w:val="20"/>
                <w:lang w:val="en-IN"/>
              </w:rPr>
              <w:t>Median (95% CI)</w:t>
            </w:r>
          </w:p>
        </w:tc>
        <w:tc>
          <w:tcPr>
            <w:tcW w:w="1685" w:type="dxa"/>
            <w:shd w:val="clear" w:color="auto" w:fill="auto"/>
            <w:vAlign w:val="center"/>
          </w:tcPr>
          <w:p w14:paraId="217A02EC" w14:textId="77777777"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lang w:val="en-IN"/>
              </w:rPr>
              <w:t>12.91</w:t>
            </w:r>
          </w:p>
          <w:p w14:paraId="4F595ADC" w14:textId="60CEE655" w:rsidR="00E04FB7" w:rsidRPr="00E04FB7" w:rsidRDefault="00E04FB7" w:rsidP="00E04FB7">
            <w:pPr>
              <w:pStyle w:val="3-BodyText"/>
              <w:keepNext/>
              <w:numPr>
                <w:ilvl w:val="0"/>
                <w:numId w:val="0"/>
              </w:numPr>
              <w:ind w:left="720" w:hanging="720"/>
              <w:jc w:val="center"/>
              <w:rPr>
                <w:rFonts w:ascii="Arial Narrow" w:hAnsi="Arial Narrow"/>
                <w:sz w:val="20"/>
                <w:szCs w:val="20"/>
                <w:lang w:val="en-IN"/>
              </w:rPr>
            </w:pPr>
            <w:r w:rsidRPr="00E04FB7">
              <w:rPr>
                <w:rFonts w:ascii="Arial Narrow" w:hAnsi="Arial Narrow"/>
                <w:sz w:val="20"/>
                <w:szCs w:val="20"/>
                <w:lang w:val="en-IN"/>
              </w:rPr>
              <w:t>(11.01, 14.92)</w:t>
            </w:r>
          </w:p>
        </w:tc>
        <w:tc>
          <w:tcPr>
            <w:tcW w:w="1729" w:type="dxa"/>
            <w:shd w:val="clear" w:color="auto" w:fill="auto"/>
            <w:vAlign w:val="center"/>
          </w:tcPr>
          <w:p w14:paraId="3E4C01B4" w14:textId="77777777"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lang w:val="en-IN"/>
              </w:rPr>
              <w:t>8.94</w:t>
            </w:r>
          </w:p>
          <w:p w14:paraId="31FF9C90" w14:textId="04EA24C5" w:rsidR="00E04FB7" w:rsidRPr="00E04FB7" w:rsidRDefault="00E04FB7" w:rsidP="00E04FB7">
            <w:pPr>
              <w:pStyle w:val="3-BodyText"/>
              <w:keepNext/>
              <w:numPr>
                <w:ilvl w:val="0"/>
                <w:numId w:val="0"/>
              </w:numPr>
              <w:ind w:left="720" w:hanging="720"/>
              <w:jc w:val="center"/>
              <w:rPr>
                <w:rFonts w:ascii="Arial Narrow" w:hAnsi="Arial Narrow"/>
                <w:sz w:val="20"/>
                <w:szCs w:val="20"/>
                <w:lang w:val="en-IN"/>
              </w:rPr>
            </w:pPr>
            <w:r w:rsidRPr="00E04FB7">
              <w:rPr>
                <w:rFonts w:ascii="Arial Narrow" w:hAnsi="Arial Narrow"/>
                <w:sz w:val="20"/>
                <w:szCs w:val="20"/>
                <w:lang w:val="en-IN"/>
              </w:rPr>
              <w:t>(8.05, 10.15)</w:t>
            </w:r>
          </w:p>
        </w:tc>
        <w:tc>
          <w:tcPr>
            <w:tcW w:w="1604" w:type="dxa"/>
            <w:shd w:val="clear" w:color="auto" w:fill="auto"/>
            <w:vAlign w:val="center"/>
          </w:tcPr>
          <w:p w14:paraId="2743C009" w14:textId="77777777"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lang w:val="en-IN"/>
              </w:rPr>
              <w:t>12.88</w:t>
            </w:r>
          </w:p>
          <w:p w14:paraId="362616B5" w14:textId="6D2ACE51" w:rsidR="00E04FB7" w:rsidRPr="00E04FB7" w:rsidRDefault="00E04FB7" w:rsidP="00E04FB7">
            <w:pPr>
              <w:pStyle w:val="3-BodyText"/>
              <w:keepNext/>
              <w:numPr>
                <w:ilvl w:val="0"/>
                <w:numId w:val="0"/>
              </w:numPr>
              <w:jc w:val="center"/>
              <w:rPr>
                <w:rFonts w:ascii="Arial Narrow" w:hAnsi="Arial Narrow"/>
                <w:sz w:val="20"/>
                <w:szCs w:val="20"/>
                <w:lang w:val="en-IN"/>
              </w:rPr>
            </w:pPr>
            <w:r w:rsidRPr="00E04FB7">
              <w:rPr>
                <w:rFonts w:ascii="Arial Narrow" w:hAnsi="Arial Narrow"/>
                <w:sz w:val="20"/>
                <w:szCs w:val="20"/>
                <w:lang w:val="en-IN"/>
              </w:rPr>
              <w:t>(10.58, 15.21)</w:t>
            </w:r>
          </w:p>
        </w:tc>
        <w:tc>
          <w:tcPr>
            <w:tcW w:w="1650" w:type="dxa"/>
            <w:shd w:val="clear" w:color="auto" w:fill="auto"/>
            <w:vAlign w:val="center"/>
          </w:tcPr>
          <w:p w14:paraId="7B1EE809" w14:textId="77777777" w:rsidR="00E04FB7" w:rsidRPr="00E04FB7" w:rsidRDefault="00E04FB7" w:rsidP="00E04FB7">
            <w:pPr>
              <w:keepNext/>
              <w:jc w:val="center"/>
              <w:rPr>
                <w:rFonts w:ascii="Arial Narrow" w:hAnsi="Arial Narrow"/>
                <w:sz w:val="20"/>
                <w:szCs w:val="20"/>
                <w:lang w:val="en-IN"/>
              </w:rPr>
            </w:pPr>
            <w:r w:rsidRPr="00E04FB7">
              <w:rPr>
                <w:rFonts w:ascii="Arial Narrow" w:hAnsi="Arial Narrow"/>
                <w:sz w:val="20"/>
                <w:szCs w:val="20"/>
                <w:lang w:val="en-IN"/>
              </w:rPr>
              <w:t>8.94</w:t>
            </w:r>
          </w:p>
          <w:p w14:paraId="6E41E1C9" w14:textId="6BB8891E" w:rsidR="00E04FB7" w:rsidRPr="00E04FB7" w:rsidRDefault="00E04FB7" w:rsidP="00E04FB7">
            <w:pPr>
              <w:pStyle w:val="3-BodyText"/>
              <w:keepNext/>
              <w:numPr>
                <w:ilvl w:val="0"/>
                <w:numId w:val="0"/>
              </w:numPr>
              <w:jc w:val="center"/>
              <w:rPr>
                <w:rFonts w:ascii="Arial Narrow" w:hAnsi="Arial Narrow"/>
                <w:sz w:val="20"/>
                <w:szCs w:val="20"/>
                <w:lang w:val="en-IN"/>
              </w:rPr>
            </w:pPr>
            <w:r w:rsidRPr="00E04FB7">
              <w:rPr>
                <w:rFonts w:ascii="Arial Narrow" w:hAnsi="Arial Narrow"/>
                <w:sz w:val="20"/>
                <w:szCs w:val="20"/>
                <w:lang w:val="en-IN"/>
              </w:rPr>
              <w:t>(8.05, NE)</w:t>
            </w:r>
          </w:p>
        </w:tc>
      </w:tr>
      <w:tr w:rsidR="00E04FB7" w:rsidRPr="004038A9" w14:paraId="367F9B72" w14:textId="77777777" w:rsidTr="0009361D">
        <w:tc>
          <w:tcPr>
            <w:tcW w:w="2348" w:type="dxa"/>
            <w:shd w:val="clear" w:color="auto" w:fill="auto"/>
            <w:vAlign w:val="center"/>
          </w:tcPr>
          <w:p w14:paraId="5289A89F" w14:textId="688113CF" w:rsidR="00E04FB7" w:rsidRPr="00E04FB7" w:rsidRDefault="00E04FB7" w:rsidP="00324805">
            <w:pPr>
              <w:keepNext/>
              <w:ind w:left="144"/>
              <w:rPr>
                <w:rFonts w:ascii="Arial Narrow" w:hAnsi="Arial Narrow"/>
                <w:sz w:val="20"/>
                <w:szCs w:val="20"/>
                <w:lang w:val="en-IN"/>
              </w:rPr>
            </w:pPr>
            <w:r w:rsidRPr="00E04FB7">
              <w:rPr>
                <w:rFonts w:ascii="Arial Narrow" w:hAnsi="Arial Narrow"/>
                <w:sz w:val="20"/>
                <w:szCs w:val="20"/>
                <w:lang w:val="en-IN"/>
              </w:rPr>
              <w:t>Range</w:t>
            </w:r>
          </w:p>
        </w:tc>
        <w:tc>
          <w:tcPr>
            <w:tcW w:w="1685" w:type="dxa"/>
            <w:shd w:val="clear" w:color="auto" w:fill="auto"/>
            <w:vAlign w:val="center"/>
          </w:tcPr>
          <w:p w14:paraId="0616AE7D" w14:textId="7685FFBE" w:rsidR="00E04FB7" w:rsidRPr="00E04FB7" w:rsidRDefault="00E04FB7" w:rsidP="00790403">
            <w:pPr>
              <w:pStyle w:val="3-BodyText"/>
              <w:keepNext/>
              <w:numPr>
                <w:ilvl w:val="0"/>
                <w:numId w:val="0"/>
              </w:numPr>
              <w:ind w:left="720" w:hanging="720"/>
              <w:jc w:val="center"/>
              <w:rPr>
                <w:rFonts w:ascii="Arial Narrow" w:hAnsi="Arial Narrow"/>
                <w:sz w:val="20"/>
                <w:szCs w:val="20"/>
                <w:lang w:val="en-IN"/>
              </w:rPr>
            </w:pPr>
            <w:r w:rsidRPr="00E04FB7">
              <w:rPr>
                <w:rFonts w:ascii="Arial Narrow" w:hAnsi="Arial Narrow"/>
                <w:sz w:val="20"/>
                <w:szCs w:val="20"/>
                <w:lang w:val="en-IN"/>
              </w:rPr>
              <w:t>0.30, 35.81</w:t>
            </w:r>
          </w:p>
        </w:tc>
        <w:tc>
          <w:tcPr>
            <w:tcW w:w="1729" w:type="dxa"/>
            <w:shd w:val="clear" w:color="auto" w:fill="auto"/>
            <w:vAlign w:val="center"/>
          </w:tcPr>
          <w:p w14:paraId="2F3092E8" w14:textId="17AE95C1" w:rsidR="00E04FB7" w:rsidRPr="00E04FB7" w:rsidRDefault="00E04FB7" w:rsidP="00790403">
            <w:pPr>
              <w:pStyle w:val="3-BodyText"/>
              <w:keepNext/>
              <w:numPr>
                <w:ilvl w:val="0"/>
                <w:numId w:val="0"/>
              </w:numPr>
              <w:ind w:left="720" w:hanging="720"/>
              <w:jc w:val="center"/>
              <w:rPr>
                <w:rFonts w:ascii="Arial Narrow" w:hAnsi="Arial Narrow"/>
                <w:sz w:val="20"/>
                <w:szCs w:val="20"/>
                <w:lang w:val="en-IN"/>
              </w:rPr>
            </w:pPr>
            <w:r w:rsidRPr="00E04FB7">
              <w:rPr>
                <w:rFonts w:ascii="Arial Narrow" w:hAnsi="Arial Narrow"/>
                <w:sz w:val="20"/>
                <w:szCs w:val="20"/>
                <w:lang w:val="en-IN"/>
              </w:rPr>
              <w:t>0.03, 12.25</w:t>
            </w:r>
          </w:p>
        </w:tc>
        <w:tc>
          <w:tcPr>
            <w:tcW w:w="1604" w:type="dxa"/>
            <w:shd w:val="clear" w:color="auto" w:fill="auto"/>
            <w:vAlign w:val="center"/>
          </w:tcPr>
          <w:p w14:paraId="7580892C" w14:textId="374C46BD" w:rsidR="00E04FB7" w:rsidRPr="00E04FB7" w:rsidRDefault="00E04FB7" w:rsidP="00790403">
            <w:pPr>
              <w:pStyle w:val="3-BodyText"/>
              <w:keepNext/>
              <w:numPr>
                <w:ilvl w:val="0"/>
                <w:numId w:val="0"/>
              </w:numPr>
              <w:jc w:val="center"/>
              <w:rPr>
                <w:rFonts w:ascii="Arial Narrow" w:hAnsi="Arial Narrow"/>
                <w:sz w:val="20"/>
                <w:szCs w:val="20"/>
                <w:lang w:val="en-IN"/>
              </w:rPr>
            </w:pPr>
            <w:r w:rsidRPr="00E04FB7">
              <w:rPr>
                <w:rFonts w:ascii="Arial Narrow" w:hAnsi="Arial Narrow"/>
                <w:sz w:val="20"/>
                <w:szCs w:val="20"/>
                <w:lang w:val="en-IN"/>
              </w:rPr>
              <w:t>0.30, 23.39</w:t>
            </w:r>
          </w:p>
        </w:tc>
        <w:tc>
          <w:tcPr>
            <w:tcW w:w="1650" w:type="dxa"/>
            <w:shd w:val="clear" w:color="auto" w:fill="auto"/>
            <w:vAlign w:val="center"/>
          </w:tcPr>
          <w:p w14:paraId="5F1B5458" w14:textId="1032E191" w:rsidR="00E04FB7" w:rsidRPr="00E04FB7" w:rsidRDefault="00E04FB7" w:rsidP="00790403">
            <w:pPr>
              <w:pStyle w:val="3-BodyText"/>
              <w:keepNext/>
              <w:numPr>
                <w:ilvl w:val="0"/>
                <w:numId w:val="0"/>
              </w:numPr>
              <w:jc w:val="center"/>
              <w:rPr>
                <w:rFonts w:ascii="Arial Narrow" w:hAnsi="Arial Narrow"/>
                <w:sz w:val="20"/>
                <w:szCs w:val="20"/>
                <w:lang w:val="en-IN"/>
              </w:rPr>
            </w:pPr>
            <w:r w:rsidRPr="00E04FB7">
              <w:rPr>
                <w:rFonts w:ascii="Arial Narrow" w:hAnsi="Arial Narrow"/>
                <w:sz w:val="20"/>
                <w:szCs w:val="20"/>
                <w:lang w:val="en-IN"/>
              </w:rPr>
              <w:t>0.03, 12.55</w:t>
            </w:r>
          </w:p>
        </w:tc>
      </w:tr>
      <w:tr w:rsidR="00E04FB7" w:rsidRPr="004038A9" w14:paraId="731BCF2A" w14:textId="77777777" w:rsidTr="000F4ED9">
        <w:tc>
          <w:tcPr>
            <w:tcW w:w="2348" w:type="dxa"/>
            <w:shd w:val="clear" w:color="auto" w:fill="auto"/>
            <w:vAlign w:val="center"/>
          </w:tcPr>
          <w:p w14:paraId="42CE8D71" w14:textId="31C86B0B" w:rsidR="00E04FB7" w:rsidRPr="00E04FB7" w:rsidRDefault="00E04FB7" w:rsidP="00324805">
            <w:pPr>
              <w:keepNext/>
              <w:ind w:left="144"/>
              <w:rPr>
                <w:rFonts w:ascii="Arial Narrow" w:hAnsi="Arial Narrow"/>
                <w:sz w:val="20"/>
                <w:szCs w:val="20"/>
                <w:lang w:val="en-IN"/>
              </w:rPr>
            </w:pPr>
            <w:r w:rsidRPr="00E04FB7">
              <w:rPr>
                <w:rFonts w:ascii="Arial Narrow" w:hAnsi="Arial Narrow"/>
                <w:sz w:val="20"/>
                <w:szCs w:val="20"/>
                <w:lang w:val="en-IN"/>
              </w:rPr>
              <w:t>Hazard Ratio (95% CI)</w:t>
            </w:r>
          </w:p>
        </w:tc>
        <w:tc>
          <w:tcPr>
            <w:tcW w:w="3414" w:type="dxa"/>
            <w:gridSpan w:val="2"/>
            <w:shd w:val="clear" w:color="auto" w:fill="FFC000"/>
            <w:vAlign w:val="center"/>
          </w:tcPr>
          <w:p w14:paraId="07384B05" w14:textId="4EB9B70A" w:rsidR="00E04FB7" w:rsidRPr="00E04FB7" w:rsidRDefault="00E04FB7" w:rsidP="0009361D">
            <w:pPr>
              <w:keepNext/>
              <w:jc w:val="center"/>
              <w:rPr>
                <w:rFonts w:ascii="Arial Narrow" w:hAnsi="Arial Narrow"/>
                <w:sz w:val="20"/>
                <w:szCs w:val="20"/>
                <w:lang w:val="en-IN"/>
              </w:rPr>
            </w:pPr>
            <w:r w:rsidRPr="00E04FB7">
              <w:rPr>
                <w:rFonts w:ascii="Arial Narrow" w:hAnsi="Arial Narrow"/>
                <w:sz w:val="20"/>
                <w:szCs w:val="20"/>
                <w:lang w:val="en-IN"/>
              </w:rPr>
              <w:t>0.624</w:t>
            </w:r>
            <w:r w:rsidR="0009361D">
              <w:rPr>
                <w:rFonts w:ascii="Arial Narrow" w:hAnsi="Arial Narrow"/>
                <w:sz w:val="20"/>
                <w:szCs w:val="20"/>
                <w:lang w:val="en-IN"/>
              </w:rPr>
              <w:t xml:space="preserve"> </w:t>
            </w:r>
            <w:r w:rsidRPr="00E04FB7">
              <w:rPr>
                <w:rFonts w:ascii="Arial Narrow" w:hAnsi="Arial Narrow"/>
                <w:sz w:val="20"/>
                <w:szCs w:val="20"/>
                <w:lang w:val="en-IN"/>
              </w:rPr>
              <w:t>(0.488, 0.849)</w:t>
            </w:r>
          </w:p>
        </w:tc>
        <w:tc>
          <w:tcPr>
            <w:tcW w:w="3254" w:type="dxa"/>
            <w:gridSpan w:val="2"/>
            <w:shd w:val="clear" w:color="auto" w:fill="auto"/>
            <w:vAlign w:val="center"/>
          </w:tcPr>
          <w:p w14:paraId="1D5F7BC4" w14:textId="047A0303" w:rsidR="00E04FB7" w:rsidRPr="00E04FB7" w:rsidRDefault="00E04FB7" w:rsidP="0009361D">
            <w:pPr>
              <w:keepNext/>
              <w:jc w:val="center"/>
              <w:rPr>
                <w:rFonts w:ascii="Arial Narrow" w:hAnsi="Arial Narrow"/>
                <w:sz w:val="20"/>
                <w:szCs w:val="20"/>
                <w:lang w:val="en-IN"/>
              </w:rPr>
            </w:pPr>
            <w:r w:rsidRPr="00E04FB7">
              <w:rPr>
                <w:rFonts w:ascii="Arial Narrow" w:hAnsi="Arial Narrow"/>
                <w:sz w:val="20"/>
                <w:szCs w:val="20"/>
                <w:lang w:val="en-IN"/>
              </w:rPr>
              <w:t>0.705</w:t>
            </w:r>
            <w:r w:rsidR="0009361D">
              <w:rPr>
                <w:rFonts w:ascii="Arial Narrow" w:hAnsi="Arial Narrow"/>
                <w:sz w:val="20"/>
                <w:szCs w:val="20"/>
                <w:lang w:val="en-IN"/>
              </w:rPr>
              <w:t xml:space="preserve"> </w:t>
            </w:r>
            <w:r w:rsidRPr="00E04FB7">
              <w:rPr>
                <w:rFonts w:ascii="Arial Narrow" w:hAnsi="Arial Narrow"/>
                <w:sz w:val="20"/>
                <w:szCs w:val="20"/>
                <w:lang w:val="en-IN"/>
              </w:rPr>
              <w:t>(0.516, 0.853)</w:t>
            </w:r>
          </w:p>
        </w:tc>
      </w:tr>
      <w:tr w:rsidR="009738CE" w:rsidRPr="004038A9" w14:paraId="525A65C1" w14:textId="77777777" w:rsidTr="00034FD5">
        <w:tc>
          <w:tcPr>
            <w:tcW w:w="0" w:type="auto"/>
            <w:gridSpan w:val="5"/>
            <w:shd w:val="clear" w:color="auto" w:fill="auto"/>
            <w:vAlign w:val="center"/>
          </w:tcPr>
          <w:p w14:paraId="35A9E8F2" w14:textId="6AE564C8" w:rsidR="009738CE" w:rsidRPr="009738CE" w:rsidRDefault="009738CE" w:rsidP="009738CE">
            <w:pPr>
              <w:keepNext/>
              <w:rPr>
                <w:rFonts w:ascii="Arial Narrow" w:hAnsi="Arial Narrow"/>
                <w:b/>
                <w:bCs/>
                <w:sz w:val="20"/>
                <w:szCs w:val="20"/>
                <w:lang w:val="en-IN"/>
              </w:rPr>
            </w:pPr>
            <w:r w:rsidRPr="009738CE">
              <w:rPr>
                <w:rFonts w:ascii="Arial Narrow" w:hAnsi="Arial Narrow"/>
                <w:b/>
                <w:bCs/>
                <w:sz w:val="20"/>
                <w:szCs w:val="20"/>
              </w:rPr>
              <w:t>Progression free survival</w:t>
            </w:r>
          </w:p>
        </w:tc>
      </w:tr>
      <w:tr w:rsidR="0009361D" w:rsidRPr="004038A9" w14:paraId="42778692" w14:textId="77777777" w:rsidTr="0009361D">
        <w:tc>
          <w:tcPr>
            <w:tcW w:w="2348" w:type="dxa"/>
            <w:shd w:val="clear" w:color="auto" w:fill="auto"/>
            <w:vAlign w:val="center"/>
          </w:tcPr>
          <w:p w14:paraId="6BB4E835" w14:textId="0DD5F2B1" w:rsidR="009738CE" w:rsidRPr="00E04FB7" w:rsidRDefault="009738CE" w:rsidP="009738CE">
            <w:pPr>
              <w:keepNext/>
              <w:ind w:left="144"/>
              <w:rPr>
                <w:rFonts w:ascii="Arial Narrow" w:hAnsi="Arial Narrow"/>
                <w:sz w:val="20"/>
                <w:szCs w:val="20"/>
                <w:lang w:val="en-IN"/>
              </w:rPr>
            </w:pPr>
            <w:r w:rsidRPr="009738CE">
              <w:rPr>
                <w:rFonts w:ascii="Arial Narrow" w:hAnsi="Arial Narrow"/>
                <w:sz w:val="20"/>
                <w:szCs w:val="20"/>
                <w:lang w:val="en-IN"/>
              </w:rPr>
              <w:t>PFS events – n (%)</w:t>
            </w:r>
          </w:p>
        </w:tc>
        <w:tc>
          <w:tcPr>
            <w:tcW w:w="1685" w:type="dxa"/>
            <w:shd w:val="clear" w:color="auto" w:fill="auto"/>
          </w:tcPr>
          <w:p w14:paraId="2460DDDB" w14:textId="2D4359A9"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231 (76.7)</w:t>
            </w:r>
          </w:p>
        </w:tc>
        <w:tc>
          <w:tcPr>
            <w:tcW w:w="1729" w:type="dxa"/>
            <w:shd w:val="clear" w:color="auto" w:fill="auto"/>
          </w:tcPr>
          <w:p w14:paraId="163D2E85" w14:textId="0BD374FA"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248 (80.8)</w:t>
            </w:r>
          </w:p>
        </w:tc>
        <w:tc>
          <w:tcPr>
            <w:tcW w:w="1604" w:type="dxa"/>
            <w:shd w:val="clear" w:color="auto" w:fill="B8CCE4" w:themeFill="accent1" w:themeFillTint="66"/>
          </w:tcPr>
          <w:p w14:paraId="701BE68B" w14:textId="4A3B405C"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201 (66.8)</w:t>
            </w:r>
          </w:p>
        </w:tc>
        <w:tc>
          <w:tcPr>
            <w:tcW w:w="1650" w:type="dxa"/>
            <w:shd w:val="clear" w:color="auto" w:fill="B8CCE4" w:themeFill="accent1" w:themeFillTint="66"/>
          </w:tcPr>
          <w:p w14:paraId="442E6222" w14:textId="5E20E356"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231 (75.2)</w:t>
            </w:r>
          </w:p>
        </w:tc>
      </w:tr>
      <w:tr w:rsidR="009738CE" w:rsidRPr="004038A9" w14:paraId="46474373" w14:textId="77777777" w:rsidTr="0009361D">
        <w:tc>
          <w:tcPr>
            <w:tcW w:w="2348" w:type="dxa"/>
            <w:shd w:val="clear" w:color="auto" w:fill="auto"/>
          </w:tcPr>
          <w:p w14:paraId="383486F7" w14:textId="29E28492" w:rsidR="009738CE" w:rsidRPr="009738CE" w:rsidRDefault="009738CE" w:rsidP="009738CE">
            <w:pPr>
              <w:keepNext/>
              <w:ind w:left="144"/>
              <w:rPr>
                <w:rFonts w:ascii="Arial Narrow" w:hAnsi="Arial Narrow"/>
                <w:sz w:val="20"/>
                <w:szCs w:val="20"/>
                <w:lang w:val="en-IN"/>
              </w:rPr>
            </w:pPr>
            <w:r w:rsidRPr="009738CE">
              <w:rPr>
                <w:rFonts w:ascii="Arial Narrow" w:hAnsi="Arial Narrow"/>
                <w:sz w:val="20"/>
                <w:szCs w:val="20"/>
                <w:lang w:val="en-IN"/>
              </w:rPr>
              <w:t>Radiographic progression – n (%)</w:t>
            </w:r>
          </w:p>
        </w:tc>
        <w:tc>
          <w:tcPr>
            <w:tcW w:w="1685" w:type="dxa"/>
            <w:shd w:val="clear" w:color="auto" w:fill="auto"/>
          </w:tcPr>
          <w:p w14:paraId="522A8187" w14:textId="6973E762"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201 (66.8)</w:t>
            </w:r>
          </w:p>
        </w:tc>
        <w:tc>
          <w:tcPr>
            <w:tcW w:w="1729" w:type="dxa"/>
            <w:shd w:val="clear" w:color="auto" w:fill="auto"/>
          </w:tcPr>
          <w:p w14:paraId="43B8030A" w14:textId="1E809317"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211 (68.7)</w:t>
            </w:r>
          </w:p>
        </w:tc>
        <w:tc>
          <w:tcPr>
            <w:tcW w:w="1604" w:type="dxa"/>
            <w:shd w:val="clear" w:color="auto" w:fill="B8CCE4" w:themeFill="accent1" w:themeFillTint="66"/>
          </w:tcPr>
          <w:p w14:paraId="05597F29" w14:textId="45978FD4"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172 (57.1)</w:t>
            </w:r>
          </w:p>
        </w:tc>
        <w:tc>
          <w:tcPr>
            <w:tcW w:w="1650" w:type="dxa"/>
            <w:shd w:val="clear" w:color="auto" w:fill="B8CCE4" w:themeFill="accent1" w:themeFillTint="66"/>
          </w:tcPr>
          <w:p w14:paraId="55700A48" w14:textId="627593E0"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195 (63.5)</w:t>
            </w:r>
          </w:p>
        </w:tc>
      </w:tr>
      <w:tr w:rsidR="009738CE" w:rsidRPr="004038A9" w14:paraId="50A84C92" w14:textId="77777777" w:rsidTr="0009361D">
        <w:tc>
          <w:tcPr>
            <w:tcW w:w="2348" w:type="dxa"/>
            <w:shd w:val="clear" w:color="auto" w:fill="auto"/>
          </w:tcPr>
          <w:p w14:paraId="2A6188E6" w14:textId="7204A43C" w:rsidR="009738CE" w:rsidRPr="009738CE" w:rsidRDefault="009738CE" w:rsidP="009738CE">
            <w:pPr>
              <w:keepNext/>
              <w:ind w:left="144"/>
              <w:rPr>
                <w:rFonts w:ascii="Arial Narrow" w:hAnsi="Arial Narrow"/>
                <w:sz w:val="20"/>
                <w:szCs w:val="20"/>
                <w:lang w:val="en-IN"/>
              </w:rPr>
            </w:pPr>
            <w:r w:rsidRPr="009738CE">
              <w:rPr>
                <w:rFonts w:ascii="Arial Narrow" w:hAnsi="Arial Narrow"/>
                <w:sz w:val="20"/>
                <w:szCs w:val="20"/>
                <w:lang w:val="en-IN"/>
              </w:rPr>
              <w:t>Death without documented progression – n (%)</w:t>
            </w:r>
          </w:p>
        </w:tc>
        <w:tc>
          <w:tcPr>
            <w:tcW w:w="1685" w:type="dxa"/>
            <w:shd w:val="clear" w:color="auto" w:fill="auto"/>
          </w:tcPr>
          <w:p w14:paraId="7ACDA503" w14:textId="53B6ECBD"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30 (10.0)</w:t>
            </w:r>
          </w:p>
        </w:tc>
        <w:tc>
          <w:tcPr>
            <w:tcW w:w="1729" w:type="dxa"/>
            <w:shd w:val="clear" w:color="auto" w:fill="auto"/>
          </w:tcPr>
          <w:p w14:paraId="3E404C8A" w14:textId="2BA4EBDF"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37 (12.1)</w:t>
            </w:r>
          </w:p>
        </w:tc>
        <w:tc>
          <w:tcPr>
            <w:tcW w:w="1604" w:type="dxa"/>
            <w:shd w:val="clear" w:color="auto" w:fill="B8CCE4" w:themeFill="accent1" w:themeFillTint="66"/>
          </w:tcPr>
          <w:p w14:paraId="43C52C10" w14:textId="70F9A259"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29 (9.6)</w:t>
            </w:r>
          </w:p>
        </w:tc>
        <w:tc>
          <w:tcPr>
            <w:tcW w:w="1650" w:type="dxa"/>
            <w:shd w:val="clear" w:color="auto" w:fill="B8CCE4" w:themeFill="accent1" w:themeFillTint="66"/>
          </w:tcPr>
          <w:p w14:paraId="7E384B29" w14:textId="33D63674"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36 (11.7)</w:t>
            </w:r>
          </w:p>
        </w:tc>
      </w:tr>
      <w:tr w:rsidR="009738CE" w:rsidRPr="004038A9" w14:paraId="2F18733C" w14:textId="77777777" w:rsidTr="0009361D">
        <w:tc>
          <w:tcPr>
            <w:tcW w:w="2348" w:type="dxa"/>
            <w:shd w:val="clear" w:color="auto" w:fill="auto"/>
          </w:tcPr>
          <w:p w14:paraId="4123B543" w14:textId="371D91C6" w:rsidR="009738CE" w:rsidRPr="009738CE" w:rsidRDefault="009738CE" w:rsidP="009738CE">
            <w:pPr>
              <w:keepNext/>
              <w:ind w:left="144"/>
              <w:rPr>
                <w:rFonts w:ascii="Arial Narrow" w:hAnsi="Arial Narrow"/>
                <w:sz w:val="20"/>
                <w:szCs w:val="20"/>
                <w:lang w:val="en-IN"/>
              </w:rPr>
            </w:pPr>
            <w:r w:rsidRPr="009738CE">
              <w:rPr>
                <w:rFonts w:ascii="Arial Narrow" w:hAnsi="Arial Narrow"/>
                <w:sz w:val="20"/>
                <w:szCs w:val="20"/>
                <w:lang w:val="en-IN"/>
              </w:rPr>
              <w:t>Censored, n (%)</w:t>
            </w:r>
          </w:p>
        </w:tc>
        <w:tc>
          <w:tcPr>
            <w:tcW w:w="1685" w:type="dxa"/>
            <w:shd w:val="clear" w:color="auto" w:fill="auto"/>
          </w:tcPr>
          <w:p w14:paraId="11EDB464" w14:textId="3BF3DF60"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70 (23.3)</w:t>
            </w:r>
          </w:p>
        </w:tc>
        <w:tc>
          <w:tcPr>
            <w:tcW w:w="1729" w:type="dxa"/>
            <w:shd w:val="clear" w:color="auto" w:fill="auto"/>
          </w:tcPr>
          <w:p w14:paraId="672E2D21" w14:textId="15CD3A8C"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59 (19.2)</w:t>
            </w:r>
          </w:p>
        </w:tc>
        <w:tc>
          <w:tcPr>
            <w:tcW w:w="1604" w:type="dxa"/>
            <w:shd w:val="clear" w:color="auto" w:fill="B8CCE4" w:themeFill="accent1" w:themeFillTint="66"/>
          </w:tcPr>
          <w:p w14:paraId="71862BCB" w14:textId="7D4BCA13"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100 (33.2)</w:t>
            </w:r>
          </w:p>
        </w:tc>
        <w:tc>
          <w:tcPr>
            <w:tcW w:w="1650" w:type="dxa"/>
            <w:shd w:val="clear" w:color="auto" w:fill="B8CCE4" w:themeFill="accent1" w:themeFillTint="66"/>
          </w:tcPr>
          <w:p w14:paraId="434AFEA9" w14:textId="5F94241A" w:rsidR="009738CE" w:rsidRPr="00E04FB7" w:rsidRDefault="009738CE" w:rsidP="009738CE">
            <w:pPr>
              <w:keepNext/>
              <w:jc w:val="center"/>
              <w:rPr>
                <w:rFonts w:ascii="Arial Narrow" w:hAnsi="Arial Narrow"/>
                <w:sz w:val="20"/>
                <w:szCs w:val="20"/>
                <w:lang w:val="en-IN"/>
              </w:rPr>
            </w:pPr>
            <w:r w:rsidRPr="009738CE">
              <w:rPr>
                <w:rFonts w:ascii="Arial Narrow" w:hAnsi="Arial Narrow"/>
                <w:sz w:val="20"/>
                <w:szCs w:val="20"/>
                <w:lang w:val="en-IN"/>
              </w:rPr>
              <w:t>76 (24.8)</w:t>
            </w:r>
          </w:p>
        </w:tc>
      </w:tr>
      <w:tr w:rsidR="0009361D" w:rsidRPr="004038A9" w14:paraId="68A06712" w14:textId="77777777" w:rsidTr="00D849D5">
        <w:tc>
          <w:tcPr>
            <w:tcW w:w="0" w:type="auto"/>
            <w:gridSpan w:val="5"/>
            <w:shd w:val="clear" w:color="auto" w:fill="auto"/>
          </w:tcPr>
          <w:p w14:paraId="08095221" w14:textId="2967E53A" w:rsidR="0009361D" w:rsidRPr="0009361D" w:rsidRDefault="0009361D" w:rsidP="0009361D">
            <w:pPr>
              <w:keepNext/>
              <w:rPr>
                <w:rFonts w:ascii="Arial Narrow" w:hAnsi="Arial Narrow"/>
                <w:sz w:val="20"/>
                <w:szCs w:val="20"/>
                <w:lang w:val="en-IN"/>
              </w:rPr>
            </w:pPr>
            <w:r w:rsidRPr="0009361D">
              <w:rPr>
                <w:rFonts w:ascii="Arial Narrow" w:hAnsi="Arial Narrow"/>
                <w:sz w:val="20"/>
                <w:szCs w:val="20"/>
              </w:rPr>
              <w:t>PFS Rate - % (95% CI)</w:t>
            </w:r>
          </w:p>
        </w:tc>
      </w:tr>
      <w:tr w:rsidR="0009361D" w:rsidRPr="004038A9" w14:paraId="7BE7142C" w14:textId="77777777" w:rsidTr="0009361D">
        <w:tc>
          <w:tcPr>
            <w:tcW w:w="2348" w:type="dxa"/>
            <w:shd w:val="clear" w:color="auto" w:fill="auto"/>
          </w:tcPr>
          <w:p w14:paraId="621DFFD0" w14:textId="2DED1A2F" w:rsidR="0009361D" w:rsidRPr="0009361D" w:rsidRDefault="0009361D" w:rsidP="0009361D">
            <w:pPr>
              <w:keepNext/>
              <w:ind w:left="144"/>
              <w:rPr>
                <w:rFonts w:ascii="Arial Narrow" w:hAnsi="Arial Narrow"/>
                <w:sz w:val="20"/>
                <w:szCs w:val="20"/>
                <w:lang w:val="en-IN"/>
              </w:rPr>
            </w:pPr>
            <w:r w:rsidRPr="0009361D">
              <w:rPr>
                <w:rFonts w:ascii="Arial Narrow" w:hAnsi="Arial Narrow"/>
                <w:sz w:val="20"/>
                <w:szCs w:val="20"/>
              </w:rPr>
              <w:t>At 6 Months</w:t>
            </w:r>
          </w:p>
        </w:tc>
        <w:tc>
          <w:tcPr>
            <w:tcW w:w="1685" w:type="dxa"/>
            <w:shd w:val="clear" w:color="auto" w:fill="auto"/>
          </w:tcPr>
          <w:p w14:paraId="33EBB4B1" w14:textId="10000F53"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44.7</w:t>
            </w:r>
            <w:r>
              <w:rPr>
                <w:rFonts w:ascii="Arial Narrow" w:hAnsi="Arial Narrow"/>
                <w:sz w:val="20"/>
                <w:szCs w:val="20"/>
                <w:lang w:val="en-IN"/>
              </w:rPr>
              <w:t xml:space="preserve"> </w:t>
            </w:r>
            <w:r w:rsidRPr="0009361D">
              <w:rPr>
                <w:rFonts w:ascii="Arial Narrow" w:hAnsi="Arial Narrow"/>
                <w:sz w:val="20"/>
                <w:szCs w:val="20"/>
                <w:lang w:val="en-IN"/>
              </w:rPr>
              <w:t>(38.69, 50.44)</w:t>
            </w:r>
          </w:p>
        </w:tc>
        <w:tc>
          <w:tcPr>
            <w:tcW w:w="1729" w:type="dxa"/>
            <w:shd w:val="clear" w:color="auto" w:fill="auto"/>
          </w:tcPr>
          <w:p w14:paraId="747FB3E1" w14:textId="42257CBE"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29.2</w:t>
            </w:r>
            <w:r>
              <w:rPr>
                <w:rFonts w:ascii="Arial Narrow" w:hAnsi="Arial Narrow"/>
                <w:sz w:val="20"/>
                <w:szCs w:val="20"/>
                <w:lang w:val="en-IN"/>
              </w:rPr>
              <w:t xml:space="preserve"> </w:t>
            </w:r>
            <w:r w:rsidRPr="0009361D">
              <w:rPr>
                <w:rFonts w:ascii="Arial Narrow" w:hAnsi="Arial Narrow"/>
                <w:sz w:val="20"/>
                <w:szCs w:val="20"/>
                <w:lang w:val="en-IN"/>
              </w:rPr>
              <w:t>(23.85, 34.68)</w:t>
            </w:r>
          </w:p>
        </w:tc>
        <w:tc>
          <w:tcPr>
            <w:tcW w:w="1604" w:type="dxa"/>
            <w:shd w:val="clear" w:color="auto" w:fill="B8CCE4" w:themeFill="accent1" w:themeFillTint="66"/>
          </w:tcPr>
          <w:p w14:paraId="6224A6D0" w14:textId="792B0924"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44.0</w:t>
            </w:r>
            <w:r>
              <w:rPr>
                <w:rFonts w:ascii="Arial Narrow" w:hAnsi="Arial Narrow"/>
                <w:sz w:val="20"/>
                <w:szCs w:val="20"/>
                <w:lang w:val="en-IN"/>
              </w:rPr>
              <w:t xml:space="preserve"> </w:t>
            </w:r>
            <w:r w:rsidRPr="0009361D">
              <w:rPr>
                <w:rFonts w:ascii="Arial Narrow" w:hAnsi="Arial Narrow"/>
                <w:sz w:val="20"/>
                <w:szCs w:val="20"/>
                <w:lang w:val="en-IN"/>
              </w:rPr>
              <w:t>(37.96, 49.84)</w:t>
            </w:r>
          </w:p>
        </w:tc>
        <w:tc>
          <w:tcPr>
            <w:tcW w:w="1650" w:type="dxa"/>
            <w:shd w:val="clear" w:color="auto" w:fill="B8CCE4" w:themeFill="accent1" w:themeFillTint="66"/>
          </w:tcPr>
          <w:p w14:paraId="33205EF1" w14:textId="494BE466"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28.2</w:t>
            </w:r>
            <w:r>
              <w:rPr>
                <w:rFonts w:ascii="Arial Narrow" w:hAnsi="Arial Narrow"/>
                <w:sz w:val="20"/>
                <w:szCs w:val="20"/>
                <w:lang w:val="en-IN"/>
              </w:rPr>
              <w:t xml:space="preserve"> </w:t>
            </w:r>
            <w:r w:rsidRPr="0009361D">
              <w:rPr>
                <w:rFonts w:ascii="Arial Narrow" w:hAnsi="Arial Narrow"/>
                <w:sz w:val="20"/>
                <w:szCs w:val="20"/>
                <w:lang w:val="en-IN"/>
              </w:rPr>
              <w:t>(22.85, 33.76)</w:t>
            </w:r>
          </w:p>
        </w:tc>
      </w:tr>
      <w:tr w:rsidR="0009361D" w:rsidRPr="004038A9" w14:paraId="02861F0F" w14:textId="77777777" w:rsidTr="0009361D">
        <w:tc>
          <w:tcPr>
            <w:tcW w:w="2348" w:type="dxa"/>
            <w:shd w:val="clear" w:color="auto" w:fill="auto"/>
          </w:tcPr>
          <w:p w14:paraId="692EFB95" w14:textId="7C1236C4" w:rsidR="0009361D" w:rsidRPr="0009361D" w:rsidRDefault="0009361D" w:rsidP="0009361D">
            <w:pPr>
              <w:keepNext/>
              <w:ind w:left="144"/>
              <w:rPr>
                <w:rFonts w:ascii="Arial Narrow" w:hAnsi="Arial Narrow"/>
                <w:sz w:val="20"/>
                <w:szCs w:val="20"/>
                <w:lang w:val="en-IN"/>
              </w:rPr>
            </w:pPr>
            <w:r w:rsidRPr="0009361D">
              <w:rPr>
                <w:rFonts w:ascii="Arial Narrow" w:hAnsi="Arial Narrow"/>
                <w:sz w:val="20"/>
                <w:szCs w:val="20"/>
              </w:rPr>
              <w:t>At 12 Months</w:t>
            </w:r>
          </w:p>
        </w:tc>
        <w:tc>
          <w:tcPr>
            <w:tcW w:w="1685" w:type="dxa"/>
            <w:shd w:val="clear" w:color="auto" w:fill="auto"/>
          </w:tcPr>
          <w:p w14:paraId="4A767758" w14:textId="79893C50"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24.8</w:t>
            </w:r>
            <w:r>
              <w:rPr>
                <w:rFonts w:ascii="Arial Narrow" w:hAnsi="Arial Narrow"/>
                <w:sz w:val="20"/>
                <w:szCs w:val="20"/>
                <w:lang w:val="en-IN"/>
              </w:rPr>
              <w:t xml:space="preserve"> </w:t>
            </w:r>
            <w:r w:rsidRPr="0009361D">
              <w:rPr>
                <w:rFonts w:ascii="Arial Narrow" w:hAnsi="Arial Narrow"/>
                <w:sz w:val="20"/>
                <w:szCs w:val="20"/>
                <w:lang w:val="en-IN"/>
              </w:rPr>
              <w:t>(19.82, 30.15)</w:t>
            </w:r>
          </w:p>
        </w:tc>
        <w:tc>
          <w:tcPr>
            <w:tcW w:w="1729" w:type="dxa"/>
            <w:shd w:val="clear" w:color="auto" w:fill="auto"/>
          </w:tcPr>
          <w:p w14:paraId="3DCD3A3E" w14:textId="46DA24C1"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9.8</w:t>
            </w:r>
            <w:r>
              <w:rPr>
                <w:rFonts w:ascii="Arial Narrow" w:hAnsi="Arial Narrow"/>
                <w:sz w:val="20"/>
                <w:szCs w:val="20"/>
                <w:lang w:val="en-IN"/>
              </w:rPr>
              <w:t xml:space="preserve"> </w:t>
            </w:r>
            <w:r w:rsidRPr="0009361D">
              <w:rPr>
                <w:rFonts w:ascii="Arial Narrow" w:hAnsi="Arial Narrow"/>
                <w:sz w:val="20"/>
                <w:szCs w:val="20"/>
                <w:lang w:val="en-IN"/>
              </w:rPr>
              <w:t>(6.43, 13.92)</w:t>
            </w:r>
          </w:p>
        </w:tc>
        <w:tc>
          <w:tcPr>
            <w:tcW w:w="1604" w:type="dxa"/>
            <w:shd w:val="clear" w:color="auto" w:fill="B8CCE4" w:themeFill="accent1" w:themeFillTint="66"/>
          </w:tcPr>
          <w:p w14:paraId="05403D1C" w14:textId="4B899A06"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21.7</w:t>
            </w:r>
            <w:r>
              <w:rPr>
                <w:rFonts w:ascii="Arial Narrow" w:hAnsi="Arial Narrow"/>
                <w:sz w:val="20"/>
                <w:szCs w:val="20"/>
                <w:lang w:val="en-IN"/>
              </w:rPr>
              <w:t xml:space="preserve"> </w:t>
            </w:r>
            <w:r w:rsidRPr="0009361D">
              <w:rPr>
                <w:rFonts w:ascii="Arial Narrow" w:hAnsi="Arial Narrow"/>
                <w:sz w:val="20"/>
                <w:szCs w:val="20"/>
                <w:lang w:val="en-IN"/>
              </w:rPr>
              <w:t>(16.26, 27.71)</w:t>
            </w:r>
          </w:p>
        </w:tc>
        <w:tc>
          <w:tcPr>
            <w:tcW w:w="1650" w:type="dxa"/>
            <w:shd w:val="clear" w:color="auto" w:fill="B8CCE4" w:themeFill="accent1" w:themeFillTint="66"/>
          </w:tcPr>
          <w:p w14:paraId="0C7513D2" w14:textId="44FAB5FC"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8.3</w:t>
            </w:r>
            <w:r>
              <w:rPr>
                <w:rFonts w:ascii="Arial Narrow" w:hAnsi="Arial Narrow"/>
                <w:sz w:val="20"/>
                <w:szCs w:val="20"/>
                <w:lang w:val="en-IN"/>
              </w:rPr>
              <w:t xml:space="preserve"> </w:t>
            </w:r>
            <w:r w:rsidRPr="0009361D">
              <w:rPr>
                <w:rFonts w:ascii="Arial Narrow" w:hAnsi="Arial Narrow"/>
                <w:sz w:val="20"/>
                <w:szCs w:val="20"/>
                <w:lang w:val="en-IN"/>
              </w:rPr>
              <w:t>(4.61, 13.36)</w:t>
            </w:r>
          </w:p>
        </w:tc>
      </w:tr>
      <w:tr w:rsidR="0009361D" w:rsidRPr="004038A9" w14:paraId="111AC48E" w14:textId="77777777" w:rsidTr="0009361D">
        <w:tc>
          <w:tcPr>
            <w:tcW w:w="2348" w:type="dxa"/>
            <w:shd w:val="clear" w:color="auto" w:fill="auto"/>
          </w:tcPr>
          <w:p w14:paraId="17CD650B" w14:textId="61CBF829" w:rsidR="0009361D" w:rsidRPr="0009361D" w:rsidRDefault="0009361D" w:rsidP="0009361D">
            <w:pPr>
              <w:keepNext/>
              <w:ind w:left="144"/>
              <w:rPr>
                <w:rFonts w:ascii="Arial Narrow" w:hAnsi="Arial Narrow"/>
                <w:sz w:val="20"/>
                <w:szCs w:val="20"/>
                <w:lang w:val="en-IN"/>
              </w:rPr>
            </w:pPr>
            <w:r w:rsidRPr="0009361D">
              <w:rPr>
                <w:rFonts w:ascii="Arial Narrow" w:hAnsi="Arial Narrow"/>
                <w:sz w:val="20"/>
                <w:szCs w:val="20"/>
              </w:rPr>
              <w:t>At 24 Months</w:t>
            </w:r>
          </w:p>
        </w:tc>
        <w:tc>
          <w:tcPr>
            <w:tcW w:w="1685" w:type="dxa"/>
            <w:shd w:val="clear" w:color="auto" w:fill="auto"/>
          </w:tcPr>
          <w:p w14:paraId="3DAA2107" w14:textId="2B4381C3"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13.0</w:t>
            </w:r>
            <w:r>
              <w:rPr>
                <w:rFonts w:ascii="Arial Narrow" w:hAnsi="Arial Narrow"/>
                <w:sz w:val="20"/>
                <w:szCs w:val="20"/>
                <w:lang w:val="en-IN"/>
              </w:rPr>
              <w:t xml:space="preserve"> </w:t>
            </w:r>
            <w:r w:rsidRPr="0009361D">
              <w:rPr>
                <w:rFonts w:ascii="Arial Narrow" w:hAnsi="Arial Narrow"/>
                <w:sz w:val="20"/>
                <w:szCs w:val="20"/>
                <w:lang w:val="en-IN"/>
              </w:rPr>
              <w:t>(8.88, 17.83)</w:t>
            </w:r>
          </w:p>
        </w:tc>
        <w:tc>
          <w:tcPr>
            <w:tcW w:w="1729" w:type="dxa"/>
            <w:shd w:val="clear" w:color="auto" w:fill="auto"/>
          </w:tcPr>
          <w:p w14:paraId="42C1CEB4" w14:textId="38000598"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5.8</w:t>
            </w:r>
            <w:r>
              <w:rPr>
                <w:rFonts w:ascii="Arial Narrow" w:hAnsi="Arial Narrow"/>
                <w:sz w:val="20"/>
                <w:szCs w:val="20"/>
                <w:lang w:val="en-IN"/>
              </w:rPr>
              <w:t xml:space="preserve"> </w:t>
            </w:r>
            <w:r w:rsidRPr="0009361D">
              <w:rPr>
                <w:rFonts w:ascii="Arial Narrow" w:hAnsi="Arial Narrow"/>
                <w:sz w:val="20"/>
                <w:szCs w:val="20"/>
                <w:lang w:val="en-IN"/>
              </w:rPr>
              <w:t>(3.25, 9.45)</w:t>
            </w:r>
          </w:p>
        </w:tc>
        <w:tc>
          <w:tcPr>
            <w:tcW w:w="1604" w:type="dxa"/>
            <w:shd w:val="clear" w:color="auto" w:fill="auto"/>
          </w:tcPr>
          <w:p w14:paraId="20239BF8" w14:textId="7DF0FEC0"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NR</w:t>
            </w:r>
          </w:p>
        </w:tc>
        <w:tc>
          <w:tcPr>
            <w:tcW w:w="1650" w:type="dxa"/>
            <w:shd w:val="clear" w:color="auto" w:fill="auto"/>
          </w:tcPr>
          <w:p w14:paraId="11234500" w14:textId="2035FF08" w:rsidR="0009361D" w:rsidRPr="0009361D" w:rsidRDefault="0009361D" w:rsidP="0009361D">
            <w:pPr>
              <w:keepNext/>
              <w:jc w:val="center"/>
              <w:rPr>
                <w:rFonts w:ascii="Arial Narrow" w:hAnsi="Arial Narrow"/>
                <w:sz w:val="20"/>
                <w:szCs w:val="20"/>
                <w:lang w:val="en-IN"/>
              </w:rPr>
            </w:pPr>
            <w:r w:rsidRPr="0009361D">
              <w:rPr>
                <w:rFonts w:ascii="Arial Narrow" w:hAnsi="Arial Narrow"/>
                <w:sz w:val="20"/>
                <w:szCs w:val="20"/>
                <w:lang w:val="en-IN"/>
              </w:rPr>
              <w:t>NR</w:t>
            </w:r>
          </w:p>
        </w:tc>
      </w:tr>
      <w:tr w:rsidR="00146537" w:rsidRPr="004038A9" w14:paraId="0AA96163" w14:textId="77777777" w:rsidTr="00126AA1">
        <w:tc>
          <w:tcPr>
            <w:tcW w:w="9016" w:type="dxa"/>
            <w:gridSpan w:val="5"/>
            <w:shd w:val="clear" w:color="auto" w:fill="auto"/>
          </w:tcPr>
          <w:p w14:paraId="5243B5FC" w14:textId="6C817457" w:rsidR="00146537" w:rsidRPr="00146537" w:rsidRDefault="00146537" w:rsidP="00146537">
            <w:pPr>
              <w:keepNext/>
              <w:rPr>
                <w:rFonts w:ascii="Arial Narrow" w:hAnsi="Arial Narrow"/>
                <w:sz w:val="20"/>
                <w:szCs w:val="20"/>
              </w:rPr>
            </w:pPr>
            <w:r w:rsidRPr="00146537">
              <w:rPr>
                <w:rFonts w:ascii="Arial Narrow" w:hAnsi="Arial Narrow"/>
                <w:sz w:val="20"/>
                <w:szCs w:val="20"/>
              </w:rPr>
              <w:t>Duration of PFS (months)</w:t>
            </w:r>
          </w:p>
        </w:tc>
      </w:tr>
      <w:tr w:rsidR="00146537" w:rsidRPr="004038A9" w14:paraId="1B85556D" w14:textId="77777777" w:rsidTr="005A50E3">
        <w:tc>
          <w:tcPr>
            <w:tcW w:w="2348" w:type="dxa"/>
            <w:shd w:val="clear" w:color="auto" w:fill="auto"/>
          </w:tcPr>
          <w:p w14:paraId="7BBAB617" w14:textId="18514465" w:rsidR="00146537" w:rsidRPr="0009361D" w:rsidRDefault="00146537" w:rsidP="00146537">
            <w:pPr>
              <w:keepNext/>
              <w:ind w:left="144"/>
              <w:rPr>
                <w:rFonts w:ascii="Arial Narrow" w:hAnsi="Arial Narrow"/>
                <w:sz w:val="20"/>
                <w:szCs w:val="20"/>
              </w:rPr>
            </w:pPr>
            <w:r w:rsidRPr="00146537">
              <w:rPr>
                <w:rFonts w:ascii="Arial Narrow" w:hAnsi="Arial Narrow"/>
                <w:sz w:val="20"/>
                <w:szCs w:val="20"/>
              </w:rPr>
              <w:t>Median (95% CI)</w:t>
            </w:r>
          </w:p>
        </w:tc>
        <w:tc>
          <w:tcPr>
            <w:tcW w:w="1685" w:type="dxa"/>
            <w:shd w:val="clear" w:color="auto" w:fill="auto"/>
          </w:tcPr>
          <w:p w14:paraId="44E87D73" w14:textId="1007C8BD" w:rsidR="00146537" w:rsidRPr="005A50E3" w:rsidRDefault="00146537" w:rsidP="00146537">
            <w:pPr>
              <w:keepNext/>
              <w:jc w:val="center"/>
              <w:rPr>
                <w:rFonts w:ascii="Arial Narrow" w:hAnsi="Arial Narrow"/>
                <w:sz w:val="20"/>
                <w:szCs w:val="20"/>
              </w:rPr>
            </w:pPr>
            <w:r w:rsidRPr="005A50E3">
              <w:rPr>
                <w:rFonts w:ascii="Arial Narrow" w:hAnsi="Arial Narrow"/>
                <w:sz w:val="20"/>
                <w:szCs w:val="20"/>
              </w:rPr>
              <w:t>5.55 (5.32, 6.28)</w:t>
            </w:r>
          </w:p>
        </w:tc>
        <w:tc>
          <w:tcPr>
            <w:tcW w:w="1729" w:type="dxa"/>
            <w:shd w:val="clear" w:color="auto" w:fill="auto"/>
          </w:tcPr>
          <w:p w14:paraId="2621909A" w14:textId="255639CD" w:rsidR="00146537" w:rsidRPr="005A50E3" w:rsidRDefault="00146537" w:rsidP="005A50E3">
            <w:pPr>
              <w:keepNext/>
              <w:jc w:val="center"/>
              <w:rPr>
                <w:rFonts w:ascii="Arial Narrow" w:hAnsi="Arial Narrow"/>
                <w:sz w:val="20"/>
                <w:szCs w:val="20"/>
              </w:rPr>
            </w:pPr>
            <w:r w:rsidRPr="005A50E3">
              <w:rPr>
                <w:rFonts w:ascii="Arial Narrow" w:hAnsi="Arial Narrow"/>
                <w:sz w:val="20"/>
                <w:szCs w:val="20"/>
              </w:rPr>
              <w:t>3.71</w:t>
            </w:r>
            <w:r w:rsidR="005A50E3" w:rsidRPr="005A50E3">
              <w:rPr>
                <w:rFonts w:ascii="Arial Narrow" w:hAnsi="Arial Narrow"/>
                <w:sz w:val="20"/>
                <w:szCs w:val="20"/>
              </w:rPr>
              <w:t xml:space="preserve"> </w:t>
            </w:r>
            <w:r w:rsidRPr="005A50E3">
              <w:rPr>
                <w:rFonts w:ascii="Arial Narrow" w:hAnsi="Arial Narrow"/>
                <w:sz w:val="20"/>
                <w:szCs w:val="20"/>
              </w:rPr>
              <w:t>(3.52, 3.94)</w:t>
            </w:r>
          </w:p>
        </w:tc>
        <w:tc>
          <w:tcPr>
            <w:tcW w:w="1604" w:type="dxa"/>
            <w:shd w:val="clear" w:color="auto" w:fill="B8CCE4" w:themeFill="accent1" w:themeFillTint="66"/>
          </w:tcPr>
          <w:p w14:paraId="70B52608" w14:textId="6D80E659" w:rsidR="00146537" w:rsidRPr="005A50E3" w:rsidRDefault="00146537" w:rsidP="005A50E3">
            <w:pPr>
              <w:keepNext/>
              <w:jc w:val="center"/>
              <w:rPr>
                <w:rFonts w:ascii="Arial Narrow" w:hAnsi="Arial Narrow"/>
                <w:sz w:val="20"/>
                <w:szCs w:val="20"/>
              </w:rPr>
            </w:pPr>
            <w:r w:rsidRPr="005A50E3">
              <w:rPr>
                <w:rFonts w:ascii="Arial Narrow" w:hAnsi="Arial Narrow"/>
                <w:sz w:val="20"/>
                <w:szCs w:val="20"/>
              </w:rPr>
              <w:t>5.55</w:t>
            </w:r>
            <w:r w:rsidR="005A50E3" w:rsidRPr="005A50E3">
              <w:rPr>
                <w:rFonts w:ascii="Arial Narrow" w:hAnsi="Arial Narrow"/>
                <w:sz w:val="20"/>
                <w:szCs w:val="20"/>
              </w:rPr>
              <w:t xml:space="preserve"> </w:t>
            </w:r>
            <w:r w:rsidRPr="005A50E3">
              <w:rPr>
                <w:rFonts w:ascii="Arial Narrow" w:hAnsi="Arial Narrow"/>
                <w:sz w:val="20"/>
                <w:szCs w:val="20"/>
              </w:rPr>
              <w:t>(5.32, 5.82)</w:t>
            </w:r>
          </w:p>
        </w:tc>
        <w:tc>
          <w:tcPr>
            <w:tcW w:w="1650" w:type="dxa"/>
            <w:shd w:val="clear" w:color="auto" w:fill="B8CCE4" w:themeFill="accent1" w:themeFillTint="66"/>
          </w:tcPr>
          <w:p w14:paraId="7080E2AF" w14:textId="31E2C6ED" w:rsidR="00146537" w:rsidRPr="005A50E3" w:rsidRDefault="00146537" w:rsidP="005A50E3">
            <w:pPr>
              <w:keepNext/>
              <w:jc w:val="center"/>
              <w:rPr>
                <w:rFonts w:ascii="Arial Narrow" w:hAnsi="Arial Narrow"/>
                <w:sz w:val="20"/>
                <w:szCs w:val="20"/>
              </w:rPr>
            </w:pPr>
            <w:r w:rsidRPr="005A50E3">
              <w:rPr>
                <w:rFonts w:ascii="Arial Narrow" w:hAnsi="Arial Narrow"/>
                <w:sz w:val="20"/>
                <w:szCs w:val="20"/>
              </w:rPr>
              <w:t>3.71</w:t>
            </w:r>
            <w:r w:rsidR="005A50E3" w:rsidRPr="005A50E3">
              <w:rPr>
                <w:rFonts w:ascii="Arial Narrow" w:hAnsi="Arial Narrow"/>
                <w:sz w:val="20"/>
                <w:szCs w:val="20"/>
              </w:rPr>
              <w:t xml:space="preserve"> </w:t>
            </w:r>
            <w:r w:rsidRPr="005A50E3">
              <w:rPr>
                <w:rFonts w:ascii="Arial Narrow" w:hAnsi="Arial Narrow"/>
                <w:sz w:val="20"/>
                <w:szCs w:val="20"/>
              </w:rPr>
              <w:t>(3.52, 3.94)</w:t>
            </w:r>
          </w:p>
        </w:tc>
      </w:tr>
      <w:tr w:rsidR="00146537" w:rsidRPr="004038A9" w14:paraId="5F75711F" w14:textId="77777777" w:rsidTr="000F4ED9">
        <w:tc>
          <w:tcPr>
            <w:tcW w:w="2348" w:type="dxa"/>
            <w:shd w:val="clear" w:color="auto" w:fill="auto"/>
          </w:tcPr>
          <w:p w14:paraId="5FEF1872" w14:textId="6C04421D" w:rsidR="00146537" w:rsidRPr="0009361D" w:rsidRDefault="00146537" w:rsidP="00146537">
            <w:pPr>
              <w:keepNext/>
              <w:ind w:left="144"/>
              <w:rPr>
                <w:rFonts w:ascii="Arial Narrow" w:hAnsi="Arial Narrow"/>
                <w:sz w:val="20"/>
                <w:szCs w:val="20"/>
              </w:rPr>
            </w:pPr>
            <w:r w:rsidRPr="00146537">
              <w:rPr>
                <w:rFonts w:ascii="Arial Narrow" w:hAnsi="Arial Narrow"/>
                <w:sz w:val="20"/>
                <w:szCs w:val="20"/>
              </w:rPr>
              <w:t>HR (95% CI)</w:t>
            </w:r>
          </w:p>
        </w:tc>
        <w:tc>
          <w:tcPr>
            <w:tcW w:w="3414" w:type="dxa"/>
            <w:gridSpan w:val="2"/>
            <w:shd w:val="clear" w:color="auto" w:fill="FFC000"/>
          </w:tcPr>
          <w:p w14:paraId="29EA2BDC" w14:textId="66788995" w:rsidR="00146537" w:rsidRPr="005A50E3" w:rsidRDefault="005A50E3" w:rsidP="005A50E3">
            <w:pPr>
              <w:keepNext/>
              <w:jc w:val="center"/>
              <w:rPr>
                <w:rFonts w:ascii="Arial Narrow" w:hAnsi="Arial Narrow"/>
                <w:sz w:val="20"/>
                <w:szCs w:val="20"/>
              </w:rPr>
            </w:pPr>
            <w:r w:rsidRPr="005A50E3">
              <w:rPr>
                <w:rFonts w:ascii="Arial Narrow" w:hAnsi="Arial Narrow"/>
                <w:sz w:val="20"/>
                <w:szCs w:val="20"/>
              </w:rPr>
              <w:t>0.632 (0.525, 0.762)</w:t>
            </w:r>
          </w:p>
        </w:tc>
        <w:tc>
          <w:tcPr>
            <w:tcW w:w="3254" w:type="dxa"/>
            <w:gridSpan w:val="2"/>
            <w:shd w:val="clear" w:color="auto" w:fill="B8CCE4" w:themeFill="accent1" w:themeFillTint="66"/>
          </w:tcPr>
          <w:p w14:paraId="2422A089" w14:textId="74234235" w:rsidR="00146537" w:rsidRPr="005A50E3" w:rsidRDefault="005A50E3" w:rsidP="005A50E3">
            <w:pPr>
              <w:keepNext/>
              <w:jc w:val="center"/>
              <w:rPr>
                <w:rFonts w:ascii="Arial Narrow" w:hAnsi="Arial Narrow"/>
                <w:sz w:val="20"/>
                <w:szCs w:val="20"/>
              </w:rPr>
            </w:pPr>
            <w:r w:rsidRPr="005A50E3">
              <w:rPr>
                <w:rFonts w:ascii="Arial Narrow" w:hAnsi="Arial Narrow"/>
                <w:sz w:val="20"/>
                <w:szCs w:val="20"/>
              </w:rPr>
              <w:t>0.615 (0.505, 0.748)</w:t>
            </w:r>
          </w:p>
        </w:tc>
      </w:tr>
    </w:tbl>
    <w:p w14:paraId="744DDFB0" w14:textId="5DE7818D" w:rsidR="00710086" w:rsidRPr="00D837FD" w:rsidRDefault="00710086" w:rsidP="002D0DFD">
      <w:pPr>
        <w:pStyle w:val="FooterTableFigure"/>
        <w:rPr>
          <w:rStyle w:val="CommentReference"/>
          <w:rFonts w:eastAsiaTheme="majorEastAsia"/>
        </w:rPr>
      </w:pPr>
      <w:r w:rsidRPr="002D0DFD">
        <w:rPr>
          <w:bCs/>
        </w:rPr>
        <w:t xml:space="preserve">Source: </w:t>
      </w:r>
      <w:r w:rsidR="00790403" w:rsidRPr="002D0DFD">
        <w:rPr>
          <w:bCs/>
        </w:rPr>
        <w:t xml:space="preserve">Table </w:t>
      </w:r>
      <w:r w:rsidR="002C4AD8">
        <w:rPr>
          <w:bCs/>
        </w:rPr>
        <w:t xml:space="preserve">3, p xiv, Table </w:t>
      </w:r>
      <w:r w:rsidR="00790403" w:rsidRPr="002D0DFD">
        <w:rPr>
          <w:bCs/>
        </w:rPr>
        <w:t>4, p xvii, enfortumab vedotin resubmission</w:t>
      </w:r>
      <w:r w:rsidR="002D0DFD" w:rsidRPr="002D0DFD">
        <w:rPr>
          <w:bCs/>
        </w:rPr>
        <w:t>.</w:t>
      </w:r>
      <w:r w:rsidR="002D0DFD">
        <w:rPr>
          <w:b/>
        </w:rPr>
        <w:t xml:space="preserve"> </w:t>
      </w:r>
      <w:r w:rsidR="002D0DFD" w:rsidRPr="00D837FD">
        <w:rPr>
          <w:rStyle w:val="CommentReference"/>
          <w:rFonts w:eastAsiaTheme="majorEastAsia"/>
          <w:shd w:val="clear" w:color="auto" w:fill="B8CCE4" w:themeFill="accent1" w:themeFillTint="66"/>
        </w:rPr>
        <w:t>Blue shading</w:t>
      </w:r>
      <w:r w:rsidR="002D0DFD" w:rsidRPr="00D837FD">
        <w:rPr>
          <w:rStyle w:val="CommentReference"/>
          <w:rFonts w:eastAsiaTheme="majorEastAsia"/>
        </w:rPr>
        <w:t xml:space="preserve"> indicates data previously seen by the PBAC. </w:t>
      </w:r>
      <w:r w:rsidR="000F4ED9" w:rsidRPr="00D837FD">
        <w:rPr>
          <w:rStyle w:val="CommentReference"/>
          <w:rFonts w:eastAsiaTheme="majorEastAsia"/>
          <w:shd w:val="clear" w:color="auto" w:fill="FFC000"/>
        </w:rPr>
        <w:t>Orange</w:t>
      </w:r>
      <w:r w:rsidR="000F4ED9" w:rsidRPr="00D837FD">
        <w:rPr>
          <w:rStyle w:val="CommentReference"/>
          <w:rFonts w:eastAsiaTheme="majorEastAsia"/>
        </w:rPr>
        <w:t xml:space="preserve"> shading indicates data used in the</w:t>
      </w:r>
      <w:r w:rsidR="00D837FD">
        <w:rPr>
          <w:rStyle w:val="CommentReference"/>
          <w:rFonts w:eastAsiaTheme="majorEastAsia"/>
        </w:rPr>
        <w:t xml:space="preserve"> resubmission</w:t>
      </w:r>
      <w:r w:rsidR="000F4ED9" w:rsidRPr="00D837FD">
        <w:rPr>
          <w:rStyle w:val="CommentReference"/>
          <w:rFonts w:eastAsiaTheme="majorEastAsia"/>
        </w:rPr>
        <w:t xml:space="preserve"> economic model</w:t>
      </w:r>
    </w:p>
    <w:p w14:paraId="54E96226" w14:textId="3781ABCC" w:rsidR="00710086" w:rsidRPr="0009361D" w:rsidRDefault="00E04FB7" w:rsidP="0009361D">
      <w:pPr>
        <w:pStyle w:val="FooterTableFigure"/>
        <w:rPr>
          <w:bCs/>
          <w:sz w:val="16"/>
          <w:szCs w:val="16"/>
        </w:rPr>
      </w:pPr>
      <w:r>
        <w:rPr>
          <w:bCs/>
          <w:sz w:val="16"/>
          <w:szCs w:val="16"/>
        </w:rPr>
        <w:t>RPSFT: rank preserving structural failure time</w:t>
      </w:r>
    </w:p>
    <w:p w14:paraId="25C82D05" w14:textId="1B625437" w:rsidR="00710086" w:rsidRDefault="00710086" w:rsidP="00FE7E88">
      <w:pPr>
        <w:pStyle w:val="TableHeading"/>
        <w:spacing w:before="0" w:after="0"/>
      </w:pPr>
      <w:bookmarkStart w:id="14" w:name="_Ref115702511"/>
      <w:r>
        <w:t xml:space="preserve">Figure </w:t>
      </w:r>
      <w:fldSimple w:instr=" SEQ Figure \* ARABIC ">
        <w:r w:rsidR="00874738">
          <w:rPr>
            <w:noProof/>
          </w:rPr>
          <w:t>1</w:t>
        </w:r>
      </w:fldSimple>
      <w:bookmarkEnd w:id="14"/>
      <w:r>
        <w:t xml:space="preserve">: </w:t>
      </w:r>
      <w:r w:rsidRPr="00710086">
        <w:t>Kaplan-Meier plot of OS by treatment group in the EV-301 trial (ITT population, interim data cut-off)</w:t>
      </w:r>
      <w:r w:rsidR="00575063">
        <w:t xml:space="preserve"> </w:t>
      </w:r>
      <w:r>
        <w:rPr>
          <w:noProof/>
        </w:rPr>
        <w:drawing>
          <wp:inline distT="0" distB="0" distL="0" distR="0" wp14:anchorId="18101480" wp14:editId="71677C31">
            <wp:extent cx="5724525" cy="3152775"/>
            <wp:effectExtent l="0" t="0" r="0" b="0"/>
            <wp:docPr id="13" name="Picture 13" descr="Figure 1: Kaplan-Meier plot of OS by treatment group in the EV-301 trial (ITT population, interim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Kaplan-Meier plot of OS by treatment group in the EV-301 trial (ITT population, interim data cut-off)"/>
                    <pic:cNvPicPr/>
                  </pic:nvPicPr>
                  <pic:blipFill>
                    <a:blip r:embed="rId8"/>
                    <a:stretch>
                      <a:fillRect/>
                    </a:stretch>
                  </pic:blipFill>
                  <pic:spPr>
                    <a:xfrm>
                      <a:off x="0" y="0"/>
                      <a:ext cx="5724525" cy="3152775"/>
                    </a:xfrm>
                    <a:prstGeom prst="rect">
                      <a:avLst/>
                    </a:prstGeom>
                  </pic:spPr>
                </pic:pic>
              </a:graphicData>
            </a:graphic>
          </wp:inline>
        </w:drawing>
      </w:r>
    </w:p>
    <w:p w14:paraId="4BBF8629" w14:textId="6B96F93F" w:rsidR="00710086" w:rsidRDefault="00710086" w:rsidP="009363D0">
      <w:pPr>
        <w:pStyle w:val="TableFigureFooter"/>
        <w:spacing w:after="240"/>
        <w:contextualSpacing w:val="0"/>
      </w:pPr>
      <w:r>
        <w:t>Source: Figure 1, enfortumab vedotin PSD, March 2022 PBAC meeting.</w:t>
      </w:r>
    </w:p>
    <w:p w14:paraId="02E3B89A" w14:textId="40196A73" w:rsidR="00710086" w:rsidRPr="00710086" w:rsidRDefault="00710086" w:rsidP="009363D0">
      <w:pPr>
        <w:keepNext/>
        <w:spacing w:before="120"/>
        <w:jc w:val="left"/>
        <w:rPr>
          <w:rFonts w:ascii="Arial Narrow" w:hAnsi="Arial Narrow" w:cs="Arial Narrow"/>
          <w:b/>
          <w:bCs/>
          <w:iCs/>
          <w:snapToGrid w:val="0"/>
          <w:sz w:val="20"/>
        </w:rPr>
      </w:pPr>
      <w:bookmarkStart w:id="15" w:name="_Ref115702518"/>
      <w:r w:rsidRPr="00710086">
        <w:rPr>
          <w:rFonts w:ascii="Arial Narrow" w:hAnsi="Arial Narrow" w:cs="Arial Narrow"/>
          <w:b/>
          <w:bCs/>
          <w:iCs/>
          <w:snapToGrid w:val="0"/>
          <w:sz w:val="20"/>
        </w:rPr>
        <w:t xml:space="preserve">Figure </w:t>
      </w:r>
      <w:r w:rsidRPr="00710086">
        <w:rPr>
          <w:rFonts w:ascii="Arial Narrow" w:hAnsi="Arial Narrow" w:cs="Arial Narrow"/>
          <w:b/>
          <w:bCs/>
          <w:iCs/>
          <w:snapToGrid w:val="0"/>
          <w:sz w:val="20"/>
        </w:rPr>
        <w:fldChar w:fldCharType="begin"/>
      </w:r>
      <w:r w:rsidRPr="00710086">
        <w:rPr>
          <w:rFonts w:ascii="Arial Narrow" w:hAnsi="Arial Narrow" w:cs="Arial Narrow"/>
          <w:b/>
          <w:bCs/>
          <w:iCs/>
          <w:snapToGrid w:val="0"/>
          <w:sz w:val="20"/>
        </w:rPr>
        <w:instrText xml:space="preserve"> SEQ Figure \* ARABIC </w:instrText>
      </w:r>
      <w:r w:rsidRPr="00710086">
        <w:rPr>
          <w:rFonts w:ascii="Arial Narrow" w:hAnsi="Arial Narrow" w:cs="Arial Narrow"/>
          <w:b/>
          <w:bCs/>
          <w:iCs/>
          <w:snapToGrid w:val="0"/>
          <w:sz w:val="20"/>
        </w:rPr>
        <w:fldChar w:fldCharType="separate"/>
      </w:r>
      <w:r w:rsidR="00874738">
        <w:rPr>
          <w:rFonts w:ascii="Arial Narrow" w:hAnsi="Arial Narrow" w:cs="Arial Narrow"/>
          <w:b/>
          <w:bCs/>
          <w:iCs/>
          <w:noProof/>
          <w:snapToGrid w:val="0"/>
          <w:sz w:val="20"/>
        </w:rPr>
        <w:t>2</w:t>
      </w:r>
      <w:r w:rsidRPr="00710086">
        <w:rPr>
          <w:rFonts w:ascii="Arial Narrow" w:hAnsi="Arial Narrow" w:cs="Arial Narrow"/>
          <w:b/>
          <w:bCs/>
          <w:iCs/>
          <w:snapToGrid w:val="0"/>
          <w:sz w:val="20"/>
        </w:rPr>
        <w:fldChar w:fldCharType="end"/>
      </w:r>
      <w:bookmarkEnd w:id="15"/>
      <w:r w:rsidRPr="00710086">
        <w:rPr>
          <w:rFonts w:ascii="Arial Narrow" w:hAnsi="Arial Narrow" w:cs="Arial Narrow"/>
          <w:b/>
          <w:bCs/>
          <w:iCs/>
          <w:snapToGrid w:val="0"/>
          <w:sz w:val="20"/>
        </w:rPr>
        <w:t>: Kaplan Meier plots of OS for the updated cut of data (data cut-off: 30 July 2021) for the EV-301 trial (ITT analysis)</w:t>
      </w:r>
    </w:p>
    <w:p w14:paraId="6955A5FC" w14:textId="0FD3B9FF" w:rsidR="00710086" w:rsidRDefault="00710086" w:rsidP="00710086">
      <w:pPr>
        <w:pStyle w:val="TableFigureFooter"/>
      </w:pPr>
      <w:r w:rsidRPr="00504C70">
        <w:rPr>
          <w:noProof/>
        </w:rPr>
        <w:drawing>
          <wp:inline distT="0" distB="0" distL="0" distR="0" wp14:anchorId="48932149" wp14:editId="35BDD25B">
            <wp:extent cx="5731510" cy="3212744"/>
            <wp:effectExtent l="0" t="0" r="2540" b="6985"/>
            <wp:docPr id="5" name="Picture 5" descr="Figure 2: Kaplan Meier plots of OS for the updated cut of data (data cut-off: 30 July 2021) for the EV-301 trial (IT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Kaplan Meier plots of OS for the updated cut of data (data cut-off: 30 July 2021) for the EV-301 trial (ITT analysis)"/>
                    <pic:cNvPicPr/>
                  </pic:nvPicPr>
                  <pic:blipFill>
                    <a:blip r:embed="rId9"/>
                    <a:stretch>
                      <a:fillRect/>
                    </a:stretch>
                  </pic:blipFill>
                  <pic:spPr>
                    <a:xfrm>
                      <a:off x="0" y="0"/>
                      <a:ext cx="5731510" cy="3212744"/>
                    </a:xfrm>
                    <a:prstGeom prst="rect">
                      <a:avLst/>
                    </a:prstGeom>
                  </pic:spPr>
                </pic:pic>
              </a:graphicData>
            </a:graphic>
          </wp:inline>
        </w:drawing>
      </w:r>
    </w:p>
    <w:p w14:paraId="1E126410" w14:textId="6F4888AA" w:rsidR="00E95C1D" w:rsidRPr="00E95C1D" w:rsidRDefault="00710086" w:rsidP="009363D0">
      <w:pPr>
        <w:spacing w:after="120"/>
        <w:rPr>
          <w:rFonts w:ascii="Arial Narrow" w:hAnsi="Arial Narrow" w:cs="Arial"/>
          <w:snapToGrid w:val="0"/>
          <w:sz w:val="18"/>
          <w:szCs w:val="22"/>
        </w:rPr>
      </w:pPr>
      <w:r w:rsidRPr="00710086">
        <w:rPr>
          <w:rFonts w:ascii="Arial Narrow" w:hAnsi="Arial Narrow" w:cs="Arial"/>
          <w:snapToGrid w:val="0"/>
          <w:sz w:val="18"/>
          <w:szCs w:val="22"/>
        </w:rPr>
        <w:t xml:space="preserve">Source: Figure </w:t>
      </w:r>
      <w:r>
        <w:rPr>
          <w:rFonts w:ascii="Arial Narrow" w:hAnsi="Arial Narrow" w:cs="Arial"/>
          <w:snapToGrid w:val="0"/>
          <w:sz w:val="18"/>
          <w:szCs w:val="22"/>
        </w:rPr>
        <w:t>3</w:t>
      </w:r>
      <w:r w:rsidRPr="00710086">
        <w:rPr>
          <w:rFonts w:ascii="Arial Narrow" w:hAnsi="Arial Narrow" w:cs="Arial"/>
          <w:snapToGrid w:val="0"/>
          <w:sz w:val="18"/>
          <w:szCs w:val="22"/>
        </w:rPr>
        <w:t xml:space="preserve">, </w:t>
      </w:r>
      <w:r>
        <w:rPr>
          <w:rFonts w:ascii="Arial Narrow" w:hAnsi="Arial Narrow" w:cs="Arial"/>
          <w:snapToGrid w:val="0"/>
          <w:sz w:val="18"/>
          <w:szCs w:val="22"/>
        </w:rPr>
        <w:t>enfortumab vedotin PSD, March 2022 PBAC meeting</w:t>
      </w:r>
    </w:p>
    <w:p w14:paraId="48D05286" w14:textId="3BD4938B" w:rsidR="009C0902" w:rsidRPr="00EC79E6" w:rsidRDefault="009C0902" w:rsidP="00EC79E6">
      <w:pPr>
        <w:pStyle w:val="3-BodyText"/>
      </w:pPr>
      <w:bookmarkStart w:id="16" w:name="_Ref115713276"/>
      <w:r w:rsidRPr="00EC79E6">
        <w:t xml:space="preserve">The resubmission </w:t>
      </w:r>
      <w:r w:rsidR="00C5170D" w:rsidRPr="00EC79E6">
        <w:t>stated that since the interim data cut-off (15 July 2020) of</w:t>
      </w:r>
      <w:r w:rsidR="00D837FD" w:rsidRPr="00EC79E6">
        <w:t xml:space="preserve"> the</w:t>
      </w:r>
      <w:r w:rsidR="00C5170D" w:rsidRPr="00EC79E6">
        <w:t xml:space="preserve"> </w:t>
      </w:r>
      <w:r w:rsidR="00D837FD" w:rsidRPr="00EC79E6">
        <w:br/>
      </w:r>
      <w:r w:rsidR="00C5170D" w:rsidRPr="00EC79E6">
        <w:t xml:space="preserve">EV-301 trial demonstrated a statistically significant treatment effect in favour of enfortumab vedotin, the protocol was amended (Substantial Protocol Amendment 5.0) to allow subjects randomized to the chemotherapy arm to receive enfortumab vedotin in the cross-over extension period. At the time of interim data cut-off, there was minimal cross-over (only 4 [1.3%] subjects in the chemotherapy arm received enfortumab vedotin as a subsequent therapy). However, as per updated data cut-off (30 July 2021), 18 [5.9%] subjects in the chemotherapy arm received enfortumab vedotin as a subsequent therapy. </w:t>
      </w:r>
      <w:r w:rsidR="00E04FB7" w:rsidRPr="00EC79E6">
        <w:t>The Rank Preserving Structural Failure Time (RPSFT) method was used to assess the impact of chemotherapy arm subjects who took enfortumab vedotin specifically. This ‘cross-over adjusted’ OS based on interim and updated data cut-off of the EV-301 trial is presented in</w:t>
      </w:r>
      <w:r w:rsidR="001278A3">
        <w:t xml:space="preserve"> </w:t>
      </w:r>
      <w:r w:rsidR="001278A3">
        <w:fldChar w:fldCharType="begin"/>
      </w:r>
      <w:r w:rsidR="001278A3">
        <w:instrText xml:space="preserve"> REF _Ref128749818 \h  \* MERGEFORMAT </w:instrText>
      </w:r>
      <w:r w:rsidR="001278A3">
        <w:fldChar w:fldCharType="separate"/>
      </w:r>
      <w:r w:rsidR="00874738" w:rsidRPr="00874738">
        <w:t>Table 3</w:t>
      </w:r>
      <w:r w:rsidR="001278A3">
        <w:fldChar w:fldCharType="end"/>
      </w:r>
      <w:r w:rsidR="00E04FB7" w:rsidRPr="00EC79E6">
        <w:t xml:space="preserve">. The resubmission noted this analysis indicated a significant effect on the HR for </w:t>
      </w:r>
      <w:r w:rsidR="00497D77" w:rsidRPr="00EC79E6">
        <w:t>OS</w:t>
      </w:r>
      <w:r w:rsidR="00E04FB7" w:rsidRPr="00EC79E6">
        <w:t xml:space="preserve"> from cross-over to enfortumab vedotin, which is lower at HR=0.624 (95% CI 0.488</w:t>
      </w:r>
      <w:r w:rsidR="002521B4" w:rsidRPr="00EC79E6">
        <w:t>,</w:t>
      </w:r>
      <w:r w:rsidR="00E04FB7" w:rsidRPr="00EC79E6">
        <w:t>0.849, p=0.001) than the overall full analysis set (FAS) estimate of HR=0.704 (</w:t>
      </w:r>
      <w:r w:rsidR="002521B4" w:rsidRPr="00EC79E6">
        <w:t xml:space="preserve">95% CI </w:t>
      </w:r>
      <w:r w:rsidR="00E04FB7" w:rsidRPr="00EC79E6">
        <w:t>0.581, 0.852).</w:t>
      </w:r>
      <w:r w:rsidR="00BC497A" w:rsidRPr="00EC79E6">
        <w:t xml:space="preserve"> The resubmission noted that the Inverse Probability of Censoring Weights (IPCW) method was</w:t>
      </w:r>
      <w:r w:rsidR="008235E9" w:rsidRPr="00EC79E6">
        <w:t xml:space="preserve"> also used to determine the robustness of the primary OS results with a further improved HR reported (HR 0.578, 95% CI 0.406, 0.823).</w:t>
      </w:r>
      <w:bookmarkEnd w:id="16"/>
    </w:p>
    <w:p w14:paraId="2A9A6C7F" w14:textId="7AA1E979" w:rsidR="00E95C1D" w:rsidRPr="004859A1" w:rsidRDefault="00E95C1D" w:rsidP="00E95C1D">
      <w:pPr>
        <w:pStyle w:val="3-BodyText"/>
      </w:pPr>
      <w:bookmarkStart w:id="17" w:name="_Ref115769368"/>
      <w:r w:rsidRPr="004859A1">
        <w:t>The previous submission had compared the K</w:t>
      </w:r>
      <w:r>
        <w:t>aplan-Meier</w:t>
      </w:r>
      <w:r w:rsidRPr="004859A1">
        <w:t xml:space="preserve"> survival functions for enfortumab vedotin-treated patients in EV-201 and the EV-301 interim data. With greater follow-up available in the EV-301 trial, this comparison has been updated </w:t>
      </w:r>
      <w:r>
        <w:t>(</w:t>
      </w:r>
      <w:r>
        <w:fldChar w:fldCharType="begin"/>
      </w:r>
      <w:r>
        <w:instrText xml:space="preserve"> REF _Ref115769267 \h  \* MERGEFORMAT </w:instrText>
      </w:r>
      <w:r>
        <w:fldChar w:fldCharType="separate"/>
      </w:r>
      <w:r w:rsidR="00874738" w:rsidRPr="00874738">
        <w:t>Figure 3</w:t>
      </w:r>
      <w:r>
        <w:fldChar w:fldCharType="end"/>
      </w:r>
      <w:r>
        <w:t>)</w:t>
      </w:r>
      <w:r w:rsidRPr="004859A1">
        <w:t>. Th</w:t>
      </w:r>
      <w:r>
        <w:t>e resubmission argued that this</w:t>
      </w:r>
      <w:r w:rsidRPr="004859A1">
        <w:t xml:space="preserve"> indicate</w:t>
      </w:r>
      <w:r>
        <w:t>d</w:t>
      </w:r>
      <w:r w:rsidRPr="004859A1">
        <w:t xml:space="preserve"> that survival risk with the EV-301 extended follow-up is consistent with the EV-201 trial Cohort 1</w:t>
      </w:r>
      <w:r>
        <w:t xml:space="preserve"> providing </w:t>
      </w:r>
      <w:r w:rsidRPr="004859A1">
        <w:t>greater confidence in the survival benefit for enfortumab vedotin-treated patients.</w:t>
      </w:r>
      <w:bookmarkEnd w:id="17"/>
    </w:p>
    <w:p w14:paraId="01410434" w14:textId="13684835" w:rsidR="00E95C1D" w:rsidRDefault="00E95C1D" w:rsidP="00E95C1D">
      <w:pPr>
        <w:pStyle w:val="Caption"/>
        <w:spacing w:after="0"/>
        <w:rPr>
          <w:rFonts w:ascii="Arial Narrow" w:eastAsiaTheme="majorEastAsia" w:hAnsi="Arial Narrow" w:cstheme="majorBidi"/>
          <w:b/>
          <w:bCs/>
          <w:i w:val="0"/>
          <w:iCs w:val="0"/>
          <w:color w:val="auto"/>
          <w:sz w:val="20"/>
          <w:szCs w:val="24"/>
        </w:rPr>
      </w:pPr>
      <w:bookmarkStart w:id="18" w:name="_Ref115769267"/>
      <w:bookmarkStart w:id="19" w:name="_Ref115769248"/>
      <w:r w:rsidRPr="00563B9B">
        <w:rPr>
          <w:rFonts w:ascii="Arial Narrow" w:eastAsiaTheme="majorEastAsia" w:hAnsi="Arial Narrow" w:cstheme="majorBidi"/>
          <w:b/>
          <w:bCs/>
          <w:i w:val="0"/>
          <w:iCs w:val="0"/>
          <w:color w:val="auto"/>
          <w:sz w:val="20"/>
          <w:szCs w:val="24"/>
        </w:rPr>
        <w:t xml:space="preserve">Figure </w:t>
      </w:r>
      <w:r w:rsidRPr="00563B9B">
        <w:rPr>
          <w:rFonts w:ascii="Arial Narrow" w:eastAsiaTheme="majorEastAsia" w:hAnsi="Arial Narrow" w:cstheme="majorBidi"/>
          <w:b/>
          <w:bCs/>
          <w:i w:val="0"/>
          <w:iCs w:val="0"/>
          <w:color w:val="auto"/>
          <w:sz w:val="20"/>
          <w:szCs w:val="24"/>
        </w:rPr>
        <w:fldChar w:fldCharType="begin"/>
      </w:r>
      <w:r w:rsidRPr="00563B9B">
        <w:rPr>
          <w:rFonts w:ascii="Arial Narrow" w:eastAsiaTheme="majorEastAsia" w:hAnsi="Arial Narrow" w:cstheme="majorBidi"/>
          <w:b/>
          <w:bCs/>
          <w:i w:val="0"/>
          <w:iCs w:val="0"/>
          <w:color w:val="auto"/>
          <w:sz w:val="20"/>
          <w:szCs w:val="24"/>
        </w:rPr>
        <w:instrText xml:space="preserve"> SEQ Figure \* ARABIC </w:instrText>
      </w:r>
      <w:r w:rsidRPr="00563B9B">
        <w:rPr>
          <w:rFonts w:ascii="Arial Narrow" w:eastAsiaTheme="majorEastAsia" w:hAnsi="Arial Narrow" w:cstheme="majorBidi"/>
          <w:b/>
          <w:bCs/>
          <w:i w:val="0"/>
          <w:iCs w:val="0"/>
          <w:color w:val="auto"/>
          <w:sz w:val="20"/>
          <w:szCs w:val="24"/>
        </w:rPr>
        <w:fldChar w:fldCharType="separate"/>
      </w:r>
      <w:r w:rsidR="00874738">
        <w:rPr>
          <w:rFonts w:ascii="Arial Narrow" w:eastAsiaTheme="majorEastAsia" w:hAnsi="Arial Narrow" w:cstheme="majorBidi"/>
          <w:b/>
          <w:bCs/>
          <w:i w:val="0"/>
          <w:iCs w:val="0"/>
          <w:noProof/>
          <w:color w:val="auto"/>
          <w:sz w:val="20"/>
          <w:szCs w:val="24"/>
        </w:rPr>
        <w:t>3</w:t>
      </w:r>
      <w:r w:rsidRPr="00563B9B">
        <w:rPr>
          <w:rFonts w:ascii="Arial Narrow" w:eastAsiaTheme="majorEastAsia" w:hAnsi="Arial Narrow" w:cstheme="majorBidi"/>
          <w:b/>
          <w:bCs/>
          <w:i w:val="0"/>
          <w:iCs w:val="0"/>
          <w:color w:val="auto"/>
          <w:sz w:val="20"/>
          <w:szCs w:val="24"/>
        </w:rPr>
        <w:fldChar w:fldCharType="end"/>
      </w:r>
      <w:bookmarkEnd w:id="18"/>
      <w:r w:rsidRPr="00563B9B">
        <w:rPr>
          <w:rFonts w:ascii="Arial Narrow" w:eastAsiaTheme="majorEastAsia" w:hAnsi="Arial Narrow" w:cstheme="majorBidi"/>
          <w:b/>
          <w:bCs/>
          <w:i w:val="0"/>
          <w:iCs w:val="0"/>
          <w:color w:val="auto"/>
          <w:sz w:val="20"/>
          <w:szCs w:val="24"/>
        </w:rPr>
        <w:t xml:space="preserve"> Overall survival comparison update: EV-301 [primary follow-up (blue), extended follow-up (green)] and EV-201 (red)</w:t>
      </w:r>
      <w:bookmarkEnd w:id="19"/>
    </w:p>
    <w:p w14:paraId="364AFDFB" w14:textId="77777777" w:rsidR="00E95C1D" w:rsidRDefault="00E95C1D" w:rsidP="00E95C1D">
      <w:r>
        <w:rPr>
          <w:noProof/>
        </w:rPr>
        <w:drawing>
          <wp:inline distT="0" distB="0" distL="0" distR="0" wp14:anchorId="3A606732" wp14:editId="09A56BEC">
            <wp:extent cx="5718810" cy="2944495"/>
            <wp:effectExtent l="0" t="0" r="0" b="8255"/>
            <wp:docPr id="6" name="Picture 6" descr="Figure 3 Overall survival comparison update: EV-301 [primary follow-up (blue), extended follow-up (green)] and EV-201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Overall survival comparison update: EV-301 [primary follow-up (blue), extended follow-up (green)] and EV-201 (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8810" cy="2944495"/>
                    </a:xfrm>
                    <a:prstGeom prst="rect">
                      <a:avLst/>
                    </a:prstGeom>
                    <a:noFill/>
                  </pic:spPr>
                </pic:pic>
              </a:graphicData>
            </a:graphic>
          </wp:inline>
        </w:drawing>
      </w:r>
    </w:p>
    <w:p w14:paraId="08D3DFE7" w14:textId="663B018A" w:rsidR="00D837FD" w:rsidRDefault="00E95C1D" w:rsidP="009363D0">
      <w:pPr>
        <w:spacing w:after="120"/>
        <w:rPr>
          <w:rFonts w:ascii="Arial Narrow" w:hAnsi="Arial Narrow"/>
          <w:bCs/>
          <w:sz w:val="18"/>
          <w:szCs w:val="22"/>
        </w:rPr>
      </w:pPr>
      <w:r w:rsidRPr="002D0DFD">
        <w:rPr>
          <w:rFonts w:ascii="Arial Narrow" w:hAnsi="Arial Narrow"/>
          <w:bCs/>
          <w:sz w:val="18"/>
          <w:szCs w:val="22"/>
        </w:rPr>
        <w:t xml:space="preserve">Source: </w:t>
      </w:r>
      <w:r>
        <w:rPr>
          <w:rFonts w:ascii="Arial Narrow" w:hAnsi="Arial Narrow"/>
          <w:bCs/>
          <w:sz w:val="18"/>
          <w:szCs w:val="22"/>
        </w:rPr>
        <w:t>Figure 6</w:t>
      </w:r>
      <w:r w:rsidRPr="002D0DFD">
        <w:rPr>
          <w:rFonts w:ascii="Arial Narrow" w:hAnsi="Arial Narrow"/>
          <w:bCs/>
          <w:sz w:val="18"/>
          <w:szCs w:val="22"/>
        </w:rPr>
        <w:t>, p x</w:t>
      </w:r>
      <w:r>
        <w:rPr>
          <w:rFonts w:ascii="Arial Narrow" w:hAnsi="Arial Narrow"/>
          <w:bCs/>
          <w:sz w:val="18"/>
          <w:szCs w:val="22"/>
        </w:rPr>
        <w:t>xiii</w:t>
      </w:r>
      <w:r w:rsidRPr="002D0DFD">
        <w:rPr>
          <w:rFonts w:ascii="Arial Narrow" w:hAnsi="Arial Narrow"/>
          <w:bCs/>
          <w:sz w:val="18"/>
          <w:szCs w:val="22"/>
        </w:rPr>
        <w:t>, enfortumab vedotin resubmission</w:t>
      </w:r>
    </w:p>
    <w:p w14:paraId="290AEE8A" w14:textId="2EFD76A2" w:rsidR="00E95C1D" w:rsidRDefault="00E95C1D" w:rsidP="00BC497A">
      <w:pPr>
        <w:pStyle w:val="3-BodyText"/>
        <w:rPr>
          <w:iCs/>
        </w:rPr>
      </w:pPr>
      <w:r>
        <w:rPr>
          <w:iCs/>
        </w:rPr>
        <w:t>The resubmission provided the duration of exposure (time on treatment, ToT) an</w:t>
      </w:r>
      <w:r w:rsidR="00035AEC">
        <w:rPr>
          <w:iCs/>
        </w:rPr>
        <w:t>d</w:t>
      </w:r>
      <w:r>
        <w:rPr>
          <w:iCs/>
        </w:rPr>
        <w:t xml:space="preserve"> the relative dose intensity (RDI) with the updated data cut-off (</w:t>
      </w:r>
      <w:r w:rsidR="0089474A">
        <w:rPr>
          <w:iCs/>
        </w:rPr>
        <w:fldChar w:fldCharType="begin"/>
      </w:r>
      <w:r w:rsidR="0089474A">
        <w:rPr>
          <w:iCs/>
        </w:rPr>
        <w:instrText xml:space="preserve"> REF _Ref115769911 \h  \* MERGEFORMAT </w:instrText>
      </w:r>
      <w:r w:rsidR="0089474A">
        <w:rPr>
          <w:iCs/>
        </w:rPr>
      </w:r>
      <w:r w:rsidR="0089474A">
        <w:rPr>
          <w:iCs/>
        </w:rPr>
        <w:fldChar w:fldCharType="separate"/>
      </w:r>
      <w:r w:rsidR="00874738" w:rsidRPr="00874738">
        <w:rPr>
          <w:iCs/>
        </w:rPr>
        <w:t>Table 4</w:t>
      </w:r>
      <w:r w:rsidR="0089474A">
        <w:rPr>
          <w:iCs/>
        </w:rPr>
        <w:fldChar w:fldCharType="end"/>
      </w:r>
      <w:r>
        <w:rPr>
          <w:iCs/>
        </w:rPr>
        <w:t xml:space="preserve">). The resubmission stated the updated ToT data are used in the economic model. </w:t>
      </w:r>
    </w:p>
    <w:p w14:paraId="120CDD9F" w14:textId="75460B8A" w:rsidR="00E95C1D" w:rsidRDefault="00E95C1D" w:rsidP="0089474A">
      <w:pPr>
        <w:pStyle w:val="Caption"/>
        <w:spacing w:after="0"/>
        <w:rPr>
          <w:rFonts w:ascii="Arial Narrow" w:eastAsiaTheme="majorEastAsia" w:hAnsi="Arial Narrow" w:cstheme="majorBidi"/>
          <w:b/>
          <w:bCs/>
          <w:i w:val="0"/>
          <w:iCs w:val="0"/>
          <w:color w:val="auto"/>
          <w:sz w:val="20"/>
          <w:szCs w:val="24"/>
        </w:rPr>
      </w:pPr>
      <w:bookmarkStart w:id="20" w:name="_Ref115769911"/>
      <w:r w:rsidRPr="00E95C1D">
        <w:rPr>
          <w:rFonts w:ascii="Arial Narrow" w:eastAsiaTheme="majorEastAsia" w:hAnsi="Arial Narrow" w:cstheme="majorBidi"/>
          <w:b/>
          <w:bCs/>
          <w:i w:val="0"/>
          <w:iCs w:val="0"/>
          <w:color w:val="auto"/>
          <w:sz w:val="20"/>
          <w:szCs w:val="24"/>
        </w:rPr>
        <w:t xml:space="preserve">Table </w:t>
      </w:r>
      <w:r w:rsidRPr="00E95C1D">
        <w:rPr>
          <w:rFonts w:ascii="Arial Narrow" w:eastAsiaTheme="majorEastAsia" w:hAnsi="Arial Narrow" w:cstheme="majorBidi"/>
          <w:b/>
          <w:bCs/>
          <w:i w:val="0"/>
          <w:iCs w:val="0"/>
          <w:color w:val="auto"/>
          <w:sz w:val="20"/>
          <w:szCs w:val="24"/>
        </w:rPr>
        <w:fldChar w:fldCharType="begin"/>
      </w:r>
      <w:r w:rsidRPr="00E95C1D">
        <w:rPr>
          <w:rFonts w:ascii="Arial Narrow" w:eastAsiaTheme="majorEastAsia" w:hAnsi="Arial Narrow" w:cstheme="majorBidi"/>
          <w:b/>
          <w:bCs/>
          <w:i w:val="0"/>
          <w:iCs w:val="0"/>
          <w:color w:val="auto"/>
          <w:sz w:val="20"/>
          <w:szCs w:val="24"/>
        </w:rPr>
        <w:instrText xml:space="preserve"> SEQ Table \* ARABIC </w:instrText>
      </w:r>
      <w:r w:rsidRPr="00E95C1D">
        <w:rPr>
          <w:rFonts w:ascii="Arial Narrow" w:eastAsiaTheme="majorEastAsia" w:hAnsi="Arial Narrow" w:cstheme="majorBidi"/>
          <w:b/>
          <w:bCs/>
          <w:i w:val="0"/>
          <w:iCs w:val="0"/>
          <w:color w:val="auto"/>
          <w:sz w:val="20"/>
          <w:szCs w:val="24"/>
        </w:rPr>
        <w:fldChar w:fldCharType="separate"/>
      </w:r>
      <w:r w:rsidR="00874738">
        <w:rPr>
          <w:rFonts w:ascii="Arial Narrow" w:eastAsiaTheme="majorEastAsia" w:hAnsi="Arial Narrow" w:cstheme="majorBidi"/>
          <w:b/>
          <w:bCs/>
          <w:i w:val="0"/>
          <w:iCs w:val="0"/>
          <w:noProof/>
          <w:color w:val="auto"/>
          <w:sz w:val="20"/>
          <w:szCs w:val="24"/>
        </w:rPr>
        <w:t>4</w:t>
      </w:r>
      <w:r w:rsidRPr="00E95C1D">
        <w:rPr>
          <w:rFonts w:ascii="Arial Narrow" w:eastAsiaTheme="majorEastAsia" w:hAnsi="Arial Narrow" w:cstheme="majorBidi"/>
          <w:b/>
          <w:bCs/>
          <w:i w:val="0"/>
          <w:iCs w:val="0"/>
          <w:color w:val="auto"/>
          <w:sz w:val="20"/>
          <w:szCs w:val="24"/>
        </w:rPr>
        <w:fldChar w:fldCharType="end"/>
      </w:r>
      <w:bookmarkEnd w:id="20"/>
      <w:r w:rsidRPr="00E95C1D">
        <w:rPr>
          <w:rFonts w:ascii="Arial Narrow" w:eastAsiaTheme="majorEastAsia" w:hAnsi="Arial Narrow" w:cstheme="majorBidi"/>
          <w:b/>
          <w:bCs/>
          <w:i w:val="0"/>
          <w:iCs w:val="0"/>
          <w:color w:val="auto"/>
          <w:sz w:val="20"/>
          <w:szCs w:val="24"/>
        </w:rPr>
        <w:t xml:space="preserve"> Study drug exposure and treatment compliance as per interim and updated data cut-off of EV-301</w:t>
      </w:r>
    </w:p>
    <w:tbl>
      <w:tblPr>
        <w:tblStyle w:val="TableGrid"/>
        <w:tblW w:w="9067" w:type="dxa"/>
        <w:tblLook w:val="04A0" w:firstRow="1" w:lastRow="0" w:firstColumn="1" w:lastColumn="0" w:noHBand="0" w:noVBand="1"/>
      </w:tblPr>
      <w:tblGrid>
        <w:gridCol w:w="1612"/>
        <w:gridCol w:w="1718"/>
        <w:gridCol w:w="1553"/>
        <w:gridCol w:w="1875"/>
        <w:gridCol w:w="2309"/>
      </w:tblGrid>
      <w:tr w:rsidR="00E95C1D" w:rsidRPr="002434A5" w14:paraId="7BD01CE5" w14:textId="77777777" w:rsidTr="0089474A">
        <w:trPr>
          <w:cantSplit/>
        </w:trPr>
        <w:tc>
          <w:tcPr>
            <w:tcW w:w="0" w:type="auto"/>
            <w:vMerge w:val="restart"/>
            <w:shd w:val="clear" w:color="auto" w:fill="FFFFFF" w:themeFill="background1"/>
            <w:vAlign w:val="center"/>
          </w:tcPr>
          <w:p w14:paraId="5641F1CF" w14:textId="77777777"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lang w:val="en-IN"/>
              </w:rPr>
              <w:t>Parameter</w:t>
            </w:r>
          </w:p>
          <w:p w14:paraId="3AE6885D" w14:textId="77777777"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lang w:val="en-IN"/>
              </w:rPr>
              <w:t>Statistics/Criteria</w:t>
            </w:r>
          </w:p>
        </w:tc>
        <w:tc>
          <w:tcPr>
            <w:tcW w:w="3213" w:type="dxa"/>
            <w:gridSpan w:val="2"/>
            <w:shd w:val="clear" w:color="auto" w:fill="FFFFFF" w:themeFill="background1"/>
            <w:vAlign w:val="center"/>
          </w:tcPr>
          <w:p w14:paraId="53F11D65" w14:textId="46AE6A76"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lang w:val="en-IN"/>
              </w:rPr>
              <w:t>Updated data-cut</w:t>
            </w:r>
            <w:r w:rsidR="0089474A" w:rsidRPr="0089474A">
              <w:rPr>
                <w:rFonts w:ascii="Arial Narrow" w:hAnsi="Arial Narrow"/>
                <w:b/>
                <w:bCs/>
                <w:sz w:val="18"/>
                <w:szCs w:val="18"/>
                <w:lang w:val="en-IN"/>
              </w:rPr>
              <w:t xml:space="preserve"> </w:t>
            </w:r>
            <w:r w:rsidRPr="0089474A">
              <w:rPr>
                <w:rFonts w:ascii="Arial Narrow" w:hAnsi="Arial Narrow"/>
                <w:b/>
                <w:bCs/>
                <w:sz w:val="18"/>
                <w:szCs w:val="18"/>
                <w:lang w:val="en-IN"/>
              </w:rPr>
              <w:t>30 July 2021</w:t>
            </w:r>
          </w:p>
        </w:tc>
        <w:tc>
          <w:tcPr>
            <w:tcW w:w="4110" w:type="dxa"/>
            <w:gridSpan w:val="2"/>
            <w:shd w:val="clear" w:color="auto" w:fill="FFFFFF" w:themeFill="background1"/>
            <w:vAlign w:val="center"/>
          </w:tcPr>
          <w:p w14:paraId="2BA88A58" w14:textId="5401F1B0"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lang w:val="en-IN"/>
              </w:rPr>
              <w:t>Interim data cut-off</w:t>
            </w:r>
            <w:r w:rsidR="0089474A" w:rsidRPr="0089474A">
              <w:rPr>
                <w:rFonts w:ascii="Arial Narrow" w:hAnsi="Arial Narrow"/>
                <w:b/>
                <w:bCs/>
                <w:sz w:val="18"/>
                <w:szCs w:val="18"/>
                <w:lang w:val="en-IN"/>
              </w:rPr>
              <w:t xml:space="preserve"> </w:t>
            </w:r>
            <w:r w:rsidRPr="0089474A">
              <w:rPr>
                <w:rFonts w:ascii="Arial Narrow" w:hAnsi="Arial Narrow"/>
                <w:b/>
                <w:bCs/>
                <w:sz w:val="18"/>
                <w:szCs w:val="18"/>
                <w:lang w:val="en-IN"/>
              </w:rPr>
              <w:t>15 July 2020</w:t>
            </w:r>
          </w:p>
        </w:tc>
      </w:tr>
      <w:tr w:rsidR="0089474A" w:rsidRPr="002434A5" w14:paraId="134B8C22" w14:textId="77777777" w:rsidTr="0089474A">
        <w:trPr>
          <w:cantSplit/>
        </w:trPr>
        <w:tc>
          <w:tcPr>
            <w:tcW w:w="0" w:type="auto"/>
            <w:vMerge/>
            <w:shd w:val="clear" w:color="auto" w:fill="FFFFFF" w:themeFill="background1"/>
            <w:vAlign w:val="center"/>
          </w:tcPr>
          <w:p w14:paraId="79F16F9B" w14:textId="77777777" w:rsidR="00E95C1D" w:rsidRPr="0089474A" w:rsidRDefault="00E95C1D" w:rsidP="006D4A3F">
            <w:pPr>
              <w:keepNext/>
              <w:rPr>
                <w:rFonts w:ascii="Arial Narrow" w:hAnsi="Arial Narrow"/>
                <w:b/>
                <w:bCs/>
                <w:sz w:val="18"/>
                <w:szCs w:val="18"/>
                <w:lang w:val="en-IN"/>
              </w:rPr>
            </w:pPr>
          </w:p>
        </w:tc>
        <w:tc>
          <w:tcPr>
            <w:tcW w:w="0" w:type="auto"/>
            <w:shd w:val="clear" w:color="auto" w:fill="FFFFFF" w:themeFill="background1"/>
            <w:vAlign w:val="center"/>
          </w:tcPr>
          <w:p w14:paraId="3E53753C" w14:textId="77777777" w:rsidR="00E95C1D" w:rsidRPr="0089474A" w:rsidRDefault="00E95C1D" w:rsidP="006D4A3F">
            <w:pPr>
              <w:keepNext/>
              <w:rPr>
                <w:rFonts w:ascii="Arial Narrow" w:hAnsi="Arial Narrow"/>
                <w:b/>
                <w:bCs/>
                <w:sz w:val="18"/>
                <w:szCs w:val="18"/>
              </w:rPr>
            </w:pPr>
            <w:r w:rsidRPr="0089474A">
              <w:rPr>
                <w:rFonts w:ascii="Arial Narrow" w:hAnsi="Arial Narrow"/>
                <w:b/>
                <w:bCs/>
                <w:sz w:val="18"/>
                <w:szCs w:val="18"/>
              </w:rPr>
              <w:t>Enfortumab Vedotin</w:t>
            </w:r>
          </w:p>
          <w:p w14:paraId="22C5563E" w14:textId="77777777" w:rsidR="00E95C1D" w:rsidRPr="0089474A" w:rsidRDefault="00E95C1D" w:rsidP="006D4A3F">
            <w:pPr>
              <w:keepNext/>
              <w:rPr>
                <w:rFonts w:ascii="Arial Narrow" w:hAnsi="Arial Narrow"/>
                <w:b/>
                <w:bCs/>
                <w:sz w:val="18"/>
                <w:szCs w:val="18"/>
              </w:rPr>
            </w:pPr>
            <w:r w:rsidRPr="0089474A">
              <w:rPr>
                <w:rFonts w:ascii="Arial Narrow" w:hAnsi="Arial Narrow"/>
                <w:b/>
                <w:bCs/>
                <w:sz w:val="18"/>
                <w:szCs w:val="18"/>
              </w:rPr>
              <w:t>(n=296)</w:t>
            </w:r>
          </w:p>
        </w:tc>
        <w:tc>
          <w:tcPr>
            <w:tcW w:w="1469" w:type="dxa"/>
            <w:shd w:val="clear" w:color="auto" w:fill="FFFFFF" w:themeFill="background1"/>
            <w:vAlign w:val="center"/>
          </w:tcPr>
          <w:p w14:paraId="078A3B07" w14:textId="77777777" w:rsidR="00E95C1D" w:rsidRPr="0089474A" w:rsidRDefault="00E95C1D" w:rsidP="006D4A3F">
            <w:pPr>
              <w:keepNext/>
              <w:rPr>
                <w:rFonts w:ascii="Arial Narrow" w:hAnsi="Arial Narrow"/>
                <w:b/>
                <w:bCs/>
                <w:sz w:val="18"/>
                <w:szCs w:val="18"/>
              </w:rPr>
            </w:pPr>
            <w:r w:rsidRPr="0089474A">
              <w:rPr>
                <w:rFonts w:ascii="Arial Narrow" w:hAnsi="Arial Narrow"/>
                <w:b/>
                <w:bCs/>
                <w:sz w:val="18"/>
                <w:szCs w:val="18"/>
              </w:rPr>
              <w:t>Chemotherapy</w:t>
            </w:r>
          </w:p>
          <w:p w14:paraId="5D073F5A" w14:textId="77777777"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rPr>
              <w:t>(n=291)</w:t>
            </w:r>
          </w:p>
        </w:tc>
        <w:tc>
          <w:tcPr>
            <w:tcW w:w="1842" w:type="dxa"/>
            <w:shd w:val="clear" w:color="auto" w:fill="FFFFFF" w:themeFill="background1"/>
            <w:vAlign w:val="center"/>
          </w:tcPr>
          <w:p w14:paraId="7A16484B" w14:textId="77777777" w:rsidR="00E95C1D" w:rsidRPr="0089474A" w:rsidRDefault="00E95C1D" w:rsidP="006D4A3F">
            <w:pPr>
              <w:keepNext/>
              <w:rPr>
                <w:rFonts w:ascii="Arial Narrow" w:hAnsi="Arial Narrow"/>
                <w:b/>
                <w:bCs/>
                <w:sz w:val="18"/>
                <w:szCs w:val="18"/>
              </w:rPr>
            </w:pPr>
            <w:r w:rsidRPr="0089474A">
              <w:rPr>
                <w:rFonts w:ascii="Arial Narrow" w:hAnsi="Arial Narrow"/>
                <w:b/>
                <w:bCs/>
                <w:sz w:val="18"/>
                <w:szCs w:val="18"/>
              </w:rPr>
              <w:t>Enfortumab Vedotin</w:t>
            </w:r>
          </w:p>
          <w:p w14:paraId="43E054F7" w14:textId="77777777"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rPr>
              <w:t>(n=296)</w:t>
            </w:r>
          </w:p>
        </w:tc>
        <w:tc>
          <w:tcPr>
            <w:tcW w:w="2268" w:type="dxa"/>
            <w:shd w:val="clear" w:color="auto" w:fill="FFFFFF" w:themeFill="background1"/>
            <w:vAlign w:val="center"/>
          </w:tcPr>
          <w:p w14:paraId="10285AFB" w14:textId="77777777" w:rsidR="00E95C1D" w:rsidRPr="0089474A" w:rsidRDefault="00E95C1D" w:rsidP="006D4A3F">
            <w:pPr>
              <w:keepNext/>
              <w:rPr>
                <w:rFonts w:ascii="Arial Narrow" w:hAnsi="Arial Narrow"/>
                <w:b/>
                <w:bCs/>
                <w:sz w:val="18"/>
                <w:szCs w:val="18"/>
              </w:rPr>
            </w:pPr>
            <w:r w:rsidRPr="0089474A">
              <w:rPr>
                <w:rFonts w:ascii="Arial Narrow" w:hAnsi="Arial Narrow"/>
                <w:b/>
                <w:bCs/>
                <w:sz w:val="18"/>
                <w:szCs w:val="18"/>
              </w:rPr>
              <w:t>Chemotherapy</w:t>
            </w:r>
          </w:p>
          <w:p w14:paraId="7736FB17" w14:textId="77777777" w:rsidR="00E95C1D" w:rsidRPr="0089474A" w:rsidRDefault="00E95C1D" w:rsidP="006D4A3F">
            <w:pPr>
              <w:keepNext/>
              <w:rPr>
                <w:rFonts w:ascii="Arial Narrow" w:hAnsi="Arial Narrow"/>
                <w:b/>
                <w:bCs/>
                <w:sz w:val="18"/>
                <w:szCs w:val="18"/>
                <w:lang w:val="en-IN"/>
              </w:rPr>
            </w:pPr>
            <w:r w:rsidRPr="0089474A">
              <w:rPr>
                <w:rFonts w:ascii="Arial Narrow" w:hAnsi="Arial Narrow"/>
                <w:b/>
                <w:bCs/>
                <w:sz w:val="18"/>
                <w:szCs w:val="18"/>
              </w:rPr>
              <w:t>(n=291)</w:t>
            </w:r>
          </w:p>
        </w:tc>
      </w:tr>
      <w:tr w:rsidR="00E95C1D" w:rsidRPr="002434A5" w14:paraId="74868C4A" w14:textId="77777777" w:rsidTr="00E95C1D">
        <w:trPr>
          <w:cantSplit/>
        </w:trPr>
        <w:tc>
          <w:tcPr>
            <w:tcW w:w="9067" w:type="dxa"/>
            <w:gridSpan w:val="5"/>
            <w:shd w:val="clear" w:color="auto" w:fill="auto"/>
            <w:vAlign w:val="center"/>
          </w:tcPr>
          <w:p w14:paraId="544BA1AF" w14:textId="77777777" w:rsidR="00E95C1D" w:rsidRPr="0089474A" w:rsidRDefault="00E95C1D" w:rsidP="006D4A3F">
            <w:pPr>
              <w:keepNext/>
              <w:rPr>
                <w:rFonts w:ascii="Arial Narrow" w:hAnsi="Arial Narrow"/>
                <w:sz w:val="18"/>
                <w:szCs w:val="18"/>
                <w:lang w:val="en-IN"/>
              </w:rPr>
            </w:pPr>
            <w:r w:rsidRPr="0089474A">
              <w:rPr>
                <w:rFonts w:ascii="Arial Narrow" w:hAnsi="Arial Narrow"/>
                <w:sz w:val="18"/>
                <w:szCs w:val="18"/>
              </w:rPr>
              <w:t>Duration of Exposure (months)</w:t>
            </w:r>
          </w:p>
        </w:tc>
      </w:tr>
      <w:tr w:rsidR="00E95C1D" w:rsidRPr="002434A5" w14:paraId="768AD178" w14:textId="77777777" w:rsidTr="0089474A">
        <w:trPr>
          <w:cantSplit/>
        </w:trPr>
        <w:tc>
          <w:tcPr>
            <w:tcW w:w="0" w:type="auto"/>
            <w:shd w:val="clear" w:color="auto" w:fill="auto"/>
            <w:vAlign w:val="center"/>
          </w:tcPr>
          <w:p w14:paraId="68C0EB4A" w14:textId="77777777" w:rsidR="00E95C1D" w:rsidRPr="0089474A" w:rsidRDefault="00E95C1D" w:rsidP="006D4A3F">
            <w:pPr>
              <w:keepNext/>
              <w:ind w:left="144"/>
              <w:rPr>
                <w:rFonts w:ascii="Arial Narrow" w:hAnsi="Arial Narrow"/>
                <w:sz w:val="18"/>
                <w:szCs w:val="18"/>
              </w:rPr>
            </w:pPr>
            <w:r w:rsidRPr="0089474A">
              <w:rPr>
                <w:rFonts w:ascii="Arial Narrow" w:hAnsi="Arial Narrow"/>
                <w:sz w:val="18"/>
                <w:szCs w:val="18"/>
                <w:lang w:val="en-IN"/>
              </w:rPr>
              <w:t>Mean (SD)</w:t>
            </w:r>
          </w:p>
        </w:tc>
        <w:tc>
          <w:tcPr>
            <w:tcW w:w="0" w:type="auto"/>
            <w:shd w:val="clear" w:color="auto" w:fill="auto"/>
            <w:vAlign w:val="center"/>
          </w:tcPr>
          <w:p w14:paraId="4C0F7230"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6.46 (5.78)</w:t>
            </w:r>
          </w:p>
        </w:tc>
        <w:tc>
          <w:tcPr>
            <w:tcW w:w="1469" w:type="dxa"/>
            <w:shd w:val="clear" w:color="auto" w:fill="auto"/>
            <w:vAlign w:val="center"/>
          </w:tcPr>
          <w:p w14:paraId="079C8265"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4.46 (4.39)</w:t>
            </w:r>
          </w:p>
        </w:tc>
        <w:tc>
          <w:tcPr>
            <w:tcW w:w="1842" w:type="dxa"/>
            <w:shd w:val="clear" w:color="auto" w:fill="auto"/>
            <w:vAlign w:val="center"/>
          </w:tcPr>
          <w:p w14:paraId="1A42FFD6"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5.36 (3.72)</w:t>
            </w:r>
          </w:p>
        </w:tc>
        <w:tc>
          <w:tcPr>
            <w:tcW w:w="2268" w:type="dxa"/>
            <w:shd w:val="clear" w:color="auto" w:fill="auto"/>
            <w:vAlign w:val="center"/>
          </w:tcPr>
          <w:p w14:paraId="175D6F7D"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3.96 (2.95)</w:t>
            </w:r>
          </w:p>
        </w:tc>
      </w:tr>
      <w:tr w:rsidR="00E95C1D" w:rsidRPr="002434A5" w14:paraId="29F53648" w14:textId="77777777" w:rsidTr="0089474A">
        <w:trPr>
          <w:cantSplit/>
        </w:trPr>
        <w:tc>
          <w:tcPr>
            <w:tcW w:w="0" w:type="auto"/>
            <w:shd w:val="clear" w:color="auto" w:fill="auto"/>
            <w:vAlign w:val="center"/>
          </w:tcPr>
          <w:p w14:paraId="4692D83D" w14:textId="77777777" w:rsidR="00E95C1D" w:rsidRPr="0089474A" w:rsidRDefault="00E95C1D" w:rsidP="006D4A3F">
            <w:pPr>
              <w:keepNext/>
              <w:ind w:left="144"/>
              <w:rPr>
                <w:rFonts w:ascii="Arial Narrow" w:hAnsi="Arial Narrow"/>
                <w:sz w:val="18"/>
                <w:szCs w:val="18"/>
              </w:rPr>
            </w:pPr>
            <w:r w:rsidRPr="0089474A">
              <w:rPr>
                <w:rFonts w:ascii="Arial Narrow" w:hAnsi="Arial Narrow"/>
                <w:sz w:val="18"/>
                <w:szCs w:val="18"/>
                <w:lang w:val="en-IN"/>
              </w:rPr>
              <w:t>Median (min, max)</w:t>
            </w:r>
          </w:p>
        </w:tc>
        <w:tc>
          <w:tcPr>
            <w:tcW w:w="0" w:type="auto"/>
            <w:shd w:val="clear" w:color="auto" w:fill="auto"/>
            <w:vAlign w:val="center"/>
          </w:tcPr>
          <w:p w14:paraId="0A7E6884"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4.99 (0.5, 29.9)</w:t>
            </w:r>
          </w:p>
        </w:tc>
        <w:tc>
          <w:tcPr>
            <w:tcW w:w="1469" w:type="dxa"/>
            <w:shd w:val="clear" w:color="auto" w:fill="auto"/>
            <w:vAlign w:val="center"/>
          </w:tcPr>
          <w:p w14:paraId="2E7C46F4"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3.45 (0.2, 26.4)</w:t>
            </w:r>
          </w:p>
        </w:tc>
        <w:tc>
          <w:tcPr>
            <w:tcW w:w="1842" w:type="dxa"/>
            <w:shd w:val="clear" w:color="auto" w:fill="auto"/>
            <w:vAlign w:val="center"/>
          </w:tcPr>
          <w:p w14:paraId="70BABE8D"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4.99 (0.5, 19.4)</w:t>
            </w:r>
          </w:p>
        </w:tc>
        <w:tc>
          <w:tcPr>
            <w:tcW w:w="2268" w:type="dxa"/>
            <w:shd w:val="clear" w:color="auto" w:fill="auto"/>
            <w:vAlign w:val="center"/>
          </w:tcPr>
          <w:p w14:paraId="472D251A" w14:textId="77777777" w:rsidR="00E95C1D" w:rsidRPr="0089474A" w:rsidRDefault="00E95C1D" w:rsidP="006D4A3F">
            <w:pPr>
              <w:keepNext/>
              <w:jc w:val="center"/>
              <w:rPr>
                <w:rFonts w:ascii="Arial Narrow" w:hAnsi="Arial Narrow"/>
                <w:sz w:val="18"/>
                <w:szCs w:val="18"/>
              </w:rPr>
            </w:pPr>
            <w:r w:rsidRPr="0089474A">
              <w:rPr>
                <w:rFonts w:ascii="Arial Narrow" w:hAnsi="Arial Narrow"/>
                <w:sz w:val="18"/>
                <w:szCs w:val="18"/>
              </w:rPr>
              <w:t>3.45 (0.2, 15.0)</w:t>
            </w:r>
          </w:p>
        </w:tc>
      </w:tr>
      <w:tr w:rsidR="00E95C1D" w:rsidRPr="002434A5" w14:paraId="35757272" w14:textId="77777777" w:rsidTr="00E95C1D">
        <w:trPr>
          <w:cantSplit/>
        </w:trPr>
        <w:tc>
          <w:tcPr>
            <w:tcW w:w="9067" w:type="dxa"/>
            <w:gridSpan w:val="5"/>
            <w:shd w:val="clear" w:color="auto" w:fill="auto"/>
            <w:vAlign w:val="center"/>
          </w:tcPr>
          <w:p w14:paraId="3F3027D8" w14:textId="77777777" w:rsidR="00E95C1D" w:rsidRPr="0089474A" w:rsidRDefault="00E95C1D" w:rsidP="006D4A3F">
            <w:pPr>
              <w:keepNext/>
              <w:rPr>
                <w:rFonts w:ascii="Arial Narrow" w:hAnsi="Arial Narrow"/>
                <w:sz w:val="18"/>
                <w:szCs w:val="18"/>
                <w:lang w:val="en-IN"/>
              </w:rPr>
            </w:pPr>
            <w:r w:rsidRPr="0089474A">
              <w:rPr>
                <w:rFonts w:ascii="Arial Narrow" w:hAnsi="Arial Narrow"/>
                <w:sz w:val="18"/>
                <w:szCs w:val="18"/>
                <w:lang w:val="en-IN"/>
              </w:rPr>
              <w:t>Relative Dose Intensity (%)</w:t>
            </w:r>
          </w:p>
        </w:tc>
      </w:tr>
      <w:tr w:rsidR="00E95C1D" w:rsidRPr="002434A5" w14:paraId="72B0DA5C" w14:textId="77777777" w:rsidTr="00035AEC">
        <w:trPr>
          <w:cantSplit/>
        </w:trPr>
        <w:tc>
          <w:tcPr>
            <w:tcW w:w="0" w:type="auto"/>
            <w:shd w:val="clear" w:color="auto" w:fill="auto"/>
            <w:vAlign w:val="center"/>
          </w:tcPr>
          <w:p w14:paraId="75B4453F" w14:textId="77777777" w:rsidR="00E95C1D" w:rsidRPr="0089474A" w:rsidRDefault="00E95C1D" w:rsidP="006D4A3F">
            <w:pPr>
              <w:keepNext/>
              <w:ind w:left="144"/>
              <w:rPr>
                <w:rFonts w:ascii="Arial Narrow" w:hAnsi="Arial Narrow"/>
                <w:sz w:val="18"/>
                <w:szCs w:val="18"/>
                <w:lang w:val="en-IN"/>
              </w:rPr>
            </w:pPr>
            <w:r w:rsidRPr="0089474A">
              <w:rPr>
                <w:rFonts w:ascii="Arial Narrow" w:hAnsi="Arial Narrow"/>
                <w:sz w:val="18"/>
                <w:szCs w:val="18"/>
                <w:lang w:val="en-IN"/>
              </w:rPr>
              <w:t>Mean (SD)</w:t>
            </w:r>
          </w:p>
        </w:tc>
        <w:tc>
          <w:tcPr>
            <w:tcW w:w="0" w:type="auto"/>
            <w:shd w:val="clear" w:color="auto" w:fill="FFC000"/>
            <w:vAlign w:val="center"/>
          </w:tcPr>
          <w:p w14:paraId="1FD166D1"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78.33 (18.02)</w:t>
            </w:r>
          </w:p>
        </w:tc>
        <w:tc>
          <w:tcPr>
            <w:tcW w:w="1469" w:type="dxa"/>
            <w:shd w:val="clear" w:color="auto" w:fill="FFC000"/>
            <w:vAlign w:val="center"/>
          </w:tcPr>
          <w:p w14:paraId="3F622D2D"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91.68 (11.63)</w:t>
            </w:r>
          </w:p>
        </w:tc>
        <w:tc>
          <w:tcPr>
            <w:tcW w:w="1842" w:type="dxa"/>
            <w:shd w:val="clear" w:color="auto" w:fill="auto"/>
            <w:vAlign w:val="center"/>
          </w:tcPr>
          <w:p w14:paraId="346BFB9A"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79.35 (17.52)</w:t>
            </w:r>
          </w:p>
        </w:tc>
        <w:tc>
          <w:tcPr>
            <w:tcW w:w="2268" w:type="dxa"/>
            <w:shd w:val="clear" w:color="auto" w:fill="auto"/>
            <w:vAlign w:val="center"/>
          </w:tcPr>
          <w:p w14:paraId="2DA01E22"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91.76 (11.61)</w:t>
            </w:r>
          </w:p>
        </w:tc>
      </w:tr>
      <w:tr w:rsidR="00E95C1D" w:rsidRPr="002434A5" w14:paraId="70197157" w14:textId="77777777" w:rsidTr="0089474A">
        <w:trPr>
          <w:cantSplit/>
        </w:trPr>
        <w:tc>
          <w:tcPr>
            <w:tcW w:w="0" w:type="auto"/>
            <w:shd w:val="clear" w:color="auto" w:fill="auto"/>
            <w:vAlign w:val="center"/>
          </w:tcPr>
          <w:p w14:paraId="05B5FDBA" w14:textId="77777777" w:rsidR="00E95C1D" w:rsidRPr="0089474A" w:rsidRDefault="00E95C1D" w:rsidP="006D4A3F">
            <w:pPr>
              <w:keepNext/>
              <w:ind w:left="144"/>
              <w:rPr>
                <w:rFonts w:ascii="Arial Narrow" w:hAnsi="Arial Narrow"/>
                <w:sz w:val="18"/>
                <w:szCs w:val="18"/>
                <w:lang w:val="en-IN"/>
              </w:rPr>
            </w:pPr>
            <w:r w:rsidRPr="0089474A">
              <w:rPr>
                <w:rFonts w:ascii="Arial Narrow" w:hAnsi="Arial Narrow"/>
                <w:sz w:val="18"/>
                <w:szCs w:val="18"/>
                <w:lang w:val="en-IN"/>
              </w:rPr>
              <w:t>Median (min, max)</w:t>
            </w:r>
          </w:p>
        </w:tc>
        <w:tc>
          <w:tcPr>
            <w:tcW w:w="0" w:type="auto"/>
            <w:shd w:val="clear" w:color="auto" w:fill="auto"/>
            <w:vAlign w:val="center"/>
          </w:tcPr>
          <w:p w14:paraId="31D37740"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78.95</w:t>
            </w:r>
          </w:p>
          <w:p w14:paraId="1892B250"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(30.6, 104.9)</w:t>
            </w:r>
          </w:p>
        </w:tc>
        <w:tc>
          <w:tcPr>
            <w:tcW w:w="1469" w:type="dxa"/>
            <w:shd w:val="clear" w:color="auto" w:fill="auto"/>
            <w:vAlign w:val="center"/>
          </w:tcPr>
          <w:p w14:paraId="4ECF554B"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97.31</w:t>
            </w:r>
          </w:p>
          <w:p w14:paraId="0307FADD"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(32.5, 114.2)</w:t>
            </w:r>
          </w:p>
        </w:tc>
        <w:tc>
          <w:tcPr>
            <w:tcW w:w="1842" w:type="dxa"/>
            <w:shd w:val="clear" w:color="auto" w:fill="auto"/>
            <w:vAlign w:val="center"/>
          </w:tcPr>
          <w:p w14:paraId="642F90E1"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80.73</w:t>
            </w:r>
          </w:p>
          <w:p w14:paraId="0FD5E21B"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(30.6, 104.9)</w:t>
            </w:r>
          </w:p>
        </w:tc>
        <w:tc>
          <w:tcPr>
            <w:tcW w:w="2268" w:type="dxa"/>
            <w:shd w:val="clear" w:color="auto" w:fill="auto"/>
            <w:vAlign w:val="center"/>
          </w:tcPr>
          <w:p w14:paraId="1B4FF28A"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97.36</w:t>
            </w:r>
          </w:p>
          <w:p w14:paraId="65184B9B" w14:textId="77777777" w:rsidR="00E95C1D" w:rsidRPr="0089474A" w:rsidRDefault="00E95C1D" w:rsidP="006D4A3F">
            <w:pPr>
              <w:keepNext/>
              <w:jc w:val="center"/>
              <w:rPr>
                <w:rFonts w:ascii="Arial Narrow" w:hAnsi="Arial Narrow"/>
                <w:sz w:val="18"/>
                <w:szCs w:val="18"/>
                <w:lang w:val="en-IN"/>
              </w:rPr>
            </w:pPr>
            <w:r w:rsidRPr="0089474A">
              <w:rPr>
                <w:rFonts w:ascii="Arial Narrow" w:hAnsi="Arial Narrow"/>
                <w:sz w:val="18"/>
                <w:szCs w:val="18"/>
                <w:lang w:val="en-IN"/>
              </w:rPr>
              <w:t>(32.5, 114.2)</w:t>
            </w:r>
          </w:p>
        </w:tc>
      </w:tr>
    </w:tbl>
    <w:p w14:paraId="77DC89F4" w14:textId="47E92390" w:rsidR="00815634" w:rsidRDefault="00E95C1D" w:rsidP="00A1341A">
      <w:pPr>
        <w:pStyle w:val="FooterTableFigure"/>
        <w:rPr>
          <w:rStyle w:val="CommentReference"/>
          <w:rFonts w:eastAsiaTheme="majorEastAsia"/>
          <w:i/>
          <w:iCs/>
        </w:rPr>
      </w:pPr>
      <w:r w:rsidRPr="0089474A">
        <w:rPr>
          <w:bCs/>
        </w:rPr>
        <w:t xml:space="preserve">Source: Table </w:t>
      </w:r>
      <w:r w:rsidR="0089474A">
        <w:rPr>
          <w:bCs/>
        </w:rPr>
        <w:t xml:space="preserve">6, p xxiii, </w:t>
      </w:r>
      <w:r w:rsidR="0089474A" w:rsidRPr="002D0DFD">
        <w:rPr>
          <w:bCs/>
        </w:rPr>
        <w:t>enfortumab vedotin resubmission</w:t>
      </w:r>
      <w:r w:rsidR="00035AEC">
        <w:rPr>
          <w:bCs/>
        </w:rPr>
        <w:t xml:space="preserve">. </w:t>
      </w:r>
      <w:r w:rsidR="00035AEC" w:rsidRPr="000F4ED9">
        <w:rPr>
          <w:rStyle w:val="CommentReference"/>
          <w:rFonts w:eastAsiaTheme="majorEastAsia"/>
          <w:i/>
          <w:iCs/>
          <w:shd w:val="clear" w:color="auto" w:fill="FFC000"/>
        </w:rPr>
        <w:t>Orange</w:t>
      </w:r>
      <w:r w:rsidR="00035AEC">
        <w:rPr>
          <w:rStyle w:val="CommentReference"/>
          <w:rFonts w:eastAsiaTheme="majorEastAsia"/>
          <w:i/>
          <w:iCs/>
        </w:rPr>
        <w:t xml:space="preserve"> shading indicates data used in the economic model</w:t>
      </w:r>
    </w:p>
    <w:p w14:paraId="4B178EC7" w14:textId="6CCAD23C" w:rsidR="002703D3" w:rsidRDefault="002703D3" w:rsidP="00815634">
      <w:pPr>
        <w:pStyle w:val="3-BodyText"/>
        <w:rPr>
          <w:lang w:val="en-GB"/>
        </w:rPr>
      </w:pPr>
      <w:bookmarkStart w:id="21" w:name="_Ref120722017"/>
      <w:bookmarkStart w:id="22" w:name="_Hlk76376200"/>
      <w:r>
        <w:rPr>
          <w:lang w:val="en-GB"/>
        </w:rPr>
        <w:t>The PBAC noted the results of a retrospective cohort study (UNITE) of 260 patients with advanced urothelial cancer treated with enfortumab vedotin.</w:t>
      </w:r>
      <w:r>
        <w:rPr>
          <w:rStyle w:val="FootnoteReference"/>
          <w:lang w:val="en-GB"/>
        </w:rPr>
        <w:footnoteReference w:id="4"/>
      </w:r>
      <w:r>
        <w:rPr>
          <w:lang w:val="en-GB"/>
        </w:rPr>
        <w:t xml:space="preserve"> At the time of analysis, the median follow-up from the start of enfortumab vedotin was 7.2 months (interquartile range, 3.7-11.6 months), and the median treatment duration was 4.1 months (interquartile range, 1.6-6.9 months). The PBAC noted that of the 212 evaluable for a response</w:t>
      </w:r>
      <w:r w:rsidR="00517C87">
        <w:rPr>
          <w:lang w:val="en-GB"/>
        </w:rPr>
        <w:t>, 24% (50/212) were still on enfortumab vedotin at the time of analysis.</w:t>
      </w:r>
      <w:bookmarkEnd w:id="21"/>
      <w:r w:rsidR="00517C87">
        <w:rPr>
          <w:lang w:val="en-GB"/>
        </w:rPr>
        <w:t xml:space="preserve"> </w:t>
      </w:r>
    </w:p>
    <w:p w14:paraId="01D059B2" w14:textId="268849E3" w:rsidR="00815634" w:rsidRPr="00D837FD" w:rsidRDefault="00815634" w:rsidP="00815634">
      <w:pPr>
        <w:pStyle w:val="3-BodyText"/>
        <w:rPr>
          <w:lang w:val="en-GB"/>
        </w:rPr>
      </w:pPr>
      <w:r w:rsidRPr="00D837FD">
        <w:rPr>
          <w:lang w:val="en-GB"/>
        </w:rPr>
        <w:t xml:space="preserve">The PBAC </w:t>
      </w:r>
      <w:r w:rsidR="0007134D">
        <w:rPr>
          <w:lang w:val="en-GB"/>
        </w:rPr>
        <w:t xml:space="preserve">reaffirmed its March 2022 advice regarding </w:t>
      </w:r>
      <w:r w:rsidRPr="00D837FD">
        <w:rPr>
          <w:lang w:val="en-GB"/>
        </w:rPr>
        <w:t xml:space="preserve">comparative effectiveness </w:t>
      </w:r>
      <w:r w:rsidR="0007134D">
        <w:rPr>
          <w:lang w:val="en-GB"/>
        </w:rPr>
        <w:t xml:space="preserve">and safety claims (see paragraphs </w:t>
      </w:r>
      <w:r w:rsidR="0007134D">
        <w:rPr>
          <w:lang w:val="en-GB"/>
        </w:rPr>
        <w:fldChar w:fldCharType="begin"/>
      </w:r>
      <w:r w:rsidR="0007134D">
        <w:rPr>
          <w:lang w:val="en-GB"/>
        </w:rPr>
        <w:instrText xml:space="preserve"> REF _Ref120630314 \r \h </w:instrText>
      </w:r>
      <w:r w:rsidR="0007134D">
        <w:rPr>
          <w:lang w:val="en-GB"/>
        </w:rPr>
      </w:r>
      <w:r w:rsidR="0007134D">
        <w:rPr>
          <w:lang w:val="en-GB"/>
        </w:rPr>
        <w:fldChar w:fldCharType="separate"/>
      </w:r>
      <w:r w:rsidR="00874738">
        <w:rPr>
          <w:lang w:val="en-GB"/>
        </w:rPr>
        <w:t>4.5</w:t>
      </w:r>
      <w:r w:rsidR="0007134D">
        <w:rPr>
          <w:lang w:val="en-GB"/>
        </w:rPr>
        <w:fldChar w:fldCharType="end"/>
      </w:r>
      <w:r w:rsidR="0007134D">
        <w:rPr>
          <w:lang w:val="en-GB"/>
        </w:rPr>
        <w:t xml:space="preserve"> and </w:t>
      </w:r>
      <w:r w:rsidR="0007134D">
        <w:rPr>
          <w:lang w:val="en-GB"/>
        </w:rPr>
        <w:fldChar w:fldCharType="begin"/>
      </w:r>
      <w:r w:rsidR="0007134D">
        <w:rPr>
          <w:lang w:val="en-GB"/>
        </w:rPr>
        <w:instrText xml:space="preserve"> REF _Ref120630334 \r \h </w:instrText>
      </w:r>
      <w:r w:rsidR="0007134D">
        <w:rPr>
          <w:lang w:val="en-GB"/>
        </w:rPr>
      </w:r>
      <w:r w:rsidR="0007134D">
        <w:rPr>
          <w:lang w:val="en-GB"/>
        </w:rPr>
        <w:fldChar w:fldCharType="separate"/>
      </w:r>
      <w:r w:rsidR="00874738">
        <w:rPr>
          <w:lang w:val="en-GB"/>
        </w:rPr>
        <w:t>4.6</w:t>
      </w:r>
      <w:r w:rsidR="0007134D">
        <w:rPr>
          <w:lang w:val="en-GB"/>
        </w:rPr>
        <w:fldChar w:fldCharType="end"/>
      </w:r>
      <w:r w:rsidR="0007134D">
        <w:rPr>
          <w:lang w:val="en-GB"/>
        </w:rPr>
        <w:t>)</w:t>
      </w:r>
      <w:r w:rsidRPr="00D837FD">
        <w:rPr>
          <w:lang w:val="en-GB"/>
        </w:rPr>
        <w:t>.</w:t>
      </w:r>
    </w:p>
    <w:bookmarkEnd w:id="22"/>
    <w:p w14:paraId="1330436B" w14:textId="533FE8CB" w:rsidR="00323EA9" w:rsidRPr="00832E21" w:rsidRDefault="006816EC" w:rsidP="00832E21">
      <w:pPr>
        <w:keepNext/>
        <w:spacing w:before="120" w:after="120"/>
        <w:outlineLvl w:val="1"/>
        <w:rPr>
          <w:rFonts w:asciiTheme="minorHAnsi" w:eastAsiaTheme="majorEastAsia" w:hAnsiTheme="minorHAnsi" w:cstheme="majorBidi"/>
          <w:b/>
          <w:i/>
          <w:spacing w:val="5"/>
          <w:kern w:val="28"/>
          <w:sz w:val="28"/>
          <w:szCs w:val="36"/>
          <w:lang w:eastAsia="en-US"/>
        </w:rPr>
      </w:pPr>
      <w:r w:rsidRPr="006816EC">
        <w:rPr>
          <w:rFonts w:asciiTheme="minorHAnsi" w:eastAsiaTheme="majorEastAsia" w:hAnsiTheme="minorHAnsi" w:cstheme="majorBidi"/>
          <w:b/>
          <w:i/>
          <w:spacing w:val="5"/>
          <w:kern w:val="28"/>
          <w:sz w:val="28"/>
          <w:szCs w:val="36"/>
          <w:lang w:eastAsia="en-US"/>
        </w:rPr>
        <w:t>Economic analysis</w:t>
      </w:r>
    </w:p>
    <w:p w14:paraId="5B197FFD" w14:textId="42A9E677" w:rsidR="00BF5DAF" w:rsidRPr="005B7733" w:rsidRDefault="00BF5DAF" w:rsidP="00BF5DAF">
      <w:pPr>
        <w:pStyle w:val="3-BodyText"/>
        <w:rPr>
          <w:lang w:val="en-GB"/>
        </w:rPr>
      </w:pPr>
      <w:bookmarkStart w:id="23" w:name="_Ref115774879"/>
      <w:r>
        <w:rPr>
          <w:lang w:val="en-GB"/>
        </w:rPr>
        <w:t>In March 2022, the submission presented a cost-utility analysis with a 10 year time horizon and a resulting base</w:t>
      </w:r>
      <w:r w:rsidR="005A3D3F">
        <w:rPr>
          <w:lang w:val="en-GB"/>
        </w:rPr>
        <w:t xml:space="preserve"> </w:t>
      </w:r>
      <w:r>
        <w:rPr>
          <w:lang w:val="en-GB"/>
        </w:rPr>
        <w:t xml:space="preserve">case ICER of </w:t>
      </w:r>
      <w:r w:rsidR="006E67E7" w:rsidRPr="006E67E7">
        <w:rPr>
          <w:lang w:val="en-GB"/>
        </w:rPr>
        <w:t>$95,000 to &lt; $115,000</w:t>
      </w:r>
      <w:r>
        <w:rPr>
          <w:lang w:val="en-GB"/>
        </w:rPr>
        <w:t>/</w:t>
      </w:r>
      <w:r w:rsidRPr="009C678A">
        <w:rPr>
          <w:lang w:val="en-GB"/>
        </w:rPr>
        <w:t xml:space="preserve">quality-adjusted life year </w:t>
      </w:r>
      <w:r>
        <w:rPr>
          <w:lang w:val="en-GB"/>
        </w:rPr>
        <w:t>(QALY). At that time, t</w:t>
      </w:r>
      <w:r w:rsidRPr="005B7733">
        <w:rPr>
          <w:lang w:val="en-GB"/>
        </w:rPr>
        <w:t>he PBAC noted the ESC proposed a respecified base</w:t>
      </w:r>
      <w:r w:rsidR="005A3D3F">
        <w:rPr>
          <w:lang w:val="en-GB"/>
        </w:rPr>
        <w:t xml:space="preserve"> </w:t>
      </w:r>
      <w:r w:rsidRPr="005B7733">
        <w:rPr>
          <w:lang w:val="en-GB"/>
        </w:rPr>
        <w:t>case that incorporated a 5 year time horizon, ITT HR</w:t>
      </w:r>
      <w:r>
        <w:rPr>
          <w:lang w:val="en-GB"/>
        </w:rPr>
        <w:t>s</w:t>
      </w:r>
      <w:r w:rsidRPr="005B7733">
        <w:rPr>
          <w:lang w:val="en-GB"/>
        </w:rPr>
        <w:t xml:space="preserve"> data for OS and PFS (along with time on treatment), non-treatment specific utilities for both the progression free and progressed health states and applied a Weibull extrapolation</w:t>
      </w:r>
      <w:r>
        <w:rPr>
          <w:lang w:val="en-GB"/>
        </w:rPr>
        <w:t xml:space="preserve"> for OS</w:t>
      </w:r>
      <w:r w:rsidRPr="005B7733">
        <w:rPr>
          <w:lang w:val="en-GB"/>
        </w:rPr>
        <w:t>. The PBAC noted this increased the ICER to $</w:t>
      </w:r>
      <w:r w:rsidR="006E67E7" w:rsidRPr="006E67E7">
        <w:rPr>
          <w:lang w:val="en-GB"/>
        </w:rPr>
        <w:t>155,000 to &lt; $255,000</w:t>
      </w:r>
      <w:r w:rsidRPr="005B7733">
        <w:rPr>
          <w:lang w:val="en-GB"/>
        </w:rPr>
        <w:t xml:space="preserve">/QALY. </w:t>
      </w:r>
      <w:r>
        <w:rPr>
          <w:lang w:val="en-GB"/>
        </w:rPr>
        <w:t>In March 2022, t</w:t>
      </w:r>
      <w:r w:rsidRPr="005B7733">
        <w:rPr>
          <w:lang w:val="en-GB"/>
        </w:rPr>
        <w:t>he PBAC considered the ICER proposed in the submission</w:t>
      </w:r>
      <w:r>
        <w:rPr>
          <w:lang w:val="en-GB"/>
        </w:rPr>
        <w:t xml:space="preserve"> was uncertain and the respecified ICERs were high </w:t>
      </w:r>
      <w:r w:rsidRPr="005B7733">
        <w:rPr>
          <w:lang w:val="en-GB"/>
        </w:rPr>
        <w:t>at the proposed price</w:t>
      </w:r>
      <w:r>
        <w:rPr>
          <w:lang w:val="en-GB"/>
        </w:rPr>
        <w:t xml:space="preserve"> (paragraph 7.6, enfortumab vedotin </w:t>
      </w:r>
      <w:r w:rsidR="006E67E7">
        <w:rPr>
          <w:lang w:val="en-GB"/>
        </w:rPr>
        <w:t>PSD</w:t>
      </w:r>
      <w:r>
        <w:rPr>
          <w:lang w:val="en-GB"/>
        </w:rPr>
        <w:t>, March 2022 PBAC meeting)</w:t>
      </w:r>
      <w:r w:rsidRPr="005B7733">
        <w:rPr>
          <w:lang w:val="en-GB"/>
        </w:rPr>
        <w:t>.</w:t>
      </w:r>
      <w:bookmarkEnd w:id="23"/>
      <w:r w:rsidRPr="005B7733">
        <w:rPr>
          <w:lang w:val="en-GB"/>
        </w:rPr>
        <w:t xml:space="preserve"> </w:t>
      </w:r>
    </w:p>
    <w:p w14:paraId="77FE4560" w14:textId="5A293F64" w:rsidR="00BF5DAF" w:rsidRDefault="00BF5DAF" w:rsidP="00BF5DAF">
      <w:pPr>
        <w:pStyle w:val="3-BodyText"/>
        <w:rPr>
          <w:snapToGrid w:val="0"/>
          <w:lang w:val="en-GB"/>
        </w:rPr>
      </w:pPr>
      <w:r>
        <w:rPr>
          <w:snapToGrid w:val="0"/>
          <w:lang w:val="en-GB"/>
        </w:rPr>
        <w:t>In March 2022, the PBAC noted the PSCR and pre-PBAC response arguments that the exponential distribution provided a better fit to the EV-301 longer-term OS data for the enfortumab vedotin arm compared to the use of the Weibull extrapolation. The PBAC considered that this remained an area of uncertainty and advised that it would be appropriate in a resubmission for (i) changes as per the ESC respecified base</w:t>
      </w:r>
      <w:r w:rsidR="005A3D3F">
        <w:rPr>
          <w:snapToGrid w:val="0"/>
          <w:lang w:val="en-GB"/>
        </w:rPr>
        <w:t xml:space="preserve"> </w:t>
      </w:r>
      <w:r>
        <w:rPr>
          <w:snapToGrid w:val="0"/>
          <w:lang w:val="en-GB"/>
        </w:rPr>
        <w:t>case scenario including use of the Weibull function for OS extrapolation unless the use of an exponential distribution can be adequately justified, which may include provision of additional information, including the Clinical Study Report, for the analysis using the July 2021 data cut-off for the EV-301 trial, and (ii) if the ICER was in the order of $</w:t>
      </w:r>
      <w:r w:rsidR="006E67E7" w:rsidRPr="006E67E7">
        <w:rPr>
          <w:snapToGrid w:val="0"/>
          <w:lang w:val="en-GB"/>
        </w:rPr>
        <w:t>55,000 to &lt; $75,000</w:t>
      </w:r>
      <w:r>
        <w:rPr>
          <w:snapToGrid w:val="0"/>
          <w:lang w:val="en-GB"/>
        </w:rPr>
        <w:t xml:space="preserve">/QALY (paragraph 7.7, enfortumab vedotin </w:t>
      </w:r>
      <w:r w:rsidR="006E67E7">
        <w:rPr>
          <w:snapToGrid w:val="0"/>
          <w:lang w:val="en-GB"/>
        </w:rPr>
        <w:t>PSD</w:t>
      </w:r>
      <w:r>
        <w:rPr>
          <w:snapToGrid w:val="0"/>
          <w:lang w:val="en-GB"/>
        </w:rPr>
        <w:t xml:space="preserve">, March 2022 PBAC meeting). </w:t>
      </w:r>
    </w:p>
    <w:p w14:paraId="3317AEE0" w14:textId="77487858" w:rsidR="005A50E3" w:rsidRDefault="005A50E3" w:rsidP="00323EA9">
      <w:pPr>
        <w:pStyle w:val="3-BodyText"/>
      </w:pPr>
      <w:r>
        <w:t xml:space="preserve">The resubmission provided an updated economic model that included the following amendments: </w:t>
      </w:r>
    </w:p>
    <w:p w14:paraId="323DC1E1" w14:textId="31866B9B" w:rsidR="005A50E3" w:rsidRDefault="005A50E3" w:rsidP="00815634">
      <w:pPr>
        <w:pStyle w:val="ListParagraph"/>
        <w:numPr>
          <w:ilvl w:val="0"/>
          <w:numId w:val="3"/>
        </w:numPr>
        <w:ind w:left="770"/>
        <w:jc w:val="both"/>
        <w:rPr>
          <w:lang w:val="en-GB"/>
        </w:rPr>
      </w:pPr>
      <w:r>
        <w:t>Reducing the time horizon to 7.5 years from 10 years</w:t>
      </w:r>
      <w:r w:rsidR="006E2CD1">
        <w:t xml:space="preserve"> (rationale provided in </w:t>
      </w:r>
      <w:r>
        <w:rPr>
          <w:i/>
          <w:iCs/>
        </w:rPr>
        <w:fldChar w:fldCharType="begin"/>
      </w:r>
      <w:r>
        <w:rPr>
          <w:i/>
          <w:iCs/>
        </w:rPr>
        <w:instrText xml:space="preserve"> REF _Ref115773984 \h  \* MERGEFORMAT </w:instrText>
      </w:r>
      <w:r>
        <w:rPr>
          <w:i/>
          <w:iCs/>
        </w:rPr>
      </w:r>
      <w:r>
        <w:rPr>
          <w:i/>
          <w:iCs/>
        </w:rPr>
        <w:fldChar w:fldCharType="separate"/>
      </w:r>
      <w:r w:rsidR="00874738" w:rsidRPr="00874738">
        <w:t>Table 1</w:t>
      </w:r>
      <w:r>
        <w:rPr>
          <w:i/>
          <w:iCs/>
        </w:rPr>
        <w:fldChar w:fldCharType="end"/>
      </w:r>
      <w:r w:rsidR="006E2CD1" w:rsidRPr="006E2CD1">
        <w:t>)</w:t>
      </w:r>
      <w:r w:rsidR="006E2CD1">
        <w:t>.</w:t>
      </w:r>
      <w:r w:rsidRPr="006E2CD1">
        <w:rPr>
          <w:i/>
          <w:iCs/>
        </w:rPr>
        <w:t xml:space="preserve"> </w:t>
      </w:r>
      <w:r w:rsidR="006E2CD1" w:rsidRPr="00B43238">
        <w:t xml:space="preserve">In March 2022 the PBAC considered that for </w:t>
      </w:r>
      <w:r w:rsidR="006E2CD1" w:rsidRPr="00B43238">
        <w:rPr>
          <w:lang w:val="en-GB"/>
        </w:rPr>
        <w:t>clinical plausibility the model time horizon should be reduced to 5 years (paragraph 7.6, enfortumab vedotin PSD, March 2022 PBAC meeting).</w:t>
      </w:r>
      <w:r w:rsidR="00332FCB" w:rsidRPr="00B43238">
        <w:rPr>
          <w:lang w:val="en-GB"/>
        </w:rPr>
        <w:t xml:space="preserve"> </w:t>
      </w:r>
      <w:r w:rsidR="006F652D" w:rsidRPr="00B43238">
        <w:rPr>
          <w:lang w:val="en-GB"/>
        </w:rPr>
        <w:t>Using the new economic model provided in the resubmission the u</w:t>
      </w:r>
      <w:r w:rsidR="00332FCB" w:rsidRPr="00B43238">
        <w:rPr>
          <w:lang w:val="en-GB"/>
        </w:rPr>
        <w:t xml:space="preserve">se of a 5 year time horizon increased the </w:t>
      </w:r>
      <w:r w:rsidR="00332FCB" w:rsidRPr="00B43238">
        <w:t xml:space="preserve">incremental cost-effectiveness ratio (ICER) from </w:t>
      </w:r>
      <w:r w:rsidR="00AB1DA6" w:rsidRPr="001F5A36">
        <w:t>$75,000</w:t>
      </w:r>
      <w:r w:rsidR="00AB1DA6">
        <w:t> </w:t>
      </w:r>
      <w:r w:rsidR="00AB1DA6" w:rsidRPr="001F5A36">
        <w:t>to</w:t>
      </w:r>
      <w:r w:rsidR="00AB1DA6">
        <w:t> </w:t>
      </w:r>
      <w:r w:rsidR="00AB1DA6" w:rsidRPr="001F5A36">
        <w:t>&lt;</w:t>
      </w:r>
      <w:r w:rsidR="00AB1DA6">
        <w:t> </w:t>
      </w:r>
      <w:r w:rsidR="00AB1DA6" w:rsidRPr="001F5A36">
        <w:t>$95,000</w:t>
      </w:r>
      <w:r w:rsidR="00332FCB" w:rsidRPr="00B43238">
        <w:t>/QALY</w:t>
      </w:r>
      <w:r w:rsidR="005778BD" w:rsidRPr="00B43238">
        <w:t xml:space="preserve"> to </w:t>
      </w:r>
      <w:r w:rsidR="001F5A36" w:rsidRPr="001F5A36">
        <w:t>$75,000</w:t>
      </w:r>
      <w:r w:rsidR="00AB1DA6">
        <w:t> </w:t>
      </w:r>
      <w:r w:rsidR="001F5A36" w:rsidRPr="001F5A36">
        <w:t>to</w:t>
      </w:r>
      <w:r w:rsidR="00D82E53">
        <w:t> </w:t>
      </w:r>
      <w:r w:rsidR="001F5A36" w:rsidRPr="001F5A36">
        <w:t>&lt;</w:t>
      </w:r>
      <w:r w:rsidR="00AB1DA6">
        <w:t> </w:t>
      </w:r>
      <w:r w:rsidR="001F5A36" w:rsidRPr="001F5A36">
        <w:t>$95,000</w:t>
      </w:r>
      <w:r w:rsidR="005778BD" w:rsidRPr="00B43238">
        <w:t>/QALY.</w:t>
      </w:r>
    </w:p>
    <w:p w14:paraId="5B5C3AA8" w14:textId="75FCDE99" w:rsidR="00744F12" w:rsidRPr="00EC79E6" w:rsidRDefault="006E2CD1" w:rsidP="00EC79E6">
      <w:pPr>
        <w:pStyle w:val="ListParagraph"/>
        <w:numPr>
          <w:ilvl w:val="0"/>
          <w:numId w:val="3"/>
        </w:numPr>
        <w:ind w:left="770"/>
        <w:jc w:val="both"/>
        <w:rPr>
          <w:rFonts w:cstheme="minorHAnsi"/>
        </w:rPr>
      </w:pPr>
      <w:r w:rsidRPr="00162EDE">
        <w:rPr>
          <w:rFonts w:cstheme="minorHAnsi"/>
        </w:rPr>
        <w:t>Using updated data cut-off (30 July 2021) of EV-301 trial, replacing the interim data cut-off (15 July 2020). This involve</w:t>
      </w:r>
      <w:r w:rsidR="00C519A5">
        <w:rPr>
          <w:rFonts w:cstheme="minorHAnsi"/>
        </w:rPr>
        <w:t>d</w:t>
      </w:r>
      <w:r w:rsidRPr="00162EDE">
        <w:rPr>
          <w:rFonts w:cstheme="minorHAnsi"/>
        </w:rPr>
        <w:t xml:space="preserve"> using updated OS, PFS, ToT and RDI values in the economic model. </w:t>
      </w:r>
      <w:r w:rsidR="00744F12" w:rsidRPr="00B43238">
        <w:rPr>
          <w:rFonts w:cstheme="minorHAnsi"/>
        </w:rPr>
        <w:t xml:space="preserve">For enfortumab vedotin arm, health state allocation is determined by PFS and OS curves directly from EV-301 to 25 months for OS (up from 15 months in March 2022) and 20 months for PFS (up from 15 months) followed by extrapolation of the curves using parametric functions </w:t>
      </w:r>
      <w:r w:rsidR="00162EDE" w:rsidRPr="00B43238">
        <w:rPr>
          <w:rFonts w:cstheme="minorHAnsi"/>
        </w:rPr>
        <w:t>(exponential and loglogistic respectively [same as March 2022])</w:t>
      </w:r>
      <w:r w:rsidR="00744F12" w:rsidRPr="00B43238">
        <w:rPr>
          <w:rFonts w:cstheme="minorHAnsi"/>
        </w:rPr>
        <w:t>.</w:t>
      </w:r>
      <w:r w:rsidR="00162EDE" w:rsidRPr="00B43238">
        <w:rPr>
          <w:rFonts w:cstheme="minorHAnsi"/>
        </w:rPr>
        <w:t xml:space="preserve"> For </w:t>
      </w:r>
      <w:r w:rsidR="005B0DED" w:rsidRPr="00B43238">
        <w:rPr>
          <w:rFonts w:cstheme="minorHAnsi"/>
        </w:rPr>
        <w:t xml:space="preserve">the </w:t>
      </w:r>
      <w:r w:rsidR="00162EDE" w:rsidRPr="00B43238">
        <w:rPr>
          <w:rFonts w:cstheme="minorHAnsi"/>
        </w:rPr>
        <w:t xml:space="preserve">chemotherapy arm, health state allocation is determined by PFS and OS curves generated by applying the HR from EV-301 to the enfortumab PFS and OS curves and extrapolations. </w:t>
      </w:r>
      <w:r w:rsidR="00744F12" w:rsidRPr="00B43238">
        <w:rPr>
          <w:rFonts w:cstheme="minorHAnsi"/>
        </w:rPr>
        <w:t>The OS and PFS HR used for the chemotherapy arm of the model are highlighted in orange in</w:t>
      </w:r>
      <w:r w:rsidR="001278A3">
        <w:rPr>
          <w:rFonts w:cstheme="minorHAnsi"/>
        </w:rPr>
        <w:t xml:space="preserve"> </w:t>
      </w:r>
      <w:r w:rsidR="001278A3">
        <w:rPr>
          <w:rFonts w:cstheme="minorHAnsi"/>
        </w:rPr>
        <w:fldChar w:fldCharType="begin"/>
      </w:r>
      <w:r w:rsidR="001278A3">
        <w:rPr>
          <w:rFonts w:cstheme="minorHAnsi"/>
        </w:rPr>
        <w:instrText xml:space="preserve"> REF _Ref128749818 \h  \* MERGEFORMAT </w:instrText>
      </w:r>
      <w:r w:rsidR="001278A3">
        <w:rPr>
          <w:rFonts w:cstheme="minorHAnsi"/>
        </w:rPr>
      </w:r>
      <w:r w:rsidR="001278A3">
        <w:rPr>
          <w:rFonts w:cstheme="minorHAnsi"/>
        </w:rPr>
        <w:fldChar w:fldCharType="separate"/>
      </w:r>
      <w:r w:rsidR="00874738" w:rsidRPr="00874738">
        <w:rPr>
          <w:rFonts w:cstheme="minorHAnsi"/>
        </w:rPr>
        <w:t>Table 3</w:t>
      </w:r>
      <w:r w:rsidR="001278A3">
        <w:rPr>
          <w:rFonts w:cstheme="minorHAnsi"/>
        </w:rPr>
        <w:fldChar w:fldCharType="end"/>
      </w:r>
      <w:r w:rsidR="00744F12" w:rsidRPr="00EC79E6">
        <w:rPr>
          <w:rFonts w:cstheme="minorHAnsi"/>
        </w:rPr>
        <w:t xml:space="preserve">. </w:t>
      </w:r>
      <w:r w:rsidR="00162EDE" w:rsidRPr="00B43238">
        <w:t>Time on treatment curves for both enfortumab vedotin and chemotherapy are derived from EV-301 and extrapolated using lognormal function (same as March 2022).</w:t>
      </w:r>
      <w:r w:rsidR="00162EDE" w:rsidRPr="00EC79E6">
        <w:rPr>
          <w:rFonts w:cstheme="minorHAnsi"/>
        </w:rPr>
        <w:t xml:space="preserve"> </w:t>
      </w:r>
      <w:r w:rsidR="00744F12" w:rsidRPr="00EC79E6">
        <w:rPr>
          <w:rFonts w:cstheme="minorHAnsi"/>
        </w:rPr>
        <w:t xml:space="preserve">The RDI values used in both arms of the model are highlighted in orange in </w:t>
      </w:r>
      <w:r w:rsidR="00744F12" w:rsidRPr="00EC79E6">
        <w:rPr>
          <w:rFonts w:cstheme="minorHAnsi"/>
        </w:rPr>
        <w:fldChar w:fldCharType="begin"/>
      </w:r>
      <w:r w:rsidR="00744F12" w:rsidRPr="00EC79E6">
        <w:rPr>
          <w:rFonts w:cstheme="minorHAnsi"/>
        </w:rPr>
        <w:instrText xml:space="preserve"> REF _Ref115769911 \h  \* MERGEFORMAT </w:instrText>
      </w:r>
      <w:r w:rsidR="00744F12" w:rsidRPr="00EC79E6">
        <w:rPr>
          <w:rFonts w:cstheme="minorHAnsi"/>
        </w:rPr>
      </w:r>
      <w:r w:rsidR="00744F12" w:rsidRPr="00EC79E6">
        <w:rPr>
          <w:rFonts w:cstheme="minorHAnsi"/>
        </w:rPr>
        <w:fldChar w:fldCharType="separate"/>
      </w:r>
      <w:r w:rsidR="00874738" w:rsidRPr="00874738">
        <w:rPr>
          <w:rFonts w:cstheme="minorHAnsi"/>
        </w:rPr>
        <w:t>Table 4</w:t>
      </w:r>
      <w:r w:rsidR="00744F12" w:rsidRPr="00EC79E6">
        <w:rPr>
          <w:rFonts w:cstheme="minorHAnsi"/>
        </w:rPr>
        <w:fldChar w:fldCharType="end"/>
      </w:r>
      <w:r w:rsidR="00744F12" w:rsidRPr="00EC79E6">
        <w:rPr>
          <w:rFonts w:cstheme="minorHAnsi"/>
        </w:rPr>
        <w:t>.</w:t>
      </w:r>
      <w:r w:rsidR="006F652D" w:rsidRPr="00EC79E6">
        <w:rPr>
          <w:rFonts w:cstheme="minorHAnsi"/>
        </w:rPr>
        <w:t xml:space="preserve"> These changes were not specified by the PBAC in March 2022 and </w:t>
      </w:r>
      <w:r w:rsidR="00E20197" w:rsidRPr="00EC79E6">
        <w:rPr>
          <w:rFonts w:cstheme="minorHAnsi"/>
        </w:rPr>
        <w:t xml:space="preserve">as the resubmission </w:t>
      </w:r>
      <w:r w:rsidR="00C519A5" w:rsidRPr="00EC79E6">
        <w:rPr>
          <w:rFonts w:cstheme="minorHAnsi"/>
        </w:rPr>
        <w:t>was submitted via</w:t>
      </w:r>
      <w:r w:rsidR="00E20197" w:rsidRPr="00EC79E6">
        <w:rPr>
          <w:rFonts w:cstheme="minorHAnsi"/>
        </w:rPr>
        <w:t xml:space="preserve"> the early re-entry pathway they </w:t>
      </w:r>
      <w:r w:rsidR="001E198B" w:rsidRPr="00EC79E6">
        <w:rPr>
          <w:rFonts w:cstheme="minorHAnsi"/>
        </w:rPr>
        <w:t xml:space="preserve">were </w:t>
      </w:r>
      <w:r w:rsidR="00E20197" w:rsidRPr="00EC79E6">
        <w:rPr>
          <w:rFonts w:cstheme="minorHAnsi"/>
        </w:rPr>
        <w:t>unable to be evaluated.</w:t>
      </w:r>
    </w:p>
    <w:p w14:paraId="368972F4" w14:textId="40CDE3AA" w:rsidR="006E2CD1" w:rsidRDefault="006E2CD1" w:rsidP="00815634">
      <w:pPr>
        <w:pStyle w:val="ListParagraph"/>
        <w:numPr>
          <w:ilvl w:val="0"/>
          <w:numId w:val="3"/>
        </w:numPr>
        <w:ind w:left="770"/>
        <w:jc w:val="both"/>
        <w:rPr>
          <w:rFonts w:cstheme="minorHAnsi"/>
        </w:rPr>
      </w:pPr>
      <w:r w:rsidRPr="006E2CD1">
        <w:rPr>
          <w:rFonts w:cstheme="minorHAnsi"/>
        </w:rPr>
        <w:t xml:space="preserve">Using outcomes from all chemotherapy patients (including vinflunine data) for OS and PFS. </w:t>
      </w:r>
      <w:r w:rsidR="00DB440F" w:rsidRPr="00B43238">
        <w:rPr>
          <w:rFonts w:cstheme="minorHAnsi"/>
        </w:rPr>
        <w:t>The use of ITT HR data for OS and PFS is consistent with the March 2022 PBAC recommendations (</w:t>
      </w:r>
      <w:bookmarkStart w:id="24" w:name="_Hlk115774965"/>
      <w:r w:rsidR="00DB440F" w:rsidRPr="00B43238">
        <w:rPr>
          <w:rFonts w:cstheme="minorHAnsi"/>
        </w:rPr>
        <w:t xml:space="preserve">see paragraph </w:t>
      </w:r>
      <w:r w:rsidR="00DB440F" w:rsidRPr="00B43238">
        <w:rPr>
          <w:rFonts w:cstheme="minorHAnsi"/>
        </w:rPr>
        <w:fldChar w:fldCharType="begin"/>
      </w:r>
      <w:r w:rsidR="00DB440F" w:rsidRPr="00B43238">
        <w:rPr>
          <w:rFonts w:cstheme="minorHAnsi"/>
        </w:rPr>
        <w:instrText xml:space="preserve"> REF _Ref115774879 \r \h </w:instrText>
      </w:r>
      <w:r w:rsidR="00B43238">
        <w:rPr>
          <w:rFonts w:cstheme="minorHAnsi"/>
        </w:rPr>
        <w:instrText xml:space="preserve"> \* MERGEFORMAT </w:instrText>
      </w:r>
      <w:r w:rsidR="00DB440F" w:rsidRPr="00B43238">
        <w:rPr>
          <w:rFonts w:cstheme="minorHAnsi"/>
        </w:rPr>
      </w:r>
      <w:r w:rsidR="00DB440F" w:rsidRPr="00B43238">
        <w:rPr>
          <w:rFonts w:cstheme="minorHAnsi"/>
        </w:rPr>
        <w:fldChar w:fldCharType="separate"/>
      </w:r>
      <w:r w:rsidR="00874738">
        <w:rPr>
          <w:rFonts w:cstheme="minorHAnsi"/>
        </w:rPr>
        <w:t>4.13</w:t>
      </w:r>
      <w:r w:rsidR="00DB440F" w:rsidRPr="00B43238">
        <w:rPr>
          <w:rFonts w:cstheme="minorHAnsi"/>
        </w:rPr>
        <w:fldChar w:fldCharType="end"/>
      </w:r>
      <w:r w:rsidR="00DB440F" w:rsidRPr="00B43238">
        <w:rPr>
          <w:rFonts w:cstheme="minorHAnsi"/>
        </w:rPr>
        <w:t>)</w:t>
      </w:r>
      <w:bookmarkEnd w:id="24"/>
      <w:r w:rsidR="00DB440F" w:rsidRPr="00B43238">
        <w:rPr>
          <w:rFonts w:cstheme="minorHAnsi"/>
        </w:rPr>
        <w:t>.</w:t>
      </w:r>
    </w:p>
    <w:p w14:paraId="06D968BF" w14:textId="07DBDFF1" w:rsidR="006E2CD1" w:rsidRPr="00B43238" w:rsidRDefault="006E2CD1" w:rsidP="00815634">
      <w:pPr>
        <w:pStyle w:val="ListParagraph"/>
        <w:numPr>
          <w:ilvl w:val="0"/>
          <w:numId w:val="3"/>
        </w:numPr>
        <w:ind w:left="770"/>
        <w:jc w:val="both"/>
      </w:pPr>
      <w:r w:rsidRPr="006E2CD1">
        <w:rPr>
          <w:rFonts w:cstheme="minorHAnsi"/>
        </w:rPr>
        <w:t xml:space="preserve">Applying a cross-over adjusted HR for </w:t>
      </w:r>
      <w:r w:rsidR="00332FCB">
        <w:rPr>
          <w:rFonts w:cstheme="minorHAnsi"/>
        </w:rPr>
        <w:t>OS</w:t>
      </w:r>
      <w:r w:rsidR="00DB440F">
        <w:rPr>
          <w:rFonts w:cstheme="minorHAnsi"/>
        </w:rPr>
        <w:t xml:space="preserve">. </w:t>
      </w:r>
      <w:r w:rsidR="009D0453" w:rsidRPr="00B43238">
        <w:t xml:space="preserve">The resubmission argued use of this HR is justified as enfortumab vedotin had been demonstrated as superior for OS in the interim analysis and hence there is a directional bias against the study therapy during the period of extended follow-up where cross-over was permitted (see paragraph </w:t>
      </w:r>
      <w:r w:rsidR="009D0453" w:rsidRPr="00B43238">
        <w:fldChar w:fldCharType="begin"/>
      </w:r>
      <w:r w:rsidR="009D0453" w:rsidRPr="00B43238">
        <w:instrText xml:space="preserve"> REF _Ref115713276 \r \h </w:instrText>
      </w:r>
      <w:r w:rsidR="00B43238">
        <w:instrText xml:space="preserve"> \* MERGEFORMAT </w:instrText>
      </w:r>
      <w:r w:rsidR="009D0453" w:rsidRPr="00B43238">
        <w:fldChar w:fldCharType="separate"/>
      </w:r>
      <w:r w:rsidR="00874738">
        <w:t>4.8</w:t>
      </w:r>
      <w:r w:rsidR="009D0453" w:rsidRPr="00B43238">
        <w:fldChar w:fldCharType="end"/>
      </w:r>
      <w:r w:rsidR="009D0453" w:rsidRPr="00B43238">
        <w:t xml:space="preserve">). </w:t>
      </w:r>
      <w:r w:rsidR="00332FCB" w:rsidRPr="00B43238">
        <w:t>Using the ITT HR for OS increased the ICER from $</w:t>
      </w:r>
      <w:r w:rsidR="00AB1DA6" w:rsidRPr="00AB1DA6">
        <w:t>75,000 to &lt; $95,000</w:t>
      </w:r>
      <w:r w:rsidR="00332FCB" w:rsidRPr="00B43238">
        <w:t>/QALY to $</w:t>
      </w:r>
      <w:r w:rsidR="00AB1DA6" w:rsidRPr="00AB1DA6">
        <w:t xml:space="preserve">95,000 to &lt; $115,000 </w:t>
      </w:r>
      <w:r w:rsidR="00332FCB" w:rsidRPr="00B43238">
        <w:t>/QALY gained.</w:t>
      </w:r>
      <w:r w:rsidR="00E20197" w:rsidRPr="00B43238">
        <w:t xml:space="preserve"> </w:t>
      </w:r>
      <w:r w:rsidR="00E20197" w:rsidRPr="00B43238">
        <w:rPr>
          <w:rFonts w:cstheme="minorHAnsi"/>
        </w:rPr>
        <w:t xml:space="preserve">This change was not specified by the PBAC in March 2022 and as the resubmission </w:t>
      </w:r>
      <w:r w:rsidR="00C519A5">
        <w:rPr>
          <w:rFonts w:cstheme="minorHAnsi"/>
        </w:rPr>
        <w:t>wa</w:t>
      </w:r>
      <w:r w:rsidR="00E20197" w:rsidRPr="00B43238">
        <w:rPr>
          <w:rFonts w:cstheme="minorHAnsi"/>
        </w:rPr>
        <w:t xml:space="preserve">s </w:t>
      </w:r>
      <w:r w:rsidR="00C519A5">
        <w:rPr>
          <w:rFonts w:cstheme="minorHAnsi"/>
        </w:rPr>
        <w:t xml:space="preserve">submitted </w:t>
      </w:r>
      <w:r w:rsidR="00E20197" w:rsidRPr="00B43238">
        <w:rPr>
          <w:rFonts w:cstheme="minorHAnsi"/>
        </w:rPr>
        <w:t xml:space="preserve">using the early re-entry pathway the analysis adjusting for cross-over </w:t>
      </w:r>
      <w:r w:rsidR="001E198B">
        <w:rPr>
          <w:rFonts w:cstheme="minorHAnsi"/>
        </w:rPr>
        <w:t>could</w:t>
      </w:r>
      <w:r w:rsidR="001E198B" w:rsidRPr="00B43238">
        <w:rPr>
          <w:rFonts w:cstheme="minorHAnsi"/>
        </w:rPr>
        <w:t xml:space="preserve"> </w:t>
      </w:r>
      <w:r w:rsidR="00E20197" w:rsidRPr="00B43238">
        <w:rPr>
          <w:rFonts w:cstheme="minorHAnsi"/>
        </w:rPr>
        <w:t>not be evaluated.</w:t>
      </w:r>
    </w:p>
    <w:p w14:paraId="2C92CB75" w14:textId="1B1AA1F5" w:rsidR="006E2CD1" w:rsidRDefault="006E2CD1" w:rsidP="00815634">
      <w:pPr>
        <w:pStyle w:val="ListParagraph"/>
        <w:numPr>
          <w:ilvl w:val="0"/>
          <w:numId w:val="3"/>
        </w:numPr>
        <w:ind w:left="770"/>
        <w:jc w:val="both"/>
        <w:rPr>
          <w:rFonts w:cstheme="minorHAnsi"/>
          <w:i/>
          <w:iCs/>
        </w:rPr>
      </w:pPr>
      <w:r w:rsidRPr="006E2CD1">
        <w:rPr>
          <w:rFonts w:cstheme="minorHAnsi"/>
        </w:rPr>
        <w:t>Using non-treatment specific utility for PFS health state, instead of using PFS utility by treatment arm</w:t>
      </w:r>
      <w:r w:rsidR="00DB440F">
        <w:rPr>
          <w:rFonts w:cstheme="minorHAnsi"/>
        </w:rPr>
        <w:t xml:space="preserve">. </w:t>
      </w:r>
      <w:r w:rsidR="00DB440F" w:rsidRPr="00B43238">
        <w:rPr>
          <w:rFonts w:cstheme="minorHAnsi"/>
        </w:rPr>
        <w:t xml:space="preserve">The use of </w:t>
      </w:r>
      <w:r w:rsidR="00DB440F" w:rsidRPr="00B43238">
        <w:rPr>
          <w:lang w:val="en-GB"/>
        </w:rPr>
        <w:t>non-treatment specific utilities for both the progression free and progressed health states is consistent with the March 2022 PBAC recommendations (</w:t>
      </w:r>
      <w:r w:rsidR="00DB440F" w:rsidRPr="00B43238">
        <w:rPr>
          <w:rFonts w:cstheme="minorHAnsi"/>
        </w:rPr>
        <w:t xml:space="preserve">see paragraph </w:t>
      </w:r>
      <w:r w:rsidR="00DB440F" w:rsidRPr="00B43238">
        <w:rPr>
          <w:rFonts w:cstheme="minorHAnsi"/>
        </w:rPr>
        <w:fldChar w:fldCharType="begin"/>
      </w:r>
      <w:r w:rsidR="00DB440F" w:rsidRPr="00B43238">
        <w:rPr>
          <w:rFonts w:cstheme="minorHAnsi"/>
        </w:rPr>
        <w:instrText xml:space="preserve"> REF _Ref115774879 \r \h </w:instrText>
      </w:r>
      <w:r w:rsidR="00B43238">
        <w:rPr>
          <w:rFonts w:cstheme="minorHAnsi"/>
        </w:rPr>
        <w:instrText xml:space="preserve"> \* MERGEFORMAT </w:instrText>
      </w:r>
      <w:r w:rsidR="00DB440F" w:rsidRPr="00B43238">
        <w:rPr>
          <w:rFonts w:cstheme="minorHAnsi"/>
        </w:rPr>
      </w:r>
      <w:r w:rsidR="00DB440F" w:rsidRPr="00B43238">
        <w:rPr>
          <w:rFonts w:cstheme="minorHAnsi"/>
        </w:rPr>
        <w:fldChar w:fldCharType="separate"/>
      </w:r>
      <w:r w:rsidR="00874738">
        <w:rPr>
          <w:rFonts w:cstheme="minorHAnsi"/>
        </w:rPr>
        <w:t>4.13</w:t>
      </w:r>
      <w:r w:rsidR="00DB440F" w:rsidRPr="00B43238">
        <w:rPr>
          <w:rFonts w:cstheme="minorHAnsi"/>
        </w:rPr>
        <w:fldChar w:fldCharType="end"/>
      </w:r>
      <w:r w:rsidR="00DB440F" w:rsidRPr="00B43238">
        <w:rPr>
          <w:rFonts w:cstheme="minorHAnsi"/>
        </w:rPr>
        <w:t>).</w:t>
      </w:r>
      <w:r w:rsidR="00332FCB">
        <w:rPr>
          <w:rFonts w:cstheme="minorHAnsi"/>
          <w:i/>
          <w:iCs/>
        </w:rPr>
        <w:t xml:space="preserve"> </w:t>
      </w:r>
    </w:p>
    <w:p w14:paraId="167F665F" w14:textId="43A797EF" w:rsidR="009D0453" w:rsidRPr="00B43238" w:rsidRDefault="009D0453" w:rsidP="00815634">
      <w:pPr>
        <w:pStyle w:val="ListParagraph"/>
        <w:numPr>
          <w:ilvl w:val="0"/>
          <w:numId w:val="3"/>
        </w:numPr>
        <w:ind w:left="770"/>
        <w:jc w:val="both"/>
        <w:rPr>
          <w:rFonts w:ascii="Calibri" w:hAnsi="Calibri" w:cs="Times New Roman"/>
          <w:snapToGrid/>
        </w:rPr>
      </w:pPr>
      <w:r w:rsidRPr="009D0453">
        <w:rPr>
          <w:rFonts w:cstheme="minorHAnsi"/>
        </w:rPr>
        <w:t xml:space="preserve">Proposing a </w:t>
      </w:r>
      <w:r w:rsidR="00830828">
        <w:t xml:space="preserve">Special Revenue Arrangement (SRA) </w:t>
      </w:r>
      <w:r w:rsidRPr="009D0453">
        <w:rPr>
          <w:rFonts w:cstheme="minorHAnsi"/>
        </w:rPr>
        <w:t xml:space="preserve">to lower the </w:t>
      </w:r>
      <w:r w:rsidR="00332FCB">
        <w:rPr>
          <w:rFonts w:cstheme="minorHAnsi"/>
        </w:rPr>
        <w:t xml:space="preserve">ICER </w:t>
      </w:r>
      <w:r w:rsidRPr="009D0453">
        <w:rPr>
          <w:rFonts w:cstheme="minorHAnsi"/>
        </w:rPr>
        <w:t>and</w:t>
      </w:r>
      <w:r w:rsidR="00E20197">
        <w:rPr>
          <w:rFonts w:cstheme="minorHAnsi"/>
        </w:rPr>
        <w:t>, according to the sponsor,</w:t>
      </w:r>
      <w:r w:rsidRPr="009D0453">
        <w:rPr>
          <w:rFonts w:cstheme="minorHAnsi"/>
        </w:rPr>
        <w:t xml:space="preserve"> </w:t>
      </w:r>
      <w:r w:rsidR="00CA1846">
        <w:rPr>
          <w:rFonts w:cstheme="minorHAnsi"/>
        </w:rPr>
        <w:t xml:space="preserve">to </w:t>
      </w:r>
      <w:r w:rsidRPr="009D0453">
        <w:rPr>
          <w:rFonts w:cstheme="minorHAnsi"/>
        </w:rPr>
        <w:t>provide certainty in the maximum per patient treatment cost of enfortumab vedotin</w:t>
      </w:r>
      <w:r>
        <w:rPr>
          <w:rFonts w:ascii="Calibri" w:hAnsi="Calibri" w:cs="Times New Roman"/>
          <w:snapToGrid/>
        </w:rPr>
        <w:t>.</w:t>
      </w:r>
      <w:r w:rsidRPr="009D0453">
        <w:rPr>
          <w:rFonts w:ascii="Calibri" w:hAnsi="Calibri" w:cs="Times New Roman"/>
          <w:snapToGrid/>
        </w:rPr>
        <w:t xml:space="preserve"> </w:t>
      </w:r>
      <w:r w:rsidR="005778BD">
        <w:rPr>
          <w:rFonts w:ascii="Calibri" w:hAnsi="Calibri" w:cs="Times New Roman"/>
          <w:snapToGrid/>
        </w:rPr>
        <w:t xml:space="preserve">The resubmission states that the sponsor will rebate </w:t>
      </w:r>
      <w:r w:rsidR="001A00C6" w:rsidRPr="00874738">
        <w:rPr>
          <w:rFonts w:ascii="Calibri" w:hAnsi="Calibri" w:cs="Times New Roman"/>
          <w:snapToGrid/>
          <w:color w:val="000000"/>
          <w:w w:val="15"/>
          <w:shd w:val="solid" w:color="000000" w:fill="000000"/>
          <w:fitText w:val="-20" w:id="-1301614322"/>
          <w14:textFill>
            <w14:solidFill>
              <w14:srgbClr w14:val="000000">
                <w14:alpha w14:val="100000"/>
              </w14:srgbClr>
            </w14:solidFill>
          </w14:textFill>
        </w:rPr>
        <w:t xml:space="preserve">|  </w:t>
      </w:r>
      <w:r w:rsidR="001A00C6" w:rsidRPr="00874738">
        <w:rPr>
          <w:rFonts w:ascii="Calibri" w:hAnsi="Calibri" w:cs="Times New Roman"/>
          <w:snapToGrid/>
          <w:color w:val="000000"/>
          <w:spacing w:val="-69"/>
          <w:w w:val="15"/>
          <w:shd w:val="solid" w:color="000000" w:fill="000000"/>
          <w:fitText w:val="-20" w:id="-1301614322"/>
          <w14:textFill>
            <w14:solidFill>
              <w14:srgbClr w14:val="000000">
                <w14:alpha w14:val="100000"/>
              </w14:srgbClr>
            </w14:solidFill>
          </w14:textFill>
        </w:rPr>
        <w:t>|</w:t>
      </w:r>
      <w:r w:rsidR="005778BD" w:rsidRPr="00F82DCF">
        <w:rPr>
          <w:rFonts w:ascii="Calibri" w:hAnsi="Calibri" w:cs="Times New Roman"/>
          <w:snapToGrid/>
        </w:rPr>
        <w:t xml:space="preserve">% of the expenditure beyond </w:t>
      </w:r>
      <w:r w:rsidR="001A00C6" w:rsidRPr="00874738">
        <w:rPr>
          <w:rFonts w:ascii="Calibri" w:hAnsi="Calibri" w:cs="Times New Roman"/>
          <w:snapToGrid/>
          <w:color w:val="000000"/>
          <w:w w:val="15"/>
          <w:shd w:val="solid" w:color="000000" w:fill="000000"/>
          <w:fitText w:val="-20" w:id="-1301614321"/>
          <w14:textFill>
            <w14:solidFill>
              <w14:srgbClr w14:val="000000">
                <w14:alpha w14:val="100000"/>
              </w14:srgbClr>
            </w14:solidFill>
          </w14:textFill>
        </w:rPr>
        <w:t xml:space="preserve">|  </w:t>
      </w:r>
      <w:r w:rsidR="001A00C6" w:rsidRPr="00874738">
        <w:rPr>
          <w:rFonts w:ascii="Calibri" w:hAnsi="Calibri" w:cs="Times New Roman"/>
          <w:snapToGrid/>
          <w:color w:val="000000"/>
          <w:spacing w:val="-69"/>
          <w:w w:val="15"/>
          <w:shd w:val="solid" w:color="000000" w:fill="000000"/>
          <w:fitText w:val="-20" w:id="-1301614321"/>
          <w14:textFill>
            <w14:solidFill>
              <w14:srgbClr w14:val="000000">
                <w14:alpha w14:val="100000"/>
              </w14:srgbClr>
            </w14:solidFill>
          </w14:textFill>
        </w:rPr>
        <w:t>|</w:t>
      </w:r>
      <w:r w:rsidR="005778BD" w:rsidRPr="00F82DCF">
        <w:rPr>
          <w:rFonts w:ascii="Calibri" w:hAnsi="Calibri" w:cs="Times New Roman"/>
          <w:snapToGrid/>
        </w:rPr>
        <w:t xml:space="preserve"> months (or after </w:t>
      </w:r>
      <w:r w:rsidR="001A00C6" w:rsidRPr="00874738">
        <w:rPr>
          <w:rFonts w:ascii="Calibri" w:hAnsi="Calibri" w:cs="Times New Roman"/>
          <w:snapToGrid/>
          <w:color w:val="000000"/>
          <w:w w:val="15"/>
          <w:shd w:val="solid" w:color="000000" w:fill="000000"/>
          <w:fitText w:val="-20" w:id="-1301614320"/>
          <w14:textFill>
            <w14:solidFill>
              <w14:srgbClr w14:val="000000">
                <w14:alpha w14:val="100000"/>
              </w14:srgbClr>
            </w14:solidFill>
          </w14:textFill>
        </w:rPr>
        <w:t xml:space="preserve">|  </w:t>
      </w:r>
      <w:r w:rsidR="001A00C6" w:rsidRPr="00874738">
        <w:rPr>
          <w:rFonts w:ascii="Calibri" w:hAnsi="Calibri" w:cs="Times New Roman"/>
          <w:snapToGrid/>
          <w:color w:val="000000"/>
          <w:spacing w:val="-69"/>
          <w:w w:val="15"/>
          <w:shd w:val="solid" w:color="000000" w:fill="000000"/>
          <w:fitText w:val="-20" w:id="-1301614320"/>
          <w14:textFill>
            <w14:solidFill>
              <w14:srgbClr w14:val="000000">
                <w14:alpha w14:val="100000"/>
              </w14:srgbClr>
            </w14:solidFill>
          </w14:textFill>
        </w:rPr>
        <w:t>|</w:t>
      </w:r>
      <w:r w:rsidR="005778BD" w:rsidRPr="00F82DCF">
        <w:rPr>
          <w:rFonts w:ascii="Calibri" w:hAnsi="Calibri" w:cs="Times New Roman"/>
          <w:snapToGrid/>
        </w:rPr>
        <w:t xml:space="preserve"> treatment cycles) </w:t>
      </w:r>
      <w:r w:rsidR="005778BD">
        <w:rPr>
          <w:rFonts w:ascii="Calibri" w:hAnsi="Calibri" w:cs="Times New Roman"/>
          <w:snapToGrid/>
        </w:rPr>
        <w:t xml:space="preserve">per patient with the rebate pertaining only to the cost of enfortumab vedotin itself. </w:t>
      </w:r>
      <w:r w:rsidR="0079315D" w:rsidRPr="00B43238">
        <w:rPr>
          <w:rFonts w:ascii="Calibri" w:hAnsi="Calibri" w:cs="Times New Roman"/>
          <w:snapToGrid/>
        </w:rPr>
        <w:t xml:space="preserve">The resubmission noted that in the context of the proposed </w:t>
      </w:r>
      <w:r w:rsidR="00830828">
        <w:rPr>
          <w:rFonts w:ascii="Calibri" w:hAnsi="Calibri" w:cs="Times New Roman"/>
          <w:snapToGrid/>
        </w:rPr>
        <w:t>SRA</w:t>
      </w:r>
      <w:r w:rsidR="0079315D" w:rsidRPr="00B43238">
        <w:rPr>
          <w:rFonts w:ascii="Calibri" w:hAnsi="Calibri" w:cs="Times New Roman"/>
          <w:snapToGrid/>
        </w:rPr>
        <w:t xml:space="preserve"> the ToT data is not applied beyond </w:t>
      </w:r>
      <w:r w:rsidR="001A00C6" w:rsidRPr="00874738">
        <w:rPr>
          <w:rFonts w:ascii="Calibri" w:hAnsi="Calibri" w:cs="Times New Roman"/>
          <w:snapToGrid/>
          <w:color w:val="000000"/>
          <w:w w:val="15"/>
          <w:shd w:val="solid" w:color="000000" w:fill="000000"/>
          <w:fitText w:val="-20" w:id="-1301614336"/>
          <w14:textFill>
            <w14:solidFill>
              <w14:srgbClr w14:val="000000">
                <w14:alpha w14:val="100000"/>
              </w14:srgbClr>
            </w14:solidFill>
          </w14:textFill>
        </w:rPr>
        <w:t xml:space="preserve">|  </w:t>
      </w:r>
      <w:r w:rsidR="001A00C6" w:rsidRPr="00874738">
        <w:rPr>
          <w:rFonts w:ascii="Calibri" w:hAnsi="Calibri" w:cs="Times New Roman"/>
          <w:snapToGrid/>
          <w:color w:val="000000"/>
          <w:spacing w:val="-69"/>
          <w:w w:val="15"/>
          <w:shd w:val="solid" w:color="000000" w:fill="000000"/>
          <w:fitText w:val="-20" w:id="-1301614336"/>
          <w14:textFill>
            <w14:solidFill>
              <w14:srgbClr w14:val="000000">
                <w14:alpha w14:val="100000"/>
              </w14:srgbClr>
            </w14:solidFill>
          </w14:textFill>
        </w:rPr>
        <w:t>|</w:t>
      </w:r>
      <w:r w:rsidR="00A07626" w:rsidRPr="00A07626">
        <w:rPr>
          <w:rFonts w:ascii="Calibri" w:hAnsi="Calibri" w:cs="Times New Roman"/>
          <w:snapToGrid/>
        </w:rPr>
        <w:t xml:space="preserve"> </w:t>
      </w:r>
      <w:r w:rsidR="0079315D" w:rsidRPr="00F82DCF">
        <w:rPr>
          <w:rFonts w:ascii="Calibri" w:hAnsi="Calibri" w:cs="Times New Roman"/>
          <w:snapToGrid/>
        </w:rPr>
        <w:t>months</w:t>
      </w:r>
      <w:r w:rsidR="0079315D" w:rsidRPr="00B43238">
        <w:rPr>
          <w:rFonts w:ascii="Calibri" w:hAnsi="Calibri" w:cs="Times New Roman"/>
          <w:snapToGrid/>
        </w:rPr>
        <w:t xml:space="preserve"> in the base case. Removal of the </w:t>
      </w:r>
      <w:r w:rsidR="00830828">
        <w:rPr>
          <w:rFonts w:ascii="Calibri" w:hAnsi="Calibri" w:cs="Times New Roman"/>
          <w:snapToGrid/>
        </w:rPr>
        <w:t>SRA</w:t>
      </w:r>
      <w:r w:rsidR="0079315D" w:rsidRPr="00B43238">
        <w:rPr>
          <w:rFonts w:ascii="Calibri" w:hAnsi="Calibri" w:cs="Times New Roman"/>
          <w:snapToGrid/>
        </w:rPr>
        <w:t xml:space="preserve"> discount increase</w:t>
      </w:r>
      <w:r w:rsidR="001D2427" w:rsidRPr="00B43238">
        <w:rPr>
          <w:rFonts w:ascii="Calibri" w:hAnsi="Calibri" w:cs="Times New Roman"/>
          <w:snapToGrid/>
        </w:rPr>
        <w:t>d</w:t>
      </w:r>
      <w:r w:rsidR="0079315D" w:rsidRPr="00B43238">
        <w:rPr>
          <w:rFonts w:ascii="Calibri" w:hAnsi="Calibri" w:cs="Times New Roman"/>
          <w:snapToGrid/>
        </w:rPr>
        <w:t xml:space="preserve"> the ICER from </w:t>
      </w:r>
      <w:r w:rsidR="0079315D" w:rsidRPr="00B43238">
        <w:t>$</w:t>
      </w:r>
      <w:r w:rsidR="005656E0" w:rsidRPr="005656E0">
        <w:t>75,000 to &lt;</w:t>
      </w:r>
      <w:r w:rsidR="00EC79E6">
        <w:t> </w:t>
      </w:r>
      <w:r w:rsidR="005656E0" w:rsidRPr="005656E0">
        <w:t>$95,000</w:t>
      </w:r>
      <w:r w:rsidR="0079315D" w:rsidRPr="00B43238">
        <w:t>/QALY to $</w:t>
      </w:r>
      <w:r w:rsidR="005656E0" w:rsidRPr="005656E0">
        <w:t>95,000 to &lt; $115,000</w:t>
      </w:r>
      <w:r w:rsidR="0079315D" w:rsidRPr="00B43238">
        <w:t xml:space="preserve">/QALY gained. </w:t>
      </w:r>
    </w:p>
    <w:p w14:paraId="080D567F" w14:textId="2E955CD9" w:rsidR="00832E21" w:rsidRDefault="006A5CC9" w:rsidP="00323EA9">
      <w:pPr>
        <w:pStyle w:val="3-BodyText"/>
      </w:pPr>
      <w:r>
        <w:t>The resubmission argued that OS from the extended follow-up of the EV-301 trial is supportive of the clinical benefit and the use of the exponential function for OS extrapolation because:</w:t>
      </w:r>
    </w:p>
    <w:p w14:paraId="16BD6A5F" w14:textId="5EC99311" w:rsidR="006A5CC9" w:rsidRPr="006A5CC9" w:rsidRDefault="006A5CC9" w:rsidP="00815634">
      <w:pPr>
        <w:pStyle w:val="ListParagraph"/>
        <w:numPr>
          <w:ilvl w:val="0"/>
          <w:numId w:val="3"/>
        </w:numPr>
        <w:ind w:left="770"/>
        <w:jc w:val="both"/>
        <w:rPr>
          <w:rFonts w:cstheme="minorHAnsi"/>
        </w:rPr>
      </w:pPr>
      <w:r w:rsidRPr="006A5CC9">
        <w:rPr>
          <w:rFonts w:cstheme="minorHAnsi"/>
        </w:rPr>
        <w:t>Consistent OS benefit and with a marked level of right-censoring (i.e., those alive at this new cut-off) in the enfortumab vedotin arm indicate</w:t>
      </w:r>
      <w:r w:rsidR="000F247F">
        <w:rPr>
          <w:rFonts w:cstheme="minorHAnsi"/>
        </w:rPr>
        <w:t>d</w:t>
      </w:r>
      <w:r w:rsidRPr="006A5CC9">
        <w:rPr>
          <w:rFonts w:cstheme="minorHAnsi"/>
        </w:rPr>
        <w:t xml:space="preserve"> a ‘flattening’ of risk</w:t>
      </w:r>
      <w:r w:rsidR="009942BE">
        <w:rPr>
          <w:rFonts w:cstheme="minorHAnsi"/>
        </w:rPr>
        <w:t>.</w:t>
      </w:r>
    </w:p>
    <w:p w14:paraId="7BA68DA2" w14:textId="66067824" w:rsidR="006A5CC9" w:rsidRPr="006A5CC9" w:rsidRDefault="006A5CC9" w:rsidP="00815634">
      <w:pPr>
        <w:pStyle w:val="ListParagraph"/>
        <w:numPr>
          <w:ilvl w:val="0"/>
          <w:numId w:val="3"/>
        </w:numPr>
        <w:ind w:left="770"/>
        <w:jc w:val="both"/>
        <w:rPr>
          <w:rFonts w:cstheme="minorHAnsi"/>
        </w:rPr>
      </w:pPr>
      <w:r w:rsidRPr="006A5CC9">
        <w:rPr>
          <w:rFonts w:cstheme="minorHAnsi"/>
        </w:rPr>
        <w:t xml:space="preserve">The OS hazards fall after 6 months; </w:t>
      </w:r>
      <w:r w:rsidR="000F247F">
        <w:rPr>
          <w:rFonts w:cstheme="minorHAnsi"/>
        </w:rPr>
        <w:t>which</w:t>
      </w:r>
      <w:r w:rsidRPr="006A5CC9">
        <w:rPr>
          <w:rFonts w:cstheme="minorHAnsi"/>
        </w:rPr>
        <w:t xml:space="preserve"> is not consistent with the Weibull extrapolation (increasing hazards) but consistent with functions that have reducing hazards. The selection of the exponential (constant hazards) </w:t>
      </w:r>
      <w:r w:rsidR="000F247F">
        <w:rPr>
          <w:rFonts w:cstheme="minorHAnsi"/>
        </w:rPr>
        <w:t>i</w:t>
      </w:r>
      <w:r w:rsidRPr="006A5CC9">
        <w:rPr>
          <w:rFonts w:cstheme="minorHAnsi"/>
        </w:rPr>
        <w:t>s hence reasonable and may represent a conservative estimate of the survival benefit</w:t>
      </w:r>
      <w:r w:rsidR="00460740">
        <w:rPr>
          <w:rFonts w:cstheme="minorHAnsi"/>
        </w:rPr>
        <w:t xml:space="preserve"> (see paragraph </w:t>
      </w:r>
      <w:r w:rsidR="00460740">
        <w:rPr>
          <w:rFonts w:cstheme="minorHAnsi"/>
        </w:rPr>
        <w:fldChar w:fldCharType="begin"/>
      </w:r>
      <w:r w:rsidR="00460740">
        <w:rPr>
          <w:rFonts w:cstheme="minorHAnsi"/>
        </w:rPr>
        <w:instrText xml:space="preserve"> REF _Ref115770458 \r \h </w:instrText>
      </w:r>
      <w:r w:rsidR="00460740">
        <w:rPr>
          <w:rFonts w:cstheme="minorHAnsi"/>
        </w:rPr>
      </w:r>
      <w:r w:rsidR="00460740">
        <w:rPr>
          <w:rFonts w:cstheme="minorHAnsi"/>
        </w:rPr>
        <w:fldChar w:fldCharType="separate"/>
      </w:r>
      <w:r w:rsidR="00874738">
        <w:rPr>
          <w:rFonts w:cstheme="minorHAnsi"/>
        </w:rPr>
        <w:t>4.17</w:t>
      </w:r>
      <w:r w:rsidR="00460740">
        <w:rPr>
          <w:rFonts w:cstheme="minorHAnsi"/>
        </w:rPr>
        <w:fldChar w:fldCharType="end"/>
      </w:r>
      <w:r w:rsidR="00460740">
        <w:rPr>
          <w:rFonts w:cstheme="minorHAnsi"/>
        </w:rPr>
        <w:t>)</w:t>
      </w:r>
      <w:r w:rsidR="000F247F">
        <w:rPr>
          <w:rFonts w:cstheme="minorHAnsi"/>
        </w:rPr>
        <w:t xml:space="preserve">. </w:t>
      </w:r>
    </w:p>
    <w:p w14:paraId="3F9478DC" w14:textId="1245E94D" w:rsidR="006A5CC9" w:rsidRPr="006A5CC9" w:rsidRDefault="006A5CC9" w:rsidP="00815634">
      <w:pPr>
        <w:pStyle w:val="ListParagraph"/>
        <w:numPr>
          <w:ilvl w:val="0"/>
          <w:numId w:val="3"/>
        </w:numPr>
        <w:ind w:left="770"/>
        <w:jc w:val="both"/>
        <w:rPr>
          <w:rFonts w:cstheme="minorHAnsi"/>
        </w:rPr>
      </w:pPr>
      <w:r w:rsidRPr="006A5CC9">
        <w:rPr>
          <w:rFonts w:cstheme="minorHAnsi"/>
        </w:rPr>
        <w:t>The extension period of the trial permitted cross-over to enfortumab vedotin from the chemotherapy arm at discretion; a pre-planned analysis for cross-over (and use of enfortumab vedotin prior to the extension) estimated an improved HR</w:t>
      </w:r>
      <w:r w:rsidR="004D12E3">
        <w:rPr>
          <w:rFonts w:cstheme="minorHAnsi"/>
        </w:rPr>
        <w:t xml:space="preserve"> (see paragraph </w:t>
      </w:r>
      <w:r w:rsidR="004D12E3">
        <w:rPr>
          <w:rFonts w:cstheme="minorHAnsi"/>
        </w:rPr>
        <w:fldChar w:fldCharType="begin"/>
      </w:r>
      <w:r w:rsidR="004D12E3">
        <w:rPr>
          <w:rFonts w:cstheme="minorHAnsi"/>
        </w:rPr>
        <w:instrText xml:space="preserve"> REF _Ref115713276 \r \h </w:instrText>
      </w:r>
      <w:r w:rsidR="004D12E3">
        <w:rPr>
          <w:rFonts w:cstheme="minorHAnsi"/>
        </w:rPr>
      </w:r>
      <w:r w:rsidR="004D12E3">
        <w:rPr>
          <w:rFonts w:cstheme="minorHAnsi"/>
        </w:rPr>
        <w:fldChar w:fldCharType="separate"/>
      </w:r>
      <w:r w:rsidR="00874738">
        <w:rPr>
          <w:rFonts w:cstheme="minorHAnsi"/>
        </w:rPr>
        <w:t>4.8</w:t>
      </w:r>
      <w:r w:rsidR="004D12E3">
        <w:rPr>
          <w:rFonts w:cstheme="minorHAnsi"/>
        </w:rPr>
        <w:fldChar w:fldCharType="end"/>
      </w:r>
      <w:r w:rsidR="004D12E3">
        <w:rPr>
          <w:rFonts w:cstheme="minorHAnsi"/>
        </w:rPr>
        <w:t>)</w:t>
      </w:r>
    </w:p>
    <w:p w14:paraId="039B0EF6" w14:textId="5A8114D3" w:rsidR="008235E9" w:rsidRPr="008235E9" w:rsidRDefault="006A5CC9" w:rsidP="00815634">
      <w:pPr>
        <w:pStyle w:val="ListParagraph"/>
        <w:numPr>
          <w:ilvl w:val="0"/>
          <w:numId w:val="3"/>
        </w:numPr>
        <w:ind w:left="770"/>
        <w:jc w:val="both"/>
        <w:rPr>
          <w:rFonts w:cstheme="minorHAnsi"/>
        </w:rPr>
      </w:pPr>
      <w:r w:rsidRPr="006A5CC9">
        <w:rPr>
          <w:rFonts w:cstheme="minorHAnsi"/>
        </w:rPr>
        <w:t>Comparison with the EV-201 trial (Cohort 1), previously presented as more mature data, show</w:t>
      </w:r>
      <w:r w:rsidR="004859A1">
        <w:rPr>
          <w:rFonts w:cstheme="minorHAnsi"/>
        </w:rPr>
        <w:t>ed</w:t>
      </w:r>
      <w:r w:rsidRPr="006A5CC9">
        <w:rPr>
          <w:rFonts w:cstheme="minorHAnsi"/>
        </w:rPr>
        <w:t xml:space="preserve"> that survival risk with the EV-301 extended follow-up is consistent with the EV-201 trial exhibiting a ‘flatter tail’ than the interim EV-301 data</w:t>
      </w:r>
      <w:r w:rsidR="00E95C1D">
        <w:rPr>
          <w:rFonts w:cstheme="minorHAnsi"/>
        </w:rPr>
        <w:t xml:space="preserve"> (see paragraph </w:t>
      </w:r>
      <w:r w:rsidR="00E95C1D">
        <w:rPr>
          <w:rFonts w:cstheme="minorHAnsi"/>
        </w:rPr>
        <w:fldChar w:fldCharType="begin"/>
      </w:r>
      <w:r w:rsidR="00E95C1D">
        <w:rPr>
          <w:rFonts w:cstheme="minorHAnsi"/>
        </w:rPr>
        <w:instrText xml:space="preserve"> REF _Ref115769368 \r \h </w:instrText>
      </w:r>
      <w:r w:rsidR="00E95C1D">
        <w:rPr>
          <w:rFonts w:cstheme="minorHAnsi"/>
        </w:rPr>
      </w:r>
      <w:r w:rsidR="00E95C1D">
        <w:rPr>
          <w:rFonts w:cstheme="minorHAnsi"/>
        </w:rPr>
        <w:fldChar w:fldCharType="separate"/>
      </w:r>
      <w:r w:rsidR="00874738">
        <w:rPr>
          <w:rFonts w:cstheme="minorHAnsi"/>
        </w:rPr>
        <w:t>4.9</w:t>
      </w:r>
      <w:r w:rsidR="00E95C1D">
        <w:rPr>
          <w:rFonts w:cstheme="minorHAnsi"/>
        </w:rPr>
        <w:fldChar w:fldCharType="end"/>
      </w:r>
      <w:r w:rsidR="00E95C1D">
        <w:rPr>
          <w:rFonts w:cstheme="minorHAnsi"/>
        </w:rPr>
        <w:t>)</w:t>
      </w:r>
      <w:r w:rsidRPr="006A5CC9">
        <w:rPr>
          <w:rFonts w:cstheme="minorHAnsi"/>
        </w:rPr>
        <w:t xml:space="preserve">. </w:t>
      </w:r>
    </w:p>
    <w:p w14:paraId="53BB7E7D" w14:textId="7D23B607" w:rsidR="00232FA6" w:rsidRPr="00563B9B" w:rsidRDefault="00CF7AFB" w:rsidP="00151E0E">
      <w:pPr>
        <w:pStyle w:val="3-BodyText"/>
      </w:pPr>
      <w:bookmarkStart w:id="25" w:name="_Ref115770458"/>
      <w:r>
        <w:t>In terms of the OS hazards, the resubmission reported that the updated EV-301 trial data cut-off indicated the enfortumab vedotin arm hazard rates for OS (and PFS) increase initially for approximately 6 months and then decrease</w:t>
      </w:r>
      <w:r w:rsidR="00655C79">
        <w:t xml:space="preserve">. The resubmission stated that this pattern was consistent with the log-logistic and log-normal functions which also decrease over time. However, the Weibull function increases hazards over time. </w:t>
      </w:r>
      <w:r w:rsidR="004D12E3">
        <w:t>Hence, the resubmission argued the use of the exponential function</w:t>
      </w:r>
      <w:r w:rsidR="00151E0E">
        <w:t xml:space="preserve"> </w:t>
      </w:r>
      <w:r w:rsidR="004D12E3">
        <w:t>was a reasonable and conservative selection.</w:t>
      </w:r>
      <w:bookmarkEnd w:id="25"/>
      <w:r w:rsidR="004D12E3">
        <w:t xml:space="preserve"> </w:t>
      </w:r>
    </w:p>
    <w:p w14:paraId="7F041614" w14:textId="2C14F756" w:rsidR="00777A87" w:rsidRPr="00777A87" w:rsidRDefault="00323EA9" w:rsidP="00777A87">
      <w:pPr>
        <w:pStyle w:val="3-BodyText"/>
      </w:pPr>
      <w:r>
        <w:t xml:space="preserve">The </w:t>
      </w:r>
      <w:r w:rsidR="00777A87">
        <w:t xml:space="preserve">resubmission also provided graphical comparisons of the parametric functions fitted to the enfortumab vedotin KM OS data and statistical goodness of fit tests and argued these supported the use of the exponential function for extrapolating OS data. </w:t>
      </w:r>
    </w:p>
    <w:p w14:paraId="21D70126" w14:textId="31E865E4" w:rsidR="0079315D" w:rsidRDefault="0079315D" w:rsidP="0079315D">
      <w:pPr>
        <w:pStyle w:val="3-BodyText"/>
      </w:pPr>
      <w:r>
        <w:t xml:space="preserve">The </w:t>
      </w:r>
      <w:r w:rsidR="003F5B5F">
        <w:t xml:space="preserve">resubmission noted the </w:t>
      </w:r>
      <w:r>
        <w:t xml:space="preserve">base case ICER has been reduced from </w:t>
      </w:r>
      <w:r w:rsidR="003F5B5F">
        <w:t>$</w:t>
      </w:r>
      <w:r w:rsidR="005656E0" w:rsidRPr="005656E0">
        <w:t>95,000 to &lt;</w:t>
      </w:r>
      <w:r w:rsidR="00EC79E6">
        <w:t> </w:t>
      </w:r>
      <w:r w:rsidR="005656E0" w:rsidRPr="005656E0">
        <w:t xml:space="preserve">$115,000 </w:t>
      </w:r>
      <w:r w:rsidR="003F5B5F">
        <w:t xml:space="preserve">/QALY in the </w:t>
      </w:r>
      <w:r>
        <w:t>previous submission to $</w:t>
      </w:r>
      <w:r w:rsidR="005656E0" w:rsidRPr="005656E0">
        <w:t>75,000 to &lt; $95,000</w:t>
      </w:r>
      <w:r>
        <w:t>/QALY gained</w:t>
      </w:r>
      <w:r w:rsidR="001D2427">
        <w:t xml:space="preserve"> (see </w:t>
      </w:r>
      <w:r w:rsidR="001D2427">
        <w:fldChar w:fldCharType="begin"/>
      </w:r>
      <w:r w:rsidR="001D2427">
        <w:instrText xml:space="preserve"> REF _Ref115962139 \h  \* MERGEFORMAT </w:instrText>
      </w:r>
      <w:r w:rsidR="001D2427">
        <w:fldChar w:fldCharType="separate"/>
      </w:r>
      <w:r w:rsidR="00874738" w:rsidRPr="00874738">
        <w:t>Table 5</w:t>
      </w:r>
      <w:r w:rsidR="001D2427">
        <w:fldChar w:fldCharType="end"/>
      </w:r>
      <w:r w:rsidR="001D2427">
        <w:t>)</w:t>
      </w:r>
      <w:r>
        <w:t xml:space="preserve">. </w:t>
      </w:r>
      <w:r w:rsidR="003F5B5F">
        <w:t>The resubmission stated that e</w:t>
      </w:r>
      <w:r w:rsidRPr="007C6739">
        <w:t>ven though the ICER estimated in this re-entry submission is not in the order of $</w:t>
      </w:r>
      <w:r w:rsidR="005656E0" w:rsidRPr="005656E0">
        <w:t xml:space="preserve">55,000 to &lt; $75,000 </w:t>
      </w:r>
      <w:r w:rsidRPr="007C6739">
        <w:t xml:space="preserve">/QALY, as recommended </w:t>
      </w:r>
      <w:r>
        <w:t>at the</w:t>
      </w:r>
      <w:r w:rsidRPr="007C6739">
        <w:t xml:space="preserve"> March 2022 PBAC meeting </w:t>
      </w:r>
      <w:r w:rsidR="003F5B5F">
        <w:rPr>
          <w:snapToGrid w:val="0"/>
          <w:lang w:val="en-GB"/>
        </w:rPr>
        <w:t xml:space="preserve">(paragraph 7.7, enfortumab vedotin </w:t>
      </w:r>
      <w:r w:rsidR="005656E0">
        <w:rPr>
          <w:snapToGrid w:val="0"/>
          <w:lang w:val="en-GB"/>
        </w:rPr>
        <w:t>PSD</w:t>
      </w:r>
      <w:r w:rsidR="003F5B5F">
        <w:rPr>
          <w:snapToGrid w:val="0"/>
          <w:lang w:val="en-GB"/>
        </w:rPr>
        <w:t>, March 2022 PBAC meeting</w:t>
      </w:r>
      <w:r w:rsidRPr="007C6739">
        <w:t xml:space="preserve">), </w:t>
      </w:r>
      <w:r>
        <w:t xml:space="preserve">it </w:t>
      </w:r>
      <w:r w:rsidR="003F5B5F">
        <w:t xml:space="preserve">argued that </w:t>
      </w:r>
      <w:r>
        <w:t xml:space="preserve">the </w:t>
      </w:r>
      <w:r w:rsidRPr="007C6739">
        <w:t xml:space="preserve">PBAC has </w:t>
      </w:r>
      <w:r>
        <w:t>recently</w:t>
      </w:r>
      <w:r w:rsidRPr="007C6739">
        <w:t xml:space="preserve"> considered the listing of oncology drugs with a recommended ICER of </w:t>
      </w:r>
      <w:r>
        <w:t xml:space="preserve">the range of </w:t>
      </w:r>
      <w:r w:rsidRPr="007C6739">
        <w:t>$75,000 to less than $95,000</w:t>
      </w:r>
      <w:r>
        <w:t>/QALY gained</w:t>
      </w:r>
      <w:r w:rsidR="00591E13">
        <w:rPr>
          <w:rStyle w:val="FootnoteReference"/>
        </w:rPr>
        <w:footnoteReference w:id="5"/>
      </w:r>
      <w:r w:rsidR="00591E13">
        <w:rPr>
          <w:vertAlign w:val="superscript"/>
        </w:rPr>
        <w:t>,</w:t>
      </w:r>
      <w:r w:rsidR="00591E13">
        <w:rPr>
          <w:rStyle w:val="FootnoteReference"/>
        </w:rPr>
        <w:footnoteReference w:id="6"/>
      </w:r>
      <w:r w:rsidR="00591E13">
        <w:rPr>
          <w:vertAlign w:val="superscript"/>
        </w:rPr>
        <w:t>,</w:t>
      </w:r>
      <w:r w:rsidR="00591E13">
        <w:rPr>
          <w:rStyle w:val="FootnoteReference"/>
        </w:rPr>
        <w:footnoteReference w:id="7"/>
      </w:r>
      <w:r w:rsidRPr="007C6739">
        <w:t>.</w:t>
      </w:r>
    </w:p>
    <w:p w14:paraId="7F95F75F" w14:textId="59B6AFCB" w:rsidR="00D31226" w:rsidRDefault="00D31226" w:rsidP="0079315D">
      <w:pPr>
        <w:pStyle w:val="3-BodyText"/>
      </w:pPr>
      <w:r>
        <w:rPr>
          <w:snapToGrid w:val="0"/>
          <w:lang w:val="en-GB"/>
        </w:rPr>
        <w:t xml:space="preserve">In addition to the base case ICER provided in the resubmission, </w:t>
      </w:r>
      <w:r>
        <w:fldChar w:fldCharType="begin"/>
      </w:r>
      <w:r>
        <w:instrText xml:space="preserve"> REF _Ref115962139 \h  \* MERGEFORMAT </w:instrText>
      </w:r>
      <w:r>
        <w:fldChar w:fldCharType="separate"/>
      </w:r>
      <w:r w:rsidR="00874738" w:rsidRPr="00874738">
        <w:t>Table 5</w:t>
      </w:r>
      <w:r>
        <w:fldChar w:fldCharType="end"/>
      </w:r>
      <w:r>
        <w:t xml:space="preserve"> provides the base case ICER excluding the </w:t>
      </w:r>
      <w:r w:rsidR="00830828">
        <w:t>SRA</w:t>
      </w:r>
      <w:r>
        <w:t xml:space="preserve"> proposal along with the ESC respecified base case from the March 2022 PBAC meeting. </w:t>
      </w:r>
    </w:p>
    <w:p w14:paraId="0B86B099" w14:textId="5778FFBA" w:rsidR="00EF780C" w:rsidRPr="00EF780C" w:rsidRDefault="002521B4" w:rsidP="0034008E">
      <w:pPr>
        <w:pStyle w:val="3-BodyText"/>
        <w:spacing w:after="0"/>
      </w:pPr>
      <w:r>
        <w:t xml:space="preserve">The </w:t>
      </w:r>
      <w:r w:rsidRPr="00D31226">
        <w:t>pre-PBAC response</w:t>
      </w:r>
      <w:r>
        <w:t xml:space="preserve"> </w:t>
      </w:r>
      <w:r w:rsidRPr="00D31226">
        <w:t>provided a revised base case that reduce</w:t>
      </w:r>
      <w:r>
        <w:t>d</w:t>
      </w:r>
      <w:r w:rsidRPr="00D31226">
        <w:t xml:space="preserve"> the time horizon to 5 years, remove</w:t>
      </w:r>
      <w:r>
        <w:t>d</w:t>
      </w:r>
      <w:r w:rsidRPr="00D31226">
        <w:t xml:space="preserve"> the cross-over adjusted HR for OS</w:t>
      </w:r>
      <w:r>
        <w:t xml:space="preserve"> (used the July 2021 data cut-off HR 0.704</w:t>
      </w:r>
      <w:r w:rsidR="001843C4">
        <w:t xml:space="preserve">, </w:t>
      </w:r>
      <w:r>
        <w:t>95% CI 0.581, 0.852)</w:t>
      </w:r>
      <w:r w:rsidR="00EF780C">
        <w:t xml:space="preserve">, </w:t>
      </w:r>
      <w:r w:rsidRPr="00D31226">
        <w:t>propose</w:t>
      </w:r>
      <w:r>
        <w:t>d</w:t>
      </w:r>
      <w:r w:rsidRPr="00D31226">
        <w:t xml:space="preserve"> a new </w:t>
      </w:r>
      <w:r w:rsidR="00830828">
        <w:t>SRA</w:t>
      </w:r>
      <w:r w:rsidRPr="00D31226">
        <w:t xml:space="preserve"> to lower the ICER (</w:t>
      </w:r>
      <w:r w:rsidR="006512AC" w:rsidRPr="00F82DCF">
        <w:t xml:space="preserve">a cap on the PBS subsided treatment of </w:t>
      </w:r>
      <w:r w:rsidR="001A00C6" w:rsidRPr="00874738">
        <w:rPr>
          <w:color w:val="000000"/>
          <w:w w:val="15"/>
          <w:shd w:val="solid" w:color="000000" w:fill="000000"/>
          <w:fitText w:val="-20" w:id="-1301614335"/>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35"/>
          <w14:textFill>
            <w14:solidFill>
              <w14:srgbClr w14:val="000000">
                <w14:alpha w14:val="100000"/>
              </w14:srgbClr>
            </w14:solidFill>
          </w14:textFill>
        </w:rPr>
        <w:t>|</w:t>
      </w:r>
      <w:r w:rsidR="006512AC" w:rsidRPr="00F82DCF">
        <w:t xml:space="preserve"> cycles with a </w:t>
      </w:r>
      <w:r w:rsidR="001A00C6" w:rsidRPr="00874738">
        <w:rPr>
          <w:color w:val="000000"/>
          <w:w w:val="15"/>
          <w:shd w:val="solid" w:color="000000" w:fill="000000"/>
          <w:fitText w:val="-20" w:id="-1301614334"/>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34"/>
          <w14:textFill>
            <w14:solidFill>
              <w14:srgbClr w14:val="000000">
                <w14:alpha w14:val="100000"/>
              </w14:srgbClr>
            </w14:solidFill>
          </w14:textFill>
        </w:rPr>
        <w:t>|</w:t>
      </w:r>
      <w:r w:rsidR="006512AC" w:rsidRPr="00F82DCF">
        <w:t>% rebate of the excess</w:t>
      </w:r>
      <w:r w:rsidRPr="00F82DCF">
        <w:t>)</w:t>
      </w:r>
      <w:r w:rsidR="00EF780C">
        <w:t xml:space="preserve"> and incorporated the proposed </w:t>
      </w:r>
      <w:r w:rsidR="001A00C6" w:rsidRPr="00874738">
        <w:rPr>
          <w:iCs/>
          <w:color w:val="000000"/>
          <w:w w:val="15"/>
          <w:shd w:val="solid" w:color="000000" w:fill="000000"/>
          <w:fitText w:val="-20" w:id="-1301614333"/>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33"/>
          <w14:textFill>
            <w14:solidFill>
              <w14:srgbClr w14:val="000000">
                <w14:alpha w14:val="100000"/>
              </w14:srgbClr>
            </w14:solidFill>
          </w14:textFill>
        </w:rPr>
        <w:t>|</w:t>
      </w:r>
      <w:r w:rsidR="00EF780C" w:rsidRPr="00F82DCF">
        <w:rPr>
          <w:iCs/>
        </w:rPr>
        <w:t xml:space="preserve">% reduction </w:t>
      </w:r>
      <w:r w:rsidR="00EF780C">
        <w:rPr>
          <w:iCs/>
        </w:rPr>
        <w:t>in the effective ex-manufacturer price ($</w:t>
      </w:r>
      <w:r w:rsidR="001A00C6" w:rsidRPr="00874738">
        <w:rPr>
          <w:iCs/>
          <w:color w:val="000000"/>
          <w:w w:val="15"/>
          <w:shd w:val="solid" w:color="000000" w:fill="000000"/>
          <w:fitText w:val="-20" w:id="-1301614332"/>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32"/>
          <w14:textFill>
            <w14:solidFill>
              <w14:srgbClr w14:val="000000">
                <w14:alpha w14:val="100000"/>
              </w14:srgbClr>
            </w14:solidFill>
          </w14:textFill>
        </w:rPr>
        <w:t>|</w:t>
      </w:r>
      <w:r w:rsidR="00EF780C">
        <w:rPr>
          <w:iCs/>
        </w:rPr>
        <w:t xml:space="preserve"> per </w:t>
      </w:r>
      <w:r w:rsidR="00F82DCF">
        <w:rPr>
          <w:iCs/>
        </w:rPr>
        <w:t>20 </w:t>
      </w:r>
      <w:r w:rsidR="00EF780C">
        <w:rPr>
          <w:iCs/>
        </w:rPr>
        <w:t>mg vial and $</w:t>
      </w:r>
      <w:r w:rsidR="001A00C6" w:rsidRPr="00874738">
        <w:rPr>
          <w:iCs/>
          <w:color w:val="000000"/>
          <w:w w:val="15"/>
          <w:shd w:val="solid" w:color="000000" w:fill="000000"/>
          <w:fitText w:val="-20" w:id="-1301614331"/>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31"/>
          <w14:textFill>
            <w14:solidFill>
              <w14:srgbClr w14:val="000000">
                <w14:alpha w14:val="100000"/>
              </w14:srgbClr>
            </w14:solidFill>
          </w14:textFill>
        </w:rPr>
        <w:t>|</w:t>
      </w:r>
      <w:r w:rsidR="00EF780C">
        <w:rPr>
          <w:iCs/>
        </w:rPr>
        <w:t xml:space="preserve"> per </w:t>
      </w:r>
      <w:r w:rsidR="00F82DCF">
        <w:rPr>
          <w:iCs/>
        </w:rPr>
        <w:t>30 </w:t>
      </w:r>
      <w:r w:rsidR="00EF780C">
        <w:rPr>
          <w:iCs/>
        </w:rPr>
        <w:t>mg vial).</w:t>
      </w:r>
      <w:r w:rsidR="001843C4">
        <w:rPr>
          <w:iCs/>
        </w:rPr>
        <w:t xml:space="preserve"> The pre-PBAC response noted the model retained exponential OS extrapolation. The revised base case provided an ICER of $</w:t>
      </w:r>
      <w:r w:rsidR="00F040B2" w:rsidRPr="00F040B2">
        <w:rPr>
          <w:iCs/>
        </w:rPr>
        <w:t>55,000 to &lt;</w:t>
      </w:r>
      <w:r w:rsidR="00F82DCF">
        <w:rPr>
          <w:iCs/>
        </w:rPr>
        <w:t> </w:t>
      </w:r>
      <w:r w:rsidR="00F040B2" w:rsidRPr="00F040B2">
        <w:rPr>
          <w:iCs/>
        </w:rPr>
        <w:t>$75,000</w:t>
      </w:r>
      <w:r w:rsidR="00E16C65">
        <w:rPr>
          <w:iCs/>
        </w:rPr>
        <w:t>/</w:t>
      </w:r>
      <w:r w:rsidR="001843C4">
        <w:rPr>
          <w:iCs/>
        </w:rPr>
        <w:t xml:space="preserve">QALY gained including the </w:t>
      </w:r>
      <w:r w:rsidR="006512AC">
        <w:rPr>
          <w:iCs/>
        </w:rPr>
        <w:t xml:space="preserve">proposed </w:t>
      </w:r>
      <w:r w:rsidR="00830828">
        <w:rPr>
          <w:iCs/>
        </w:rPr>
        <w:t>SRA</w:t>
      </w:r>
      <w:r w:rsidR="006512AC">
        <w:rPr>
          <w:iCs/>
        </w:rPr>
        <w:t xml:space="preserve"> and $</w:t>
      </w:r>
      <w:r w:rsidR="00F040B2" w:rsidRPr="00F040B2">
        <w:rPr>
          <w:iCs/>
        </w:rPr>
        <w:t>115,000 to &lt;</w:t>
      </w:r>
      <w:r w:rsidR="00F82DCF">
        <w:rPr>
          <w:iCs/>
        </w:rPr>
        <w:t> </w:t>
      </w:r>
      <w:r w:rsidR="00F040B2" w:rsidRPr="00F040B2">
        <w:rPr>
          <w:iCs/>
        </w:rPr>
        <w:t>$135,000</w:t>
      </w:r>
      <w:r w:rsidR="00E16C65">
        <w:rPr>
          <w:iCs/>
        </w:rPr>
        <w:t>/</w:t>
      </w:r>
      <w:r w:rsidR="006512AC">
        <w:rPr>
          <w:iCs/>
        </w:rPr>
        <w:t xml:space="preserve">QALY gained without the </w:t>
      </w:r>
      <w:r w:rsidR="00830828">
        <w:rPr>
          <w:iCs/>
        </w:rPr>
        <w:t>SRA</w:t>
      </w:r>
      <w:r w:rsidR="006512AC">
        <w:rPr>
          <w:iCs/>
        </w:rPr>
        <w:t xml:space="preserve"> (see </w:t>
      </w:r>
      <w:r w:rsidR="006512AC">
        <w:fldChar w:fldCharType="begin"/>
      </w:r>
      <w:r w:rsidR="006512AC">
        <w:instrText xml:space="preserve"> REF _Ref115962139 \h  \* MERGEFORMAT </w:instrText>
      </w:r>
      <w:r w:rsidR="006512AC">
        <w:fldChar w:fldCharType="separate"/>
      </w:r>
      <w:r w:rsidR="00874738" w:rsidRPr="00874738">
        <w:t>Table 5</w:t>
      </w:r>
      <w:r w:rsidR="006512AC">
        <w:fldChar w:fldCharType="end"/>
      </w:r>
      <w:r w:rsidR="006512AC">
        <w:t xml:space="preserve">). </w:t>
      </w:r>
    </w:p>
    <w:p w14:paraId="45DCEC22" w14:textId="77777777" w:rsidR="00EF780C" w:rsidRPr="007C6739" w:rsidRDefault="00EF780C" w:rsidP="00EF780C">
      <w:pPr>
        <w:pStyle w:val="3-BodyText"/>
        <w:numPr>
          <w:ilvl w:val="0"/>
          <w:numId w:val="0"/>
        </w:numPr>
        <w:spacing w:after="0"/>
        <w:ind w:left="720"/>
      </w:pPr>
    </w:p>
    <w:p w14:paraId="5C7181F6" w14:textId="13C0B000" w:rsidR="00976ECA" w:rsidRPr="00EF780C" w:rsidRDefault="0079315D" w:rsidP="00C2303D">
      <w:pPr>
        <w:pStyle w:val="Caption"/>
        <w:keepNext/>
        <w:keepLines/>
        <w:spacing w:after="0"/>
        <w:rPr>
          <w:rFonts w:ascii="Arial Narrow" w:hAnsi="Arial Narrow" w:cs="Arial Narrow"/>
          <w:b/>
          <w:bCs/>
          <w:i w:val="0"/>
          <w:snapToGrid w:val="0"/>
          <w:color w:val="auto"/>
          <w:sz w:val="20"/>
          <w:szCs w:val="24"/>
        </w:rPr>
      </w:pPr>
      <w:bookmarkStart w:id="26" w:name="_Ref115962139"/>
      <w:bookmarkStart w:id="27" w:name="_Toc112325279"/>
      <w:r w:rsidRPr="00EF780C">
        <w:rPr>
          <w:rFonts w:ascii="Arial Narrow" w:hAnsi="Arial Narrow" w:cs="Arial Narrow"/>
          <w:b/>
          <w:bCs/>
          <w:i w:val="0"/>
          <w:snapToGrid w:val="0"/>
          <w:color w:val="auto"/>
          <w:sz w:val="20"/>
          <w:szCs w:val="24"/>
        </w:rPr>
        <w:t xml:space="preserve">Table </w:t>
      </w:r>
      <w:r w:rsidRPr="00EF780C">
        <w:rPr>
          <w:rFonts w:ascii="Arial Narrow" w:hAnsi="Arial Narrow" w:cs="Arial Narrow"/>
          <w:b/>
          <w:bCs/>
          <w:i w:val="0"/>
          <w:snapToGrid w:val="0"/>
          <w:color w:val="auto"/>
          <w:sz w:val="20"/>
          <w:szCs w:val="24"/>
        </w:rPr>
        <w:fldChar w:fldCharType="begin"/>
      </w:r>
      <w:r w:rsidRPr="00EF780C">
        <w:rPr>
          <w:rFonts w:ascii="Arial Narrow" w:hAnsi="Arial Narrow" w:cs="Arial Narrow"/>
          <w:b/>
          <w:bCs/>
          <w:i w:val="0"/>
          <w:snapToGrid w:val="0"/>
          <w:color w:val="auto"/>
          <w:sz w:val="20"/>
          <w:szCs w:val="24"/>
        </w:rPr>
        <w:instrText xml:space="preserve"> SEQ Table \* ARABIC </w:instrText>
      </w:r>
      <w:r w:rsidRPr="00EF780C">
        <w:rPr>
          <w:rFonts w:ascii="Arial Narrow" w:hAnsi="Arial Narrow" w:cs="Arial Narrow"/>
          <w:b/>
          <w:bCs/>
          <w:i w:val="0"/>
          <w:snapToGrid w:val="0"/>
          <w:color w:val="auto"/>
          <w:sz w:val="20"/>
          <w:szCs w:val="24"/>
        </w:rPr>
        <w:fldChar w:fldCharType="separate"/>
      </w:r>
      <w:r w:rsidR="00874738">
        <w:rPr>
          <w:rFonts w:ascii="Arial Narrow" w:hAnsi="Arial Narrow" w:cs="Arial Narrow"/>
          <w:b/>
          <w:bCs/>
          <w:i w:val="0"/>
          <w:noProof/>
          <w:snapToGrid w:val="0"/>
          <w:color w:val="auto"/>
          <w:sz w:val="20"/>
          <w:szCs w:val="24"/>
        </w:rPr>
        <w:t>5</w:t>
      </w:r>
      <w:r w:rsidRPr="00EF780C">
        <w:rPr>
          <w:rFonts w:ascii="Arial Narrow" w:hAnsi="Arial Narrow" w:cs="Arial Narrow"/>
          <w:b/>
          <w:bCs/>
          <w:i w:val="0"/>
          <w:snapToGrid w:val="0"/>
          <w:color w:val="auto"/>
          <w:sz w:val="20"/>
          <w:szCs w:val="24"/>
        </w:rPr>
        <w:fldChar w:fldCharType="end"/>
      </w:r>
      <w:bookmarkEnd w:id="26"/>
      <w:r w:rsidRPr="00EF780C">
        <w:rPr>
          <w:rFonts w:ascii="Arial Narrow" w:hAnsi="Arial Narrow" w:cs="Arial Narrow"/>
          <w:b/>
          <w:bCs/>
          <w:i w:val="0"/>
          <w:snapToGrid w:val="0"/>
          <w:color w:val="auto"/>
          <w:sz w:val="20"/>
          <w:szCs w:val="24"/>
        </w:rPr>
        <w:t xml:space="preserve"> Summary of revised base case results</w:t>
      </w:r>
      <w:bookmarkEnd w:id="27"/>
    </w:p>
    <w:tbl>
      <w:tblPr>
        <w:tblStyle w:val="TableGrid"/>
        <w:tblW w:w="5000" w:type="pct"/>
        <w:tblLook w:val="04A0" w:firstRow="1" w:lastRow="0" w:firstColumn="1" w:lastColumn="0" w:noHBand="0" w:noVBand="1"/>
      </w:tblPr>
      <w:tblGrid>
        <w:gridCol w:w="3183"/>
        <w:gridCol w:w="1390"/>
        <w:gridCol w:w="1825"/>
        <w:gridCol w:w="1565"/>
        <w:gridCol w:w="1053"/>
      </w:tblGrid>
      <w:tr w:rsidR="00976ECA" w:rsidRPr="00175AC8" w14:paraId="2835E702" w14:textId="77777777" w:rsidTr="009A4778">
        <w:tc>
          <w:tcPr>
            <w:tcW w:w="1765" w:type="pct"/>
            <w:shd w:val="clear" w:color="auto" w:fill="FFFFFF" w:themeFill="background1"/>
            <w:vAlign w:val="center"/>
          </w:tcPr>
          <w:p w14:paraId="0993927D" w14:textId="77777777" w:rsidR="00976ECA" w:rsidRPr="00976ECA" w:rsidRDefault="00976ECA" w:rsidP="00C2303D">
            <w:pPr>
              <w:keepNext/>
              <w:keepLines/>
              <w:rPr>
                <w:rFonts w:ascii="Arial Narrow" w:hAnsi="Arial Narrow"/>
                <w:b/>
                <w:bCs/>
                <w:sz w:val="20"/>
                <w:szCs w:val="20"/>
                <w:lang w:val="en-IN"/>
              </w:rPr>
            </w:pPr>
            <w:r w:rsidRPr="00976ECA">
              <w:rPr>
                <w:rFonts w:ascii="Arial Narrow" w:hAnsi="Arial Narrow"/>
                <w:b/>
                <w:bCs/>
                <w:sz w:val="20"/>
                <w:szCs w:val="20"/>
              </w:rPr>
              <w:t>Parameters</w:t>
            </w:r>
          </w:p>
        </w:tc>
        <w:tc>
          <w:tcPr>
            <w:tcW w:w="771" w:type="pct"/>
            <w:shd w:val="clear" w:color="auto" w:fill="FFFFFF" w:themeFill="background1"/>
            <w:vAlign w:val="center"/>
          </w:tcPr>
          <w:p w14:paraId="7D6769E6" w14:textId="77777777" w:rsidR="00976ECA" w:rsidRPr="00976ECA" w:rsidRDefault="00976ECA" w:rsidP="00C2303D">
            <w:pPr>
              <w:keepNext/>
              <w:keepLines/>
              <w:rPr>
                <w:rFonts w:ascii="Arial Narrow" w:hAnsi="Arial Narrow"/>
                <w:b/>
                <w:bCs/>
                <w:sz w:val="20"/>
                <w:szCs w:val="20"/>
              </w:rPr>
            </w:pPr>
            <w:r w:rsidRPr="00976ECA">
              <w:rPr>
                <w:rFonts w:ascii="Arial Narrow" w:hAnsi="Arial Narrow"/>
                <w:b/>
                <w:bCs/>
                <w:sz w:val="20"/>
                <w:szCs w:val="20"/>
              </w:rPr>
              <w:t>Enfortumab vedotin</w:t>
            </w:r>
          </w:p>
        </w:tc>
        <w:tc>
          <w:tcPr>
            <w:tcW w:w="1012" w:type="pct"/>
            <w:shd w:val="clear" w:color="auto" w:fill="FFFFFF" w:themeFill="background1"/>
            <w:vAlign w:val="center"/>
          </w:tcPr>
          <w:p w14:paraId="03568802" w14:textId="77777777" w:rsidR="00976ECA" w:rsidRPr="00976ECA" w:rsidRDefault="00976ECA" w:rsidP="00C2303D">
            <w:pPr>
              <w:keepNext/>
              <w:keepLines/>
              <w:rPr>
                <w:rFonts w:ascii="Arial Narrow" w:hAnsi="Arial Narrow"/>
                <w:b/>
                <w:bCs/>
                <w:sz w:val="20"/>
                <w:szCs w:val="20"/>
              </w:rPr>
            </w:pPr>
            <w:r w:rsidRPr="00976ECA">
              <w:rPr>
                <w:rFonts w:ascii="Arial Narrow" w:hAnsi="Arial Narrow"/>
                <w:b/>
                <w:bCs/>
                <w:sz w:val="20"/>
                <w:szCs w:val="20"/>
              </w:rPr>
              <w:t xml:space="preserve">Chemotherapy </w:t>
            </w:r>
          </w:p>
        </w:tc>
        <w:tc>
          <w:tcPr>
            <w:tcW w:w="868" w:type="pct"/>
            <w:shd w:val="clear" w:color="auto" w:fill="FFFFFF" w:themeFill="background1"/>
            <w:vAlign w:val="center"/>
          </w:tcPr>
          <w:p w14:paraId="29AC5420" w14:textId="77777777" w:rsidR="00976ECA" w:rsidRPr="00976ECA" w:rsidRDefault="00976ECA" w:rsidP="00C2303D">
            <w:pPr>
              <w:keepNext/>
              <w:keepLines/>
              <w:rPr>
                <w:rFonts w:ascii="Arial Narrow" w:hAnsi="Arial Narrow"/>
                <w:b/>
                <w:bCs/>
                <w:sz w:val="20"/>
                <w:szCs w:val="20"/>
              </w:rPr>
            </w:pPr>
            <w:r w:rsidRPr="00976ECA">
              <w:rPr>
                <w:rFonts w:ascii="Arial Narrow" w:hAnsi="Arial Narrow"/>
                <w:b/>
                <w:bCs/>
                <w:sz w:val="20"/>
                <w:szCs w:val="20"/>
              </w:rPr>
              <w:t>Incremental</w:t>
            </w:r>
          </w:p>
        </w:tc>
        <w:tc>
          <w:tcPr>
            <w:tcW w:w="584" w:type="pct"/>
            <w:shd w:val="clear" w:color="auto" w:fill="FFFFFF" w:themeFill="background1"/>
            <w:vAlign w:val="center"/>
          </w:tcPr>
          <w:p w14:paraId="53240739" w14:textId="77777777" w:rsidR="00976ECA" w:rsidRPr="00976ECA" w:rsidRDefault="00976ECA" w:rsidP="00C2303D">
            <w:pPr>
              <w:keepNext/>
              <w:keepLines/>
              <w:rPr>
                <w:rFonts w:ascii="Arial Narrow" w:hAnsi="Arial Narrow"/>
                <w:b/>
                <w:bCs/>
                <w:sz w:val="20"/>
                <w:szCs w:val="20"/>
                <w:lang w:val="en-IN"/>
              </w:rPr>
            </w:pPr>
            <w:r w:rsidRPr="00976ECA">
              <w:rPr>
                <w:rFonts w:ascii="Arial Narrow" w:hAnsi="Arial Narrow"/>
                <w:b/>
                <w:bCs/>
                <w:sz w:val="20"/>
                <w:szCs w:val="20"/>
              </w:rPr>
              <w:t>ICER</w:t>
            </w:r>
          </w:p>
        </w:tc>
      </w:tr>
      <w:tr w:rsidR="00976ECA" w:rsidRPr="00175AC8" w14:paraId="1420D643" w14:textId="77777777" w:rsidTr="009A4778">
        <w:tc>
          <w:tcPr>
            <w:tcW w:w="5000" w:type="pct"/>
            <w:gridSpan w:val="5"/>
            <w:shd w:val="clear" w:color="auto" w:fill="FFFFFF" w:themeFill="background1"/>
            <w:vAlign w:val="center"/>
          </w:tcPr>
          <w:p w14:paraId="36EBEE46" w14:textId="751453A5" w:rsidR="00976ECA" w:rsidRPr="00976ECA" w:rsidRDefault="00976ECA" w:rsidP="00C2303D">
            <w:pPr>
              <w:keepNext/>
              <w:keepLines/>
              <w:rPr>
                <w:rFonts w:ascii="Arial Narrow" w:hAnsi="Arial Narrow"/>
                <w:b/>
                <w:bCs/>
                <w:sz w:val="20"/>
                <w:szCs w:val="20"/>
                <w:vertAlign w:val="superscript"/>
              </w:rPr>
            </w:pPr>
            <w:r w:rsidRPr="00976ECA">
              <w:rPr>
                <w:rFonts w:ascii="Arial Narrow" w:hAnsi="Arial Narrow"/>
                <w:b/>
                <w:bCs/>
                <w:sz w:val="20"/>
                <w:szCs w:val="20"/>
              </w:rPr>
              <w:t xml:space="preserve">Base case (including </w:t>
            </w:r>
            <w:r w:rsidR="00830828">
              <w:rPr>
                <w:rFonts w:ascii="Arial Narrow" w:hAnsi="Arial Narrow"/>
                <w:b/>
                <w:bCs/>
                <w:sz w:val="20"/>
                <w:szCs w:val="20"/>
              </w:rPr>
              <w:t>SRA</w:t>
            </w:r>
            <w:r w:rsidRPr="00976ECA">
              <w:rPr>
                <w:rFonts w:ascii="Arial Narrow" w:hAnsi="Arial Narrow"/>
                <w:b/>
                <w:bCs/>
                <w:sz w:val="20"/>
                <w:szCs w:val="20"/>
              </w:rPr>
              <w:t xml:space="preserve"> proposal) – EMP $</w:t>
            </w:r>
            <w:r w:rsidR="001A00C6" w:rsidRPr="001A00C6">
              <w:rPr>
                <w:rFonts w:ascii="Arial Narrow" w:hAnsi="Arial Narrow"/>
                <w:b/>
                <w:bCs/>
                <w:color w:val="000000"/>
                <w:spacing w:val="23"/>
                <w:sz w:val="20"/>
                <w:szCs w:val="20"/>
                <w:shd w:val="solid" w:color="000000" w:fill="000000"/>
                <w:fitText w:val="255" w:id="-1301614330"/>
                <w14:textFill>
                  <w14:solidFill>
                    <w14:srgbClr w14:val="000000">
                      <w14:alpha w14:val="100000"/>
                    </w14:srgbClr>
                  </w14:solidFill>
                </w14:textFill>
              </w:rPr>
              <w:t xml:space="preserve">|  </w:t>
            </w:r>
            <w:r w:rsidR="001A00C6" w:rsidRPr="001A00C6">
              <w:rPr>
                <w:rFonts w:ascii="Arial Narrow" w:hAnsi="Arial Narrow"/>
                <w:b/>
                <w:bCs/>
                <w:color w:val="000000"/>
                <w:spacing w:val="3"/>
                <w:sz w:val="20"/>
                <w:szCs w:val="20"/>
                <w:shd w:val="solid" w:color="000000" w:fill="000000"/>
                <w:fitText w:val="255" w:id="-1301614330"/>
                <w14:textFill>
                  <w14:solidFill>
                    <w14:srgbClr w14:val="000000">
                      <w14:alpha w14:val="100000"/>
                    </w14:srgbClr>
                  </w14:solidFill>
                </w14:textFill>
              </w:rPr>
              <w:t>|</w:t>
            </w:r>
            <w:r w:rsidRPr="00976ECA">
              <w:rPr>
                <w:rFonts w:ascii="Arial Narrow" w:hAnsi="Arial Narrow"/>
                <w:b/>
                <w:bCs/>
                <w:sz w:val="20"/>
                <w:szCs w:val="20"/>
              </w:rPr>
              <w:t xml:space="preserve"> (30</w:t>
            </w:r>
            <w:r w:rsidR="00F82DCF">
              <w:rPr>
                <w:rFonts w:ascii="Arial Narrow" w:hAnsi="Arial Narrow"/>
                <w:b/>
                <w:bCs/>
                <w:sz w:val="20"/>
                <w:szCs w:val="20"/>
              </w:rPr>
              <w:t> </w:t>
            </w:r>
            <w:r w:rsidRPr="00976ECA">
              <w:rPr>
                <w:rFonts w:ascii="Arial Narrow" w:hAnsi="Arial Narrow"/>
                <w:b/>
                <w:bCs/>
                <w:sz w:val="20"/>
                <w:szCs w:val="20"/>
              </w:rPr>
              <w:t xml:space="preserve">mg vial) </w:t>
            </w:r>
            <w:r w:rsidRPr="00976ECA">
              <w:rPr>
                <w:rFonts w:ascii="Arial Narrow" w:hAnsi="Arial Narrow"/>
                <w:b/>
                <w:bCs/>
                <w:sz w:val="20"/>
                <w:szCs w:val="20"/>
                <w:vertAlign w:val="superscript"/>
              </w:rPr>
              <w:t>a</w:t>
            </w:r>
          </w:p>
        </w:tc>
      </w:tr>
      <w:tr w:rsidR="00976ECA" w:rsidRPr="00175AC8" w14:paraId="1C623685" w14:textId="77777777" w:rsidTr="009A4778">
        <w:tc>
          <w:tcPr>
            <w:tcW w:w="1765" w:type="pct"/>
            <w:shd w:val="clear" w:color="auto" w:fill="auto"/>
            <w:vAlign w:val="center"/>
          </w:tcPr>
          <w:p w14:paraId="4AC89238"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Total cost</w:t>
            </w:r>
          </w:p>
        </w:tc>
        <w:tc>
          <w:tcPr>
            <w:tcW w:w="771" w:type="pct"/>
            <w:vAlign w:val="center"/>
          </w:tcPr>
          <w:p w14:paraId="0B9E4BEF" w14:textId="5C528129" w:rsidR="00976ECA" w:rsidRPr="00976ECA" w:rsidRDefault="00976ECA" w:rsidP="00C2303D">
            <w:pPr>
              <w:keepNext/>
              <w:keepLines/>
              <w:rPr>
                <w:rFonts w:ascii="Arial Narrow" w:hAnsi="Arial Narrow" w:cs="Calibri"/>
                <w:color w:val="000000"/>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9"/>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9"/>
                <w14:textFill>
                  <w14:solidFill>
                    <w14:srgbClr w14:val="000000">
                      <w14:alpha w14:val="100000"/>
                    </w14:srgbClr>
                  </w14:solidFill>
                </w14:textFill>
              </w:rPr>
              <w:t>|</w:t>
            </w:r>
          </w:p>
        </w:tc>
        <w:tc>
          <w:tcPr>
            <w:tcW w:w="1012" w:type="pct"/>
            <w:shd w:val="clear" w:color="000000" w:fill="FFFFFF"/>
            <w:vAlign w:val="center"/>
          </w:tcPr>
          <w:p w14:paraId="52D3BE47" w14:textId="029564B3" w:rsidR="00976ECA" w:rsidRPr="00976ECA" w:rsidRDefault="00976ECA" w:rsidP="00C2303D">
            <w:pPr>
              <w:keepNext/>
              <w:keepLines/>
              <w:rPr>
                <w:rFonts w:ascii="Arial Narrow" w:hAnsi="Arial Narrow" w:cs="Calibri"/>
                <w:color w:val="000000"/>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8"/>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8"/>
                <w14:textFill>
                  <w14:solidFill>
                    <w14:srgbClr w14:val="000000">
                      <w14:alpha w14:val="100000"/>
                    </w14:srgbClr>
                  </w14:solidFill>
                </w14:textFill>
              </w:rPr>
              <w:t>|</w:t>
            </w:r>
          </w:p>
        </w:tc>
        <w:tc>
          <w:tcPr>
            <w:tcW w:w="868" w:type="pct"/>
            <w:tcBorders>
              <w:top w:val="single" w:sz="4" w:space="0" w:color="auto"/>
              <w:left w:val="single" w:sz="4" w:space="0" w:color="auto"/>
              <w:bottom w:val="single" w:sz="4" w:space="0" w:color="auto"/>
              <w:right w:val="single" w:sz="4" w:space="0" w:color="auto"/>
            </w:tcBorders>
            <w:shd w:val="clear" w:color="000000" w:fill="FFFFFF"/>
            <w:vAlign w:val="center"/>
          </w:tcPr>
          <w:p w14:paraId="20379B50" w14:textId="0585487B"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7"/>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7"/>
                <w14:textFill>
                  <w14:solidFill>
                    <w14:srgbClr w14:val="000000">
                      <w14:alpha w14:val="100000"/>
                    </w14:srgbClr>
                  </w14:solidFill>
                </w14:textFill>
              </w:rPr>
              <w:t>|</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104E06A9" w14:textId="77777777" w:rsidR="00976ECA" w:rsidRPr="00976ECA" w:rsidRDefault="00976ECA" w:rsidP="00C2303D">
            <w:pPr>
              <w:keepNext/>
              <w:keepLines/>
              <w:rPr>
                <w:rFonts w:ascii="Arial Narrow" w:hAnsi="Arial Narrow"/>
                <w:sz w:val="20"/>
                <w:szCs w:val="20"/>
              </w:rPr>
            </w:pPr>
          </w:p>
        </w:tc>
      </w:tr>
      <w:tr w:rsidR="00976ECA" w:rsidRPr="00175AC8" w14:paraId="7F54F55D" w14:textId="77777777" w:rsidTr="009A4778">
        <w:tc>
          <w:tcPr>
            <w:tcW w:w="1765" w:type="pct"/>
            <w:shd w:val="clear" w:color="auto" w:fill="auto"/>
            <w:vAlign w:val="center"/>
          </w:tcPr>
          <w:p w14:paraId="7ED25DD6" w14:textId="3FD79A84" w:rsidR="00976ECA" w:rsidRPr="00976ECA" w:rsidRDefault="00F82DCF" w:rsidP="00C2303D">
            <w:pPr>
              <w:keepNext/>
              <w:keepLines/>
              <w:rPr>
                <w:rFonts w:ascii="Arial Narrow" w:hAnsi="Arial Narrow"/>
                <w:sz w:val="20"/>
                <w:szCs w:val="20"/>
              </w:rPr>
            </w:pPr>
            <w:r w:rsidRPr="00976ECA">
              <w:rPr>
                <w:rFonts w:ascii="Arial Narrow" w:hAnsi="Arial Narrow"/>
                <w:sz w:val="20"/>
                <w:szCs w:val="20"/>
              </w:rPr>
              <w:t>L</w:t>
            </w:r>
            <w:r>
              <w:rPr>
                <w:rFonts w:ascii="Arial Narrow" w:hAnsi="Arial Narrow"/>
                <w:sz w:val="20"/>
                <w:szCs w:val="20"/>
              </w:rPr>
              <w:t>Y</w:t>
            </w:r>
            <w:r w:rsidRPr="00976ECA">
              <w:rPr>
                <w:rFonts w:ascii="Arial Narrow" w:hAnsi="Arial Narrow"/>
                <w:sz w:val="20"/>
                <w:szCs w:val="20"/>
              </w:rPr>
              <w:t>s</w:t>
            </w:r>
          </w:p>
        </w:tc>
        <w:tc>
          <w:tcPr>
            <w:tcW w:w="771" w:type="pct"/>
            <w:vAlign w:val="center"/>
          </w:tcPr>
          <w:p w14:paraId="6766CC8E" w14:textId="77777777" w:rsidR="00976ECA" w:rsidRPr="00976ECA" w:rsidRDefault="00976ECA" w:rsidP="00C2303D">
            <w:pPr>
              <w:keepNext/>
              <w:keepLines/>
              <w:rPr>
                <w:rFonts w:ascii="Arial Narrow" w:hAnsi="Arial Narrow" w:cs="Calibri"/>
                <w:color w:val="000000"/>
                <w:sz w:val="20"/>
                <w:szCs w:val="20"/>
              </w:rPr>
            </w:pPr>
            <w:r w:rsidRPr="00976ECA">
              <w:rPr>
                <w:rFonts w:ascii="Arial Narrow" w:hAnsi="Arial Narrow"/>
                <w:sz w:val="20"/>
                <w:szCs w:val="20"/>
              </w:rPr>
              <w:t>1.53</w:t>
            </w:r>
          </w:p>
        </w:tc>
        <w:tc>
          <w:tcPr>
            <w:tcW w:w="1012" w:type="pct"/>
            <w:shd w:val="clear" w:color="000000" w:fill="FFFFFF"/>
            <w:vAlign w:val="center"/>
          </w:tcPr>
          <w:p w14:paraId="6DC2607D" w14:textId="77777777" w:rsidR="00976ECA" w:rsidRPr="00976ECA" w:rsidRDefault="00976ECA" w:rsidP="00C2303D">
            <w:pPr>
              <w:keepNext/>
              <w:keepLines/>
              <w:rPr>
                <w:rFonts w:ascii="Arial Narrow" w:hAnsi="Arial Narrow" w:cs="Calibri"/>
                <w:color w:val="000000"/>
                <w:sz w:val="20"/>
                <w:szCs w:val="20"/>
              </w:rPr>
            </w:pPr>
            <w:r w:rsidRPr="00976ECA">
              <w:rPr>
                <w:rFonts w:ascii="Arial Narrow" w:hAnsi="Arial Narrow"/>
                <w:sz w:val="20"/>
                <w:szCs w:val="20"/>
              </w:rPr>
              <w:t>1.00</w:t>
            </w:r>
          </w:p>
        </w:tc>
        <w:tc>
          <w:tcPr>
            <w:tcW w:w="868" w:type="pct"/>
            <w:tcBorders>
              <w:top w:val="nil"/>
              <w:left w:val="single" w:sz="4" w:space="0" w:color="auto"/>
              <w:bottom w:val="single" w:sz="4" w:space="0" w:color="auto"/>
              <w:right w:val="single" w:sz="4" w:space="0" w:color="auto"/>
            </w:tcBorders>
            <w:shd w:val="clear" w:color="000000" w:fill="FFFFFF"/>
            <w:vAlign w:val="center"/>
          </w:tcPr>
          <w:p w14:paraId="54FC93BE"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0.53</w:t>
            </w:r>
          </w:p>
        </w:tc>
        <w:tc>
          <w:tcPr>
            <w:tcW w:w="584" w:type="pct"/>
            <w:tcBorders>
              <w:top w:val="nil"/>
              <w:left w:val="nil"/>
              <w:bottom w:val="single" w:sz="4" w:space="0" w:color="auto"/>
              <w:right w:val="single" w:sz="4" w:space="0" w:color="auto"/>
            </w:tcBorders>
            <w:shd w:val="clear" w:color="000000" w:fill="FFFFFF"/>
            <w:vAlign w:val="center"/>
          </w:tcPr>
          <w:p w14:paraId="78BCD56F" w14:textId="32F0961E"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6"/>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6"/>
                <w14:textFill>
                  <w14:solidFill>
                    <w14:srgbClr w14:val="000000">
                      <w14:alpha w14:val="100000"/>
                    </w14:srgbClr>
                  </w14:solidFill>
                </w14:textFill>
              </w:rPr>
              <w:t>|</w:t>
            </w:r>
            <w:r w:rsidR="004F5731" w:rsidRPr="00CA4404">
              <w:rPr>
                <w:rFonts w:ascii="Arial Narrow" w:hAnsi="Arial Narrow"/>
                <w:sz w:val="20"/>
                <w:szCs w:val="20"/>
                <w:vertAlign w:val="superscript"/>
              </w:rPr>
              <w:t>1</w:t>
            </w:r>
          </w:p>
        </w:tc>
      </w:tr>
      <w:tr w:rsidR="00976ECA" w:rsidRPr="00175AC8" w14:paraId="41CF4A83" w14:textId="77777777" w:rsidTr="009A4778">
        <w:tc>
          <w:tcPr>
            <w:tcW w:w="1765" w:type="pct"/>
            <w:shd w:val="clear" w:color="auto" w:fill="auto"/>
            <w:vAlign w:val="center"/>
          </w:tcPr>
          <w:p w14:paraId="7955DC4E" w14:textId="77777777" w:rsidR="00976ECA" w:rsidRPr="00976ECA" w:rsidRDefault="00976ECA" w:rsidP="00C2303D">
            <w:pPr>
              <w:keepNext/>
              <w:keepLines/>
              <w:rPr>
                <w:rFonts w:ascii="Arial Narrow" w:hAnsi="Arial Narrow"/>
                <w:sz w:val="20"/>
                <w:szCs w:val="20"/>
                <w:lang w:val="en-IN"/>
              </w:rPr>
            </w:pPr>
            <w:r w:rsidRPr="00976ECA">
              <w:rPr>
                <w:rFonts w:ascii="Arial Narrow" w:hAnsi="Arial Narrow"/>
                <w:sz w:val="20"/>
                <w:szCs w:val="20"/>
              </w:rPr>
              <w:t>QALYs</w:t>
            </w:r>
          </w:p>
        </w:tc>
        <w:tc>
          <w:tcPr>
            <w:tcW w:w="771" w:type="pct"/>
            <w:vAlign w:val="center"/>
          </w:tcPr>
          <w:p w14:paraId="6DF18F59" w14:textId="77777777" w:rsidR="00976ECA" w:rsidRPr="00976ECA" w:rsidRDefault="00976ECA" w:rsidP="00C2303D">
            <w:pPr>
              <w:keepNext/>
              <w:keepLines/>
              <w:rPr>
                <w:rFonts w:ascii="Arial Narrow" w:hAnsi="Arial Narrow" w:cs="Calibri"/>
                <w:color w:val="000000"/>
                <w:sz w:val="20"/>
                <w:szCs w:val="20"/>
              </w:rPr>
            </w:pPr>
            <w:r w:rsidRPr="00976ECA">
              <w:rPr>
                <w:rFonts w:ascii="Arial Narrow" w:hAnsi="Arial Narrow"/>
                <w:sz w:val="20"/>
                <w:szCs w:val="20"/>
              </w:rPr>
              <w:t>1.04</w:t>
            </w:r>
          </w:p>
        </w:tc>
        <w:tc>
          <w:tcPr>
            <w:tcW w:w="1012" w:type="pct"/>
            <w:shd w:val="clear" w:color="000000" w:fill="FFFFFF"/>
            <w:vAlign w:val="center"/>
          </w:tcPr>
          <w:p w14:paraId="671542A4" w14:textId="77777777" w:rsidR="00976ECA" w:rsidRPr="00976ECA" w:rsidRDefault="00976ECA" w:rsidP="00C2303D">
            <w:pPr>
              <w:keepNext/>
              <w:keepLines/>
              <w:rPr>
                <w:rFonts w:ascii="Arial Narrow" w:hAnsi="Arial Narrow" w:cs="Calibri"/>
                <w:color w:val="000000"/>
                <w:sz w:val="20"/>
                <w:szCs w:val="20"/>
              </w:rPr>
            </w:pPr>
            <w:r w:rsidRPr="00976ECA">
              <w:rPr>
                <w:rFonts w:ascii="Arial Narrow" w:hAnsi="Arial Narrow"/>
                <w:sz w:val="20"/>
                <w:szCs w:val="20"/>
              </w:rPr>
              <w:t>0.67</w:t>
            </w:r>
          </w:p>
        </w:tc>
        <w:tc>
          <w:tcPr>
            <w:tcW w:w="868" w:type="pct"/>
            <w:tcBorders>
              <w:top w:val="nil"/>
              <w:left w:val="single" w:sz="4" w:space="0" w:color="auto"/>
              <w:bottom w:val="nil"/>
              <w:right w:val="single" w:sz="4" w:space="0" w:color="auto"/>
            </w:tcBorders>
            <w:shd w:val="clear" w:color="000000" w:fill="FFFFFF"/>
            <w:vAlign w:val="center"/>
          </w:tcPr>
          <w:p w14:paraId="35AA6A6A" w14:textId="77777777" w:rsidR="00976ECA" w:rsidRPr="00976ECA" w:rsidRDefault="00976ECA" w:rsidP="00C2303D">
            <w:pPr>
              <w:keepNext/>
              <w:keepLines/>
              <w:rPr>
                <w:rFonts w:ascii="Arial Narrow" w:hAnsi="Arial Narrow"/>
                <w:sz w:val="20"/>
                <w:szCs w:val="20"/>
                <w:lang w:val="en-IN"/>
              </w:rPr>
            </w:pPr>
            <w:r w:rsidRPr="00976ECA">
              <w:rPr>
                <w:rFonts w:ascii="Arial Narrow" w:hAnsi="Arial Narrow"/>
                <w:sz w:val="20"/>
                <w:szCs w:val="20"/>
              </w:rPr>
              <w:t>0.37</w:t>
            </w:r>
          </w:p>
        </w:tc>
        <w:tc>
          <w:tcPr>
            <w:tcW w:w="584" w:type="pct"/>
            <w:tcBorders>
              <w:top w:val="nil"/>
              <w:left w:val="nil"/>
              <w:bottom w:val="single" w:sz="4" w:space="0" w:color="auto"/>
              <w:right w:val="single" w:sz="4" w:space="0" w:color="auto"/>
            </w:tcBorders>
            <w:shd w:val="clear" w:color="000000" w:fill="FFFFFF"/>
            <w:vAlign w:val="center"/>
          </w:tcPr>
          <w:p w14:paraId="65C1405E" w14:textId="0AD5DF29" w:rsidR="00976ECA" w:rsidRPr="00976ECA" w:rsidRDefault="00976ECA" w:rsidP="00C2303D">
            <w:pPr>
              <w:keepNext/>
              <w:keepLines/>
              <w:rPr>
                <w:rFonts w:ascii="Arial Narrow" w:hAnsi="Arial Narrow"/>
                <w:sz w:val="20"/>
                <w:szCs w:val="20"/>
                <w:vertAlign w:val="superscript"/>
                <w:lang w:val="en-IN"/>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5"/>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5"/>
                <w14:textFill>
                  <w14:solidFill>
                    <w14:srgbClr w14:val="000000">
                      <w14:alpha w14:val="100000"/>
                    </w14:srgbClr>
                  </w14:solidFill>
                </w14:textFill>
              </w:rPr>
              <w:t>|</w:t>
            </w:r>
            <w:r w:rsidR="004F5731" w:rsidRPr="00CA4404">
              <w:rPr>
                <w:rFonts w:ascii="Arial Narrow" w:hAnsi="Arial Narrow"/>
                <w:sz w:val="20"/>
                <w:szCs w:val="20"/>
                <w:vertAlign w:val="superscript"/>
              </w:rPr>
              <w:t>2</w:t>
            </w:r>
          </w:p>
        </w:tc>
      </w:tr>
      <w:tr w:rsidR="00976ECA" w:rsidRPr="00175AC8" w14:paraId="75C4BB51" w14:textId="77777777" w:rsidTr="009A4778">
        <w:tc>
          <w:tcPr>
            <w:tcW w:w="4416" w:type="pct"/>
            <w:gridSpan w:val="4"/>
            <w:tcBorders>
              <w:right w:val="single" w:sz="4" w:space="0" w:color="auto"/>
            </w:tcBorders>
            <w:shd w:val="clear" w:color="auto" w:fill="auto"/>
            <w:vAlign w:val="center"/>
          </w:tcPr>
          <w:p w14:paraId="486A60CD" w14:textId="08DFD56C"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If EMP price reduced to $</w:t>
            </w:r>
            <w:r w:rsidR="001A00C6" w:rsidRPr="001A00C6">
              <w:rPr>
                <w:rFonts w:ascii="Arial Narrow" w:hAnsi="Arial Narrow"/>
                <w:color w:val="000000"/>
                <w:spacing w:val="26"/>
                <w:sz w:val="20"/>
                <w:szCs w:val="20"/>
                <w:shd w:val="solid" w:color="000000" w:fill="000000"/>
                <w:fitText w:val="255" w:id="-1301614324"/>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4"/>
                <w14:textFill>
                  <w14:solidFill>
                    <w14:srgbClr w14:val="000000">
                      <w14:alpha w14:val="100000"/>
                    </w14:srgbClr>
                  </w14:solidFill>
                </w14:textFill>
              </w:rPr>
              <w:t>|</w:t>
            </w:r>
            <w:r w:rsidRPr="00976ECA">
              <w:rPr>
                <w:rFonts w:ascii="Arial Narrow" w:hAnsi="Arial Narrow"/>
                <w:sz w:val="20"/>
                <w:szCs w:val="20"/>
              </w:rPr>
              <w:t xml:space="preserve"> (30</w:t>
            </w:r>
            <w:r w:rsidR="00F82DCF">
              <w:rPr>
                <w:rFonts w:ascii="Arial Narrow" w:hAnsi="Arial Narrow"/>
                <w:sz w:val="20"/>
                <w:szCs w:val="20"/>
              </w:rPr>
              <w:t> </w:t>
            </w:r>
            <w:r w:rsidRPr="00976ECA">
              <w:rPr>
                <w:rFonts w:ascii="Arial Narrow" w:hAnsi="Arial Narrow"/>
                <w:sz w:val="20"/>
                <w:szCs w:val="20"/>
              </w:rPr>
              <w:t>mg vial)</w:t>
            </w:r>
          </w:p>
        </w:tc>
        <w:tc>
          <w:tcPr>
            <w:tcW w:w="584" w:type="pct"/>
            <w:tcBorders>
              <w:top w:val="single" w:sz="4" w:space="0" w:color="auto"/>
              <w:left w:val="nil"/>
              <w:bottom w:val="nil"/>
              <w:right w:val="single" w:sz="4" w:space="0" w:color="auto"/>
            </w:tcBorders>
            <w:shd w:val="clear" w:color="000000" w:fill="FFFFFF"/>
            <w:vAlign w:val="center"/>
          </w:tcPr>
          <w:p w14:paraId="341070D0" w14:textId="474AB5AC"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3"/>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3"/>
                <w14:textFill>
                  <w14:solidFill>
                    <w14:srgbClr w14:val="000000">
                      <w14:alpha w14:val="100000"/>
                    </w14:srgbClr>
                  </w14:solidFill>
                </w14:textFill>
              </w:rPr>
              <w:t>|</w:t>
            </w:r>
            <w:r w:rsidR="004F5731">
              <w:rPr>
                <w:rFonts w:ascii="Arial Narrow" w:hAnsi="Arial Narrow"/>
                <w:sz w:val="20"/>
                <w:szCs w:val="20"/>
                <w:vertAlign w:val="superscript"/>
              </w:rPr>
              <w:t>1</w:t>
            </w:r>
          </w:p>
        </w:tc>
      </w:tr>
      <w:tr w:rsidR="00976ECA" w:rsidRPr="00175AC8" w14:paraId="69C7B32E" w14:textId="77777777" w:rsidTr="009A4778">
        <w:tc>
          <w:tcPr>
            <w:tcW w:w="5000" w:type="pct"/>
            <w:gridSpan w:val="5"/>
            <w:tcBorders>
              <w:right w:val="single" w:sz="4" w:space="0" w:color="auto"/>
            </w:tcBorders>
            <w:shd w:val="clear" w:color="auto" w:fill="auto"/>
            <w:vAlign w:val="center"/>
          </w:tcPr>
          <w:p w14:paraId="175317E0" w14:textId="735C0664" w:rsidR="00976ECA" w:rsidRPr="00976ECA" w:rsidRDefault="00976ECA" w:rsidP="00C2303D">
            <w:pPr>
              <w:keepNext/>
              <w:keepLines/>
              <w:rPr>
                <w:rFonts w:ascii="Arial Narrow" w:hAnsi="Arial Narrow"/>
                <w:b/>
                <w:bCs/>
                <w:sz w:val="20"/>
                <w:szCs w:val="20"/>
                <w:vertAlign w:val="superscript"/>
              </w:rPr>
            </w:pPr>
            <w:r w:rsidRPr="00976ECA">
              <w:rPr>
                <w:rFonts w:ascii="Arial Narrow" w:hAnsi="Arial Narrow"/>
                <w:b/>
                <w:bCs/>
                <w:sz w:val="20"/>
                <w:szCs w:val="20"/>
              </w:rPr>
              <w:t xml:space="preserve">Base case (excluding </w:t>
            </w:r>
            <w:r w:rsidR="00830828">
              <w:rPr>
                <w:rFonts w:ascii="Arial Narrow" w:hAnsi="Arial Narrow"/>
                <w:b/>
                <w:bCs/>
                <w:sz w:val="20"/>
                <w:szCs w:val="20"/>
              </w:rPr>
              <w:t>SRA</w:t>
            </w:r>
            <w:r w:rsidRPr="00976ECA">
              <w:rPr>
                <w:rFonts w:ascii="Arial Narrow" w:hAnsi="Arial Narrow"/>
                <w:b/>
                <w:bCs/>
                <w:sz w:val="20"/>
                <w:szCs w:val="20"/>
              </w:rPr>
              <w:t xml:space="preserve"> proposal) – EMP $</w:t>
            </w:r>
            <w:r w:rsidR="001A00C6" w:rsidRPr="001A00C6">
              <w:rPr>
                <w:rFonts w:ascii="Arial Narrow" w:hAnsi="Arial Narrow"/>
                <w:b/>
                <w:bCs/>
                <w:color w:val="000000"/>
                <w:spacing w:val="24"/>
                <w:sz w:val="20"/>
                <w:szCs w:val="20"/>
                <w:shd w:val="solid" w:color="000000" w:fill="000000"/>
                <w:fitText w:val="256" w:id="-1301614322"/>
                <w14:textFill>
                  <w14:solidFill>
                    <w14:srgbClr w14:val="000000">
                      <w14:alpha w14:val="100000"/>
                    </w14:srgbClr>
                  </w14:solidFill>
                </w14:textFill>
              </w:rPr>
              <w:t xml:space="preserve">|  </w:t>
            </w:r>
            <w:r w:rsidR="001A00C6" w:rsidRPr="001A00C6">
              <w:rPr>
                <w:rFonts w:ascii="Arial Narrow" w:hAnsi="Arial Narrow"/>
                <w:b/>
                <w:bCs/>
                <w:color w:val="000000"/>
                <w:spacing w:val="1"/>
                <w:sz w:val="20"/>
                <w:szCs w:val="20"/>
                <w:shd w:val="solid" w:color="000000" w:fill="000000"/>
                <w:fitText w:val="256" w:id="-1301614322"/>
                <w14:textFill>
                  <w14:solidFill>
                    <w14:srgbClr w14:val="000000">
                      <w14:alpha w14:val="100000"/>
                    </w14:srgbClr>
                  </w14:solidFill>
                </w14:textFill>
              </w:rPr>
              <w:t>|</w:t>
            </w:r>
            <w:r w:rsidR="00886045">
              <w:rPr>
                <w:rFonts w:ascii="Arial Narrow" w:hAnsi="Arial Narrow"/>
                <w:b/>
                <w:bCs/>
                <w:sz w:val="20"/>
                <w:szCs w:val="20"/>
              </w:rPr>
              <w:t xml:space="preserve"> </w:t>
            </w:r>
            <w:r w:rsidRPr="00976ECA">
              <w:rPr>
                <w:rFonts w:ascii="Arial Narrow" w:hAnsi="Arial Narrow"/>
                <w:b/>
                <w:bCs/>
                <w:sz w:val="20"/>
                <w:szCs w:val="20"/>
              </w:rPr>
              <w:t>(30</w:t>
            </w:r>
            <w:r w:rsidR="00F82DCF">
              <w:rPr>
                <w:rFonts w:ascii="Arial Narrow" w:hAnsi="Arial Narrow"/>
                <w:b/>
                <w:bCs/>
                <w:sz w:val="20"/>
                <w:szCs w:val="20"/>
              </w:rPr>
              <w:t> </w:t>
            </w:r>
            <w:r w:rsidRPr="00976ECA">
              <w:rPr>
                <w:rFonts w:ascii="Arial Narrow" w:hAnsi="Arial Narrow"/>
                <w:b/>
                <w:bCs/>
                <w:sz w:val="20"/>
                <w:szCs w:val="20"/>
              </w:rPr>
              <w:t xml:space="preserve">mg vial) </w:t>
            </w:r>
            <w:r w:rsidRPr="00976ECA">
              <w:rPr>
                <w:rFonts w:ascii="Arial Narrow" w:hAnsi="Arial Narrow"/>
                <w:b/>
                <w:bCs/>
                <w:sz w:val="20"/>
                <w:szCs w:val="20"/>
                <w:vertAlign w:val="superscript"/>
              </w:rPr>
              <w:t>a</w:t>
            </w:r>
          </w:p>
        </w:tc>
      </w:tr>
      <w:tr w:rsidR="00976ECA" w:rsidRPr="00175AC8" w14:paraId="5DEB402A" w14:textId="77777777" w:rsidTr="009A4778">
        <w:tc>
          <w:tcPr>
            <w:tcW w:w="1765" w:type="pct"/>
            <w:shd w:val="clear" w:color="auto" w:fill="auto"/>
            <w:vAlign w:val="center"/>
          </w:tcPr>
          <w:p w14:paraId="2D31DE8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Total cost</w:t>
            </w:r>
          </w:p>
        </w:tc>
        <w:tc>
          <w:tcPr>
            <w:tcW w:w="771" w:type="pct"/>
          </w:tcPr>
          <w:p w14:paraId="6D31B8D4" w14:textId="169C2A2A"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1"/>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1"/>
                <w14:textFill>
                  <w14:solidFill>
                    <w14:srgbClr w14:val="000000">
                      <w14:alpha w14:val="100000"/>
                    </w14:srgbClr>
                  </w14:solidFill>
                </w14:textFill>
              </w:rPr>
              <w:t>|</w:t>
            </w:r>
          </w:p>
        </w:tc>
        <w:tc>
          <w:tcPr>
            <w:tcW w:w="1012" w:type="pct"/>
            <w:shd w:val="clear" w:color="000000" w:fill="FFFFFF"/>
          </w:tcPr>
          <w:p w14:paraId="278C7F2C" w14:textId="6BCE0991"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0"/>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0"/>
                <w14:textFill>
                  <w14:solidFill>
                    <w14:srgbClr w14:val="000000">
                      <w14:alpha w14:val="100000"/>
                    </w14:srgbClr>
                  </w14:solidFill>
                </w14:textFill>
              </w:rPr>
              <w:t>|</w:t>
            </w:r>
          </w:p>
        </w:tc>
        <w:tc>
          <w:tcPr>
            <w:tcW w:w="868" w:type="pct"/>
            <w:tcBorders>
              <w:top w:val="nil"/>
              <w:left w:val="single" w:sz="4" w:space="0" w:color="auto"/>
              <w:bottom w:val="single" w:sz="4" w:space="0" w:color="auto"/>
              <w:right w:val="single" w:sz="4" w:space="0" w:color="auto"/>
            </w:tcBorders>
            <w:shd w:val="clear" w:color="000000" w:fill="FFFFFF"/>
          </w:tcPr>
          <w:p w14:paraId="53F79306" w14:textId="22E4A94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36"/>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36"/>
                <w14:textFill>
                  <w14:solidFill>
                    <w14:srgbClr w14:val="000000">
                      <w14:alpha w14:val="100000"/>
                    </w14:srgbClr>
                  </w14:solidFill>
                </w14:textFill>
              </w:rPr>
              <w:t>|</w:t>
            </w:r>
          </w:p>
        </w:tc>
        <w:tc>
          <w:tcPr>
            <w:tcW w:w="584" w:type="pct"/>
            <w:tcBorders>
              <w:top w:val="nil"/>
              <w:left w:val="nil"/>
              <w:bottom w:val="single" w:sz="4" w:space="0" w:color="auto"/>
              <w:right w:val="single" w:sz="4" w:space="0" w:color="auto"/>
            </w:tcBorders>
            <w:shd w:val="clear" w:color="000000" w:fill="FFFFFF"/>
            <w:vAlign w:val="center"/>
          </w:tcPr>
          <w:p w14:paraId="5BD0376D" w14:textId="77777777" w:rsidR="00976ECA" w:rsidRPr="00976ECA" w:rsidRDefault="00976ECA" w:rsidP="00C2303D">
            <w:pPr>
              <w:keepNext/>
              <w:keepLines/>
              <w:rPr>
                <w:rFonts w:ascii="Arial Narrow" w:hAnsi="Arial Narrow"/>
                <w:sz w:val="20"/>
                <w:szCs w:val="20"/>
              </w:rPr>
            </w:pPr>
          </w:p>
        </w:tc>
      </w:tr>
      <w:tr w:rsidR="00976ECA" w:rsidRPr="00175AC8" w14:paraId="0083ADE9" w14:textId="77777777" w:rsidTr="009A4778">
        <w:tc>
          <w:tcPr>
            <w:tcW w:w="1765" w:type="pct"/>
            <w:shd w:val="clear" w:color="auto" w:fill="auto"/>
            <w:vAlign w:val="center"/>
          </w:tcPr>
          <w:p w14:paraId="250976DB" w14:textId="1183272D"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L</w:t>
            </w:r>
            <w:r w:rsidR="00F82DCF">
              <w:rPr>
                <w:rFonts w:ascii="Arial Narrow" w:hAnsi="Arial Narrow"/>
                <w:sz w:val="20"/>
                <w:szCs w:val="20"/>
              </w:rPr>
              <w:t>Y</w:t>
            </w:r>
            <w:r w:rsidRPr="00976ECA">
              <w:rPr>
                <w:rFonts w:ascii="Arial Narrow" w:hAnsi="Arial Narrow"/>
                <w:sz w:val="20"/>
                <w:szCs w:val="20"/>
              </w:rPr>
              <w:t>s</w:t>
            </w:r>
          </w:p>
        </w:tc>
        <w:tc>
          <w:tcPr>
            <w:tcW w:w="771" w:type="pct"/>
          </w:tcPr>
          <w:p w14:paraId="7721831A"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1.53</w:t>
            </w:r>
          </w:p>
        </w:tc>
        <w:tc>
          <w:tcPr>
            <w:tcW w:w="1012" w:type="pct"/>
            <w:shd w:val="clear" w:color="000000" w:fill="FFFFFF"/>
          </w:tcPr>
          <w:p w14:paraId="5BAF6A9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1.00</w:t>
            </w:r>
          </w:p>
        </w:tc>
        <w:tc>
          <w:tcPr>
            <w:tcW w:w="868" w:type="pct"/>
            <w:tcBorders>
              <w:top w:val="nil"/>
              <w:left w:val="single" w:sz="4" w:space="0" w:color="auto"/>
              <w:bottom w:val="single" w:sz="4" w:space="0" w:color="auto"/>
              <w:right w:val="single" w:sz="4" w:space="0" w:color="auto"/>
            </w:tcBorders>
            <w:shd w:val="clear" w:color="000000" w:fill="FFFFFF"/>
          </w:tcPr>
          <w:p w14:paraId="7398FD4B"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0.53</w:t>
            </w:r>
          </w:p>
        </w:tc>
        <w:tc>
          <w:tcPr>
            <w:tcW w:w="584" w:type="pct"/>
            <w:tcBorders>
              <w:top w:val="nil"/>
              <w:left w:val="nil"/>
              <w:bottom w:val="single" w:sz="4" w:space="0" w:color="auto"/>
              <w:right w:val="single" w:sz="4" w:space="0" w:color="auto"/>
            </w:tcBorders>
            <w:shd w:val="clear" w:color="000000" w:fill="FFFFFF"/>
            <w:vAlign w:val="center"/>
          </w:tcPr>
          <w:p w14:paraId="4F3A094D" w14:textId="1B2DFD46" w:rsidR="00976ECA" w:rsidRPr="00976ECA" w:rsidRDefault="00976ECA" w:rsidP="00C2303D">
            <w:pPr>
              <w:keepNext/>
              <w:keepLines/>
              <w:rPr>
                <w:rFonts w:ascii="Arial Narrow" w:hAnsi="Arial Narrow" w:cs="Calibri"/>
                <w:b/>
                <w:bCs/>
                <w:i/>
                <w:iCs/>
                <w:color w:val="000000"/>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5"/>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5"/>
                <w14:textFill>
                  <w14:solidFill>
                    <w14:srgbClr w14:val="000000">
                      <w14:alpha w14:val="100000"/>
                    </w14:srgbClr>
                  </w14:solidFill>
                </w14:textFill>
              </w:rPr>
              <w:t>|</w:t>
            </w:r>
            <w:r w:rsidR="004F5731" w:rsidRPr="00CA4404">
              <w:rPr>
                <w:rFonts w:ascii="Arial Narrow" w:hAnsi="Arial Narrow"/>
                <w:sz w:val="20"/>
                <w:szCs w:val="20"/>
                <w:vertAlign w:val="superscript"/>
              </w:rPr>
              <w:t>2</w:t>
            </w:r>
          </w:p>
        </w:tc>
      </w:tr>
      <w:tr w:rsidR="00976ECA" w:rsidRPr="00175AC8" w14:paraId="50067E15" w14:textId="77777777" w:rsidTr="009A4778">
        <w:tc>
          <w:tcPr>
            <w:tcW w:w="1765" w:type="pct"/>
            <w:shd w:val="clear" w:color="auto" w:fill="auto"/>
            <w:vAlign w:val="center"/>
          </w:tcPr>
          <w:p w14:paraId="56B37C70"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QALYs</w:t>
            </w:r>
          </w:p>
        </w:tc>
        <w:tc>
          <w:tcPr>
            <w:tcW w:w="771" w:type="pct"/>
          </w:tcPr>
          <w:p w14:paraId="3EB9C8C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1.04</w:t>
            </w:r>
          </w:p>
        </w:tc>
        <w:tc>
          <w:tcPr>
            <w:tcW w:w="1012" w:type="pct"/>
            <w:shd w:val="clear" w:color="000000" w:fill="FFFFFF"/>
          </w:tcPr>
          <w:p w14:paraId="785760E9"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0.67</w:t>
            </w:r>
          </w:p>
        </w:tc>
        <w:tc>
          <w:tcPr>
            <w:tcW w:w="868" w:type="pct"/>
            <w:tcBorders>
              <w:top w:val="nil"/>
              <w:left w:val="single" w:sz="4" w:space="0" w:color="auto"/>
              <w:bottom w:val="single" w:sz="4" w:space="0" w:color="auto"/>
              <w:right w:val="single" w:sz="4" w:space="0" w:color="auto"/>
            </w:tcBorders>
            <w:shd w:val="clear" w:color="000000" w:fill="FFFFFF"/>
          </w:tcPr>
          <w:p w14:paraId="4B2DD1D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0.37</w:t>
            </w:r>
          </w:p>
        </w:tc>
        <w:tc>
          <w:tcPr>
            <w:tcW w:w="584" w:type="pct"/>
            <w:tcBorders>
              <w:top w:val="nil"/>
              <w:left w:val="nil"/>
              <w:bottom w:val="single" w:sz="4" w:space="0" w:color="auto"/>
              <w:right w:val="single" w:sz="4" w:space="0" w:color="auto"/>
            </w:tcBorders>
            <w:shd w:val="clear" w:color="000000" w:fill="FFFFFF"/>
            <w:vAlign w:val="center"/>
          </w:tcPr>
          <w:p w14:paraId="37D70C7A" w14:textId="29F253A1"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4"/>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4"/>
                <w14:textFill>
                  <w14:solidFill>
                    <w14:srgbClr w14:val="000000">
                      <w14:alpha w14:val="100000"/>
                    </w14:srgbClr>
                  </w14:solidFill>
                </w14:textFill>
              </w:rPr>
              <w:t>|</w:t>
            </w:r>
            <w:r w:rsidR="004F5731" w:rsidRPr="00CA4404">
              <w:rPr>
                <w:rFonts w:ascii="Arial Narrow" w:hAnsi="Arial Narrow"/>
                <w:sz w:val="20"/>
                <w:szCs w:val="20"/>
                <w:vertAlign w:val="superscript"/>
              </w:rPr>
              <w:t>3</w:t>
            </w:r>
          </w:p>
        </w:tc>
      </w:tr>
      <w:tr w:rsidR="00976ECA" w:rsidRPr="00175AC8" w14:paraId="5D5C6A32" w14:textId="77777777" w:rsidTr="009A4778">
        <w:tc>
          <w:tcPr>
            <w:tcW w:w="4416" w:type="pct"/>
            <w:gridSpan w:val="4"/>
            <w:tcBorders>
              <w:right w:val="single" w:sz="4" w:space="0" w:color="auto"/>
            </w:tcBorders>
            <w:shd w:val="clear" w:color="auto" w:fill="auto"/>
            <w:vAlign w:val="center"/>
          </w:tcPr>
          <w:p w14:paraId="241FDCB3" w14:textId="1F97009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 xml:space="preserve">If EMP price reduced to </w:t>
            </w:r>
            <w:r w:rsidRPr="00976ECA">
              <w:rPr>
                <w:rFonts w:ascii="Arial Narrow" w:hAnsi="Arial Narrow"/>
                <w:bCs/>
                <w:sz w:val="20"/>
                <w:szCs w:val="20"/>
              </w:rPr>
              <w:t>$</w:t>
            </w:r>
            <w:r w:rsidR="001A00C6" w:rsidRPr="001A00C6">
              <w:rPr>
                <w:rFonts w:ascii="Arial Narrow" w:hAnsi="Arial Narrow"/>
                <w:bCs/>
                <w:color w:val="000000"/>
                <w:spacing w:val="26"/>
                <w:sz w:val="20"/>
                <w:szCs w:val="20"/>
                <w:shd w:val="solid" w:color="000000" w:fill="000000"/>
                <w:fitText w:val="255" w:id="-1301614333"/>
                <w14:textFill>
                  <w14:solidFill>
                    <w14:srgbClr w14:val="000000">
                      <w14:alpha w14:val="100000"/>
                    </w14:srgbClr>
                  </w14:solidFill>
                </w14:textFill>
              </w:rPr>
              <w:t xml:space="preserve">|  </w:t>
            </w:r>
            <w:r w:rsidR="001A00C6" w:rsidRPr="001A00C6">
              <w:rPr>
                <w:rFonts w:ascii="Arial Narrow" w:hAnsi="Arial Narrow"/>
                <w:bCs/>
                <w:color w:val="000000"/>
                <w:spacing w:val="1"/>
                <w:sz w:val="20"/>
                <w:szCs w:val="20"/>
                <w:shd w:val="solid" w:color="000000" w:fill="000000"/>
                <w:fitText w:val="255" w:id="-1301614333"/>
                <w14:textFill>
                  <w14:solidFill>
                    <w14:srgbClr w14:val="000000">
                      <w14:alpha w14:val="100000"/>
                    </w14:srgbClr>
                  </w14:solidFill>
                </w14:textFill>
              </w:rPr>
              <w:t>|</w:t>
            </w:r>
            <w:r w:rsidRPr="00976ECA">
              <w:rPr>
                <w:rFonts w:ascii="Arial Narrow" w:hAnsi="Arial Narrow"/>
                <w:bCs/>
                <w:sz w:val="20"/>
                <w:szCs w:val="20"/>
              </w:rPr>
              <w:t xml:space="preserve"> </w:t>
            </w:r>
            <w:r w:rsidRPr="00976ECA">
              <w:rPr>
                <w:rFonts w:ascii="Arial Narrow" w:hAnsi="Arial Narrow"/>
                <w:sz w:val="20"/>
                <w:szCs w:val="20"/>
              </w:rPr>
              <w:t>(30</w:t>
            </w:r>
            <w:r w:rsidR="00F82DCF">
              <w:rPr>
                <w:rFonts w:ascii="Arial Narrow" w:hAnsi="Arial Narrow"/>
                <w:sz w:val="20"/>
                <w:szCs w:val="20"/>
              </w:rPr>
              <w:t> </w:t>
            </w:r>
            <w:r w:rsidRPr="00976ECA">
              <w:rPr>
                <w:rFonts w:ascii="Arial Narrow" w:hAnsi="Arial Narrow"/>
                <w:sz w:val="20"/>
                <w:szCs w:val="20"/>
              </w:rPr>
              <w:t>mg vial)</w:t>
            </w:r>
          </w:p>
        </w:tc>
        <w:tc>
          <w:tcPr>
            <w:tcW w:w="584" w:type="pct"/>
            <w:tcBorders>
              <w:top w:val="nil"/>
              <w:left w:val="nil"/>
              <w:bottom w:val="single" w:sz="4" w:space="0" w:color="auto"/>
              <w:right w:val="single" w:sz="4" w:space="0" w:color="auto"/>
            </w:tcBorders>
            <w:shd w:val="clear" w:color="000000" w:fill="FFFFFF"/>
            <w:vAlign w:val="center"/>
          </w:tcPr>
          <w:p w14:paraId="7562762C" w14:textId="775A34CF"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2"/>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2"/>
                <w14:textFill>
                  <w14:solidFill>
                    <w14:srgbClr w14:val="000000">
                      <w14:alpha w14:val="100000"/>
                    </w14:srgbClr>
                  </w14:solidFill>
                </w14:textFill>
              </w:rPr>
              <w:t>|</w:t>
            </w:r>
            <w:r w:rsidR="004F5731" w:rsidRPr="00CA4404">
              <w:rPr>
                <w:rFonts w:ascii="Arial Narrow" w:hAnsi="Arial Narrow"/>
                <w:sz w:val="20"/>
                <w:szCs w:val="20"/>
                <w:vertAlign w:val="superscript"/>
              </w:rPr>
              <w:t>1</w:t>
            </w:r>
          </w:p>
        </w:tc>
      </w:tr>
      <w:tr w:rsidR="00976ECA" w:rsidRPr="00175AC8" w14:paraId="187F79EE" w14:textId="77777777" w:rsidTr="009A4778">
        <w:tc>
          <w:tcPr>
            <w:tcW w:w="5000" w:type="pct"/>
            <w:gridSpan w:val="5"/>
            <w:tcBorders>
              <w:right w:val="single" w:sz="4" w:space="0" w:color="auto"/>
            </w:tcBorders>
            <w:shd w:val="clear" w:color="auto" w:fill="F2DBDB" w:themeFill="accent2" w:themeFillTint="33"/>
            <w:vAlign w:val="center"/>
          </w:tcPr>
          <w:p w14:paraId="3D62F5E0" w14:textId="4A2818F5" w:rsidR="00976ECA" w:rsidRPr="00976ECA" w:rsidRDefault="00976ECA" w:rsidP="00C2303D">
            <w:pPr>
              <w:keepNext/>
              <w:keepLines/>
              <w:rPr>
                <w:rFonts w:ascii="Arial Narrow" w:hAnsi="Arial Narrow"/>
                <w:b/>
                <w:bCs/>
                <w:sz w:val="20"/>
                <w:szCs w:val="20"/>
              </w:rPr>
            </w:pPr>
            <w:r w:rsidRPr="00976ECA">
              <w:rPr>
                <w:rFonts w:ascii="Arial Narrow" w:hAnsi="Arial Narrow"/>
                <w:b/>
                <w:bCs/>
                <w:sz w:val="20"/>
                <w:szCs w:val="20"/>
              </w:rPr>
              <w:t xml:space="preserve">Revised base case in pre-PBAC response (including </w:t>
            </w:r>
            <w:r w:rsidR="00830828">
              <w:rPr>
                <w:rFonts w:ascii="Arial Narrow" w:hAnsi="Arial Narrow"/>
                <w:b/>
                <w:bCs/>
                <w:sz w:val="20"/>
                <w:szCs w:val="20"/>
              </w:rPr>
              <w:t>SRA</w:t>
            </w:r>
            <w:r w:rsidRPr="00976ECA">
              <w:rPr>
                <w:rFonts w:ascii="Arial Narrow" w:hAnsi="Arial Narrow"/>
                <w:b/>
                <w:bCs/>
                <w:sz w:val="20"/>
                <w:szCs w:val="20"/>
              </w:rPr>
              <w:t xml:space="preserve"> proposal) – EMP $</w:t>
            </w:r>
            <w:r w:rsidR="001A00C6" w:rsidRPr="001A00C6">
              <w:rPr>
                <w:rFonts w:ascii="Arial Narrow" w:hAnsi="Arial Narrow"/>
                <w:b/>
                <w:bCs/>
                <w:color w:val="000000"/>
                <w:spacing w:val="23"/>
                <w:sz w:val="20"/>
                <w:szCs w:val="20"/>
                <w:shd w:val="solid" w:color="000000" w:fill="000000"/>
                <w:fitText w:val="255" w:id="-1301614331"/>
                <w14:textFill>
                  <w14:solidFill>
                    <w14:srgbClr w14:val="000000">
                      <w14:alpha w14:val="100000"/>
                    </w14:srgbClr>
                  </w14:solidFill>
                </w14:textFill>
              </w:rPr>
              <w:t xml:space="preserve">|  </w:t>
            </w:r>
            <w:r w:rsidR="001A00C6" w:rsidRPr="001A00C6">
              <w:rPr>
                <w:rFonts w:ascii="Arial Narrow" w:hAnsi="Arial Narrow"/>
                <w:b/>
                <w:bCs/>
                <w:color w:val="000000"/>
                <w:spacing w:val="3"/>
                <w:sz w:val="20"/>
                <w:szCs w:val="20"/>
                <w:shd w:val="solid" w:color="000000" w:fill="000000"/>
                <w:fitText w:val="255" w:id="-1301614331"/>
                <w14:textFill>
                  <w14:solidFill>
                    <w14:srgbClr w14:val="000000">
                      <w14:alpha w14:val="100000"/>
                    </w14:srgbClr>
                  </w14:solidFill>
                </w14:textFill>
              </w:rPr>
              <w:t>|</w:t>
            </w:r>
            <w:r w:rsidRPr="00976ECA">
              <w:rPr>
                <w:rFonts w:ascii="Arial Narrow" w:hAnsi="Arial Narrow"/>
                <w:b/>
                <w:bCs/>
                <w:sz w:val="20"/>
                <w:szCs w:val="20"/>
              </w:rPr>
              <w:t xml:space="preserve"> (30</w:t>
            </w:r>
            <w:r w:rsidR="00F82DCF">
              <w:rPr>
                <w:rFonts w:ascii="Arial Narrow" w:hAnsi="Arial Narrow"/>
                <w:b/>
                <w:bCs/>
                <w:sz w:val="20"/>
                <w:szCs w:val="20"/>
              </w:rPr>
              <w:t> </w:t>
            </w:r>
            <w:r w:rsidRPr="00976ECA">
              <w:rPr>
                <w:rFonts w:ascii="Arial Narrow" w:hAnsi="Arial Narrow"/>
                <w:b/>
                <w:bCs/>
                <w:sz w:val="20"/>
                <w:szCs w:val="20"/>
              </w:rPr>
              <w:t xml:space="preserve">mg vial) </w:t>
            </w:r>
            <w:r w:rsidRPr="00976ECA">
              <w:rPr>
                <w:rFonts w:ascii="Arial Narrow" w:hAnsi="Arial Narrow"/>
                <w:b/>
                <w:bCs/>
                <w:sz w:val="20"/>
                <w:szCs w:val="20"/>
                <w:vertAlign w:val="superscript"/>
              </w:rPr>
              <w:t>b</w:t>
            </w:r>
          </w:p>
        </w:tc>
      </w:tr>
      <w:tr w:rsidR="00976ECA" w:rsidRPr="00175AC8" w14:paraId="209F65B3" w14:textId="77777777" w:rsidTr="009A4778">
        <w:tc>
          <w:tcPr>
            <w:tcW w:w="1765" w:type="pct"/>
            <w:shd w:val="clear" w:color="auto" w:fill="F2DBDB" w:themeFill="accent2" w:themeFillTint="33"/>
          </w:tcPr>
          <w:p w14:paraId="6D7553FC"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Total cost</w:t>
            </w:r>
          </w:p>
        </w:tc>
        <w:tc>
          <w:tcPr>
            <w:tcW w:w="771" w:type="pct"/>
            <w:shd w:val="clear" w:color="auto" w:fill="F2DBDB" w:themeFill="accent2" w:themeFillTint="33"/>
          </w:tcPr>
          <w:p w14:paraId="4923D10C" w14:textId="493E290E"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30"/>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30"/>
                <w14:textFill>
                  <w14:solidFill>
                    <w14:srgbClr w14:val="000000">
                      <w14:alpha w14:val="100000"/>
                    </w14:srgbClr>
                  </w14:solidFill>
                </w14:textFill>
              </w:rPr>
              <w:t>|</w:t>
            </w:r>
          </w:p>
        </w:tc>
        <w:tc>
          <w:tcPr>
            <w:tcW w:w="1012" w:type="pct"/>
            <w:shd w:val="clear" w:color="auto" w:fill="F2DBDB" w:themeFill="accent2" w:themeFillTint="33"/>
          </w:tcPr>
          <w:p w14:paraId="7E17A5C7" w14:textId="19A8902F"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9"/>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9"/>
                <w14:textFill>
                  <w14:solidFill>
                    <w14:srgbClr w14:val="000000">
                      <w14:alpha w14:val="100000"/>
                    </w14:srgbClr>
                  </w14:solidFill>
                </w14:textFill>
              </w:rPr>
              <w:t>|</w:t>
            </w:r>
          </w:p>
        </w:tc>
        <w:tc>
          <w:tcPr>
            <w:tcW w:w="868"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3FBD20" w14:textId="6041C51B"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8"/>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8"/>
                <w14:textFill>
                  <w14:solidFill>
                    <w14:srgbClr w14:val="000000">
                      <w14:alpha w14:val="100000"/>
                    </w14:srgbClr>
                  </w14:solidFill>
                </w14:textFill>
              </w:rPr>
              <w:t>|</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64475BF3" w14:textId="77777777" w:rsidR="00976ECA" w:rsidRPr="00976ECA" w:rsidRDefault="00976ECA" w:rsidP="00C2303D">
            <w:pPr>
              <w:keepNext/>
              <w:keepLines/>
              <w:rPr>
                <w:rFonts w:ascii="Arial Narrow" w:hAnsi="Arial Narrow"/>
                <w:sz w:val="20"/>
                <w:szCs w:val="20"/>
              </w:rPr>
            </w:pPr>
          </w:p>
        </w:tc>
      </w:tr>
      <w:tr w:rsidR="00976ECA" w:rsidRPr="00175AC8" w14:paraId="2353E8A2" w14:textId="77777777" w:rsidTr="009A4778">
        <w:tc>
          <w:tcPr>
            <w:tcW w:w="1765" w:type="pct"/>
            <w:shd w:val="clear" w:color="auto" w:fill="F2DBDB" w:themeFill="accent2" w:themeFillTint="33"/>
          </w:tcPr>
          <w:p w14:paraId="1E0D5780" w14:textId="335F71F5"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L</w:t>
            </w:r>
            <w:r w:rsidR="00F82DCF">
              <w:rPr>
                <w:rFonts w:ascii="Arial Narrow" w:hAnsi="Arial Narrow"/>
                <w:sz w:val="20"/>
                <w:szCs w:val="20"/>
              </w:rPr>
              <w:t>Y</w:t>
            </w:r>
            <w:r w:rsidRPr="00976ECA">
              <w:rPr>
                <w:rFonts w:ascii="Arial Narrow" w:hAnsi="Arial Narrow"/>
                <w:sz w:val="20"/>
                <w:szCs w:val="20"/>
              </w:rPr>
              <w:t>s</w:t>
            </w:r>
          </w:p>
        </w:tc>
        <w:tc>
          <w:tcPr>
            <w:tcW w:w="771" w:type="pct"/>
            <w:shd w:val="clear" w:color="auto" w:fill="F2DBDB" w:themeFill="accent2" w:themeFillTint="33"/>
          </w:tcPr>
          <w:p w14:paraId="00E28A5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1.49</w:t>
            </w:r>
          </w:p>
        </w:tc>
        <w:tc>
          <w:tcPr>
            <w:tcW w:w="1012" w:type="pct"/>
            <w:shd w:val="clear" w:color="auto" w:fill="F2DBDB" w:themeFill="accent2" w:themeFillTint="33"/>
          </w:tcPr>
          <w:p w14:paraId="0DE0FD7A"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1.11</w:t>
            </w:r>
          </w:p>
        </w:tc>
        <w:tc>
          <w:tcPr>
            <w:tcW w:w="868"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68DFB5"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0.38</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515ACC13" w14:textId="5DA356FA"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7"/>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7"/>
                <w14:textFill>
                  <w14:solidFill>
                    <w14:srgbClr w14:val="000000">
                      <w14:alpha w14:val="100000"/>
                    </w14:srgbClr>
                  </w14:solidFill>
                </w14:textFill>
              </w:rPr>
              <w:t>|</w:t>
            </w:r>
            <w:r w:rsidR="004F5731" w:rsidRPr="00CA4404">
              <w:rPr>
                <w:rFonts w:ascii="Arial Narrow" w:hAnsi="Arial Narrow"/>
                <w:sz w:val="20"/>
                <w:szCs w:val="20"/>
                <w:vertAlign w:val="superscript"/>
              </w:rPr>
              <w:t>4</w:t>
            </w:r>
          </w:p>
        </w:tc>
      </w:tr>
      <w:tr w:rsidR="00976ECA" w:rsidRPr="00175AC8" w14:paraId="48670F9E" w14:textId="77777777" w:rsidTr="009A4778">
        <w:tc>
          <w:tcPr>
            <w:tcW w:w="1765" w:type="pct"/>
            <w:shd w:val="clear" w:color="auto" w:fill="F2DBDB" w:themeFill="accent2" w:themeFillTint="33"/>
          </w:tcPr>
          <w:p w14:paraId="6510440C"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QALYs</w:t>
            </w:r>
          </w:p>
        </w:tc>
        <w:tc>
          <w:tcPr>
            <w:tcW w:w="771" w:type="pct"/>
            <w:shd w:val="clear" w:color="auto" w:fill="F2DBDB" w:themeFill="accent2" w:themeFillTint="33"/>
          </w:tcPr>
          <w:p w14:paraId="3C0F7F3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1.01</w:t>
            </w:r>
          </w:p>
        </w:tc>
        <w:tc>
          <w:tcPr>
            <w:tcW w:w="1012" w:type="pct"/>
            <w:shd w:val="clear" w:color="auto" w:fill="F2DBDB" w:themeFill="accent2" w:themeFillTint="33"/>
          </w:tcPr>
          <w:p w14:paraId="39902850"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0.73</w:t>
            </w:r>
          </w:p>
        </w:tc>
        <w:tc>
          <w:tcPr>
            <w:tcW w:w="868"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675BE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0.28</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1A3D9AC4" w14:textId="6C5322C2"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6"/>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6"/>
                <w14:textFill>
                  <w14:solidFill>
                    <w14:srgbClr w14:val="000000">
                      <w14:alpha w14:val="100000"/>
                    </w14:srgbClr>
                  </w14:solidFill>
                </w14:textFill>
              </w:rPr>
              <w:t>|</w:t>
            </w:r>
            <w:r w:rsidR="004F5731" w:rsidRPr="00CA4404">
              <w:rPr>
                <w:rFonts w:ascii="Arial Narrow" w:hAnsi="Arial Narrow"/>
                <w:sz w:val="20"/>
                <w:szCs w:val="20"/>
                <w:vertAlign w:val="superscript"/>
              </w:rPr>
              <w:t>2</w:t>
            </w:r>
          </w:p>
        </w:tc>
      </w:tr>
      <w:tr w:rsidR="00976ECA" w:rsidRPr="00175AC8" w14:paraId="20C8009B" w14:textId="77777777" w:rsidTr="009A4778">
        <w:tc>
          <w:tcPr>
            <w:tcW w:w="4416" w:type="pct"/>
            <w:gridSpan w:val="4"/>
            <w:tcBorders>
              <w:right w:val="single" w:sz="4" w:space="0" w:color="auto"/>
            </w:tcBorders>
            <w:shd w:val="clear" w:color="auto" w:fill="F2DBDB" w:themeFill="accent2" w:themeFillTint="33"/>
          </w:tcPr>
          <w:p w14:paraId="34CF0601" w14:textId="58D81FE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 xml:space="preserve">If EMP price reduced to </w:t>
            </w:r>
            <w:r w:rsidRPr="00976ECA">
              <w:rPr>
                <w:rFonts w:ascii="Arial Narrow" w:hAnsi="Arial Narrow"/>
                <w:bCs/>
                <w:sz w:val="20"/>
                <w:szCs w:val="20"/>
              </w:rPr>
              <w:t>$</w:t>
            </w:r>
            <w:r w:rsidR="001A00C6" w:rsidRPr="001A00C6">
              <w:rPr>
                <w:rFonts w:ascii="Arial Narrow" w:hAnsi="Arial Narrow"/>
                <w:bCs/>
                <w:color w:val="000000"/>
                <w:spacing w:val="26"/>
                <w:sz w:val="20"/>
                <w:szCs w:val="20"/>
                <w:shd w:val="solid" w:color="000000" w:fill="000000"/>
                <w:fitText w:val="255" w:id="-1301614325"/>
                <w14:textFill>
                  <w14:solidFill>
                    <w14:srgbClr w14:val="000000">
                      <w14:alpha w14:val="100000"/>
                    </w14:srgbClr>
                  </w14:solidFill>
                </w14:textFill>
              </w:rPr>
              <w:t xml:space="preserve">|  </w:t>
            </w:r>
            <w:r w:rsidR="001A00C6" w:rsidRPr="001A00C6">
              <w:rPr>
                <w:rFonts w:ascii="Arial Narrow" w:hAnsi="Arial Narrow"/>
                <w:bCs/>
                <w:color w:val="000000"/>
                <w:spacing w:val="1"/>
                <w:sz w:val="20"/>
                <w:szCs w:val="20"/>
                <w:shd w:val="solid" w:color="000000" w:fill="000000"/>
                <w:fitText w:val="255" w:id="-1301614325"/>
                <w14:textFill>
                  <w14:solidFill>
                    <w14:srgbClr w14:val="000000">
                      <w14:alpha w14:val="100000"/>
                    </w14:srgbClr>
                  </w14:solidFill>
                </w14:textFill>
              </w:rPr>
              <w:t>|</w:t>
            </w:r>
            <w:r w:rsidRPr="00976ECA">
              <w:rPr>
                <w:rFonts w:ascii="Arial Narrow" w:hAnsi="Arial Narrow"/>
                <w:bCs/>
                <w:sz w:val="20"/>
                <w:szCs w:val="20"/>
              </w:rPr>
              <w:t xml:space="preserve"> </w:t>
            </w:r>
            <w:r w:rsidRPr="00976ECA">
              <w:rPr>
                <w:rFonts w:ascii="Arial Narrow" w:hAnsi="Arial Narrow"/>
                <w:sz w:val="20"/>
                <w:szCs w:val="20"/>
              </w:rPr>
              <w:t>(30</w:t>
            </w:r>
            <w:r w:rsidR="00F82DCF">
              <w:rPr>
                <w:rFonts w:ascii="Arial Narrow" w:hAnsi="Arial Narrow"/>
                <w:sz w:val="20"/>
                <w:szCs w:val="20"/>
              </w:rPr>
              <w:t> </w:t>
            </w:r>
            <w:r w:rsidRPr="00976ECA">
              <w:rPr>
                <w:rFonts w:ascii="Arial Narrow" w:hAnsi="Arial Narrow"/>
                <w:sz w:val="20"/>
                <w:szCs w:val="20"/>
              </w:rPr>
              <w:t>mg vial)</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05261388" w14:textId="0DA337CF"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4"/>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4"/>
                <w14:textFill>
                  <w14:solidFill>
                    <w14:srgbClr w14:val="000000">
                      <w14:alpha w14:val="100000"/>
                    </w14:srgbClr>
                  </w14:solidFill>
                </w14:textFill>
              </w:rPr>
              <w:t>|</w:t>
            </w:r>
            <w:r w:rsidR="004F5731" w:rsidRPr="00CA4404">
              <w:rPr>
                <w:rFonts w:ascii="Arial Narrow" w:hAnsi="Arial Narrow"/>
                <w:sz w:val="20"/>
                <w:szCs w:val="20"/>
                <w:vertAlign w:val="superscript"/>
              </w:rPr>
              <w:t>2</w:t>
            </w:r>
          </w:p>
        </w:tc>
      </w:tr>
      <w:tr w:rsidR="00976ECA" w:rsidRPr="00175AC8" w14:paraId="32C13A6F" w14:textId="77777777" w:rsidTr="009A4778">
        <w:tc>
          <w:tcPr>
            <w:tcW w:w="5000" w:type="pct"/>
            <w:gridSpan w:val="5"/>
            <w:tcBorders>
              <w:right w:val="single" w:sz="4" w:space="0" w:color="auto"/>
            </w:tcBorders>
            <w:shd w:val="clear" w:color="auto" w:fill="F2DBDB" w:themeFill="accent2" w:themeFillTint="33"/>
            <w:vAlign w:val="center"/>
          </w:tcPr>
          <w:p w14:paraId="33CBF6A0" w14:textId="12772C83"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b/>
                <w:bCs/>
                <w:sz w:val="20"/>
                <w:szCs w:val="20"/>
              </w:rPr>
              <w:t xml:space="preserve">Revised base case in pre-PBAC response (excluding </w:t>
            </w:r>
            <w:r w:rsidR="00830828">
              <w:rPr>
                <w:rFonts w:ascii="Arial Narrow" w:hAnsi="Arial Narrow"/>
                <w:b/>
                <w:bCs/>
                <w:sz w:val="20"/>
                <w:szCs w:val="20"/>
              </w:rPr>
              <w:t>SRA</w:t>
            </w:r>
            <w:r w:rsidRPr="00976ECA">
              <w:rPr>
                <w:rFonts w:ascii="Arial Narrow" w:hAnsi="Arial Narrow"/>
                <w:b/>
                <w:bCs/>
                <w:sz w:val="20"/>
                <w:szCs w:val="20"/>
              </w:rPr>
              <w:t xml:space="preserve"> proposal) - EMP $</w:t>
            </w:r>
            <w:r w:rsidR="001A00C6" w:rsidRPr="001A00C6">
              <w:rPr>
                <w:rFonts w:ascii="Arial Narrow" w:hAnsi="Arial Narrow"/>
                <w:b/>
                <w:bCs/>
                <w:color w:val="000000"/>
                <w:spacing w:val="24"/>
                <w:sz w:val="20"/>
                <w:szCs w:val="20"/>
                <w:shd w:val="solid" w:color="000000" w:fill="000000"/>
                <w:fitText w:val="256" w:id="-1301614323"/>
                <w14:textFill>
                  <w14:solidFill>
                    <w14:srgbClr w14:val="000000">
                      <w14:alpha w14:val="100000"/>
                    </w14:srgbClr>
                  </w14:solidFill>
                </w14:textFill>
              </w:rPr>
              <w:t xml:space="preserve">|  </w:t>
            </w:r>
            <w:r w:rsidR="001A00C6" w:rsidRPr="001A00C6">
              <w:rPr>
                <w:rFonts w:ascii="Arial Narrow" w:hAnsi="Arial Narrow"/>
                <w:b/>
                <w:bCs/>
                <w:color w:val="000000"/>
                <w:spacing w:val="1"/>
                <w:sz w:val="20"/>
                <w:szCs w:val="20"/>
                <w:shd w:val="solid" w:color="000000" w:fill="000000"/>
                <w:fitText w:val="256" w:id="-1301614323"/>
                <w14:textFill>
                  <w14:solidFill>
                    <w14:srgbClr w14:val="000000">
                      <w14:alpha w14:val="100000"/>
                    </w14:srgbClr>
                  </w14:solidFill>
                </w14:textFill>
              </w:rPr>
              <w:t>|</w:t>
            </w:r>
            <w:r w:rsidR="00886045" w:rsidRPr="006238A4">
              <w:rPr>
                <w:rFonts w:ascii="Arial Narrow" w:hAnsi="Arial Narrow"/>
                <w:sz w:val="18"/>
                <w:szCs w:val="18"/>
                <w:vertAlign w:val="superscript"/>
              </w:rPr>
              <w:t>1</w:t>
            </w:r>
            <w:r w:rsidRPr="00976ECA">
              <w:rPr>
                <w:rFonts w:ascii="Arial Narrow" w:hAnsi="Arial Narrow"/>
                <w:b/>
                <w:bCs/>
                <w:sz w:val="20"/>
                <w:szCs w:val="20"/>
              </w:rPr>
              <w:t xml:space="preserve"> (30</w:t>
            </w:r>
            <w:r w:rsidR="00F82DCF">
              <w:rPr>
                <w:rFonts w:ascii="Arial Narrow" w:hAnsi="Arial Narrow"/>
                <w:b/>
                <w:bCs/>
                <w:sz w:val="20"/>
                <w:szCs w:val="20"/>
              </w:rPr>
              <w:t> </w:t>
            </w:r>
            <w:r w:rsidRPr="00976ECA">
              <w:rPr>
                <w:rFonts w:ascii="Arial Narrow" w:hAnsi="Arial Narrow"/>
                <w:b/>
                <w:bCs/>
                <w:sz w:val="20"/>
                <w:szCs w:val="20"/>
              </w:rPr>
              <w:t xml:space="preserve">mg vial) </w:t>
            </w:r>
            <w:r w:rsidRPr="00976ECA">
              <w:rPr>
                <w:rFonts w:ascii="Arial Narrow" w:hAnsi="Arial Narrow"/>
                <w:b/>
                <w:bCs/>
                <w:sz w:val="20"/>
                <w:szCs w:val="20"/>
                <w:vertAlign w:val="superscript"/>
              </w:rPr>
              <w:t xml:space="preserve">b </w:t>
            </w:r>
            <w:r w:rsidRPr="00976ECA">
              <w:rPr>
                <w:rFonts w:ascii="Arial Narrow" w:hAnsi="Arial Narrow"/>
                <w:b/>
                <w:bCs/>
                <w:sz w:val="20"/>
                <w:szCs w:val="20"/>
              </w:rPr>
              <w:t xml:space="preserve">- </w:t>
            </w:r>
            <w:r w:rsidRPr="00976ECA">
              <w:rPr>
                <w:rFonts w:ascii="Arial Narrow" w:hAnsi="Arial Narrow"/>
                <w:b/>
                <w:bCs/>
                <w:color w:val="000000"/>
                <w:sz w:val="20"/>
                <w:szCs w:val="20"/>
              </w:rPr>
              <w:t>equivalent to March 2022 respecified base case (exponential for OS) with use of data with longer follow-up</w:t>
            </w:r>
          </w:p>
        </w:tc>
      </w:tr>
      <w:tr w:rsidR="00976ECA" w:rsidRPr="00175AC8" w14:paraId="36C56AD2" w14:textId="77777777" w:rsidTr="009A4778">
        <w:tc>
          <w:tcPr>
            <w:tcW w:w="1765" w:type="pct"/>
            <w:shd w:val="clear" w:color="auto" w:fill="F2DBDB" w:themeFill="accent2" w:themeFillTint="33"/>
          </w:tcPr>
          <w:p w14:paraId="39EB73CA"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Total cost</w:t>
            </w:r>
          </w:p>
        </w:tc>
        <w:tc>
          <w:tcPr>
            <w:tcW w:w="771" w:type="pct"/>
            <w:shd w:val="clear" w:color="auto" w:fill="F2DBDB" w:themeFill="accent2" w:themeFillTint="33"/>
          </w:tcPr>
          <w:p w14:paraId="18C5E074" w14:textId="0B62B9BB"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2"/>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2"/>
                <w14:textFill>
                  <w14:solidFill>
                    <w14:srgbClr w14:val="000000">
                      <w14:alpha w14:val="100000"/>
                    </w14:srgbClr>
                  </w14:solidFill>
                </w14:textFill>
              </w:rPr>
              <w:t>|</w:t>
            </w:r>
          </w:p>
        </w:tc>
        <w:tc>
          <w:tcPr>
            <w:tcW w:w="1012" w:type="pct"/>
            <w:shd w:val="clear" w:color="auto" w:fill="F2DBDB" w:themeFill="accent2" w:themeFillTint="33"/>
          </w:tcPr>
          <w:p w14:paraId="7A409455" w14:textId="36781095"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1"/>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1"/>
                <w14:textFill>
                  <w14:solidFill>
                    <w14:srgbClr w14:val="000000">
                      <w14:alpha w14:val="100000"/>
                    </w14:srgbClr>
                  </w14:solidFill>
                </w14:textFill>
              </w:rPr>
              <w:t>|</w:t>
            </w:r>
          </w:p>
        </w:tc>
        <w:tc>
          <w:tcPr>
            <w:tcW w:w="868"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878B0D" w14:textId="3209255C"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0"/>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0"/>
                <w14:textFill>
                  <w14:solidFill>
                    <w14:srgbClr w14:val="000000">
                      <w14:alpha w14:val="100000"/>
                    </w14:srgbClr>
                  </w14:solidFill>
                </w14:textFill>
              </w:rPr>
              <w:t>|</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5CEE2319" w14:textId="77777777" w:rsidR="00976ECA" w:rsidRPr="00976ECA" w:rsidRDefault="00976ECA" w:rsidP="00C2303D">
            <w:pPr>
              <w:keepNext/>
              <w:keepLines/>
              <w:rPr>
                <w:rFonts w:ascii="Arial Narrow" w:hAnsi="Arial Narrow"/>
                <w:sz w:val="20"/>
                <w:szCs w:val="20"/>
              </w:rPr>
            </w:pPr>
          </w:p>
        </w:tc>
      </w:tr>
      <w:tr w:rsidR="00976ECA" w:rsidRPr="00175AC8" w14:paraId="05BD0DBF" w14:textId="77777777" w:rsidTr="009A4778">
        <w:tc>
          <w:tcPr>
            <w:tcW w:w="1765" w:type="pct"/>
            <w:shd w:val="clear" w:color="auto" w:fill="F2DBDB" w:themeFill="accent2" w:themeFillTint="33"/>
          </w:tcPr>
          <w:p w14:paraId="4E9FD3FA" w14:textId="50496899"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L</w:t>
            </w:r>
            <w:r w:rsidR="00F82DCF">
              <w:rPr>
                <w:rFonts w:ascii="Arial Narrow" w:hAnsi="Arial Narrow"/>
                <w:sz w:val="20"/>
                <w:szCs w:val="20"/>
              </w:rPr>
              <w:t>Y</w:t>
            </w:r>
            <w:r w:rsidRPr="00976ECA">
              <w:rPr>
                <w:rFonts w:ascii="Arial Narrow" w:hAnsi="Arial Narrow"/>
                <w:sz w:val="20"/>
                <w:szCs w:val="20"/>
              </w:rPr>
              <w:t>s</w:t>
            </w:r>
          </w:p>
        </w:tc>
        <w:tc>
          <w:tcPr>
            <w:tcW w:w="771" w:type="pct"/>
            <w:shd w:val="clear" w:color="auto" w:fill="F2DBDB" w:themeFill="accent2" w:themeFillTint="33"/>
          </w:tcPr>
          <w:p w14:paraId="649407EB"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1.49</w:t>
            </w:r>
          </w:p>
        </w:tc>
        <w:tc>
          <w:tcPr>
            <w:tcW w:w="1012" w:type="pct"/>
            <w:shd w:val="clear" w:color="auto" w:fill="F2DBDB" w:themeFill="accent2" w:themeFillTint="33"/>
          </w:tcPr>
          <w:p w14:paraId="1E00A40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1.11</w:t>
            </w:r>
          </w:p>
        </w:tc>
        <w:tc>
          <w:tcPr>
            <w:tcW w:w="868"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A087D8"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0.38</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3E8815E7" w14:textId="092128B6"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6"/>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6"/>
                <w14:textFill>
                  <w14:solidFill>
                    <w14:srgbClr w14:val="000000">
                      <w14:alpha w14:val="100000"/>
                    </w14:srgbClr>
                  </w14:solidFill>
                </w14:textFill>
              </w:rPr>
              <w:t>|</w:t>
            </w:r>
            <w:r w:rsidR="00CA4404" w:rsidRPr="00CA4404">
              <w:rPr>
                <w:rFonts w:ascii="Arial Narrow" w:hAnsi="Arial Narrow"/>
                <w:sz w:val="20"/>
                <w:szCs w:val="20"/>
                <w:vertAlign w:val="superscript"/>
              </w:rPr>
              <w:t>2</w:t>
            </w:r>
          </w:p>
        </w:tc>
      </w:tr>
      <w:tr w:rsidR="00976ECA" w:rsidRPr="00175AC8" w14:paraId="2747BC7D" w14:textId="77777777" w:rsidTr="009A4778">
        <w:tc>
          <w:tcPr>
            <w:tcW w:w="1765" w:type="pct"/>
            <w:shd w:val="clear" w:color="auto" w:fill="F2DBDB" w:themeFill="accent2" w:themeFillTint="33"/>
          </w:tcPr>
          <w:p w14:paraId="40C50F29"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QALYs</w:t>
            </w:r>
          </w:p>
        </w:tc>
        <w:tc>
          <w:tcPr>
            <w:tcW w:w="771" w:type="pct"/>
            <w:shd w:val="clear" w:color="auto" w:fill="F2DBDB" w:themeFill="accent2" w:themeFillTint="33"/>
          </w:tcPr>
          <w:p w14:paraId="62E36944"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1.01</w:t>
            </w:r>
          </w:p>
        </w:tc>
        <w:tc>
          <w:tcPr>
            <w:tcW w:w="1012" w:type="pct"/>
            <w:shd w:val="clear" w:color="auto" w:fill="F2DBDB" w:themeFill="accent2" w:themeFillTint="33"/>
          </w:tcPr>
          <w:p w14:paraId="494A3995"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0.73</w:t>
            </w:r>
          </w:p>
        </w:tc>
        <w:tc>
          <w:tcPr>
            <w:tcW w:w="868"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8FE7D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0.28</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0EBDED5D" w14:textId="0F03F6CB"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5"/>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5"/>
                <w14:textFill>
                  <w14:solidFill>
                    <w14:srgbClr w14:val="000000">
                      <w14:alpha w14:val="100000"/>
                    </w14:srgbClr>
                  </w14:solidFill>
                </w14:textFill>
              </w:rPr>
              <w:t>|</w:t>
            </w:r>
            <w:r w:rsidR="00CA4404" w:rsidRPr="00CA4404">
              <w:rPr>
                <w:rFonts w:ascii="Arial Narrow" w:hAnsi="Arial Narrow"/>
                <w:sz w:val="20"/>
                <w:szCs w:val="20"/>
                <w:vertAlign w:val="superscript"/>
              </w:rPr>
              <w:t>5</w:t>
            </w:r>
          </w:p>
        </w:tc>
      </w:tr>
      <w:tr w:rsidR="00976ECA" w:rsidRPr="00175AC8" w14:paraId="7EC63183" w14:textId="77777777" w:rsidTr="009A4778">
        <w:tc>
          <w:tcPr>
            <w:tcW w:w="4416" w:type="pct"/>
            <w:gridSpan w:val="4"/>
            <w:tcBorders>
              <w:right w:val="single" w:sz="4" w:space="0" w:color="auto"/>
            </w:tcBorders>
            <w:shd w:val="clear" w:color="auto" w:fill="F2DBDB" w:themeFill="accent2" w:themeFillTint="33"/>
          </w:tcPr>
          <w:p w14:paraId="0616C7A1" w14:textId="07D81C04"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 xml:space="preserve">If EMP price reduced to </w:t>
            </w:r>
            <w:r w:rsidRPr="00976ECA">
              <w:rPr>
                <w:rFonts w:ascii="Arial Narrow" w:hAnsi="Arial Narrow"/>
                <w:bCs/>
                <w:sz w:val="20"/>
                <w:szCs w:val="20"/>
              </w:rPr>
              <w:t>$</w:t>
            </w:r>
            <w:r w:rsidR="001A00C6" w:rsidRPr="001A00C6">
              <w:rPr>
                <w:rFonts w:ascii="Arial Narrow" w:hAnsi="Arial Narrow"/>
                <w:bCs/>
                <w:color w:val="000000"/>
                <w:spacing w:val="26"/>
                <w:sz w:val="20"/>
                <w:szCs w:val="20"/>
                <w:shd w:val="solid" w:color="000000" w:fill="000000"/>
                <w:fitText w:val="255" w:id="-1301614334"/>
                <w14:textFill>
                  <w14:solidFill>
                    <w14:srgbClr w14:val="000000">
                      <w14:alpha w14:val="100000"/>
                    </w14:srgbClr>
                  </w14:solidFill>
                </w14:textFill>
              </w:rPr>
              <w:t xml:space="preserve">|  </w:t>
            </w:r>
            <w:r w:rsidR="001A00C6" w:rsidRPr="001A00C6">
              <w:rPr>
                <w:rFonts w:ascii="Arial Narrow" w:hAnsi="Arial Narrow"/>
                <w:bCs/>
                <w:color w:val="000000"/>
                <w:spacing w:val="1"/>
                <w:sz w:val="20"/>
                <w:szCs w:val="20"/>
                <w:shd w:val="solid" w:color="000000" w:fill="000000"/>
                <w:fitText w:val="255" w:id="-1301614334"/>
                <w14:textFill>
                  <w14:solidFill>
                    <w14:srgbClr w14:val="000000">
                      <w14:alpha w14:val="100000"/>
                    </w14:srgbClr>
                  </w14:solidFill>
                </w14:textFill>
              </w:rPr>
              <w:t>|</w:t>
            </w:r>
            <w:r w:rsidRPr="00976ECA">
              <w:rPr>
                <w:rFonts w:ascii="Arial Narrow" w:hAnsi="Arial Narrow"/>
                <w:bCs/>
                <w:sz w:val="20"/>
                <w:szCs w:val="20"/>
              </w:rPr>
              <w:t xml:space="preserve"> </w:t>
            </w:r>
            <w:r w:rsidRPr="00976ECA">
              <w:rPr>
                <w:rFonts w:ascii="Arial Narrow" w:hAnsi="Arial Narrow"/>
                <w:sz w:val="20"/>
                <w:szCs w:val="20"/>
              </w:rPr>
              <w:t>(30</w:t>
            </w:r>
            <w:r w:rsidR="00F82DCF">
              <w:rPr>
                <w:rFonts w:ascii="Arial Narrow" w:hAnsi="Arial Narrow"/>
                <w:sz w:val="20"/>
                <w:szCs w:val="20"/>
              </w:rPr>
              <w:t> </w:t>
            </w:r>
            <w:r w:rsidRPr="00976ECA">
              <w:rPr>
                <w:rFonts w:ascii="Arial Narrow" w:hAnsi="Arial Narrow"/>
                <w:sz w:val="20"/>
                <w:szCs w:val="20"/>
              </w:rPr>
              <w:t>mg vial)</w:t>
            </w:r>
          </w:p>
        </w:tc>
        <w:tc>
          <w:tcPr>
            <w:tcW w:w="58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32F51227" w14:textId="57A9CDD2"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3"/>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3"/>
                <w14:textFill>
                  <w14:solidFill>
                    <w14:srgbClr w14:val="000000">
                      <w14:alpha w14:val="100000"/>
                    </w14:srgbClr>
                  </w14:solidFill>
                </w14:textFill>
              </w:rPr>
              <w:t>|</w:t>
            </w:r>
            <w:r w:rsidR="00CA4404" w:rsidRPr="00CA4404">
              <w:rPr>
                <w:rFonts w:ascii="Arial Narrow" w:hAnsi="Arial Narrow"/>
                <w:sz w:val="20"/>
                <w:szCs w:val="20"/>
                <w:vertAlign w:val="superscript"/>
              </w:rPr>
              <w:t>1</w:t>
            </w:r>
          </w:p>
        </w:tc>
      </w:tr>
      <w:tr w:rsidR="00976ECA" w:rsidRPr="00175AC8" w14:paraId="59EFF781" w14:textId="77777777" w:rsidTr="009A4778">
        <w:tc>
          <w:tcPr>
            <w:tcW w:w="5000" w:type="pct"/>
            <w:gridSpan w:val="5"/>
            <w:tcBorders>
              <w:right w:val="single" w:sz="4" w:space="0" w:color="auto"/>
            </w:tcBorders>
            <w:shd w:val="clear" w:color="auto" w:fill="B8CCE4" w:themeFill="accent1" w:themeFillTint="66"/>
            <w:vAlign w:val="center"/>
          </w:tcPr>
          <w:p w14:paraId="7B67D8AA" w14:textId="40F6A6CC"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b/>
                <w:bCs/>
                <w:sz w:val="20"/>
                <w:szCs w:val="20"/>
              </w:rPr>
              <w:t>ESC respecified base case – March 2022 (exponential for OS) – EMP $</w:t>
            </w:r>
            <w:r w:rsidR="001A00C6" w:rsidRPr="001A00C6">
              <w:rPr>
                <w:rFonts w:ascii="Arial Narrow" w:hAnsi="Arial Narrow"/>
                <w:b/>
                <w:bCs/>
                <w:color w:val="000000"/>
                <w:spacing w:val="22"/>
                <w:sz w:val="20"/>
                <w:szCs w:val="20"/>
                <w:shd w:val="solid" w:color="000000" w:fill="000000"/>
                <w:fitText w:val="250" w:id="-1301614332"/>
                <w14:textFill>
                  <w14:solidFill>
                    <w14:srgbClr w14:val="000000">
                      <w14:alpha w14:val="100000"/>
                    </w14:srgbClr>
                  </w14:solidFill>
                </w14:textFill>
              </w:rPr>
              <w:t xml:space="preserve">|  </w:t>
            </w:r>
            <w:r w:rsidR="001A00C6" w:rsidRPr="001A00C6">
              <w:rPr>
                <w:rFonts w:ascii="Arial Narrow" w:hAnsi="Arial Narrow"/>
                <w:b/>
                <w:bCs/>
                <w:color w:val="000000"/>
                <w:spacing w:val="1"/>
                <w:sz w:val="20"/>
                <w:szCs w:val="20"/>
                <w:shd w:val="solid" w:color="000000" w:fill="000000"/>
                <w:fitText w:val="250" w:id="-1301614332"/>
                <w14:textFill>
                  <w14:solidFill>
                    <w14:srgbClr w14:val="000000">
                      <w14:alpha w14:val="100000"/>
                    </w14:srgbClr>
                  </w14:solidFill>
                </w14:textFill>
              </w:rPr>
              <w:t>|</w:t>
            </w:r>
            <w:r w:rsidRPr="00976ECA">
              <w:rPr>
                <w:rFonts w:ascii="Arial Narrow" w:hAnsi="Arial Narrow"/>
                <w:b/>
                <w:bCs/>
                <w:sz w:val="20"/>
                <w:szCs w:val="20"/>
              </w:rPr>
              <w:t xml:space="preserve"> (30</w:t>
            </w:r>
            <w:r w:rsidR="00F82DCF">
              <w:rPr>
                <w:rFonts w:ascii="Arial Narrow" w:hAnsi="Arial Narrow"/>
                <w:b/>
                <w:bCs/>
                <w:sz w:val="20"/>
                <w:szCs w:val="20"/>
              </w:rPr>
              <w:t> </w:t>
            </w:r>
            <w:r w:rsidRPr="00976ECA">
              <w:rPr>
                <w:rFonts w:ascii="Arial Narrow" w:hAnsi="Arial Narrow"/>
                <w:b/>
                <w:bCs/>
                <w:sz w:val="20"/>
                <w:szCs w:val="20"/>
              </w:rPr>
              <w:t xml:space="preserve">mg vial) </w:t>
            </w:r>
            <w:r w:rsidRPr="00976ECA">
              <w:rPr>
                <w:rFonts w:ascii="Arial Narrow" w:hAnsi="Arial Narrow"/>
                <w:b/>
                <w:bCs/>
                <w:sz w:val="20"/>
                <w:szCs w:val="20"/>
                <w:vertAlign w:val="superscript"/>
              </w:rPr>
              <w:t>a</w:t>
            </w:r>
          </w:p>
        </w:tc>
      </w:tr>
      <w:tr w:rsidR="00976ECA" w:rsidRPr="00175AC8" w14:paraId="020D579C" w14:textId="77777777" w:rsidTr="009A4778">
        <w:tc>
          <w:tcPr>
            <w:tcW w:w="1765" w:type="pct"/>
            <w:shd w:val="clear" w:color="auto" w:fill="B8CCE4" w:themeFill="accent1" w:themeFillTint="66"/>
          </w:tcPr>
          <w:p w14:paraId="65F6F28B"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Total cost</w:t>
            </w:r>
          </w:p>
        </w:tc>
        <w:tc>
          <w:tcPr>
            <w:tcW w:w="771" w:type="pct"/>
            <w:shd w:val="clear" w:color="auto" w:fill="B8CCE4" w:themeFill="accent1" w:themeFillTint="66"/>
          </w:tcPr>
          <w:p w14:paraId="4DC3A0CD" w14:textId="7509A988"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31"/>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31"/>
                <w14:textFill>
                  <w14:solidFill>
                    <w14:srgbClr w14:val="000000">
                      <w14:alpha w14:val="100000"/>
                    </w14:srgbClr>
                  </w14:solidFill>
                </w14:textFill>
              </w:rPr>
              <w:t>|</w:t>
            </w:r>
          </w:p>
        </w:tc>
        <w:tc>
          <w:tcPr>
            <w:tcW w:w="1012" w:type="pct"/>
            <w:shd w:val="clear" w:color="auto" w:fill="B8CCE4" w:themeFill="accent1" w:themeFillTint="66"/>
          </w:tcPr>
          <w:p w14:paraId="64FCBE4C" w14:textId="04673D79"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30"/>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30"/>
                <w14:textFill>
                  <w14:solidFill>
                    <w14:srgbClr w14:val="000000">
                      <w14:alpha w14:val="100000"/>
                    </w14:srgbClr>
                  </w14:solidFill>
                </w14:textFill>
              </w:rPr>
              <w:t>|</w:t>
            </w:r>
          </w:p>
        </w:tc>
        <w:tc>
          <w:tcPr>
            <w:tcW w:w="8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1D640B" w14:textId="48025195"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9"/>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9"/>
                <w14:textFill>
                  <w14:solidFill>
                    <w14:srgbClr w14:val="000000">
                      <w14:alpha w14:val="100000"/>
                    </w14:srgbClr>
                  </w14:solidFill>
                </w14:textFill>
              </w:rPr>
              <w:t>|</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3593CC32" w14:textId="77777777" w:rsidR="00976ECA" w:rsidRPr="00976ECA" w:rsidRDefault="00976ECA" w:rsidP="00C2303D">
            <w:pPr>
              <w:keepNext/>
              <w:keepLines/>
              <w:rPr>
                <w:rFonts w:ascii="Arial Narrow" w:hAnsi="Arial Narrow"/>
                <w:sz w:val="20"/>
                <w:szCs w:val="20"/>
              </w:rPr>
            </w:pPr>
          </w:p>
        </w:tc>
      </w:tr>
      <w:tr w:rsidR="00976ECA" w:rsidRPr="00175AC8" w14:paraId="1AB4E00F" w14:textId="77777777" w:rsidTr="009A4778">
        <w:tc>
          <w:tcPr>
            <w:tcW w:w="1765" w:type="pct"/>
            <w:shd w:val="clear" w:color="auto" w:fill="B8CCE4" w:themeFill="accent1" w:themeFillTint="66"/>
          </w:tcPr>
          <w:p w14:paraId="54E6AD0C"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LYs</w:t>
            </w:r>
          </w:p>
        </w:tc>
        <w:tc>
          <w:tcPr>
            <w:tcW w:w="771" w:type="pct"/>
            <w:shd w:val="clear" w:color="auto" w:fill="B8CCE4" w:themeFill="accent1" w:themeFillTint="66"/>
          </w:tcPr>
          <w:p w14:paraId="30899A1A"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1.487</w:t>
            </w:r>
          </w:p>
        </w:tc>
        <w:tc>
          <w:tcPr>
            <w:tcW w:w="1012" w:type="pct"/>
            <w:shd w:val="clear" w:color="auto" w:fill="B8CCE4" w:themeFill="accent1" w:themeFillTint="66"/>
          </w:tcPr>
          <w:p w14:paraId="29E9A1C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1.103</w:t>
            </w:r>
          </w:p>
        </w:tc>
        <w:tc>
          <w:tcPr>
            <w:tcW w:w="8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F009F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0.383</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4DBB04D3" w14:textId="22962933"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8"/>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8"/>
                <w14:textFill>
                  <w14:solidFill>
                    <w14:srgbClr w14:val="000000">
                      <w14:alpha w14:val="100000"/>
                    </w14:srgbClr>
                  </w14:solidFill>
                </w14:textFill>
              </w:rPr>
              <w:t>|</w:t>
            </w:r>
            <w:r w:rsidR="00CA4404" w:rsidRPr="00CA4404">
              <w:rPr>
                <w:rFonts w:ascii="Arial Narrow" w:hAnsi="Arial Narrow"/>
                <w:sz w:val="20"/>
                <w:szCs w:val="20"/>
                <w:vertAlign w:val="superscript"/>
              </w:rPr>
              <w:t>3</w:t>
            </w:r>
          </w:p>
        </w:tc>
      </w:tr>
      <w:tr w:rsidR="00976ECA" w:rsidRPr="00175AC8" w14:paraId="10482331" w14:textId="77777777" w:rsidTr="009A4778">
        <w:tc>
          <w:tcPr>
            <w:tcW w:w="1765" w:type="pct"/>
            <w:shd w:val="clear" w:color="auto" w:fill="B8CCE4" w:themeFill="accent1" w:themeFillTint="66"/>
          </w:tcPr>
          <w:p w14:paraId="28045BEB"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QALYs</w:t>
            </w:r>
          </w:p>
        </w:tc>
        <w:tc>
          <w:tcPr>
            <w:tcW w:w="771" w:type="pct"/>
            <w:shd w:val="clear" w:color="auto" w:fill="B8CCE4" w:themeFill="accent1" w:themeFillTint="66"/>
          </w:tcPr>
          <w:p w14:paraId="4A471040"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0.994</w:t>
            </w:r>
          </w:p>
        </w:tc>
        <w:tc>
          <w:tcPr>
            <w:tcW w:w="1012" w:type="pct"/>
            <w:shd w:val="clear" w:color="auto" w:fill="B8CCE4" w:themeFill="accent1" w:themeFillTint="66"/>
          </w:tcPr>
          <w:p w14:paraId="234744D6"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0.725</w:t>
            </w:r>
          </w:p>
        </w:tc>
        <w:tc>
          <w:tcPr>
            <w:tcW w:w="8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289A9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0.270</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30BE5178" w14:textId="1D66569D"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7"/>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7"/>
                <w14:textFill>
                  <w14:solidFill>
                    <w14:srgbClr w14:val="000000">
                      <w14:alpha w14:val="100000"/>
                    </w14:srgbClr>
                  </w14:solidFill>
                </w14:textFill>
              </w:rPr>
              <w:t>|</w:t>
            </w:r>
            <w:r w:rsidR="00CA4404" w:rsidRPr="00CA4404">
              <w:rPr>
                <w:rFonts w:ascii="Arial Narrow" w:hAnsi="Arial Narrow"/>
                <w:sz w:val="20"/>
                <w:szCs w:val="20"/>
                <w:vertAlign w:val="superscript"/>
              </w:rPr>
              <w:t>5</w:t>
            </w:r>
          </w:p>
        </w:tc>
      </w:tr>
      <w:tr w:rsidR="00976ECA" w:rsidRPr="00175AC8" w14:paraId="667B0638" w14:textId="77777777" w:rsidTr="009A4778">
        <w:tc>
          <w:tcPr>
            <w:tcW w:w="4416" w:type="pct"/>
            <w:gridSpan w:val="4"/>
            <w:tcBorders>
              <w:right w:val="single" w:sz="4" w:space="0" w:color="auto"/>
            </w:tcBorders>
            <w:shd w:val="clear" w:color="auto" w:fill="B8CCE4" w:themeFill="accent1" w:themeFillTint="66"/>
          </w:tcPr>
          <w:p w14:paraId="3A7AD250" w14:textId="1D651401"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 xml:space="preserve">If EMP price reduced to </w:t>
            </w:r>
            <w:r w:rsidRPr="00976ECA">
              <w:rPr>
                <w:rFonts w:ascii="Arial Narrow" w:hAnsi="Arial Narrow"/>
                <w:bCs/>
                <w:sz w:val="20"/>
                <w:szCs w:val="20"/>
              </w:rPr>
              <w:t>$</w:t>
            </w:r>
            <w:r w:rsidR="001A00C6" w:rsidRPr="001A00C6">
              <w:rPr>
                <w:rFonts w:ascii="Arial Narrow" w:hAnsi="Arial Narrow"/>
                <w:bCs/>
                <w:color w:val="000000"/>
                <w:spacing w:val="26"/>
                <w:sz w:val="20"/>
                <w:szCs w:val="20"/>
                <w:shd w:val="solid" w:color="000000" w:fill="000000"/>
                <w:fitText w:val="255" w:id="-1301614326"/>
                <w14:textFill>
                  <w14:solidFill>
                    <w14:srgbClr w14:val="000000">
                      <w14:alpha w14:val="100000"/>
                    </w14:srgbClr>
                  </w14:solidFill>
                </w14:textFill>
              </w:rPr>
              <w:t xml:space="preserve">|  </w:t>
            </w:r>
            <w:r w:rsidR="001A00C6" w:rsidRPr="001A00C6">
              <w:rPr>
                <w:rFonts w:ascii="Arial Narrow" w:hAnsi="Arial Narrow"/>
                <w:bCs/>
                <w:color w:val="000000"/>
                <w:spacing w:val="1"/>
                <w:sz w:val="20"/>
                <w:szCs w:val="20"/>
                <w:shd w:val="solid" w:color="000000" w:fill="000000"/>
                <w:fitText w:val="255" w:id="-1301614326"/>
                <w14:textFill>
                  <w14:solidFill>
                    <w14:srgbClr w14:val="000000">
                      <w14:alpha w14:val="100000"/>
                    </w14:srgbClr>
                  </w14:solidFill>
                </w14:textFill>
              </w:rPr>
              <w:t>|</w:t>
            </w:r>
            <w:r w:rsidRPr="00976ECA">
              <w:rPr>
                <w:rFonts w:ascii="Arial Narrow" w:hAnsi="Arial Narrow"/>
                <w:bCs/>
                <w:sz w:val="20"/>
                <w:szCs w:val="20"/>
              </w:rPr>
              <w:t xml:space="preserve"> </w:t>
            </w:r>
            <w:r w:rsidRPr="00976ECA">
              <w:rPr>
                <w:rFonts w:ascii="Arial Narrow" w:hAnsi="Arial Narrow"/>
                <w:sz w:val="20"/>
                <w:szCs w:val="20"/>
              </w:rPr>
              <w:t>(30</w:t>
            </w:r>
            <w:r w:rsidR="00F82DCF">
              <w:rPr>
                <w:rFonts w:ascii="Arial Narrow" w:hAnsi="Arial Narrow"/>
                <w:sz w:val="20"/>
                <w:szCs w:val="20"/>
              </w:rPr>
              <w:t> </w:t>
            </w:r>
            <w:r w:rsidRPr="00976ECA">
              <w:rPr>
                <w:rFonts w:ascii="Arial Narrow" w:hAnsi="Arial Narrow"/>
                <w:sz w:val="20"/>
                <w:szCs w:val="20"/>
              </w:rPr>
              <w:t>mg vial)</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14E313CB" w14:textId="13F4FA31"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5"/>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5"/>
                <w14:textFill>
                  <w14:solidFill>
                    <w14:srgbClr w14:val="000000">
                      <w14:alpha w14:val="100000"/>
                    </w14:srgbClr>
                  </w14:solidFill>
                </w14:textFill>
              </w:rPr>
              <w:t>|</w:t>
            </w:r>
            <w:r w:rsidR="00CA4404" w:rsidRPr="00CA4404">
              <w:rPr>
                <w:rFonts w:ascii="Arial Narrow" w:hAnsi="Arial Narrow"/>
                <w:sz w:val="20"/>
                <w:szCs w:val="20"/>
                <w:vertAlign w:val="superscript"/>
              </w:rPr>
              <w:t>1</w:t>
            </w:r>
          </w:p>
        </w:tc>
      </w:tr>
      <w:tr w:rsidR="00976ECA" w:rsidRPr="00175AC8" w14:paraId="618B84A0" w14:textId="77777777" w:rsidTr="009A4778">
        <w:tc>
          <w:tcPr>
            <w:tcW w:w="5000" w:type="pct"/>
            <w:gridSpan w:val="5"/>
            <w:tcBorders>
              <w:right w:val="single" w:sz="4" w:space="0" w:color="auto"/>
            </w:tcBorders>
            <w:shd w:val="clear" w:color="auto" w:fill="B8CCE4" w:themeFill="accent1" w:themeFillTint="66"/>
            <w:vAlign w:val="center"/>
          </w:tcPr>
          <w:p w14:paraId="18AA8A62" w14:textId="7E9DC58E" w:rsidR="00976ECA" w:rsidRPr="00976ECA" w:rsidRDefault="00976ECA" w:rsidP="00C2303D">
            <w:pPr>
              <w:keepNext/>
              <w:keepLines/>
              <w:rPr>
                <w:rFonts w:ascii="Arial Narrow" w:hAnsi="Arial Narrow"/>
                <w:b/>
                <w:bCs/>
                <w:sz w:val="20"/>
                <w:szCs w:val="20"/>
                <w:vertAlign w:val="superscript"/>
              </w:rPr>
            </w:pPr>
            <w:r w:rsidRPr="00976ECA">
              <w:rPr>
                <w:rFonts w:ascii="Arial Narrow" w:hAnsi="Arial Narrow"/>
                <w:b/>
                <w:bCs/>
                <w:sz w:val="20"/>
                <w:szCs w:val="20"/>
              </w:rPr>
              <w:t>ESC respecified base case – March 2022 (</w:t>
            </w:r>
            <w:proofErr w:type="spellStart"/>
            <w:r w:rsidRPr="00976ECA">
              <w:rPr>
                <w:rFonts w:ascii="Arial Narrow" w:hAnsi="Arial Narrow"/>
                <w:b/>
                <w:bCs/>
                <w:sz w:val="20"/>
                <w:szCs w:val="20"/>
              </w:rPr>
              <w:t>weibull</w:t>
            </w:r>
            <w:proofErr w:type="spellEnd"/>
            <w:r w:rsidRPr="00976ECA">
              <w:rPr>
                <w:rFonts w:ascii="Arial Narrow" w:hAnsi="Arial Narrow"/>
                <w:b/>
                <w:bCs/>
                <w:sz w:val="20"/>
                <w:szCs w:val="20"/>
              </w:rPr>
              <w:t xml:space="preserve"> for OS) – EMP $</w:t>
            </w:r>
            <w:r w:rsidR="001A00C6" w:rsidRPr="001A00C6">
              <w:rPr>
                <w:rFonts w:ascii="Arial Narrow" w:hAnsi="Arial Narrow"/>
                <w:b/>
                <w:bCs/>
                <w:color w:val="000000"/>
                <w:spacing w:val="24"/>
                <w:sz w:val="20"/>
                <w:szCs w:val="20"/>
                <w:shd w:val="solid" w:color="000000" w:fill="000000"/>
                <w:fitText w:val="256" w:id="-1301614324"/>
                <w14:textFill>
                  <w14:solidFill>
                    <w14:srgbClr w14:val="000000">
                      <w14:alpha w14:val="100000"/>
                    </w14:srgbClr>
                  </w14:solidFill>
                </w14:textFill>
              </w:rPr>
              <w:t xml:space="preserve">|  </w:t>
            </w:r>
            <w:r w:rsidR="001A00C6" w:rsidRPr="001A00C6">
              <w:rPr>
                <w:rFonts w:ascii="Arial Narrow" w:hAnsi="Arial Narrow"/>
                <w:b/>
                <w:bCs/>
                <w:color w:val="000000"/>
                <w:spacing w:val="1"/>
                <w:sz w:val="20"/>
                <w:szCs w:val="20"/>
                <w:shd w:val="solid" w:color="000000" w:fill="000000"/>
                <w:fitText w:val="256" w:id="-1301614324"/>
                <w14:textFill>
                  <w14:solidFill>
                    <w14:srgbClr w14:val="000000">
                      <w14:alpha w14:val="100000"/>
                    </w14:srgbClr>
                  </w14:solidFill>
                </w14:textFill>
              </w:rPr>
              <w:t>|</w:t>
            </w:r>
            <w:r w:rsidRPr="00976ECA">
              <w:rPr>
                <w:rFonts w:ascii="Arial Narrow" w:hAnsi="Arial Narrow"/>
                <w:b/>
                <w:bCs/>
                <w:sz w:val="20"/>
                <w:szCs w:val="20"/>
              </w:rPr>
              <w:t xml:space="preserve"> (30</w:t>
            </w:r>
            <w:r w:rsidR="00F82DCF">
              <w:rPr>
                <w:rFonts w:ascii="Arial Narrow" w:hAnsi="Arial Narrow"/>
                <w:b/>
                <w:bCs/>
                <w:sz w:val="20"/>
                <w:szCs w:val="20"/>
              </w:rPr>
              <w:t> </w:t>
            </w:r>
            <w:r w:rsidRPr="00976ECA">
              <w:rPr>
                <w:rFonts w:ascii="Arial Narrow" w:hAnsi="Arial Narrow"/>
                <w:b/>
                <w:bCs/>
                <w:sz w:val="20"/>
                <w:szCs w:val="20"/>
              </w:rPr>
              <w:t xml:space="preserve">mg vial) </w:t>
            </w:r>
            <w:r w:rsidRPr="00976ECA">
              <w:rPr>
                <w:rFonts w:ascii="Arial Narrow" w:hAnsi="Arial Narrow"/>
                <w:b/>
                <w:bCs/>
                <w:sz w:val="20"/>
                <w:szCs w:val="20"/>
                <w:vertAlign w:val="superscript"/>
              </w:rPr>
              <w:t>a</w:t>
            </w:r>
          </w:p>
        </w:tc>
      </w:tr>
      <w:tr w:rsidR="00976ECA" w:rsidRPr="00175AC8" w14:paraId="3F7AC646" w14:textId="77777777" w:rsidTr="009A4778">
        <w:tc>
          <w:tcPr>
            <w:tcW w:w="1765" w:type="pct"/>
            <w:shd w:val="clear" w:color="auto" w:fill="B8CCE4" w:themeFill="accent1" w:themeFillTint="66"/>
          </w:tcPr>
          <w:p w14:paraId="406BE2B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Total cost</w:t>
            </w:r>
          </w:p>
        </w:tc>
        <w:tc>
          <w:tcPr>
            <w:tcW w:w="771" w:type="pct"/>
            <w:shd w:val="clear" w:color="auto" w:fill="B8CCE4" w:themeFill="accent1" w:themeFillTint="66"/>
          </w:tcPr>
          <w:p w14:paraId="05E5523D" w14:textId="2608571D"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3"/>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3"/>
                <w14:textFill>
                  <w14:solidFill>
                    <w14:srgbClr w14:val="000000">
                      <w14:alpha w14:val="100000"/>
                    </w14:srgbClr>
                  </w14:solidFill>
                </w14:textFill>
              </w:rPr>
              <w:t>|</w:t>
            </w:r>
          </w:p>
        </w:tc>
        <w:tc>
          <w:tcPr>
            <w:tcW w:w="1012" w:type="pct"/>
            <w:shd w:val="clear" w:color="auto" w:fill="B8CCE4" w:themeFill="accent1" w:themeFillTint="66"/>
          </w:tcPr>
          <w:p w14:paraId="499093C6" w14:textId="3A10E954"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2"/>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2"/>
                <w14:textFill>
                  <w14:solidFill>
                    <w14:srgbClr w14:val="000000">
                      <w14:alpha w14:val="100000"/>
                    </w14:srgbClr>
                  </w14:solidFill>
                </w14:textFill>
              </w:rPr>
              <w:t>|</w:t>
            </w:r>
          </w:p>
        </w:tc>
        <w:tc>
          <w:tcPr>
            <w:tcW w:w="8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81F3D0" w14:textId="5AFF31F1"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5" w:id="-1301614321"/>
                <w14:textFill>
                  <w14:solidFill>
                    <w14:srgbClr w14:val="000000">
                      <w14:alpha w14:val="100000"/>
                    </w14:srgbClr>
                  </w14:solidFill>
                </w14:textFill>
              </w:rPr>
              <w:t xml:space="preserve">|  </w:t>
            </w:r>
            <w:r w:rsidR="001A00C6" w:rsidRPr="001A00C6">
              <w:rPr>
                <w:rFonts w:ascii="Arial Narrow" w:hAnsi="Arial Narrow"/>
                <w:color w:val="000000"/>
                <w:spacing w:val="1"/>
                <w:sz w:val="20"/>
                <w:szCs w:val="20"/>
                <w:shd w:val="solid" w:color="000000" w:fill="000000"/>
                <w:fitText w:val="255" w:id="-1301614321"/>
                <w14:textFill>
                  <w14:solidFill>
                    <w14:srgbClr w14:val="000000">
                      <w14:alpha w14:val="100000"/>
                    </w14:srgbClr>
                  </w14:solidFill>
                </w14:textFill>
              </w:rPr>
              <w:t>|</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76734714" w14:textId="77777777" w:rsidR="00976ECA" w:rsidRPr="00976ECA" w:rsidRDefault="00976ECA" w:rsidP="00C2303D">
            <w:pPr>
              <w:keepNext/>
              <w:keepLines/>
              <w:rPr>
                <w:rFonts w:ascii="Arial Narrow" w:hAnsi="Arial Narrow"/>
                <w:sz w:val="20"/>
                <w:szCs w:val="20"/>
              </w:rPr>
            </w:pPr>
          </w:p>
        </w:tc>
      </w:tr>
      <w:tr w:rsidR="00976ECA" w:rsidRPr="00175AC8" w14:paraId="4F868838" w14:textId="77777777" w:rsidTr="009A4778">
        <w:tc>
          <w:tcPr>
            <w:tcW w:w="1765" w:type="pct"/>
            <w:shd w:val="clear" w:color="auto" w:fill="B8CCE4" w:themeFill="accent1" w:themeFillTint="66"/>
          </w:tcPr>
          <w:p w14:paraId="64153695"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LYs</w:t>
            </w:r>
          </w:p>
        </w:tc>
        <w:tc>
          <w:tcPr>
            <w:tcW w:w="771" w:type="pct"/>
            <w:shd w:val="clear" w:color="auto" w:fill="B8CCE4" w:themeFill="accent1" w:themeFillTint="66"/>
          </w:tcPr>
          <w:p w14:paraId="1CDBD317"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1.311</w:t>
            </w:r>
          </w:p>
        </w:tc>
        <w:tc>
          <w:tcPr>
            <w:tcW w:w="1012" w:type="pct"/>
            <w:shd w:val="clear" w:color="auto" w:fill="B8CCE4" w:themeFill="accent1" w:themeFillTint="66"/>
          </w:tcPr>
          <w:p w14:paraId="383DCE7B"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1.001</w:t>
            </w:r>
          </w:p>
        </w:tc>
        <w:tc>
          <w:tcPr>
            <w:tcW w:w="8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271635"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0.309</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148BBAB6" w14:textId="7E78001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20"/>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20"/>
                <w14:textFill>
                  <w14:solidFill>
                    <w14:srgbClr w14:val="000000">
                      <w14:alpha w14:val="100000"/>
                    </w14:srgbClr>
                  </w14:solidFill>
                </w14:textFill>
              </w:rPr>
              <w:t>|</w:t>
            </w:r>
            <w:r w:rsidR="00CA4404" w:rsidRPr="00CA4404">
              <w:rPr>
                <w:rFonts w:ascii="Arial Narrow" w:hAnsi="Arial Narrow"/>
                <w:sz w:val="20"/>
                <w:szCs w:val="20"/>
                <w:vertAlign w:val="superscript"/>
              </w:rPr>
              <w:t>5</w:t>
            </w:r>
          </w:p>
        </w:tc>
      </w:tr>
      <w:tr w:rsidR="00976ECA" w:rsidRPr="00175AC8" w14:paraId="44B46324" w14:textId="77777777" w:rsidTr="009A4778">
        <w:tc>
          <w:tcPr>
            <w:tcW w:w="1765" w:type="pct"/>
            <w:shd w:val="clear" w:color="auto" w:fill="B8CCE4" w:themeFill="accent1" w:themeFillTint="66"/>
          </w:tcPr>
          <w:p w14:paraId="7724BDB5"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QALYs</w:t>
            </w:r>
          </w:p>
        </w:tc>
        <w:tc>
          <w:tcPr>
            <w:tcW w:w="771" w:type="pct"/>
            <w:shd w:val="clear" w:color="auto" w:fill="B8CCE4" w:themeFill="accent1" w:themeFillTint="66"/>
          </w:tcPr>
          <w:p w14:paraId="578EC223"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0.886</w:t>
            </w:r>
          </w:p>
        </w:tc>
        <w:tc>
          <w:tcPr>
            <w:tcW w:w="1012" w:type="pct"/>
            <w:shd w:val="clear" w:color="auto" w:fill="B8CCE4" w:themeFill="accent1" w:themeFillTint="66"/>
          </w:tcPr>
          <w:p w14:paraId="1ABA9C72"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0.662</w:t>
            </w:r>
          </w:p>
        </w:tc>
        <w:tc>
          <w:tcPr>
            <w:tcW w:w="8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109231" w14:textId="7777777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0.224</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0AC50DF0" w14:textId="0838293B" w:rsidR="00976ECA" w:rsidRPr="00976ECA" w:rsidRDefault="00976ECA" w:rsidP="00C2303D">
            <w:pPr>
              <w:keepNext/>
              <w:keepLines/>
              <w:rPr>
                <w:rFonts w:ascii="Arial Narrow" w:hAnsi="Arial Narrow"/>
                <w:sz w:val="20"/>
                <w:szCs w:val="20"/>
                <w:vertAlign w:val="superscript"/>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6"/>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6"/>
                <w14:textFill>
                  <w14:solidFill>
                    <w14:srgbClr w14:val="000000">
                      <w14:alpha w14:val="100000"/>
                    </w14:srgbClr>
                  </w14:solidFill>
                </w14:textFill>
              </w:rPr>
              <w:t>|</w:t>
            </w:r>
            <w:r w:rsidR="00CA4404" w:rsidRPr="00CA4404">
              <w:rPr>
                <w:rFonts w:ascii="Arial Narrow" w:hAnsi="Arial Narrow"/>
                <w:sz w:val="20"/>
                <w:szCs w:val="20"/>
                <w:vertAlign w:val="superscript"/>
              </w:rPr>
              <w:t>6</w:t>
            </w:r>
          </w:p>
        </w:tc>
      </w:tr>
      <w:tr w:rsidR="00976ECA" w:rsidRPr="00175AC8" w14:paraId="2197CC81" w14:textId="77777777" w:rsidTr="009A4778">
        <w:tc>
          <w:tcPr>
            <w:tcW w:w="4416" w:type="pct"/>
            <w:gridSpan w:val="4"/>
            <w:tcBorders>
              <w:right w:val="single" w:sz="4" w:space="0" w:color="auto"/>
            </w:tcBorders>
            <w:shd w:val="clear" w:color="auto" w:fill="B8CCE4" w:themeFill="accent1" w:themeFillTint="66"/>
          </w:tcPr>
          <w:p w14:paraId="574C2355" w14:textId="6219A827"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 xml:space="preserve">If EMP price reduced to </w:t>
            </w:r>
            <w:r w:rsidRPr="00976ECA">
              <w:rPr>
                <w:rFonts w:ascii="Arial Narrow" w:hAnsi="Arial Narrow"/>
                <w:bCs/>
                <w:sz w:val="20"/>
                <w:szCs w:val="20"/>
              </w:rPr>
              <w:t>$</w:t>
            </w:r>
            <w:r w:rsidR="001A00C6" w:rsidRPr="001A00C6">
              <w:rPr>
                <w:rFonts w:ascii="Arial Narrow" w:hAnsi="Arial Narrow"/>
                <w:bCs/>
                <w:color w:val="000000"/>
                <w:spacing w:val="26"/>
                <w:sz w:val="20"/>
                <w:szCs w:val="20"/>
                <w:shd w:val="solid" w:color="000000" w:fill="000000"/>
                <w:fitText w:val="255" w:id="-1301614335"/>
                <w14:textFill>
                  <w14:solidFill>
                    <w14:srgbClr w14:val="000000">
                      <w14:alpha w14:val="100000"/>
                    </w14:srgbClr>
                  </w14:solidFill>
                </w14:textFill>
              </w:rPr>
              <w:t xml:space="preserve">|  </w:t>
            </w:r>
            <w:r w:rsidR="001A00C6" w:rsidRPr="001A00C6">
              <w:rPr>
                <w:rFonts w:ascii="Arial Narrow" w:hAnsi="Arial Narrow"/>
                <w:bCs/>
                <w:color w:val="000000"/>
                <w:spacing w:val="1"/>
                <w:sz w:val="20"/>
                <w:szCs w:val="20"/>
                <w:shd w:val="solid" w:color="000000" w:fill="000000"/>
                <w:fitText w:val="255" w:id="-1301614335"/>
                <w14:textFill>
                  <w14:solidFill>
                    <w14:srgbClr w14:val="000000">
                      <w14:alpha w14:val="100000"/>
                    </w14:srgbClr>
                  </w14:solidFill>
                </w14:textFill>
              </w:rPr>
              <w:t>|</w:t>
            </w:r>
            <w:r w:rsidRPr="00976ECA">
              <w:rPr>
                <w:rFonts w:ascii="Arial Narrow" w:hAnsi="Arial Narrow"/>
                <w:bCs/>
                <w:sz w:val="20"/>
                <w:szCs w:val="20"/>
              </w:rPr>
              <w:t xml:space="preserve"> </w:t>
            </w:r>
            <w:r w:rsidRPr="00976ECA">
              <w:rPr>
                <w:rFonts w:ascii="Arial Narrow" w:hAnsi="Arial Narrow"/>
                <w:sz w:val="20"/>
                <w:szCs w:val="20"/>
              </w:rPr>
              <w:t>(30</w:t>
            </w:r>
            <w:r w:rsidR="00F82DCF">
              <w:rPr>
                <w:rFonts w:ascii="Arial Narrow" w:hAnsi="Arial Narrow"/>
                <w:sz w:val="20"/>
                <w:szCs w:val="20"/>
              </w:rPr>
              <w:t> </w:t>
            </w:r>
            <w:r w:rsidRPr="00976ECA">
              <w:rPr>
                <w:rFonts w:ascii="Arial Narrow" w:hAnsi="Arial Narrow"/>
                <w:sz w:val="20"/>
                <w:szCs w:val="20"/>
              </w:rPr>
              <w:t>mg vial)</w:t>
            </w:r>
          </w:p>
        </w:tc>
        <w:tc>
          <w:tcPr>
            <w:tcW w:w="584"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1EF46A1E" w14:textId="7E5AAC7A" w:rsidR="00976ECA" w:rsidRPr="00976ECA" w:rsidRDefault="00976ECA" w:rsidP="00C2303D">
            <w:pPr>
              <w:keepNext/>
              <w:keepLines/>
              <w:rPr>
                <w:rFonts w:ascii="Arial Narrow" w:hAnsi="Arial Narrow"/>
                <w:sz w:val="20"/>
                <w:szCs w:val="20"/>
              </w:rPr>
            </w:pPr>
            <w:r w:rsidRPr="00976ECA">
              <w:rPr>
                <w:rFonts w:ascii="Arial Narrow" w:hAnsi="Arial Narrow"/>
                <w:sz w:val="20"/>
                <w:szCs w:val="20"/>
              </w:rPr>
              <w:t>$</w:t>
            </w:r>
            <w:r w:rsidR="001A00C6" w:rsidRPr="001A00C6">
              <w:rPr>
                <w:rFonts w:ascii="Arial Narrow" w:hAnsi="Arial Narrow"/>
                <w:color w:val="000000"/>
                <w:spacing w:val="26"/>
                <w:sz w:val="20"/>
                <w:szCs w:val="20"/>
                <w:shd w:val="solid" w:color="000000" w:fill="000000"/>
                <w:fitText w:val="256" w:id="-1301614334"/>
                <w14:textFill>
                  <w14:solidFill>
                    <w14:srgbClr w14:val="000000">
                      <w14:alpha w14:val="100000"/>
                    </w14:srgbClr>
                  </w14:solidFill>
                </w14:textFill>
              </w:rPr>
              <w:t xml:space="preserve">|  </w:t>
            </w:r>
            <w:r w:rsidR="001A00C6" w:rsidRPr="001A00C6">
              <w:rPr>
                <w:rFonts w:ascii="Arial Narrow" w:hAnsi="Arial Narrow"/>
                <w:color w:val="000000"/>
                <w:spacing w:val="2"/>
                <w:sz w:val="20"/>
                <w:szCs w:val="20"/>
                <w:shd w:val="solid" w:color="000000" w:fill="000000"/>
                <w:fitText w:val="256" w:id="-1301614334"/>
                <w14:textFill>
                  <w14:solidFill>
                    <w14:srgbClr w14:val="000000">
                      <w14:alpha w14:val="100000"/>
                    </w14:srgbClr>
                  </w14:solidFill>
                </w14:textFill>
              </w:rPr>
              <w:t>|</w:t>
            </w:r>
            <w:r w:rsidR="00CA4404" w:rsidRPr="00CA4404">
              <w:rPr>
                <w:rFonts w:ascii="Arial Narrow" w:hAnsi="Arial Narrow"/>
                <w:sz w:val="20"/>
                <w:szCs w:val="20"/>
                <w:vertAlign w:val="superscript"/>
              </w:rPr>
              <w:t>1</w:t>
            </w:r>
          </w:p>
        </w:tc>
      </w:tr>
    </w:tbl>
    <w:p w14:paraId="578D2EE7" w14:textId="77777777" w:rsidR="00976ECA" w:rsidRPr="00BC4C3A" w:rsidRDefault="00976ECA" w:rsidP="00C2303D">
      <w:pPr>
        <w:pStyle w:val="3-BodyText"/>
        <w:keepNext/>
        <w:keepLines/>
        <w:numPr>
          <w:ilvl w:val="0"/>
          <w:numId w:val="0"/>
        </w:numPr>
        <w:spacing w:after="0"/>
        <w:rPr>
          <w:rFonts w:ascii="Arial Narrow" w:hAnsi="Arial Narrow"/>
          <w:bCs/>
          <w:sz w:val="18"/>
        </w:rPr>
      </w:pPr>
      <w:r w:rsidRPr="002D0DFD">
        <w:rPr>
          <w:rFonts w:ascii="Arial Narrow" w:hAnsi="Arial Narrow"/>
          <w:bCs/>
          <w:sz w:val="18"/>
        </w:rPr>
        <w:t xml:space="preserve">Source: </w:t>
      </w:r>
      <w:r>
        <w:rPr>
          <w:rFonts w:ascii="Arial Narrow" w:hAnsi="Arial Narrow"/>
          <w:bCs/>
          <w:sz w:val="18"/>
        </w:rPr>
        <w:t>Table 11</w:t>
      </w:r>
      <w:r w:rsidRPr="002D0DFD">
        <w:rPr>
          <w:rFonts w:ascii="Arial Narrow" w:hAnsi="Arial Narrow"/>
          <w:bCs/>
          <w:sz w:val="18"/>
        </w:rPr>
        <w:t>, p x</w:t>
      </w:r>
      <w:r>
        <w:rPr>
          <w:rFonts w:ascii="Arial Narrow" w:hAnsi="Arial Narrow"/>
          <w:bCs/>
          <w:sz w:val="18"/>
        </w:rPr>
        <w:t>xxiv</w:t>
      </w:r>
      <w:r w:rsidRPr="002D0DFD">
        <w:rPr>
          <w:rFonts w:ascii="Arial Narrow" w:hAnsi="Arial Narrow"/>
          <w:bCs/>
          <w:sz w:val="18"/>
        </w:rPr>
        <w:t>, enfortumab vedotin resubmissio</w:t>
      </w:r>
      <w:r>
        <w:rPr>
          <w:rFonts w:ascii="Arial Narrow" w:hAnsi="Arial Narrow"/>
          <w:bCs/>
          <w:sz w:val="18"/>
        </w:rPr>
        <w:t xml:space="preserve">n, </w:t>
      </w:r>
      <w:proofErr w:type="spellStart"/>
      <w:r w:rsidRPr="002F462D">
        <w:rPr>
          <w:rFonts w:ascii="Arial Narrow" w:hAnsi="Arial Narrow"/>
          <w:bCs/>
          <w:sz w:val="18"/>
        </w:rPr>
        <w:t>PADCEV_la-muc_Early</w:t>
      </w:r>
      <w:proofErr w:type="spellEnd"/>
      <w:r w:rsidRPr="002F462D">
        <w:rPr>
          <w:rFonts w:ascii="Arial Narrow" w:hAnsi="Arial Narrow"/>
          <w:bCs/>
          <w:sz w:val="18"/>
        </w:rPr>
        <w:t xml:space="preserve"> Re-entry Economic Analysis_vFinal</w:t>
      </w:r>
      <w:r>
        <w:rPr>
          <w:rFonts w:ascii="Arial Narrow" w:hAnsi="Arial Narrow"/>
          <w:bCs/>
          <w:sz w:val="18"/>
        </w:rPr>
        <w:t xml:space="preserve">.xlsx, </w:t>
      </w:r>
      <w:r w:rsidRPr="002F462D">
        <w:rPr>
          <w:rFonts w:ascii="Arial Narrow" w:hAnsi="Arial Narrow"/>
          <w:bCs/>
          <w:sz w:val="18"/>
        </w:rPr>
        <w:t>Economic analysis - enfortumab vedotin (PADCEV) - la-mUC - March 2022 PBAC meeting</w:t>
      </w:r>
      <w:r>
        <w:rPr>
          <w:rFonts w:ascii="Arial Narrow" w:hAnsi="Arial Narrow"/>
          <w:bCs/>
          <w:sz w:val="18"/>
        </w:rPr>
        <w:t>.xlsx</w:t>
      </w:r>
    </w:p>
    <w:p w14:paraId="5E4D3D0A" w14:textId="09AF288F" w:rsidR="00976ECA" w:rsidRDefault="00976ECA" w:rsidP="00C2303D">
      <w:pPr>
        <w:pStyle w:val="3-BodyText"/>
        <w:keepNext/>
        <w:keepLines/>
        <w:numPr>
          <w:ilvl w:val="0"/>
          <w:numId w:val="0"/>
        </w:numPr>
        <w:spacing w:after="0"/>
        <w:rPr>
          <w:rFonts w:ascii="Arial Narrow" w:hAnsi="Arial Narrow"/>
          <w:bCs/>
          <w:sz w:val="18"/>
        </w:rPr>
      </w:pPr>
      <w:proofErr w:type="spellStart"/>
      <w:r w:rsidRPr="005C6160">
        <w:rPr>
          <w:rFonts w:ascii="Arial Narrow" w:hAnsi="Arial Narrow"/>
          <w:bCs/>
          <w:sz w:val="18"/>
          <w:vertAlign w:val="superscript"/>
        </w:rPr>
        <w:t>a</w:t>
      </w:r>
      <w:proofErr w:type="spellEnd"/>
      <w:r w:rsidRPr="005C6160">
        <w:rPr>
          <w:rFonts w:ascii="Arial Narrow" w:hAnsi="Arial Narrow"/>
          <w:bCs/>
          <w:sz w:val="18"/>
        </w:rPr>
        <w:t xml:space="preserve"> </w:t>
      </w:r>
      <w:r>
        <w:rPr>
          <w:rFonts w:ascii="Arial Narrow" w:hAnsi="Arial Narrow"/>
          <w:bCs/>
          <w:sz w:val="18"/>
        </w:rPr>
        <w:t>EMP for 20</w:t>
      </w:r>
      <w:r w:rsidR="00F82DCF">
        <w:rPr>
          <w:rFonts w:ascii="Arial Narrow" w:hAnsi="Arial Narrow"/>
          <w:bCs/>
          <w:sz w:val="18"/>
        </w:rPr>
        <w:t> </w:t>
      </w:r>
      <w:r>
        <w:rPr>
          <w:rFonts w:ascii="Arial Narrow" w:hAnsi="Arial Narrow"/>
          <w:bCs/>
          <w:sz w:val="18"/>
        </w:rPr>
        <w:t>mg vial $</w:t>
      </w:r>
      <w:r w:rsidR="001A00C6" w:rsidRPr="001A00C6">
        <w:rPr>
          <w:rFonts w:ascii="Arial Narrow" w:hAnsi="Arial Narrow"/>
          <w:bCs/>
          <w:color w:val="000000"/>
          <w:spacing w:val="24"/>
          <w:sz w:val="18"/>
          <w:shd w:val="solid" w:color="000000" w:fill="000000"/>
          <w:fitText w:val="231" w:id="-1301614333"/>
          <w14:textFill>
            <w14:solidFill>
              <w14:srgbClr w14:val="000000">
                <w14:alpha w14:val="100000"/>
              </w14:srgbClr>
            </w14:solidFill>
          </w14:textFill>
        </w:rPr>
        <w:t xml:space="preserve">|  </w:t>
      </w:r>
      <w:r w:rsidR="001A00C6" w:rsidRPr="001A00C6">
        <w:rPr>
          <w:rFonts w:ascii="Arial Narrow" w:hAnsi="Arial Narrow"/>
          <w:bCs/>
          <w:color w:val="000000"/>
          <w:spacing w:val="1"/>
          <w:sz w:val="18"/>
          <w:shd w:val="solid" w:color="000000" w:fill="000000"/>
          <w:fitText w:val="231" w:id="-1301614333"/>
          <w14:textFill>
            <w14:solidFill>
              <w14:srgbClr w14:val="000000">
                <w14:alpha w14:val="100000"/>
              </w14:srgbClr>
            </w14:solidFill>
          </w14:textFill>
        </w:rPr>
        <w:t>|</w:t>
      </w:r>
      <w:r>
        <w:rPr>
          <w:rFonts w:ascii="Arial Narrow" w:hAnsi="Arial Narrow"/>
          <w:bCs/>
          <w:sz w:val="18"/>
        </w:rPr>
        <w:t xml:space="preserve"> </w:t>
      </w:r>
    </w:p>
    <w:p w14:paraId="542BA2C4" w14:textId="3EF2B1DA" w:rsidR="00976ECA" w:rsidRPr="005118A2" w:rsidRDefault="00976ECA" w:rsidP="009363D0">
      <w:pPr>
        <w:pStyle w:val="3-BodyText"/>
        <w:keepNext/>
        <w:keepLines/>
        <w:numPr>
          <w:ilvl w:val="0"/>
          <w:numId w:val="0"/>
        </w:numPr>
        <w:rPr>
          <w:rFonts w:ascii="Arial Narrow" w:hAnsi="Arial Narrow"/>
          <w:bCs/>
          <w:sz w:val="18"/>
        </w:rPr>
      </w:pPr>
      <w:r>
        <w:rPr>
          <w:rFonts w:ascii="Arial Narrow" w:hAnsi="Arial Narrow"/>
          <w:bCs/>
          <w:sz w:val="18"/>
          <w:vertAlign w:val="superscript"/>
        </w:rPr>
        <w:t>b</w:t>
      </w:r>
      <w:r>
        <w:rPr>
          <w:rFonts w:ascii="Arial Narrow" w:hAnsi="Arial Narrow"/>
          <w:bCs/>
          <w:sz w:val="18"/>
        </w:rPr>
        <w:t xml:space="preserve"> EMP for 20</w:t>
      </w:r>
      <w:r w:rsidR="00F82DCF">
        <w:rPr>
          <w:rFonts w:ascii="Arial Narrow" w:hAnsi="Arial Narrow"/>
          <w:bCs/>
          <w:sz w:val="18"/>
        </w:rPr>
        <w:t> </w:t>
      </w:r>
      <w:r>
        <w:rPr>
          <w:rFonts w:ascii="Arial Narrow" w:hAnsi="Arial Narrow"/>
          <w:bCs/>
          <w:sz w:val="18"/>
        </w:rPr>
        <w:t>mg vial $</w:t>
      </w:r>
      <w:r w:rsidR="001A00C6" w:rsidRPr="009363D0">
        <w:rPr>
          <w:rFonts w:ascii="Arial Narrow" w:hAnsi="Arial Narrow"/>
          <w:bCs/>
          <w:color w:val="000000"/>
          <w:spacing w:val="24"/>
          <w:sz w:val="18"/>
          <w:shd w:val="solid" w:color="000000" w:fill="000000"/>
          <w:fitText w:val="231" w:id="-1301614332"/>
          <w14:textFill>
            <w14:solidFill>
              <w14:srgbClr w14:val="000000">
                <w14:alpha w14:val="100000"/>
              </w14:srgbClr>
            </w14:solidFill>
          </w14:textFill>
        </w:rPr>
        <w:t xml:space="preserve">|  </w:t>
      </w:r>
      <w:r w:rsidR="001A00C6" w:rsidRPr="009363D0">
        <w:rPr>
          <w:rFonts w:ascii="Arial Narrow" w:hAnsi="Arial Narrow"/>
          <w:bCs/>
          <w:color w:val="000000"/>
          <w:spacing w:val="1"/>
          <w:sz w:val="18"/>
          <w:shd w:val="solid" w:color="000000" w:fill="000000"/>
          <w:fitText w:val="231" w:id="-1301614332"/>
          <w14:textFill>
            <w14:solidFill>
              <w14:srgbClr w14:val="000000">
                <w14:alpha w14:val="100000"/>
              </w14:srgbClr>
            </w14:solidFill>
          </w14:textFill>
        </w:rPr>
        <w:t>|</w:t>
      </w:r>
    </w:p>
    <w:p w14:paraId="6C510100" w14:textId="77777777" w:rsidR="001F4FA1" w:rsidRPr="009A6D58" w:rsidRDefault="001F4FA1" w:rsidP="001F4FA1">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AA0612C" w14:textId="10A9DB9E" w:rsidR="001F4FA1" w:rsidRPr="009A6D58" w:rsidRDefault="001F4FA1" w:rsidP="001F4FA1">
      <w:pPr>
        <w:rPr>
          <w:rFonts w:ascii="Arial Narrow" w:hAnsi="Arial Narrow" w:cs="Arial"/>
          <w:i/>
          <w:sz w:val="18"/>
          <w:szCs w:val="18"/>
        </w:rPr>
      </w:pPr>
      <w:r w:rsidRPr="009A6D58">
        <w:rPr>
          <w:rFonts w:ascii="Arial Narrow" w:hAnsi="Arial Narrow" w:cs="Arial"/>
          <w:i/>
          <w:sz w:val="18"/>
          <w:szCs w:val="18"/>
          <w:vertAlign w:val="superscript"/>
        </w:rPr>
        <w:t>1</w:t>
      </w:r>
      <w:r w:rsidR="00886045">
        <w:rPr>
          <w:rFonts w:ascii="Arial Narrow" w:hAnsi="Arial Narrow" w:cs="Arial"/>
          <w:i/>
          <w:sz w:val="18"/>
          <w:szCs w:val="18"/>
        </w:rPr>
        <w:t xml:space="preserve"> </w:t>
      </w:r>
      <w:r w:rsidR="004F5731" w:rsidRPr="004F5731">
        <w:rPr>
          <w:rFonts w:ascii="Arial Narrow" w:hAnsi="Arial Narrow" w:cs="Arial"/>
          <w:i/>
          <w:sz w:val="18"/>
          <w:szCs w:val="18"/>
        </w:rPr>
        <w:t>$55,000 to &lt; $75,000</w:t>
      </w:r>
    </w:p>
    <w:p w14:paraId="75BCBEB5" w14:textId="735F479A" w:rsidR="001F4FA1" w:rsidRPr="009A6D58" w:rsidRDefault="001F4FA1" w:rsidP="001F4FA1">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4F5731" w:rsidRPr="004F5731">
        <w:rPr>
          <w:rFonts w:ascii="Arial Narrow" w:hAnsi="Arial Narrow" w:cs="Arial"/>
          <w:i/>
          <w:sz w:val="18"/>
          <w:szCs w:val="18"/>
        </w:rPr>
        <w:t>$75,000 to &lt; $95,000</w:t>
      </w:r>
    </w:p>
    <w:p w14:paraId="64ED0AFB" w14:textId="1FF4C518" w:rsidR="001F4FA1" w:rsidRDefault="001F4FA1" w:rsidP="001F4FA1">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4F5731" w:rsidRPr="004F5731">
        <w:rPr>
          <w:rFonts w:ascii="Arial Narrow" w:hAnsi="Arial Narrow" w:cs="Arial"/>
          <w:i/>
          <w:sz w:val="18"/>
          <w:szCs w:val="18"/>
        </w:rPr>
        <w:t>$95,000 to &lt; $115,000</w:t>
      </w:r>
    </w:p>
    <w:p w14:paraId="74CB284E" w14:textId="57CC8704" w:rsidR="001F4FA1" w:rsidRDefault="001F4FA1" w:rsidP="001F4FA1">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4F5731" w:rsidRPr="004F5731">
        <w:rPr>
          <w:rFonts w:ascii="Arial Narrow" w:hAnsi="Arial Narrow" w:cs="Arial"/>
          <w:i/>
          <w:sz w:val="18"/>
          <w:szCs w:val="18"/>
        </w:rPr>
        <w:t>$45,000 to &lt; $55,000</w:t>
      </w:r>
    </w:p>
    <w:p w14:paraId="30D63278" w14:textId="193F84A1" w:rsidR="001F4FA1" w:rsidRDefault="001F4FA1" w:rsidP="001F4FA1">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CA4404" w:rsidRPr="00CA4404">
        <w:rPr>
          <w:rFonts w:ascii="Arial Narrow" w:hAnsi="Arial Narrow" w:cs="Arial"/>
          <w:i/>
          <w:sz w:val="18"/>
          <w:szCs w:val="18"/>
        </w:rPr>
        <w:t>$115,000 to &lt; $135,000</w:t>
      </w:r>
    </w:p>
    <w:p w14:paraId="34CFE27D" w14:textId="41B8A4B3" w:rsidR="00CA4404" w:rsidRDefault="00CA4404" w:rsidP="001F4FA1">
      <w:pPr>
        <w:rPr>
          <w:rFonts w:ascii="Arial Narrow" w:hAnsi="Arial Narrow" w:cs="Arial"/>
          <w:i/>
          <w:sz w:val="18"/>
          <w:szCs w:val="18"/>
        </w:rPr>
      </w:pPr>
      <w:r w:rsidRPr="00CA4404">
        <w:rPr>
          <w:rFonts w:ascii="Arial Narrow" w:hAnsi="Arial Narrow" w:cs="Arial"/>
          <w:i/>
          <w:sz w:val="18"/>
          <w:szCs w:val="18"/>
          <w:vertAlign w:val="superscript"/>
        </w:rPr>
        <w:t>6</w:t>
      </w:r>
      <w:r w:rsidRPr="00CA4404">
        <w:rPr>
          <w:rFonts w:ascii="Arial Narrow" w:hAnsi="Arial Narrow" w:cs="Arial"/>
          <w:i/>
          <w:sz w:val="18"/>
          <w:szCs w:val="18"/>
        </w:rPr>
        <w:t xml:space="preserve"> $155,000 to &lt; $255,000</w:t>
      </w:r>
    </w:p>
    <w:p w14:paraId="17FC7FBC" w14:textId="0335C1F5" w:rsidR="00B26BC2" w:rsidRDefault="00B26BC2" w:rsidP="00B26BC2">
      <w:pPr>
        <w:pStyle w:val="4-SubsectionHeading"/>
      </w:pPr>
      <w:bookmarkStart w:id="28" w:name="_Toc93491266"/>
      <w:r w:rsidRPr="00C9624D">
        <w:t>Estimated PBS usage &amp; financial implications</w:t>
      </w:r>
      <w:bookmarkEnd w:id="28"/>
    </w:p>
    <w:p w14:paraId="4ECE0C6B" w14:textId="456AD172" w:rsidR="00A1341A" w:rsidRPr="001D2427" w:rsidRDefault="00A1341A" w:rsidP="00323EA9">
      <w:pPr>
        <w:pStyle w:val="3-BodyText"/>
        <w:rPr>
          <w:rFonts w:eastAsiaTheme="minorEastAsia"/>
        </w:rPr>
      </w:pPr>
      <w:bookmarkStart w:id="29" w:name="_Ref115964027"/>
      <w:r>
        <w:rPr>
          <w:snapToGrid w:val="0"/>
          <w:lang w:val="en-GB"/>
        </w:rPr>
        <w:t xml:space="preserve">In March 2022, the PBAC noted the advice from DUSC that the approach taken to the application of relative dosing intensity </w:t>
      </w:r>
      <w:r w:rsidR="005443F0">
        <w:rPr>
          <w:snapToGrid w:val="0"/>
          <w:lang w:val="en-GB"/>
        </w:rPr>
        <w:t xml:space="preserve">(RDI) </w:t>
      </w:r>
      <w:r>
        <w:rPr>
          <w:snapToGrid w:val="0"/>
          <w:lang w:val="en-GB"/>
        </w:rPr>
        <w:t xml:space="preserve">in the financial estimates likely underestimated costs by around 5%. The PBAC considered that this should be corrected in any resubmission. In addition, the PBAC noted DUSC advice that, while the estimated number of patients predicted to use pembrolizumab was consistent with current utilisation data, the predicted number of patients treated with avelumab was a source of uncertainty. Despite this uncertainty, DUSC considered that </w:t>
      </w:r>
      <w:r w:rsidR="00D34574">
        <w:rPr>
          <w:snapToGrid w:val="0"/>
          <w:lang w:val="en-GB"/>
        </w:rPr>
        <w:t>overall,</w:t>
      </w:r>
      <w:r>
        <w:rPr>
          <w:snapToGrid w:val="0"/>
          <w:lang w:val="en-GB"/>
        </w:rPr>
        <w:t xml:space="preserve"> the financial estimates presented in the submission were reasonable. In March 2022, the PBAC considered it would be appropriate for a resubmission to address any residual uncertainty regarding the number of patients treated with enfortumab vedotin by data triangulation. The PBAC considered this would involve verifying the submission’s estimate of patient numbers against those derived from using current pembrolizumab utilisation data for this indication and an assumption that 80% of such patients would subsequently receive enfortumab vedotin (paragraph 7.8, enfortumab vedotin </w:t>
      </w:r>
      <w:r w:rsidR="00C13738">
        <w:rPr>
          <w:snapToGrid w:val="0"/>
          <w:lang w:val="en-GB"/>
        </w:rPr>
        <w:t>PSD</w:t>
      </w:r>
      <w:r>
        <w:rPr>
          <w:snapToGrid w:val="0"/>
          <w:lang w:val="en-GB"/>
        </w:rPr>
        <w:t>, March 2022 PBAC meeting</w:t>
      </w:r>
      <w:r w:rsidRPr="007C6739">
        <w:t>)</w:t>
      </w:r>
      <w:r>
        <w:rPr>
          <w:snapToGrid w:val="0"/>
          <w:lang w:val="en-GB"/>
        </w:rPr>
        <w:t>.</w:t>
      </w:r>
      <w:bookmarkEnd w:id="29"/>
    </w:p>
    <w:p w14:paraId="792FDD97" w14:textId="4B1E3C7A" w:rsidR="001D2427" w:rsidRPr="001A71D4" w:rsidRDefault="001D2427" w:rsidP="00323EA9">
      <w:pPr>
        <w:pStyle w:val="3-BodyText"/>
        <w:rPr>
          <w:rFonts w:eastAsiaTheme="minorEastAsia"/>
        </w:rPr>
      </w:pPr>
      <w:bookmarkStart w:id="30" w:name="_Ref120726821"/>
      <w:r w:rsidRPr="008F5701">
        <w:t xml:space="preserve">In the financial model of the </w:t>
      </w:r>
      <w:r w:rsidR="001A71D4">
        <w:t xml:space="preserve">March 2022 </w:t>
      </w:r>
      <w:r w:rsidRPr="008F5701">
        <w:t xml:space="preserve">submission, the RDI of enfortumab vedotin treatment in </w:t>
      </w:r>
      <w:r w:rsidR="001843C4">
        <w:t xml:space="preserve">the </w:t>
      </w:r>
      <w:r w:rsidRPr="008F5701">
        <w:t xml:space="preserve">EV-301 trial was applied to the number of scripts. This contrasted with the approach used in the economic model of the </w:t>
      </w:r>
      <w:r w:rsidR="001A71D4">
        <w:t xml:space="preserve">March 2022 </w:t>
      </w:r>
      <w:r w:rsidRPr="008F5701">
        <w:t>submission, wherein the RDI was applied to the dose dispensed.</w:t>
      </w:r>
      <w:r w:rsidR="001A71D4">
        <w:t xml:space="preserve"> T</w:t>
      </w:r>
      <w:r w:rsidR="001A71D4" w:rsidRPr="008F5701">
        <w:t>h</w:t>
      </w:r>
      <w:r w:rsidR="001A71D4">
        <w:t xml:space="preserve">e resubmission </w:t>
      </w:r>
      <w:r w:rsidR="001A71D4" w:rsidRPr="008F5701">
        <w:t>financial model applie</w:t>
      </w:r>
      <w:r w:rsidR="001A71D4">
        <w:t>d</w:t>
      </w:r>
      <w:r w:rsidR="001A71D4" w:rsidRPr="008F5701">
        <w:t xml:space="preserve"> RDI on average dose dispensed. The RDI adjusted average amount of enfortumab vedotin dispensed in revised financial model is 7</w:t>
      </w:r>
      <w:r w:rsidR="001A71D4">
        <w:t>7.3</w:t>
      </w:r>
      <w:r w:rsidR="00F82DCF">
        <w:t> </w:t>
      </w:r>
      <w:r w:rsidR="001A71D4" w:rsidRPr="008F5701">
        <w:t>mg</w:t>
      </w:r>
      <w:r w:rsidR="001A71D4">
        <w:t xml:space="preserve"> based on updated mean RDI value of 78.33%</w:t>
      </w:r>
      <w:r w:rsidR="001A71D4" w:rsidRPr="008F5701">
        <w:t>.</w:t>
      </w:r>
      <w:bookmarkEnd w:id="30"/>
      <w:r w:rsidR="001A71D4" w:rsidRPr="008F5701">
        <w:t xml:space="preserve"> </w:t>
      </w:r>
    </w:p>
    <w:p w14:paraId="6739E9E3" w14:textId="7CA87E4D" w:rsidR="001A71D4" w:rsidRPr="001A71D4" w:rsidRDefault="001A71D4" w:rsidP="001A71D4">
      <w:pPr>
        <w:pStyle w:val="3-BodyText"/>
      </w:pPr>
      <w:r w:rsidRPr="001A71D4">
        <w:t xml:space="preserve">The resubmission </w:t>
      </w:r>
      <w:r>
        <w:t xml:space="preserve">estimated </w:t>
      </w:r>
      <w:r w:rsidRPr="001A71D4">
        <w:t>a net cost to the PBS</w:t>
      </w:r>
      <w:r>
        <w:t>/RPBS</w:t>
      </w:r>
      <w:r w:rsidRPr="001A71D4">
        <w:t xml:space="preserve"> of </w:t>
      </w:r>
      <w:r w:rsidR="00B11FFC" w:rsidRPr="00B11FFC">
        <w:t>$20 million to &lt;</w:t>
      </w:r>
      <w:r w:rsidR="000D67EB">
        <w:t> </w:t>
      </w:r>
      <w:r w:rsidR="00B11FFC" w:rsidRPr="00B11FFC">
        <w:t xml:space="preserve">$30 million </w:t>
      </w:r>
      <w:r w:rsidRPr="001A71D4">
        <w:t>in Year 6 of listing, with a total net cost</w:t>
      </w:r>
      <w:r>
        <w:t xml:space="preserve"> t</w:t>
      </w:r>
      <w:r w:rsidRPr="001A71D4">
        <w:t>o the PBS</w:t>
      </w:r>
      <w:r>
        <w:t>/RPBS</w:t>
      </w:r>
      <w:r w:rsidRPr="001A71D4">
        <w:t xml:space="preserve"> of </w:t>
      </w:r>
      <w:r w:rsidR="00A8497F" w:rsidRPr="00A8497F">
        <w:t>$100 million to &lt;</w:t>
      </w:r>
      <w:r w:rsidR="000D67EB">
        <w:t> </w:t>
      </w:r>
      <w:r w:rsidR="00A8497F" w:rsidRPr="00A8497F">
        <w:t>$200</w:t>
      </w:r>
      <w:r w:rsidR="000D67EB">
        <w:t> </w:t>
      </w:r>
      <w:r w:rsidR="00A8497F" w:rsidRPr="00A8497F">
        <w:t>million</w:t>
      </w:r>
      <w:r w:rsidR="00F82DCF">
        <w:t xml:space="preserve"> </w:t>
      </w:r>
      <w:r w:rsidRPr="001A71D4">
        <w:t>over the first 6 years of listing; see</w:t>
      </w:r>
      <w:r w:rsidR="00BC4C3A">
        <w:t xml:space="preserve"> </w:t>
      </w:r>
      <w:r w:rsidR="00BC4C3A">
        <w:fldChar w:fldCharType="begin"/>
      </w:r>
      <w:r w:rsidR="00BC4C3A">
        <w:instrText xml:space="preserve"> REF _Ref115962643 \h  \* MERGEFORMAT </w:instrText>
      </w:r>
      <w:r w:rsidR="00BC4C3A">
        <w:fldChar w:fldCharType="separate"/>
      </w:r>
      <w:r w:rsidR="00874738" w:rsidRPr="00874738">
        <w:t>Table 6</w:t>
      </w:r>
      <w:r w:rsidR="00BC4C3A">
        <w:fldChar w:fldCharType="end"/>
      </w:r>
      <w:r w:rsidRPr="001A71D4">
        <w:t>.</w:t>
      </w:r>
    </w:p>
    <w:p w14:paraId="6E322CCC" w14:textId="495AB7B3" w:rsidR="001A71D4" w:rsidRPr="00BC4C3A" w:rsidRDefault="001A71D4" w:rsidP="00BC4C3A">
      <w:pPr>
        <w:pStyle w:val="3-BodyText"/>
        <w:rPr>
          <w:rFonts w:eastAsiaTheme="minorEastAsia"/>
        </w:rPr>
      </w:pPr>
      <w:r>
        <w:t xml:space="preserve">The resubmission stated that the correct application of RDI in the revised model resulted in a 26% increase in the total number of </w:t>
      </w:r>
      <w:r w:rsidRPr="00735665">
        <w:t>enfortumab vedotin prescriptions</w:t>
      </w:r>
      <w:r>
        <w:t xml:space="preserve"> and increased the net cost to the PBS/RPBS by 2.1%</w:t>
      </w:r>
      <w:r w:rsidRPr="00735665">
        <w:t xml:space="preserve">, as compared to the estimates </w:t>
      </w:r>
      <w:r>
        <w:t>in the March 2022</w:t>
      </w:r>
      <w:r w:rsidRPr="00735665">
        <w:t xml:space="preserve"> submission</w:t>
      </w:r>
      <w:r>
        <w:t xml:space="preserve"> (see </w:t>
      </w:r>
      <w:r>
        <w:fldChar w:fldCharType="begin"/>
      </w:r>
      <w:r>
        <w:instrText xml:space="preserve"> REF _Ref115962643 \h  \* MERGEFORMAT </w:instrText>
      </w:r>
      <w:r>
        <w:fldChar w:fldCharType="separate"/>
      </w:r>
      <w:r w:rsidR="00874738" w:rsidRPr="00874738">
        <w:t>Table 6</w:t>
      </w:r>
      <w:r>
        <w:fldChar w:fldCharType="end"/>
      </w:r>
      <w:r>
        <w:t xml:space="preserve">). </w:t>
      </w:r>
    </w:p>
    <w:p w14:paraId="41A08DEC" w14:textId="7E4F2EEF" w:rsidR="001A71D4" w:rsidRDefault="001A71D4" w:rsidP="00323EA9">
      <w:pPr>
        <w:pStyle w:val="3-BodyText"/>
      </w:pPr>
      <w:r>
        <w:t xml:space="preserve">The resubmission </w:t>
      </w:r>
      <w:r w:rsidR="00BC4C3A">
        <w:t xml:space="preserve">stated that with the proposed </w:t>
      </w:r>
      <w:r w:rsidR="00830828">
        <w:t>SRA</w:t>
      </w:r>
      <w:r w:rsidR="00AB5566">
        <w:t>,</w:t>
      </w:r>
      <w:r w:rsidR="00BC4C3A">
        <w:t xml:space="preserve"> the mean duration of treatment per patient reduced from </w:t>
      </w:r>
      <w:r w:rsidR="001A00C6" w:rsidRPr="00874738">
        <w:rPr>
          <w:color w:val="000000"/>
          <w:w w:val="15"/>
          <w:shd w:val="solid" w:color="000000" w:fill="000000"/>
          <w:fitText w:val="-20" w:id="-1301614331"/>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31"/>
          <w14:textFill>
            <w14:solidFill>
              <w14:srgbClr w14:val="000000">
                <w14:alpha w14:val="100000"/>
              </w14:srgbClr>
            </w14:solidFill>
          </w14:textFill>
        </w:rPr>
        <w:t>|</w:t>
      </w:r>
      <w:r w:rsidR="00BC4C3A" w:rsidRPr="000D67EB">
        <w:t xml:space="preserve"> months to </w:t>
      </w:r>
      <w:r w:rsidR="001A00C6" w:rsidRPr="00874738">
        <w:rPr>
          <w:color w:val="000000"/>
          <w:w w:val="15"/>
          <w:shd w:val="solid" w:color="000000" w:fill="000000"/>
          <w:fitText w:val="-20" w:id="-1301614330"/>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30"/>
          <w14:textFill>
            <w14:solidFill>
              <w14:srgbClr w14:val="000000">
                <w14:alpha w14:val="100000"/>
              </w14:srgbClr>
            </w14:solidFill>
          </w14:textFill>
        </w:rPr>
        <w:t>|</w:t>
      </w:r>
      <w:r w:rsidR="00BC4C3A" w:rsidRPr="000D67EB">
        <w:t xml:space="preserve"> months</w:t>
      </w:r>
      <w:r w:rsidR="00BC4C3A">
        <w:t xml:space="preserve">. The resubmission argued that this would result in a 22% reduction in the total expected number of enfortumab vedotin prescriptions. </w:t>
      </w:r>
    </w:p>
    <w:p w14:paraId="796A8763" w14:textId="09CD89F0" w:rsidR="008645CE" w:rsidRPr="008645CE" w:rsidRDefault="008E7FB7" w:rsidP="008645CE">
      <w:pPr>
        <w:pStyle w:val="3-BodyText"/>
      </w:pPr>
      <w:r>
        <w:t xml:space="preserve">The pre-PBAC response provided revised financial estimates that incorporated the </w:t>
      </w:r>
      <w:r w:rsidR="001A00C6" w:rsidRPr="00874738">
        <w:rPr>
          <w:iCs/>
          <w:color w:val="000000"/>
          <w:w w:val="15"/>
          <w:shd w:val="solid" w:color="000000" w:fill="000000"/>
          <w:fitText w:val="-20" w:id="-1301614329"/>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29"/>
          <w14:textFill>
            <w14:solidFill>
              <w14:srgbClr w14:val="000000">
                <w14:alpha w14:val="100000"/>
              </w14:srgbClr>
            </w14:solidFill>
          </w14:textFill>
        </w:rPr>
        <w:t>|</w:t>
      </w:r>
      <w:r w:rsidRPr="000D67EB">
        <w:rPr>
          <w:iCs/>
        </w:rPr>
        <w:t xml:space="preserve">% </w:t>
      </w:r>
      <w:r>
        <w:rPr>
          <w:iCs/>
        </w:rPr>
        <w:t>reduction in the effective ex-manufacturer price ($</w:t>
      </w:r>
      <w:r w:rsidR="001A00C6" w:rsidRPr="00874738">
        <w:rPr>
          <w:iCs/>
          <w:color w:val="000000"/>
          <w:w w:val="15"/>
          <w:shd w:val="solid" w:color="000000" w:fill="000000"/>
          <w:fitText w:val="-20" w:id="-1301614328"/>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28"/>
          <w14:textFill>
            <w14:solidFill>
              <w14:srgbClr w14:val="000000">
                <w14:alpha w14:val="100000"/>
              </w14:srgbClr>
            </w14:solidFill>
          </w14:textFill>
        </w:rPr>
        <w:t>|</w:t>
      </w:r>
      <w:r>
        <w:rPr>
          <w:iCs/>
        </w:rPr>
        <w:t xml:space="preserve"> per </w:t>
      </w:r>
      <w:r w:rsidR="00F82DCF">
        <w:rPr>
          <w:iCs/>
        </w:rPr>
        <w:t>20 </w:t>
      </w:r>
      <w:r>
        <w:rPr>
          <w:iCs/>
        </w:rPr>
        <w:t>mg vial and $</w:t>
      </w:r>
      <w:r w:rsidR="001A00C6" w:rsidRPr="00874738">
        <w:rPr>
          <w:iCs/>
          <w:color w:val="000000"/>
          <w:w w:val="15"/>
          <w:shd w:val="solid" w:color="000000" w:fill="000000"/>
          <w:fitText w:val="-20" w:id="-1301614327"/>
          <w14:textFill>
            <w14:solidFill>
              <w14:srgbClr w14:val="000000">
                <w14:alpha w14:val="100000"/>
              </w14:srgbClr>
            </w14:solidFill>
          </w14:textFill>
        </w:rPr>
        <w:t xml:space="preserve">|  </w:t>
      </w:r>
      <w:r w:rsidR="001A00C6" w:rsidRPr="00874738">
        <w:rPr>
          <w:iCs/>
          <w:color w:val="000000"/>
          <w:spacing w:val="-69"/>
          <w:w w:val="15"/>
          <w:shd w:val="solid" w:color="000000" w:fill="000000"/>
          <w:fitText w:val="-20" w:id="-1301614327"/>
          <w14:textFill>
            <w14:solidFill>
              <w14:srgbClr w14:val="000000">
                <w14:alpha w14:val="100000"/>
              </w14:srgbClr>
            </w14:solidFill>
          </w14:textFill>
        </w:rPr>
        <w:t>|</w:t>
      </w:r>
      <w:r>
        <w:rPr>
          <w:iCs/>
        </w:rPr>
        <w:t xml:space="preserve"> per 30</w:t>
      </w:r>
      <w:r w:rsidR="00F82DCF">
        <w:rPr>
          <w:iCs/>
        </w:rPr>
        <w:t> </w:t>
      </w:r>
      <w:r>
        <w:rPr>
          <w:iCs/>
        </w:rPr>
        <w:t xml:space="preserve">mg vial) and the proposed </w:t>
      </w:r>
      <w:r w:rsidRPr="00D31226">
        <w:t xml:space="preserve">new </w:t>
      </w:r>
      <w:r w:rsidR="00830828">
        <w:t>SRA</w:t>
      </w:r>
      <w:r>
        <w:t xml:space="preserve"> </w:t>
      </w:r>
      <w:r w:rsidRPr="00D31226">
        <w:t>(</w:t>
      </w:r>
      <w:r>
        <w:t xml:space="preserve">a cap on the PBS subsided treatment of </w:t>
      </w:r>
      <w:r w:rsidR="001A00C6" w:rsidRPr="00874738">
        <w:rPr>
          <w:color w:val="000000"/>
          <w:w w:val="15"/>
          <w:shd w:val="solid" w:color="000000" w:fill="000000"/>
          <w:fitText w:val="-20" w:id="-1301614326"/>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26"/>
          <w14:textFill>
            <w14:solidFill>
              <w14:srgbClr w14:val="000000">
                <w14:alpha w14:val="100000"/>
              </w14:srgbClr>
            </w14:solidFill>
          </w14:textFill>
        </w:rPr>
        <w:t>|</w:t>
      </w:r>
      <w:r w:rsidRPr="000D67EB">
        <w:t xml:space="preserve"> cycles with a </w:t>
      </w:r>
      <w:r w:rsidR="001A00C6" w:rsidRPr="00874738">
        <w:rPr>
          <w:color w:val="000000"/>
          <w:w w:val="15"/>
          <w:shd w:val="solid" w:color="000000" w:fill="000000"/>
          <w:fitText w:val="-20" w:id="-1301614325"/>
          <w14:textFill>
            <w14:solidFill>
              <w14:srgbClr w14:val="000000">
                <w14:alpha w14:val="100000"/>
              </w14:srgbClr>
            </w14:solidFill>
          </w14:textFill>
        </w:rPr>
        <w:t xml:space="preserve">|  </w:t>
      </w:r>
      <w:r w:rsidR="001A00C6" w:rsidRPr="00874738">
        <w:rPr>
          <w:color w:val="000000"/>
          <w:spacing w:val="-69"/>
          <w:w w:val="15"/>
          <w:shd w:val="solid" w:color="000000" w:fill="000000"/>
          <w:fitText w:val="-20" w:id="-1301614325"/>
          <w14:textFill>
            <w14:solidFill>
              <w14:srgbClr w14:val="000000">
                <w14:alpha w14:val="100000"/>
              </w14:srgbClr>
            </w14:solidFill>
          </w14:textFill>
        </w:rPr>
        <w:t>|</w:t>
      </w:r>
      <w:r w:rsidRPr="000D67EB">
        <w:t xml:space="preserve">% rebate </w:t>
      </w:r>
      <w:r w:rsidR="00DD7581">
        <w:t>for use exceeding the caps</w:t>
      </w:r>
      <w:r>
        <w:t>)</w:t>
      </w:r>
      <w:r w:rsidR="00976D8B">
        <w:t xml:space="preserve"> which claimed a net cost to the PBS/RPBS of </w:t>
      </w:r>
      <w:r w:rsidR="00A8497F" w:rsidRPr="00A8497F">
        <w:t>$10 million to &lt; $20 million</w:t>
      </w:r>
      <w:r w:rsidR="00F82DCF">
        <w:t xml:space="preserve"> </w:t>
      </w:r>
      <w:r w:rsidR="00976D8B">
        <w:t xml:space="preserve">in Year 6 and </w:t>
      </w:r>
      <w:r w:rsidR="00A8497F" w:rsidRPr="00A8497F">
        <w:t>$50 million to &lt;</w:t>
      </w:r>
      <w:r w:rsidR="000D67EB">
        <w:t> </w:t>
      </w:r>
      <w:r w:rsidR="00A8497F" w:rsidRPr="00A8497F">
        <w:t>$60 million</w:t>
      </w:r>
      <w:r w:rsidR="00F82DCF">
        <w:t xml:space="preserve"> </w:t>
      </w:r>
      <w:r w:rsidR="00976D8B">
        <w:t>over 6 years</w:t>
      </w:r>
      <w:r>
        <w:rPr>
          <w:iCs/>
        </w:rPr>
        <w:t xml:space="preserve">. </w:t>
      </w:r>
    </w:p>
    <w:p w14:paraId="75482124" w14:textId="1AA1B341" w:rsidR="008645CE" w:rsidRPr="008645CE" w:rsidRDefault="008645CE" w:rsidP="00253662">
      <w:pPr>
        <w:pStyle w:val="Caption"/>
        <w:keepNext/>
        <w:keepLines/>
        <w:spacing w:after="0"/>
        <w:rPr>
          <w:rFonts w:ascii="Arial Narrow" w:hAnsi="Arial Narrow" w:cs="Arial Narrow"/>
          <w:b/>
          <w:bCs/>
          <w:i w:val="0"/>
          <w:snapToGrid w:val="0"/>
          <w:color w:val="auto"/>
          <w:sz w:val="20"/>
          <w:szCs w:val="24"/>
        </w:rPr>
      </w:pPr>
      <w:bookmarkStart w:id="31" w:name="_Ref115962643"/>
      <w:r w:rsidRPr="008645CE">
        <w:rPr>
          <w:rFonts w:ascii="Arial Narrow" w:hAnsi="Arial Narrow" w:cs="Arial Narrow"/>
          <w:b/>
          <w:bCs/>
          <w:i w:val="0"/>
          <w:snapToGrid w:val="0"/>
          <w:color w:val="auto"/>
          <w:sz w:val="20"/>
          <w:szCs w:val="24"/>
        </w:rPr>
        <w:t xml:space="preserve">Table </w:t>
      </w:r>
      <w:r w:rsidRPr="008645CE">
        <w:rPr>
          <w:rFonts w:ascii="Arial Narrow" w:hAnsi="Arial Narrow" w:cs="Arial Narrow"/>
          <w:b/>
          <w:bCs/>
          <w:i w:val="0"/>
          <w:snapToGrid w:val="0"/>
          <w:color w:val="auto"/>
          <w:sz w:val="20"/>
          <w:szCs w:val="24"/>
        </w:rPr>
        <w:fldChar w:fldCharType="begin"/>
      </w:r>
      <w:r w:rsidRPr="008645CE">
        <w:rPr>
          <w:rFonts w:ascii="Arial Narrow" w:hAnsi="Arial Narrow" w:cs="Arial Narrow"/>
          <w:b/>
          <w:bCs/>
          <w:i w:val="0"/>
          <w:snapToGrid w:val="0"/>
          <w:color w:val="auto"/>
          <w:sz w:val="20"/>
          <w:szCs w:val="24"/>
        </w:rPr>
        <w:instrText xml:space="preserve"> SEQ Table \* ARABIC </w:instrText>
      </w:r>
      <w:r w:rsidRPr="008645CE">
        <w:rPr>
          <w:rFonts w:ascii="Arial Narrow" w:hAnsi="Arial Narrow" w:cs="Arial Narrow"/>
          <w:b/>
          <w:bCs/>
          <w:i w:val="0"/>
          <w:snapToGrid w:val="0"/>
          <w:color w:val="auto"/>
          <w:sz w:val="20"/>
          <w:szCs w:val="24"/>
        </w:rPr>
        <w:fldChar w:fldCharType="separate"/>
      </w:r>
      <w:r w:rsidR="00874738">
        <w:rPr>
          <w:rFonts w:ascii="Arial Narrow" w:hAnsi="Arial Narrow" w:cs="Arial Narrow"/>
          <w:b/>
          <w:bCs/>
          <w:i w:val="0"/>
          <w:noProof/>
          <w:snapToGrid w:val="0"/>
          <w:color w:val="auto"/>
          <w:sz w:val="20"/>
          <w:szCs w:val="24"/>
        </w:rPr>
        <w:t>6</w:t>
      </w:r>
      <w:r w:rsidRPr="008645CE">
        <w:rPr>
          <w:rFonts w:ascii="Arial Narrow" w:hAnsi="Arial Narrow" w:cs="Arial Narrow"/>
          <w:b/>
          <w:bCs/>
          <w:i w:val="0"/>
          <w:snapToGrid w:val="0"/>
          <w:color w:val="auto"/>
          <w:sz w:val="20"/>
          <w:szCs w:val="24"/>
        </w:rPr>
        <w:fldChar w:fldCharType="end"/>
      </w:r>
      <w:bookmarkEnd w:id="31"/>
      <w:r w:rsidRPr="008645CE">
        <w:rPr>
          <w:rFonts w:ascii="Arial Narrow" w:hAnsi="Arial Narrow" w:cs="Arial Narrow"/>
          <w:b/>
          <w:bCs/>
          <w:i w:val="0"/>
          <w:snapToGrid w:val="0"/>
          <w:color w:val="auto"/>
          <w:sz w:val="20"/>
          <w:szCs w:val="24"/>
        </w:rPr>
        <w:t>: Estimated use and financial implications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0"/>
        <w:gridCol w:w="1056"/>
        <w:gridCol w:w="1167"/>
        <w:gridCol w:w="1167"/>
        <w:gridCol w:w="1167"/>
        <w:gridCol w:w="1167"/>
        <w:gridCol w:w="1172"/>
      </w:tblGrid>
      <w:tr w:rsidR="008645CE" w14:paraId="4FDBAE87" w14:textId="77777777" w:rsidTr="008645CE">
        <w:trPr>
          <w:tblHeader/>
        </w:trPr>
        <w:tc>
          <w:tcPr>
            <w:tcW w:w="1176" w:type="pct"/>
            <w:tcBorders>
              <w:top w:val="single" w:sz="4" w:space="0" w:color="auto"/>
              <w:left w:val="single" w:sz="4" w:space="0" w:color="auto"/>
              <w:bottom w:val="single" w:sz="4" w:space="0" w:color="auto"/>
              <w:right w:val="single" w:sz="4" w:space="0" w:color="auto"/>
            </w:tcBorders>
            <w:vAlign w:val="center"/>
          </w:tcPr>
          <w:p w14:paraId="6B2C6414" w14:textId="77777777" w:rsidR="008645CE" w:rsidRDefault="008645CE" w:rsidP="00253662">
            <w:pPr>
              <w:pStyle w:val="In-tableHeading"/>
              <w:keepLines/>
              <w:jc w:val="center"/>
            </w:pPr>
          </w:p>
        </w:tc>
        <w:tc>
          <w:tcPr>
            <w:tcW w:w="586" w:type="pct"/>
            <w:tcBorders>
              <w:top w:val="single" w:sz="4" w:space="0" w:color="auto"/>
              <w:left w:val="single" w:sz="4" w:space="0" w:color="auto"/>
              <w:bottom w:val="single" w:sz="4" w:space="0" w:color="auto"/>
              <w:right w:val="single" w:sz="4" w:space="0" w:color="auto"/>
            </w:tcBorders>
            <w:vAlign w:val="center"/>
            <w:hideMark/>
          </w:tcPr>
          <w:p w14:paraId="210832CD" w14:textId="77777777" w:rsidR="008645CE" w:rsidRDefault="008645CE" w:rsidP="00253662">
            <w:pPr>
              <w:pStyle w:val="In-tableHeading"/>
              <w:keepLines/>
              <w:jc w:val="center"/>
            </w:pPr>
            <w:r>
              <w:t>Year 1</w:t>
            </w:r>
          </w:p>
        </w:tc>
        <w:tc>
          <w:tcPr>
            <w:tcW w:w="647" w:type="pct"/>
            <w:tcBorders>
              <w:top w:val="single" w:sz="4" w:space="0" w:color="auto"/>
              <w:left w:val="single" w:sz="4" w:space="0" w:color="auto"/>
              <w:bottom w:val="single" w:sz="4" w:space="0" w:color="auto"/>
              <w:right w:val="single" w:sz="4" w:space="0" w:color="auto"/>
            </w:tcBorders>
            <w:vAlign w:val="center"/>
            <w:hideMark/>
          </w:tcPr>
          <w:p w14:paraId="5291ACBA" w14:textId="77777777" w:rsidR="008645CE" w:rsidRDefault="008645CE" w:rsidP="00253662">
            <w:pPr>
              <w:pStyle w:val="In-tableHeading"/>
              <w:keepLines/>
              <w:jc w:val="center"/>
            </w:pPr>
            <w:r>
              <w:t>Year 2</w:t>
            </w:r>
          </w:p>
        </w:tc>
        <w:tc>
          <w:tcPr>
            <w:tcW w:w="647" w:type="pct"/>
            <w:tcBorders>
              <w:top w:val="single" w:sz="4" w:space="0" w:color="auto"/>
              <w:left w:val="single" w:sz="4" w:space="0" w:color="auto"/>
              <w:bottom w:val="single" w:sz="4" w:space="0" w:color="auto"/>
              <w:right w:val="single" w:sz="4" w:space="0" w:color="auto"/>
            </w:tcBorders>
            <w:vAlign w:val="center"/>
            <w:hideMark/>
          </w:tcPr>
          <w:p w14:paraId="399C35A3" w14:textId="77777777" w:rsidR="008645CE" w:rsidRDefault="008645CE" w:rsidP="00253662">
            <w:pPr>
              <w:pStyle w:val="In-tableHeading"/>
              <w:keepLines/>
              <w:jc w:val="center"/>
            </w:pPr>
            <w:r>
              <w:t>Year 3</w:t>
            </w:r>
          </w:p>
        </w:tc>
        <w:tc>
          <w:tcPr>
            <w:tcW w:w="647" w:type="pct"/>
            <w:tcBorders>
              <w:top w:val="single" w:sz="4" w:space="0" w:color="auto"/>
              <w:left w:val="single" w:sz="4" w:space="0" w:color="auto"/>
              <w:bottom w:val="single" w:sz="4" w:space="0" w:color="auto"/>
              <w:right w:val="single" w:sz="4" w:space="0" w:color="auto"/>
            </w:tcBorders>
            <w:vAlign w:val="center"/>
            <w:hideMark/>
          </w:tcPr>
          <w:p w14:paraId="38C26E6E" w14:textId="77777777" w:rsidR="008645CE" w:rsidRDefault="008645CE" w:rsidP="00253662">
            <w:pPr>
              <w:pStyle w:val="In-tableHeading"/>
              <w:keepLines/>
              <w:jc w:val="center"/>
            </w:pPr>
            <w:r>
              <w:t>Year 4</w:t>
            </w:r>
          </w:p>
        </w:tc>
        <w:tc>
          <w:tcPr>
            <w:tcW w:w="647" w:type="pct"/>
            <w:tcBorders>
              <w:top w:val="single" w:sz="4" w:space="0" w:color="auto"/>
              <w:left w:val="single" w:sz="4" w:space="0" w:color="auto"/>
              <w:bottom w:val="single" w:sz="4" w:space="0" w:color="auto"/>
              <w:right w:val="single" w:sz="4" w:space="0" w:color="auto"/>
            </w:tcBorders>
            <w:vAlign w:val="center"/>
            <w:hideMark/>
          </w:tcPr>
          <w:p w14:paraId="16133EFD" w14:textId="77777777" w:rsidR="008645CE" w:rsidRDefault="008645CE" w:rsidP="00253662">
            <w:pPr>
              <w:pStyle w:val="In-tableHeading"/>
              <w:keepLines/>
              <w:jc w:val="center"/>
            </w:pPr>
            <w:r>
              <w:t>Year 5</w:t>
            </w:r>
          </w:p>
        </w:tc>
        <w:tc>
          <w:tcPr>
            <w:tcW w:w="650" w:type="pct"/>
            <w:tcBorders>
              <w:top w:val="single" w:sz="4" w:space="0" w:color="auto"/>
              <w:left w:val="single" w:sz="4" w:space="0" w:color="auto"/>
              <w:bottom w:val="single" w:sz="4" w:space="0" w:color="auto"/>
              <w:right w:val="single" w:sz="4" w:space="0" w:color="auto"/>
            </w:tcBorders>
            <w:hideMark/>
          </w:tcPr>
          <w:p w14:paraId="7B643F42" w14:textId="77777777" w:rsidR="008645CE" w:rsidRDefault="008645CE" w:rsidP="00253662">
            <w:pPr>
              <w:pStyle w:val="In-tableHeading"/>
              <w:keepLines/>
              <w:jc w:val="center"/>
            </w:pPr>
            <w:r>
              <w:t>Year 6</w:t>
            </w:r>
          </w:p>
        </w:tc>
      </w:tr>
      <w:tr w:rsidR="008645CE" w14:paraId="7D0CE21E" w14:textId="77777777" w:rsidTr="008645CE">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0BB5086" w14:textId="6894DDF6" w:rsidR="008645CE" w:rsidRDefault="008645CE" w:rsidP="00253662">
            <w:pPr>
              <w:pStyle w:val="In-tableHeading"/>
              <w:keepLines/>
            </w:pPr>
            <w:r>
              <w:rPr>
                <w:bCs/>
                <w:color w:val="000000"/>
              </w:rPr>
              <w:t xml:space="preserve">Estimated extent of use </w:t>
            </w:r>
            <w:r w:rsidR="000934B6">
              <w:rPr>
                <w:bCs/>
                <w:color w:val="000000"/>
              </w:rPr>
              <w:t>–</w:t>
            </w:r>
            <w:r>
              <w:rPr>
                <w:bCs/>
                <w:color w:val="000000"/>
              </w:rPr>
              <w:t xml:space="preserve"> resubmission</w:t>
            </w:r>
          </w:p>
        </w:tc>
      </w:tr>
      <w:tr w:rsidR="008645CE" w14:paraId="1BBB94C7" w14:textId="77777777" w:rsidTr="008645CE">
        <w:trPr>
          <w:tblHeader/>
        </w:trPr>
        <w:tc>
          <w:tcPr>
            <w:tcW w:w="1176" w:type="pct"/>
            <w:tcBorders>
              <w:top w:val="single" w:sz="4" w:space="0" w:color="auto"/>
              <w:left w:val="single" w:sz="4" w:space="0" w:color="auto"/>
              <w:bottom w:val="single" w:sz="4" w:space="0" w:color="auto"/>
              <w:right w:val="single" w:sz="4" w:space="0" w:color="auto"/>
            </w:tcBorders>
          </w:tcPr>
          <w:p w14:paraId="2C91147A" w14:textId="3FE24E32" w:rsidR="008645CE" w:rsidRPr="008645CE" w:rsidRDefault="008645CE" w:rsidP="00253662">
            <w:pPr>
              <w:pStyle w:val="In-tableHeading"/>
              <w:keepLines/>
              <w:rPr>
                <w:b w:val="0"/>
                <w:bCs/>
              </w:rPr>
            </w:pPr>
            <w:r w:rsidRPr="008645CE">
              <w:rPr>
                <w:b w:val="0"/>
                <w:bCs/>
              </w:rPr>
              <w:t>Number of patients treated</w:t>
            </w:r>
          </w:p>
        </w:tc>
        <w:tc>
          <w:tcPr>
            <w:tcW w:w="586" w:type="pct"/>
            <w:tcBorders>
              <w:top w:val="single" w:sz="4" w:space="0" w:color="auto"/>
              <w:left w:val="single" w:sz="4" w:space="0" w:color="auto"/>
              <w:bottom w:val="single" w:sz="4" w:space="0" w:color="auto"/>
              <w:right w:val="single" w:sz="4" w:space="0" w:color="auto"/>
            </w:tcBorders>
          </w:tcPr>
          <w:p w14:paraId="54CB4856" w14:textId="3295DE67" w:rsidR="008645CE" w:rsidRPr="008645CE" w:rsidRDefault="001A00C6" w:rsidP="00253662">
            <w:pPr>
              <w:pStyle w:val="In-tableHeading"/>
              <w:keepLines/>
              <w:jc w:val="center"/>
              <w:rPr>
                <w:b w:val="0"/>
                <w:bCs/>
              </w:rPr>
            </w:pPr>
            <w:r w:rsidRPr="001A00C6">
              <w:rPr>
                <w:b w:val="0"/>
                <w:bCs/>
                <w:color w:val="000000"/>
                <w:shd w:val="solid" w:color="000000" w:fill="000000"/>
                <w14:textFill>
                  <w14:solidFill>
                    <w14:srgbClr w14:val="000000">
                      <w14:alpha w14:val="100000"/>
                    </w14:srgbClr>
                  </w14:solidFill>
                </w14:textFill>
              </w:rPr>
              <w:t>|</w:t>
            </w:r>
            <w:r w:rsidR="00822684" w:rsidRPr="00822684">
              <w:rPr>
                <w:b w:val="0"/>
                <w:bCs/>
                <w:vertAlign w:val="superscript"/>
              </w:rPr>
              <w:t>1</w:t>
            </w:r>
          </w:p>
        </w:tc>
        <w:tc>
          <w:tcPr>
            <w:tcW w:w="647" w:type="pct"/>
            <w:tcBorders>
              <w:top w:val="single" w:sz="4" w:space="0" w:color="auto"/>
              <w:left w:val="single" w:sz="4" w:space="0" w:color="auto"/>
              <w:bottom w:val="single" w:sz="4" w:space="0" w:color="auto"/>
              <w:right w:val="single" w:sz="4" w:space="0" w:color="auto"/>
            </w:tcBorders>
          </w:tcPr>
          <w:p w14:paraId="15A2F80A" w14:textId="306A39B9" w:rsidR="008645CE" w:rsidRPr="008645CE" w:rsidRDefault="001A00C6" w:rsidP="00253662">
            <w:pPr>
              <w:pStyle w:val="In-tableHeading"/>
              <w:keepLines/>
              <w:jc w:val="center"/>
              <w:rPr>
                <w:b w:val="0"/>
                <w:bCs/>
              </w:rPr>
            </w:pPr>
            <w:r w:rsidRPr="001A00C6">
              <w:rPr>
                <w:b w:val="0"/>
                <w:bCs/>
                <w:color w:val="000000"/>
                <w:shd w:val="solid" w:color="000000" w:fill="000000"/>
                <w14:textFill>
                  <w14:solidFill>
                    <w14:srgbClr w14:val="000000">
                      <w14:alpha w14:val="100000"/>
                    </w14:srgbClr>
                  </w14:solidFill>
                </w14:textFill>
              </w:rPr>
              <w:t>|</w:t>
            </w:r>
            <w:r w:rsidR="00822684" w:rsidRPr="00822684">
              <w:rPr>
                <w:b w:val="0"/>
                <w:bCs/>
                <w:vertAlign w:val="superscript"/>
              </w:rPr>
              <w:t>1</w:t>
            </w:r>
          </w:p>
        </w:tc>
        <w:tc>
          <w:tcPr>
            <w:tcW w:w="647" w:type="pct"/>
            <w:tcBorders>
              <w:top w:val="single" w:sz="4" w:space="0" w:color="auto"/>
              <w:left w:val="single" w:sz="4" w:space="0" w:color="auto"/>
              <w:bottom w:val="single" w:sz="4" w:space="0" w:color="auto"/>
              <w:right w:val="single" w:sz="4" w:space="0" w:color="auto"/>
            </w:tcBorders>
          </w:tcPr>
          <w:p w14:paraId="28126795" w14:textId="5E9730F2" w:rsidR="008645CE" w:rsidRPr="008645CE" w:rsidRDefault="001A00C6" w:rsidP="00253662">
            <w:pPr>
              <w:pStyle w:val="In-tableHeading"/>
              <w:keepLines/>
              <w:jc w:val="center"/>
              <w:rPr>
                <w:b w:val="0"/>
                <w:bCs/>
              </w:rPr>
            </w:pPr>
            <w:r w:rsidRPr="001A00C6">
              <w:rPr>
                <w:b w:val="0"/>
                <w:bCs/>
                <w:color w:val="000000"/>
                <w:shd w:val="solid" w:color="000000" w:fill="000000"/>
                <w14:textFill>
                  <w14:solidFill>
                    <w14:srgbClr w14:val="000000">
                      <w14:alpha w14:val="100000"/>
                    </w14:srgbClr>
                  </w14:solidFill>
                </w14:textFill>
              </w:rPr>
              <w:t>|</w:t>
            </w:r>
            <w:r w:rsidR="00822684" w:rsidRPr="00822684">
              <w:rPr>
                <w:b w:val="0"/>
                <w:bCs/>
                <w:vertAlign w:val="superscript"/>
              </w:rPr>
              <w:t>2</w:t>
            </w:r>
          </w:p>
        </w:tc>
        <w:tc>
          <w:tcPr>
            <w:tcW w:w="647" w:type="pct"/>
            <w:tcBorders>
              <w:top w:val="single" w:sz="4" w:space="0" w:color="auto"/>
              <w:left w:val="single" w:sz="4" w:space="0" w:color="auto"/>
              <w:bottom w:val="single" w:sz="4" w:space="0" w:color="auto"/>
              <w:right w:val="single" w:sz="4" w:space="0" w:color="auto"/>
            </w:tcBorders>
          </w:tcPr>
          <w:p w14:paraId="651C91B3" w14:textId="2F8A6F2E" w:rsidR="008645CE" w:rsidRPr="008645CE" w:rsidRDefault="001A00C6" w:rsidP="00253662">
            <w:pPr>
              <w:pStyle w:val="In-tableHeading"/>
              <w:keepLines/>
              <w:jc w:val="center"/>
              <w:rPr>
                <w:b w:val="0"/>
                <w:bCs/>
              </w:rPr>
            </w:pPr>
            <w:r w:rsidRPr="001A00C6">
              <w:rPr>
                <w:b w:val="0"/>
                <w:bCs/>
                <w:color w:val="000000"/>
                <w:shd w:val="solid" w:color="000000" w:fill="000000"/>
                <w14:textFill>
                  <w14:solidFill>
                    <w14:srgbClr w14:val="000000">
                      <w14:alpha w14:val="100000"/>
                    </w14:srgbClr>
                  </w14:solidFill>
                </w14:textFill>
              </w:rPr>
              <w:t>|</w:t>
            </w:r>
            <w:r w:rsidR="00822684" w:rsidRPr="003B32C4">
              <w:rPr>
                <w:b w:val="0"/>
                <w:bCs/>
                <w:vertAlign w:val="superscript"/>
              </w:rPr>
              <w:t>2</w:t>
            </w:r>
          </w:p>
        </w:tc>
        <w:tc>
          <w:tcPr>
            <w:tcW w:w="647" w:type="pct"/>
            <w:tcBorders>
              <w:top w:val="single" w:sz="4" w:space="0" w:color="auto"/>
              <w:left w:val="single" w:sz="4" w:space="0" w:color="auto"/>
              <w:bottom w:val="single" w:sz="4" w:space="0" w:color="auto"/>
              <w:right w:val="single" w:sz="4" w:space="0" w:color="auto"/>
            </w:tcBorders>
          </w:tcPr>
          <w:p w14:paraId="140E6050" w14:textId="21B49F5E" w:rsidR="008645CE" w:rsidRPr="008645CE" w:rsidRDefault="001A00C6" w:rsidP="00253662">
            <w:pPr>
              <w:pStyle w:val="In-tableHeading"/>
              <w:keepLines/>
              <w:jc w:val="center"/>
              <w:rPr>
                <w:b w:val="0"/>
                <w:bCs/>
              </w:rPr>
            </w:pPr>
            <w:r w:rsidRPr="001A00C6">
              <w:rPr>
                <w:b w:val="0"/>
                <w:bCs/>
                <w:color w:val="000000"/>
                <w:shd w:val="solid" w:color="000000" w:fill="000000"/>
                <w14:textFill>
                  <w14:solidFill>
                    <w14:srgbClr w14:val="000000">
                      <w14:alpha w14:val="100000"/>
                    </w14:srgbClr>
                  </w14:solidFill>
                </w14:textFill>
              </w:rPr>
              <w:t>|</w:t>
            </w:r>
            <w:r w:rsidR="00822684" w:rsidRPr="003B32C4">
              <w:rPr>
                <w:b w:val="0"/>
                <w:bCs/>
                <w:vertAlign w:val="superscript"/>
              </w:rPr>
              <w:t>2</w:t>
            </w:r>
          </w:p>
        </w:tc>
        <w:tc>
          <w:tcPr>
            <w:tcW w:w="650" w:type="pct"/>
            <w:tcBorders>
              <w:top w:val="single" w:sz="4" w:space="0" w:color="auto"/>
              <w:left w:val="single" w:sz="4" w:space="0" w:color="auto"/>
              <w:bottom w:val="single" w:sz="4" w:space="0" w:color="auto"/>
              <w:right w:val="single" w:sz="4" w:space="0" w:color="auto"/>
            </w:tcBorders>
          </w:tcPr>
          <w:p w14:paraId="0691A034" w14:textId="4D0412D5" w:rsidR="008645CE" w:rsidRPr="008645CE" w:rsidRDefault="001A00C6" w:rsidP="00253662">
            <w:pPr>
              <w:pStyle w:val="In-tableHeading"/>
              <w:keepLines/>
              <w:jc w:val="center"/>
              <w:rPr>
                <w:b w:val="0"/>
                <w:bCs/>
              </w:rPr>
            </w:pPr>
            <w:r w:rsidRPr="001A00C6">
              <w:rPr>
                <w:b w:val="0"/>
                <w:bCs/>
                <w:color w:val="000000"/>
                <w:shd w:val="solid" w:color="000000" w:fill="000000"/>
                <w14:textFill>
                  <w14:solidFill>
                    <w14:srgbClr w14:val="000000">
                      <w14:alpha w14:val="100000"/>
                    </w14:srgbClr>
                  </w14:solidFill>
                </w14:textFill>
              </w:rPr>
              <w:t>|</w:t>
            </w:r>
            <w:r w:rsidR="00822684" w:rsidRPr="003B32C4">
              <w:rPr>
                <w:b w:val="0"/>
                <w:bCs/>
                <w:vertAlign w:val="superscript"/>
              </w:rPr>
              <w:t>2</w:t>
            </w:r>
          </w:p>
        </w:tc>
      </w:tr>
      <w:tr w:rsidR="008645CE" w14:paraId="359E95A2" w14:textId="77777777" w:rsidTr="008645CE">
        <w:trPr>
          <w:tblHeader/>
        </w:trPr>
        <w:tc>
          <w:tcPr>
            <w:tcW w:w="1176" w:type="pct"/>
            <w:tcBorders>
              <w:top w:val="single" w:sz="4" w:space="0" w:color="auto"/>
              <w:left w:val="single" w:sz="4" w:space="0" w:color="auto"/>
              <w:bottom w:val="single" w:sz="4" w:space="0" w:color="auto"/>
              <w:right w:val="single" w:sz="4" w:space="0" w:color="auto"/>
            </w:tcBorders>
            <w:vAlign w:val="center"/>
          </w:tcPr>
          <w:p w14:paraId="21BEC4CE" w14:textId="7F720AD9" w:rsidR="008645CE" w:rsidRPr="008645CE" w:rsidRDefault="008645CE" w:rsidP="00253662">
            <w:pPr>
              <w:pStyle w:val="In-tableHeading"/>
              <w:keepLines/>
              <w:rPr>
                <w:b w:val="0"/>
                <w:bCs/>
              </w:rPr>
            </w:pPr>
            <w:r w:rsidRPr="008645CE">
              <w:rPr>
                <w:b w:val="0"/>
                <w:bCs/>
              </w:rPr>
              <w:t>Number of scripts dispensed</w:t>
            </w:r>
            <w:r w:rsidR="00DD7581">
              <w:rPr>
                <w:b w:val="0"/>
                <w:bCs/>
              </w:rPr>
              <w:t xml:space="preserve"> – without </w:t>
            </w:r>
            <w:r w:rsidR="00830828">
              <w:rPr>
                <w:b w:val="0"/>
                <w:bCs/>
              </w:rPr>
              <w:t>SRA</w:t>
            </w:r>
            <w:r w:rsidR="00DD7581">
              <w:rPr>
                <w:b w:val="0"/>
                <w:bCs/>
              </w:rPr>
              <w:t xml:space="preserve"> treatment </w:t>
            </w:r>
            <w:proofErr w:type="spellStart"/>
            <w:r w:rsidR="00DD7581">
              <w:rPr>
                <w:b w:val="0"/>
                <w:bCs/>
              </w:rPr>
              <w:t>cap</w:t>
            </w:r>
            <w:r w:rsidRPr="008645CE">
              <w:rPr>
                <w:b w:val="0"/>
                <w:bCs/>
                <w:vertAlign w:val="superscript"/>
              </w:rPr>
              <w:t>a</w:t>
            </w:r>
            <w:proofErr w:type="spellEnd"/>
          </w:p>
        </w:tc>
        <w:tc>
          <w:tcPr>
            <w:tcW w:w="586" w:type="pct"/>
            <w:tcBorders>
              <w:top w:val="single" w:sz="4" w:space="0" w:color="auto"/>
              <w:left w:val="single" w:sz="4" w:space="0" w:color="auto"/>
              <w:bottom w:val="single" w:sz="4" w:space="0" w:color="auto"/>
              <w:right w:val="single" w:sz="4" w:space="0" w:color="auto"/>
            </w:tcBorders>
            <w:vAlign w:val="center"/>
          </w:tcPr>
          <w:p w14:paraId="2E90DD64" w14:textId="3E407150" w:rsidR="008645CE"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295319">
              <w:rPr>
                <w:b w:val="0"/>
                <w:bCs/>
                <w:vertAlign w:val="superscript"/>
              </w:rPr>
              <w:t>3</w:t>
            </w:r>
          </w:p>
        </w:tc>
        <w:tc>
          <w:tcPr>
            <w:tcW w:w="647" w:type="pct"/>
            <w:tcBorders>
              <w:top w:val="single" w:sz="4" w:space="0" w:color="auto"/>
              <w:left w:val="single" w:sz="4" w:space="0" w:color="auto"/>
              <w:bottom w:val="single" w:sz="4" w:space="0" w:color="auto"/>
              <w:right w:val="single" w:sz="4" w:space="0" w:color="auto"/>
            </w:tcBorders>
            <w:vAlign w:val="center"/>
          </w:tcPr>
          <w:p w14:paraId="068A14E8" w14:textId="49021B1B" w:rsidR="008645CE"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3</w:t>
            </w:r>
          </w:p>
        </w:tc>
        <w:tc>
          <w:tcPr>
            <w:tcW w:w="647" w:type="pct"/>
            <w:tcBorders>
              <w:top w:val="single" w:sz="4" w:space="0" w:color="auto"/>
              <w:left w:val="single" w:sz="4" w:space="0" w:color="auto"/>
              <w:bottom w:val="single" w:sz="4" w:space="0" w:color="auto"/>
              <w:right w:val="single" w:sz="4" w:space="0" w:color="auto"/>
            </w:tcBorders>
            <w:vAlign w:val="center"/>
          </w:tcPr>
          <w:p w14:paraId="7A50B802" w14:textId="3D085BAF" w:rsidR="008645CE"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c>
          <w:tcPr>
            <w:tcW w:w="647" w:type="pct"/>
            <w:tcBorders>
              <w:top w:val="single" w:sz="4" w:space="0" w:color="auto"/>
              <w:left w:val="single" w:sz="4" w:space="0" w:color="auto"/>
              <w:bottom w:val="single" w:sz="4" w:space="0" w:color="auto"/>
              <w:right w:val="single" w:sz="4" w:space="0" w:color="auto"/>
            </w:tcBorders>
            <w:vAlign w:val="center"/>
          </w:tcPr>
          <w:p w14:paraId="05B0199E" w14:textId="6EB722C1" w:rsidR="008645CE"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c>
          <w:tcPr>
            <w:tcW w:w="647" w:type="pct"/>
            <w:tcBorders>
              <w:top w:val="single" w:sz="4" w:space="0" w:color="auto"/>
              <w:left w:val="single" w:sz="4" w:space="0" w:color="auto"/>
              <w:bottom w:val="single" w:sz="4" w:space="0" w:color="auto"/>
              <w:right w:val="single" w:sz="4" w:space="0" w:color="auto"/>
            </w:tcBorders>
            <w:vAlign w:val="center"/>
          </w:tcPr>
          <w:p w14:paraId="4FD383A9" w14:textId="1E8A121D" w:rsidR="008645CE"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c>
          <w:tcPr>
            <w:tcW w:w="650" w:type="pct"/>
            <w:tcBorders>
              <w:top w:val="single" w:sz="4" w:space="0" w:color="auto"/>
              <w:left w:val="single" w:sz="4" w:space="0" w:color="auto"/>
              <w:bottom w:val="single" w:sz="4" w:space="0" w:color="auto"/>
              <w:right w:val="single" w:sz="4" w:space="0" w:color="auto"/>
            </w:tcBorders>
            <w:vAlign w:val="center"/>
          </w:tcPr>
          <w:p w14:paraId="006ECC41" w14:textId="2D2A14B6" w:rsidR="008645CE"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r>
      <w:tr w:rsidR="00AA1AB7" w14:paraId="50C5DC0A" w14:textId="77777777" w:rsidTr="008645CE">
        <w:trPr>
          <w:tblHeader/>
        </w:trPr>
        <w:tc>
          <w:tcPr>
            <w:tcW w:w="1176" w:type="pct"/>
            <w:tcBorders>
              <w:top w:val="single" w:sz="4" w:space="0" w:color="auto"/>
              <w:left w:val="single" w:sz="4" w:space="0" w:color="auto"/>
              <w:bottom w:val="single" w:sz="4" w:space="0" w:color="auto"/>
              <w:right w:val="single" w:sz="4" w:space="0" w:color="auto"/>
            </w:tcBorders>
            <w:vAlign w:val="center"/>
          </w:tcPr>
          <w:p w14:paraId="3496B91C" w14:textId="09B8CB4D" w:rsidR="00AA1AB7" w:rsidRPr="00AA1AB7" w:rsidRDefault="00AA1AB7" w:rsidP="00253662">
            <w:pPr>
              <w:pStyle w:val="In-tableHeading"/>
              <w:keepLines/>
              <w:rPr>
                <w:b w:val="0"/>
                <w:bCs/>
                <w:vertAlign w:val="superscript"/>
              </w:rPr>
            </w:pPr>
            <w:r>
              <w:rPr>
                <w:b w:val="0"/>
                <w:bCs/>
              </w:rPr>
              <w:t>Number of scripts dispensed</w:t>
            </w:r>
            <w:r w:rsidR="00DD7581">
              <w:rPr>
                <w:b w:val="0"/>
                <w:bCs/>
              </w:rPr>
              <w:t xml:space="preserve"> – with </w:t>
            </w:r>
            <w:r w:rsidR="00830828">
              <w:rPr>
                <w:b w:val="0"/>
                <w:bCs/>
              </w:rPr>
              <w:t>SRA</w:t>
            </w:r>
            <w:r w:rsidR="00DD7581">
              <w:rPr>
                <w:b w:val="0"/>
                <w:bCs/>
              </w:rPr>
              <w:t xml:space="preserve"> treatment </w:t>
            </w:r>
            <w:proofErr w:type="spellStart"/>
            <w:r w:rsidR="00DD7581">
              <w:rPr>
                <w:b w:val="0"/>
                <w:bCs/>
              </w:rPr>
              <w:t>cap</w:t>
            </w:r>
            <w:r>
              <w:rPr>
                <w:b w:val="0"/>
                <w:bCs/>
                <w:vertAlign w:val="superscript"/>
              </w:rPr>
              <w:t>b</w:t>
            </w:r>
            <w:proofErr w:type="spellEnd"/>
          </w:p>
        </w:tc>
        <w:tc>
          <w:tcPr>
            <w:tcW w:w="586" w:type="pct"/>
            <w:tcBorders>
              <w:top w:val="single" w:sz="4" w:space="0" w:color="auto"/>
              <w:left w:val="single" w:sz="4" w:space="0" w:color="auto"/>
              <w:bottom w:val="single" w:sz="4" w:space="0" w:color="auto"/>
              <w:right w:val="single" w:sz="4" w:space="0" w:color="auto"/>
            </w:tcBorders>
            <w:vAlign w:val="center"/>
          </w:tcPr>
          <w:p w14:paraId="1548461C" w14:textId="1E75ABD1" w:rsidR="00AA1AB7"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3</w:t>
            </w:r>
          </w:p>
        </w:tc>
        <w:tc>
          <w:tcPr>
            <w:tcW w:w="647" w:type="pct"/>
            <w:tcBorders>
              <w:top w:val="single" w:sz="4" w:space="0" w:color="auto"/>
              <w:left w:val="single" w:sz="4" w:space="0" w:color="auto"/>
              <w:bottom w:val="single" w:sz="4" w:space="0" w:color="auto"/>
              <w:right w:val="single" w:sz="4" w:space="0" w:color="auto"/>
            </w:tcBorders>
            <w:vAlign w:val="center"/>
          </w:tcPr>
          <w:p w14:paraId="10B658F9" w14:textId="3A6EFE41" w:rsidR="00AA1AB7"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3</w:t>
            </w:r>
          </w:p>
        </w:tc>
        <w:tc>
          <w:tcPr>
            <w:tcW w:w="647" w:type="pct"/>
            <w:tcBorders>
              <w:top w:val="single" w:sz="4" w:space="0" w:color="auto"/>
              <w:left w:val="single" w:sz="4" w:space="0" w:color="auto"/>
              <w:bottom w:val="single" w:sz="4" w:space="0" w:color="auto"/>
              <w:right w:val="single" w:sz="4" w:space="0" w:color="auto"/>
            </w:tcBorders>
            <w:vAlign w:val="center"/>
          </w:tcPr>
          <w:p w14:paraId="3E7FEFCB" w14:textId="25B1005B" w:rsidR="00AA1AB7"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c>
          <w:tcPr>
            <w:tcW w:w="647" w:type="pct"/>
            <w:tcBorders>
              <w:top w:val="single" w:sz="4" w:space="0" w:color="auto"/>
              <w:left w:val="single" w:sz="4" w:space="0" w:color="auto"/>
              <w:bottom w:val="single" w:sz="4" w:space="0" w:color="auto"/>
              <w:right w:val="single" w:sz="4" w:space="0" w:color="auto"/>
            </w:tcBorders>
            <w:vAlign w:val="center"/>
          </w:tcPr>
          <w:p w14:paraId="4D1F2672" w14:textId="46082C8E" w:rsidR="00AA1AB7"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c>
          <w:tcPr>
            <w:tcW w:w="647" w:type="pct"/>
            <w:tcBorders>
              <w:top w:val="single" w:sz="4" w:space="0" w:color="auto"/>
              <w:left w:val="single" w:sz="4" w:space="0" w:color="auto"/>
              <w:bottom w:val="single" w:sz="4" w:space="0" w:color="auto"/>
              <w:right w:val="single" w:sz="4" w:space="0" w:color="auto"/>
            </w:tcBorders>
            <w:vAlign w:val="center"/>
          </w:tcPr>
          <w:p w14:paraId="3F12CC3D" w14:textId="329C6D87" w:rsidR="00AA1AB7"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c>
          <w:tcPr>
            <w:tcW w:w="650" w:type="pct"/>
            <w:tcBorders>
              <w:top w:val="single" w:sz="4" w:space="0" w:color="auto"/>
              <w:left w:val="single" w:sz="4" w:space="0" w:color="auto"/>
              <w:bottom w:val="single" w:sz="4" w:space="0" w:color="auto"/>
              <w:right w:val="single" w:sz="4" w:space="0" w:color="auto"/>
            </w:tcBorders>
            <w:vAlign w:val="center"/>
          </w:tcPr>
          <w:p w14:paraId="4F321E6B" w14:textId="2B4A5C31" w:rsidR="00AA1AB7"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822684" w:rsidRPr="00CE31A8">
              <w:rPr>
                <w:b w:val="0"/>
                <w:bCs/>
                <w:vertAlign w:val="superscript"/>
              </w:rPr>
              <w:t>4</w:t>
            </w:r>
          </w:p>
        </w:tc>
      </w:tr>
      <w:tr w:rsidR="008645CE" w14:paraId="144A8FB5" w14:textId="77777777" w:rsidTr="008645CE">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C34C15" w14:textId="1EE45284" w:rsidR="008645CE" w:rsidRDefault="008645CE" w:rsidP="00253662">
            <w:pPr>
              <w:pStyle w:val="In-tableHeading"/>
              <w:keepLines/>
              <w:rPr>
                <w:bCs/>
                <w:color w:val="000000"/>
              </w:rPr>
            </w:pPr>
            <w:r>
              <w:rPr>
                <w:bCs/>
                <w:color w:val="000000"/>
              </w:rPr>
              <w:t>Estimated extent of use – March 2022 submission</w:t>
            </w:r>
          </w:p>
        </w:tc>
      </w:tr>
      <w:tr w:rsidR="008645CE" w14:paraId="47E2DCA2" w14:textId="77777777" w:rsidTr="008645CE">
        <w:tc>
          <w:tcPr>
            <w:tcW w:w="1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77D093" w14:textId="77777777" w:rsidR="008645CE" w:rsidRDefault="008645CE" w:rsidP="00253662">
            <w:pPr>
              <w:pStyle w:val="TableText"/>
              <w:keepLines/>
              <w:rPr>
                <w:rFonts w:ascii="Times" w:hAnsi="Times"/>
              </w:rPr>
            </w:pPr>
            <w:r>
              <w:t>Number of patients treated</w:t>
            </w:r>
          </w:p>
        </w:tc>
        <w:tc>
          <w:tcPr>
            <w:tcW w:w="5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894543" w14:textId="1AFE63F4"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3B32C4">
              <w:rPr>
                <w:b/>
                <w:bCs w:val="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2D51C" w14:textId="7AF22BA4"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3B32C4">
              <w:rPr>
                <w:b/>
                <w:bCs w:val="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266EBD" w14:textId="1D0797E5"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3B32C4">
              <w:rPr>
                <w:b/>
                <w:bCs w:val="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2FACA" w14:textId="33FD7497"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3B32C4">
              <w:rPr>
                <w:b/>
                <w:bCs w:val="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0BDEB7" w14:textId="54D749F6"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3B32C4">
              <w:rPr>
                <w:b/>
                <w:bCs w:val="0"/>
                <w:vertAlign w:val="superscript"/>
              </w:rPr>
              <w:t>2</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6BE952" w14:textId="0DE86316"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3B32C4">
              <w:rPr>
                <w:b/>
                <w:bCs w:val="0"/>
                <w:vertAlign w:val="superscript"/>
              </w:rPr>
              <w:t>2</w:t>
            </w:r>
          </w:p>
        </w:tc>
      </w:tr>
      <w:tr w:rsidR="008645CE" w14:paraId="29353996" w14:textId="77777777" w:rsidTr="008645CE">
        <w:tc>
          <w:tcPr>
            <w:tcW w:w="1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3717C7" w14:textId="15766899" w:rsidR="008645CE" w:rsidRPr="007E2AC4" w:rsidRDefault="008645CE" w:rsidP="00253662">
            <w:pPr>
              <w:pStyle w:val="TableText"/>
              <w:keepLines/>
              <w:rPr>
                <w:rFonts w:ascii="Times" w:hAnsi="Times"/>
                <w:vertAlign w:val="superscript"/>
              </w:rPr>
            </w:pPr>
            <w:r>
              <w:t xml:space="preserve">Number of scripts </w:t>
            </w:r>
            <w:proofErr w:type="spellStart"/>
            <w:r>
              <w:t>dispensed</w:t>
            </w:r>
            <w:r w:rsidR="007E2AC4">
              <w:rPr>
                <w:vertAlign w:val="superscript"/>
              </w:rPr>
              <w:t>c</w:t>
            </w:r>
            <w:proofErr w:type="spellEnd"/>
          </w:p>
        </w:tc>
        <w:tc>
          <w:tcPr>
            <w:tcW w:w="5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9820D6" w14:textId="4F505B7F"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CE31A8">
              <w:rPr>
                <w:b/>
                <w:bCs w:val="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3068AB" w14:textId="65C54F49"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CE31A8">
              <w:rPr>
                <w:b/>
                <w:bCs w:val="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2C2110" w14:textId="292551DB"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CE31A8">
              <w:rPr>
                <w:b/>
                <w:bCs w:val="0"/>
                <w:vertAlign w:val="superscript"/>
              </w:rPr>
              <w:t>4</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FD64D0" w14:textId="38C47467"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CE31A8">
              <w:rPr>
                <w:b/>
                <w:bCs w:val="0"/>
                <w:vertAlign w:val="superscript"/>
              </w:rPr>
              <w:t>4</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15F18" w14:textId="5ECD2B3F"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CE31A8">
              <w:rPr>
                <w:b/>
                <w:bCs w:val="0"/>
                <w:vertAlign w:val="superscript"/>
              </w:rPr>
              <w:t>4</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7A0C44" w14:textId="1BC15EA4" w:rsidR="008645CE" w:rsidRDefault="001A00C6" w:rsidP="00253662">
            <w:pPr>
              <w:pStyle w:val="TableText"/>
              <w:keepLines/>
              <w:jc w:val="center"/>
              <w:rPr>
                <w:color w:val="000000"/>
              </w:rPr>
            </w:pPr>
            <w:r w:rsidRPr="001A00C6">
              <w:rPr>
                <w:color w:val="000000"/>
                <w:shd w:val="solid" w:color="000000" w:fill="000000"/>
                <w14:textFill>
                  <w14:solidFill>
                    <w14:srgbClr w14:val="000000">
                      <w14:alpha w14:val="100000"/>
                    </w14:srgbClr>
                  </w14:solidFill>
                </w14:textFill>
              </w:rPr>
              <w:t>|</w:t>
            </w:r>
            <w:r w:rsidR="00822684" w:rsidRPr="00CE31A8">
              <w:rPr>
                <w:b/>
                <w:bCs w:val="0"/>
                <w:vertAlign w:val="superscript"/>
              </w:rPr>
              <w:t>4</w:t>
            </w:r>
          </w:p>
        </w:tc>
      </w:tr>
      <w:tr w:rsidR="00FA4036" w14:paraId="18BEA0B3" w14:textId="77777777" w:rsidTr="00FA4036">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03142" w14:textId="16522E3E" w:rsidR="00FA4036" w:rsidRPr="00FA4036" w:rsidRDefault="00FA4036" w:rsidP="00253662">
            <w:pPr>
              <w:pStyle w:val="TableText"/>
              <w:keepLines/>
              <w:rPr>
                <w:b/>
                <w:bCs w:val="0"/>
              </w:rPr>
            </w:pPr>
            <w:r w:rsidRPr="00FA4036">
              <w:rPr>
                <w:b/>
                <w:bCs w:val="0"/>
              </w:rPr>
              <w:t>Estimated financial implications of enfortumab vedotin</w:t>
            </w:r>
            <w:r>
              <w:rPr>
                <w:b/>
                <w:bCs w:val="0"/>
              </w:rPr>
              <w:t xml:space="preserve"> </w:t>
            </w:r>
            <w:r w:rsidR="000934B6">
              <w:rPr>
                <w:b/>
                <w:bCs w:val="0"/>
              </w:rPr>
              <w:t>–</w:t>
            </w:r>
            <w:r>
              <w:rPr>
                <w:b/>
                <w:bCs w:val="0"/>
              </w:rPr>
              <w:t xml:space="preserve"> resubmission</w:t>
            </w:r>
          </w:p>
        </w:tc>
      </w:tr>
      <w:tr w:rsidR="00FA4036" w14:paraId="09F39037" w14:textId="77777777" w:rsidTr="00FA4036">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170D2785" w14:textId="0DA646DB" w:rsidR="00FA4036" w:rsidRPr="00822684" w:rsidRDefault="00FA4036" w:rsidP="00253662">
            <w:pPr>
              <w:pStyle w:val="TableText"/>
              <w:keepLines/>
              <w:rPr>
                <w:vertAlign w:val="superscript"/>
              </w:rPr>
            </w:pPr>
            <w:r>
              <w:rPr>
                <w:sz w:val="19"/>
                <w:szCs w:val="19"/>
              </w:rPr>
              <w:t xml:space="preserve">Cost to PBS/RPBS less </w:t>
            </w:r>
            <w:proofErr w:type="spellStart"/>
            <w:r>
              <w:rPr>
                <w:sz w:val="19"/>
                <w:szCs w:val="19"/>
              </w:rPr>
              <w:t>copayments</w:t>
            </w:r>
            <w:r w:rsidR="007E2AC4">
              <w:rPr>
                <w:sz w:val="19"/>
                <w:szCs w:val="19"/>
                <w:vertAlign w:val="superscript"/>
              </w:rPr>
              <w:t>d</w:t>
            </w:r>
            <w:proofErr w:type="spellEnd"/>
            <w:r w:rsidR="00822684">
              <w:rPr>
                <w:sz w:val="19"/>
                <w:szCs w:val="19"/>
                <w:vertAlign w:val="superscript"/>
              </w:rPr>
              <w:t xml:space="preserve"> </w:t>
            </w:r>
            <w:r w:rsidR="00822684" w:rsidRPr="00822684">
              <w:rPr>
                <w:sz w:val="19"/>
                <w:szCs w:val="19"/>
              </w:rPr>
              <w:t>($)</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EB1DCC0" w14:textId="5E732D45" w:rsidR="00FA4036"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86E9DDF" w14:textId="4175A3C8" w:rsidR="00FA4036"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6AB520D" w14:textId="12564FCF" w:rsidR="00FA4036"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5776E9F" w14:textId="7AB0504F" w:rsidR="00FA4036"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1DBC8EB" w14:textId="13FEE0A5" w:rsidR="00FA4036"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6</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7B79C49" w14:textId="199FB737" w:rsidR="00FA4036"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6</w:t>
            </w:r>
          </w:p>
        </w:tc>
      </w:tr>
      <w:tr w:rsidR="007E2AC4" w14:paraId="1452DFCC" w14:textId="77777777" w:rsidTr="007E2AC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AF18AF" w14:textId="50075684" w:rsidR="007E2AC4" w:rsidRPr="007E2AC4" w:rsidRDefault="007E2AC4" w:rsidP="00253662">
            <w:pPr>
              <w:pStyle w:val="In-tableHeading"/>
              <w:keepLines/>
            </w:pPr>
            <w:r w:rsidRPr="007E2AC4">
              <w:t xml:space="preserve">Estimated financial implications of enfortumab vedotin – resubmission with </w:t>
            </w:r>
            <w:r w:rsidR="00830828">
              <w:t>SRA</w:t>
            </w:r>
          </w:p>
        </w:tc>
      </w:tr>
      <w:tr w:rsidR="007E2AC4" w14:paraId="4D47E4AC" w14:textId="77777777" w:rsidTr="00FA4036">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547CEC91" w14:textId="1EFFDE03" w:rsidR="007E2AC4" w:rsidRDefault="007E2AC4" w:rsidP="00253662">
            <w:pPr>
              <w:pStyle w:val="TableText"/>
              <w:keepLines/>
              <w:rPr>
                <w:sz w:val="19"/>
                <w:szCs w:val="19"/>
              </w:rPr>
            </w:pPr>
            <w:r>
              <w:rPr>
                <w:sz w:val="19"/>
                <w:szCs w:val="19"/>
              </w:rPr>
              <w:t xml:space="preserve">Cost to PBS/RPBS less </w:t>
            </w:r>
            <w:proofErr w:type="spellStart"/>
            <w:r>
              <w:rPr>
                <w:sz w:val="19"/>
                <w:szCs w:val="19"/>
              </w:rPr>
              <w:t>copayments</w:t>
            </w:r>
            <w:r>
              <w:rPr>
                <w:sz w:val="19"/>
                <w:szCs w:val="19"/>
                <w:vertAlign w:val="superscript"/>
              </w:rPr>
              <w:t>d</w:t>
            </w:r>
            <w:proofErr w:type="spellEnd"/>
            <w:r w:rsidR="00822684">
              <w:rPr>
                <w:sz w:val="19"/>
                <w:szCs w:val="19"/>
                <w:vertAlign w:val="superscript"/>
              </w:rPr>
              <w:t xml:space="preserve"> </w:t>
            </w:r>
            <w:r w:rsidR="00822684" w:rsidRPr="00822684">
              <w:rPr>
                <w:sz w:val="19"/>
                <w:szCs w:val="19"/>
              </w:rPr>
              <w:t>($)</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578C504A" w14:textId="0C38AEE0" w:rsidR="007E2AC4"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CF10A03" w14:textId="7FB48481" w:rsidR="007E2AC4"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619FAD9" w14:textId="243B446C" w:rsidR="007E2AC4"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DB8FD92" w14:textId="6D43FC5F" w:rsidR="007E2AC4"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CE4A05C" w14:textId="2F8EF976" w:rsidR="007E2AC4"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9E8A67D" w14:textId="2A47DF74" w:rsidR="007E2AC4" w:rsidRPr="00822684" w:rsidRDefault="001A00C6" w:rsidP="00253662">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r>
      <w:tr w:rsidR="008E7FB7" w14:paraId="4304D805" w14:textId="77777777" w:rsidTr="008E7FB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E06EBB" w14:textId="4542E917" w:rsidR="008E7FB7" w:rsidRPr="007E2AC4" w:rsidRDefault="008E7FB7" w:rsidP="00C2303D">
            <w:pPr>
              <w:pStyle w:val="In-tableHeading"/>
              <w:keepLines/>
              <w:rPr>
                <w:b w:val="0"/>
                <w:bCs/>
              </w:rPr>
            </w:pPr>
            <w:r w:rsidRPr="007E2AC4">
              <w:t xml:space="preserve">Estimated financial implications of enfortumab vedotin – </w:t>
            </w:r>
            <w:r w:rsidR="00676BCA">
              <w:t>pre-PBAC response</w:t>
            </w:r>
            <w:r w:rsidRPr="007E2AC4">
              <w:t xml:space="preserve"> with </w:t>
            </w:r>
            <w:r w:rsidR="00830828">
              <w:t>SRA</w:t>
            </w:r>
          </w:p>
        </w:tc>
      </w:tr>
      <w:tr w:rsidR="00676BCA" w14:paraId="5EC5061F" w14:textId="77777777" w:rsidTr="00C2303D">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5506B873" w14:textId="5531BEE9" w:rsidR="00676BCA" w:rsidRDefault="00676BCA" w:rsidP="00676BCA">
            <w:pPr>
              <w:pStyle w:val="TableText"/>
              <w:keepLines/>
              <w:rPr>
                <w:sz w:val="19"/>
                <w:szCs w:val="19"/>
              </w:rPr>
            </w:pPr>
            <w:r>
              <w:rPr>
                <w:sz w:val="19"/>
                <w:szCs w:val="19"/>
              </w:rPr>
              <w:t>Cost to PBS/RPBS less copayments</w:t>
            </w:r>
            <w:r w:rsidR="00822684">
              <w:rPr>
                <w:sz w:val="19"/>
                <w:szCs w:val="19"/>
              </w:rPr>
              <w:t xml:space="preserve"> </w:t>
            </w:r>
            <w:r w:rsidR="00822684" w:rsidRPr="00822684">
              <w:rPr>
                <w:sz w:val="19"/>
                <w:szCs w:val="19"/>
              </w:rPr>
              <w:t>($)</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7DDEFD7F" w14:textId="621B74F7" w:rsidR="00676BCA" w:rsidRPr="00822684" w:rsidRDefault="001A00C6" w:rsidP="00C2303D">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EAFFCA7" w14:textId="0C343572" w:rsidR="00676BCA" w:rsidRPr="00822684" w:rsidRDefault="001A00C6" w:rsidP="00C2303D">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07C74E5" w14:textId="211906CE" w:rsidR="00676BCA" w:rsidRPr="00822684" w:rsidRDefault="001A00C6" w:rsidP="00C2303D">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19D7A7C" w14:textId="5FD9B282" w:rsidR="00676BCA" w:rsidRPr="00822684" w:rsidRDefault="001A00C6" w:rsidP="00C2303D">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170ECA5" w14:textId="06271954" w:rsidR="00676BCA" w:rsidRPr="00822684" w:rsidRDefault="001A00C6" w:rsidP="00C2303D">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4334AB0" w14:textId="1398FA5D" w:rsidR="00676BCA" w:rsidRPr="00822684" w:rsidRDefault="001A00C6" w:rsidP="00C2303D">
            <w:pPr>
              <w:pStyle w:val="In-tableHeading"/>
              <w:keepLines/>
              <w:jc w:val="center"/>
              <w:rPr>
                <w:b w:val="0"/>
                <w:bCs/>
                <w:highlight w:val="darkGray"/>
              </w:rPr>
            </w:pPr>
            <w:r w:rsidRPr="001A00C6">
              <w:rPr>
                <w:b w:val="0"/>
                <w:bCs/>
                <w:color w:val="000000"/>
                <w:shd w:val="solid" w:color="000000" w:fill="000000"/>
                <w14:textFill>
                  <w14:solidFill>
                    <w14:srgbClr w14:val="000000">
                      <w14:alpha w14:val="100000"/>
                    </w14:srgbClr>
                  </w14:solidFill>
                </w14:textFill>
              </w:rPr>
              <w:t>|</w:t>
            </w:r>
            <w:r w:rsidR="00D361F1" w:rsidRPr="00CE31A8">
              <w:rPr>
                <w:b w:val="0"/>
                <w:bCs/>
                <w:vertAlign w:val="superscript"/>
              </w:rPr>
              <w:t>5</w:t>
            </w:r>
          </w:p>
        </w:tc>
      </w:tr>
      <w:tr w:rsidR="008645CE" w14:paraId="637D4F59" w14:textId="77777777" w:rsidTr="00AA1AB7">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7AC8FC" w14:textId="507B362D" w:rsidR="008645CE" w:rsidRDefault="008645CE" w:rsidP="00253662">
            <w:pPr>
              <w:pStyle w:val="In-tableHeading"/>
              <w:keepLines/>
            </w:pPr>
            <w:r>
              <w:t>Net financial implication</w:t>
            </w:r>
            <w:r w:rsidR="00AA1AB7">
              <w:t>s – March 2022 submission</w:t>
            </w:r>
          </w:p>
        </w:tc>
      </w:tr>
      <w:tr w:rsidR="008645CE" w14:paraId="7DAE2A50" w14:textId="77777777" w:rsidTr="00AA1AB7">
        <w:tc>
          <w:tcPr>
            <w:tcW w:w="1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5A076F" w14:textId="4E0EE1D0" w:rsidR="008645CE" w:rsidRPr="00822684" w:rsidRDefault="008645CE" w:rsidP="00253662">
            <w:pPr>
              <w:pStyle w:val="TableText"/>
              <w:keepLines/>
              <w:rPr>
                <w:sz w:val="19"/>
                <w:szCs w:val="19"/>
              </w:rPr>
            </w:pPr>
            <w:r>
              <w:rPr>
                <w:sz w:val="19"/>
                <w:szCs w:val="19"/>
              </w:rPr>
              <w:t>Net cost to PBS/</w:t>
            </w:r>
            <w:proofErr w:type="spellStart"/>
            <w:r>
              <w:rPr>
                <w:sz w:val="19"/>
                <w:szCs w:val="19"/>
              </w:rPr>
              <w:t>RPBS</w:t>
            </w:r>
            <w:r w:rsidR="007E2AC4" w:rsidRPr="007E2AC4">
              <w:rPr>
                <w:sz w:val="19"/>
                <w:szCs w:val="19"/>
                <w:vertAlign w:val="superscript"/>
              </w:rPr>
              <w:t>e</w:t>
            </w:r>
            <w:proofErr w:type="spellEnd"/>
            <w:r w:rsidR="00822684">
              <w:rPr>
                <w:sz w:val="19"/>
                <w:szCs w:val="19"/>
                <w:vertAlign w:val="superscript"/>
              </w:rPr>
              <w:t xml:space="preserve"> </w:t>
            </w:r>
            <w:r w:rsidR="00822684">
              <w:rPr>
                <w:sz w:val="19"/>
                <w:szCs w:val="19"/>
              </w:rPr>
              <w:t>($)</w:t>
            </w:r>
          </w:p>
        </w:tc>
        <w:tc>
          <w:tcPr>
            <w:tcW w:w="58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DC220F" w14:textId="48BDEB88" w:rsidR="008645CE" w:rsidRPr="00822684" w:rsidRDefault="001A00C6" w:rsidP="00253662">
            <w:pPr>
              <w:pStyle w:val="TableText"/>
              <w:keepLines/>
              <w:jc w:val="center"/>
              <w:rPr>
                <w:iCs/>
                <w:highlight w:val="darkGray"/>
              </w:rPr>
            </w:pPr>
            <w:r w:rsidRPr="001A00C6">
              <w:rPr>
                <w:rFonts w:cs="Arial Narrow"/>
                <w:iCs/>
                <w:color w:val="000000"/>
                <w:szCs w:val="20"/>
                <w:shd w:val="solid" w:color="000000" w:fill="000000"/>
                <w14:textFill>
                  <w14:solidFill>
                    <w14:srgbClr w14:val="000000">
                      <w14:alpha w14:val="100000"/>
                    </w14:srgbClr>
                  </w14:solidFill>
                </w14:textFill>
              </w:rPr>
              <w:t>|</w:t>
            </w:r>
            <w:r w:rsidR="00D361F1" w:rsidRPr="00CE31A8">
              <w:rPr>
                <w:b/>
                <w:bCs w:val="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139981" w14:textId="5BB59C8A" w:rsidR="008645CE" w:rsidRPr="00822684" w:rsidRDefault="001A00C6" w:rsidP="00253662">
            <w:pPr>
              <w:pStyle w:val="TableText"/>
              <w:keepLines/>
              <w:jc w:val="center"/>
              <w:rPr>
                <w:iCs/>
                <w:highlight w:val="darkGray"/>
              </w:rPr>
            </w:pPr>
            <w:r w:rsidRPr="001A00C6">
              <w:rPr>
                <w:rFonts w:cs="Arial Narrow"/>
                <w:iCs/>
                <w:color w:val="000000"/>
                <w:szCs w:val="20"/>
                <w:shd w:val="solid" w:color="000000" w:fill="000000"/>
                <w14:textFill>
                  <w14:solidFill>
                    <w14:srgbClr w14:val="000000">
                      <w14:alpha w14:val="100000"/>
                    </w14:srgbClr>
                  </w14:solidFill>
                </w14:textFill>
              </w:rPr>
              <w:t>|</w:t>
            </w:r>
            <w:r w:rsidR="00D361F1" w:rsidRPr="00CE31A8">
              <w:rPr>
                <w:b/>
                <w:bCs w:val="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7F4ADAC" w14:textId="3BCF6304" w:rsidR="008645CE" w:rsidRPr="00822684" w:rsidRDefault="001A00C6" w:rsidP="00253662">
            <w:pPr>
              <w:pStyle w:val="TableText"/>
              <w:keepLines/>
              <w:jc w:val="center"/>
              <w:rPr>
                <w:iCs/>
                <w:highlight w:val="darkGray"/>
              </w:rPr>
            </w:pPr>
            <w:r w:rsidRPr="001A00C6">
              <w:rPr>
                <w:rFonts w:cs="Arial Narrow"/>
                <w:iCs/>
                <w:color w:val="000000"/>
                <w:szCs w:val="20"/>
                <w:shd w:val="solid" w:color="000000" w:fill="000000"/>
                <w14:textFill>
                  <w14:solidFill>
                    <w14:srgbClr w14:val="000000">
                      <w14:alpha w14:val="100000"/>
                    </w14:srgbClr>
                  </w14:solidFill>
                </w14:textFill>
              </w:rPr>
              <w:t>|</w:t>
            </w:r>
            <w:r w:rsidR="00D361F1" w:rsidRPr="00CE31A8">
              <w:rPr>
                <w:b/>
                <w:bCs w:val="0"/>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0B78815" w14:textId="4769C1DA" w:rsidR="008645CE" w:rsidRPr="00822684" w:rsidRDefault="001A00C6" w:rsidP="00253662">
            <w:pPr>
              <w:pStyle w:val="TableText"/>
              <w:keepLines/>
              <w:jc w:val="center"/>
              <w:rPr>
                <w:iCs/>
                <w:highlight w:val="darkGray"/>
              </w:rPr>
            </w:pPr>
            <w:r w:rsidRPr="001A00C6">
              <w:rPr>
                <w:rFonts w:cs="Arial Narrow"/>
                <w:iCs/>
                <w:color w:val="000000"/>
                <w:szCs w:val="20"/>
                <w:shd w:val="solid" w:color="000000" w:fill="000000"/>
                <w14:textFill>
                  <w14:solidFill>
                    <w14:srgbClr w14:val="000000">
                      <w14:alpha w14:val="100000"/>
                    </w14:srgbClr>
                  </w14:solidFill>
                </w14:textFill>
              </w:rPr>
              <w:t>|</w:t>
            </w:r>
            <w:r w:rsidR="00D361F1" w:rsidRPr="00CE31A8">
              <w:rPr>
                <w:b/>
                <w:bCs w:val="0"/>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BEC7D58" w14:textId="29E568D8" w:rsidR="008645CE" w:rsidRPr="00822684" w:rsidRDefault="001A00C6" w:rsidP="00253662">
            <w:pPr>
              <w:pStyle w:val="TableText"/>
              <w:keepLines/>
              <w:jc w:val="center"/>
              <w:rPr>
                <w:iCs/>
                <w:highlight w:val="darkGray"/>
              </w:rPr>
            </w:pPr>
            <w:r w:rsidRPr="001A00C6">
              <w:rPr>
                <w:rFonts w:cs="Arial Narrow"/>
                <w:iCs/>
                <w:color w:val="000000"/>
                <w:szCs w:val="20"/>
                <w:shd w:val="solid" w:color="000000" w:fill="000000"/>
                <w14:textFill>
                  <w14:solidFill>
                    <w14:srgbClr w14:val="000000">
                      <w14:alpha w14:val="100000"/>
                    </w14:srgbClr>
                  </w14:solidFill>
                </w14:textFill>
              </w:rPr>
              <w:t>|</w:t>
            </w:r>
            <w:r w:rsidR="00D361F1" w:rsidRPr="00CE31A8">
              <w:rPr>
                <w:b/>
                <w:bCs w:val="0"/>
                <w:vertAlign w:val="superscript"/>
              </w:rPr>
              <w:t>6</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A919281" w14:textId="1A9070A6" w:rsidR="008645CE" w:rsidRPr="00822684" w:rsidRDefault="001A00C6" w:rsidP="00253662">
            <w:pPr>
              <w:pStyle w:val="TableText"/>
              <w:keepLines/>
              <w:jc w:val="center"/>
              <w:rPr>
                <w:iCs/>
                <w:highlight w:val="darkGray"/>
              </w:rPr>
            </w:pPr>
            <w:r w:rsidRPr="001A00C6">
              <w:rPr>
                <w:rFonts w:cs="Arial Narrow"/>
                <w:iCs/>
                <w:color w:val="000000"/>
                <w:szCs w:val="20"/>
                <w:shd w:val="solid" w:color="000000" w:fill="000000"/>
                <w14:textFill>
                  <w14:solidFill>
                    <w14:srgbClr w14:val="000000">
                      <w14:alpha w14:val="100000"/>
                    </w14:srgbClr>
                  </w14:solidFill>
                </w14:textFill>
              </w:rPr>
              <w:t>|</w:t>
            </w:r>
            <w:r w:rsidR="00D361F1" w:rsidRPr="00CE31A8">
              <w:rPr>
                <w:b/>
                <w:bCs w:val="0"/>
                <w:vertAlign w:val="superscript"/>
              </w:rPr>
              <w:t>6</w:t>
            </w:r>
          </w:p>
        </w:tc>
      </w:tr>
      <w:tr w:rsidR="008645CE" w14:paraId="2B8574C1" w14:textId="77777777" w:rsidTr="00AA1AB7">
        <w:tc>
          <w:tcPr>
            <w:tcW w:w="1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9A3BE5" w14:textId="181576AE" w:rsidR="008645CE" w:rsidRDefault="008645CE" w:rsidP="00253662">
            <w:pPr>
              <w:pStyle w:val="TableText"/>
              <w:keepLines/>
              <w:rPr>
                <w:rFonts w:ascii="Times" w:hAnsi="Times"/>
              </w:rPr>
            </w:pPr>
            <w:r>
              <w:rPr>
                <w:sz w:val="19"/>
                <w:szCs w:val="19"/>
              </w:rPr>
              <w:t>Net cost to MBS</w:t>
            </w:r>
            <w:r w:rsidR="00822684">
              <w:rPr>
                <w:sz w:val="19"/>
                <w:szCs w:val="19"/>
              </w:rPr>
              <w:t xml:space="preserve"> ($)</w:t>
            </w:r>
          </w:p>
        </w:tc>
        <w:tc>
          <w:tcPr>
            <w:tcW w:w="58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0F88B58" w14:textId="6E5366BB" w:rsidR="008645CE" w:rsidRPr="00822684" w:rsidRDefault="001A00C6" w:rsidP="00253662">
            <w:pPr>
              <w:pStyle w:val="TableText"/>
              <w:keepLines/>
              <w:jc w:val="center"/>
              <w:rPr>
                <w:highlight w:val="darkGray"/>
              </w:rPr>
            </w:pPr>
            <w:r w:rsidRPr="001A00C6">
              <w:rPr>
                <w:color w:val="000000"/>
                <w:shd w:val="solid" w:color="000000" w:fill="000000"/>
                <w14:textFill>
                  <w14:solidFill>
                    <w14:srgbClr w14:val="000000">
                      <w14:alpha w14:val="100000"/>
                    </w14:srgbClr>
                  </w14:solidFill>
                </w14:textFill>
              </w:rPr>
              <w:t>|</w:t>
            </w:r>
            <w:r w:rsidR="00D361F1" w:rsidRPr="00CE31A8">
              <w:rPr>
                <w:b/>
                <w:bCs w:val="0"/>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A068FEE" w14:textId="08D35114" w:rsidR="008645CE" w:rsidRPr="00822684" w:rsidRDefault="001A00C6" w:rsidP="00253662">
            <w:pPr>
              <w:pStyle w:val="TableText"/>
              <w:keepLines/>
              <w:jc w:val="center"/>
              <w:rPr>
                <w:highlight w:val="darkGray"/>
              </w:rPr>
            </w:pPr>
            <w:r w:rsidRPr="001A00C6">
              <w:rPr>
                <w:color w:val="000000"/>
                <w:shd w:val="solid" w:color="000000" w:fill="000000"/>
                <w14:textFill>
                  <w14:solidFill>
                    <w14:srgbClr w14:val="000000">
                      <w14:alpha w14:val="100000"/>
                    </w14:srgbClr>
                  </w14:solidFill>
                </w14:textFill>
              </w:rPr>
              <w:t>|</w:t>
            </w:r>
            <w:r w:rsidR="00D361F1" w:rsidRPr="00CE31A8">
              <w:rPr>
                <w:b/>
                <w:bCs w:val="0"/>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8CC5297" w14:textId="2D39EED8" w:rsidR="008645CE" w:rsidRPr="00822684" w:rsidRDefault="001A00C6" w:rsidP="00253662">
            <w:pPr>
              <w:pStyle w:val="TableText"/>
              <w:keepLines/>
              <w:jc w:val="center"/>
              <w:rPr>
                <w:highlight w:val="darkGray"/>
              </w:rPr>
            </w:pPr>
            <w:r w:rsidRPr="001A00C6">
              <w:rPr>
                <w:color w:val="000000"/>
                <w:shd w:val="solid" w:color="000000" w:fill="000000"/>
                <w14:textFill>
                  <w14:solidFill>
                    <w14:srgbClr w14:val="000000">
                      <w14:alpha w14:val="100000"/>
                    </w14:srgbClr>
                  </w14:solidFill>
                </w14:textFill>
              </w:rPr>
              <w:t>|</w:t>
            </w:r>
            <w:r w:rsidR="00D361F1" w:rsidRPr="00CE31A8">
              <w:rPr>
                <w:b/>
                <w:bCs w:val="0"/>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1891604" w14:textId="67870F89" w:rsidR="008645CE" w:rsidRPr="00822684" w:rsidRDefault="001A00C6" w:rsidP="00253662">
            <w:pPr>
              <w:pStyle w:val="TableText"/>
              <w:keepLines/>
              <w:jc w:val="center"/>
              <w:rPr>
                <w:highlight w:val="darkGray"/>
              </w:rPr>
            </w:pPr>
            <w:r w:rsidRPr="001A00C6">
              <w:rPr>
                <w:color w:val="000000"/>
                <w:shd w:val="solid" w:color="000000" w:fill="000000"/>
                <w14:textFill>
                  <w14:solidFill>
                    <w14:srgbClr w14:val="000000">
                      <w14:alpha w14:val="100000"/>
                    </w14:srgbClr>
                  </w14:solidFill>
                </w14:textFill>
              </w:rPr>
              <w:t>|</w:t>
            </w:r>
            <w:r w:rsidR="00D361F1" w:rsidRPr="00CE31A8">
              <w:rPr>
                <w:b/>
                <w:bCs w:val="0"/>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31E62E8" w14:textId="441B43DB" w:rsidR="008645CE" w:rsidRPr="00822684" w:rsidRDefault="001A00C6" w:rsidP="00253662">
            <w:pPr>
              <w:pStyle w:val="TableText"/>
              <w:keepLines/>
              <w:jc w:val="center"/>
              <w:rPr>
                <w:highlight w:val="darkGray"/>
              </w:rPr>
            </w:pPr>
            <w:r w:rsidRPr="001A00C6">
              <w:rPr>
                <w:color w:val="000000"/>
                <w:shd w:val="solid" w:color="000000" w:fill="000000"/>
                <w14:textFill>
                  <w14:solidFill>
                    <w14:srgbClr w14:val="000000">
                      <w14:alpha w14:val="100000"/>
                    </w14:srgbClr>
                  </w14:solidFill>
                </w14:textFill>
              </w:rPr>
              <w:t>|</w:t>
            </w:r>
            <w:r w:rsidR="00D361F1" w:rsidRPr="00CE31A8">
              <w:rPr>
                <w:b/>
                <w:bCs w:val="0"/>
                <w:vertAlign w:val="superscript"/>
              </w:rPr>
              <w:t>7</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C534BF" w14:textId="0BD68921" w:rsidR="008645CE" w:rsidRPr="00822684" w:rsidRDefault="001A00C6" w:rsidP="00253662">
            <w:pPr>
              <w:pStyle w:val="TableText"/>
              <w:keepLines/>
              <w:jc w:val="center"/>
              <w:rPr>
                <w:highlight w:val="darkGray"/>
              </w:rPr>
            </w:pPr>
            <w:r w:rsidRPr="001A00C6">
              <w:rPr>
                <w:color w:val="000000"/>
                <w:shd w:val="solid" w:color="000000" w:fill="000000"/>
                <w14:textFill>
                  <w14:solidFill>
                    <w14:srgbClr w14:val="000000">
                      <w14:alpha w14:val="100000"/>
                    </w14:srgbClr>
                  </w14:solidFill>
                </w14:textFill>
              </w:rPr>
              <w:t>|</w:t>
            </w:r>
            <w:r w:rsidR="00D361F1" w:rsidRPr="00CE31A8">
              <w:rPr>
                <w:b/>
                <w:bCs w:val="0"/>
                <w:vertAlign w:val="superscript"/>
              </w:rPr>
              <w:t>7</w:t>
            </w:r>
          </w:p>
        </w:tc>
      </w:tr>
      <w:tr w:rsidR="008645CE" w14:paraId="27FB82A0" w14:textId="77777777" w:rsidTr="00AA1AB7">
        <w:tc>
          <w:tcPr>
            <w:tcW w:w="1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DCE322" w14:textId="5E0BE334" w:rsidR="008645CE" w:rsidRPr="007E2AC4" w:rsidRDefault="008645CE" w:rsidP="00253662">
            <w:pPr>
              <w:pStyle w:val="TableText"/>
              <w:keepLines/>
              <w:rPr>
                <w:sz w:val="19"/>
                <w:szCs w:val="19"/>
                <w:vertAlign w:val="superscript"/>
              </w:rPr>
            </w:pPr>
            <w:r>
              <w:rPr>
                <w:sz w:val="19"/>
                <w:szCs w:val="19"/>
              </w:rPr>
              <w:t>Net cost to PBS/RPBS/</w:t>
            </w:r>
            <w:proofErr w:type="spellStart"/>
            <w:r>
              <w:rPr>
                <w:sz w:val="19"/>
                <w:szCs w:val="19"/>
              </w:rPr>
              <w:t>MBS</w:t>
            </w:r>
            <w:r w:rsidR="007E2AC4">
              <w:rPr>
                <w:sz w:val="19"/>
                <w:szCs w:val="19"/>
                <w:vertAlign w:val="superscript"/>
              </w:rPr>
              <w:t>e</w:t>
            </w:r>
            <w:proofErr w:type="spellEnd"/>
            <w:r w:rsidR="00822684">
              <w:rPr>
                <w:sz w:val="19"/>
                <w:szCs w:val="19"/>
                <w:vertAlign w:val="superscript"/>
              </w:rPr>
              <w:t xml:space="preserve"> </w:t>
            </w:r>
            <w:r w:rsidR="00822684">
              <w:rPr>
                <w:sz w:val="19"/>
                <w:szCs w:val="19"/>
              </w:rPr>
              <w:t>($)</w:t>
            </w:r>
          </w:p>
        </w:tc>
        <w:tc>
          <w:tcPr>
            <w:tcW w:w="58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027314" w14:textId="1434D2F3" w:rsidR="008645CE" w:rsidRPr="00822684" w:rsidRDefault="001A00C6" w:rsidP="00253662">
            <w:pPr>
              <w:pStyle w:val="TableText"/>
              <w:keepLines/>
              <w:jc w:val="center"/>
              <w:rPr>
                <w:iCs/>
                <w:highlight w:val="darkGray"/>
              </w:rPr>
            </w:pPr>
            <w:r w:rsidRPr="001A00C6">
              <w:rPr>
                <w:iCs/>
                <w:color w:val="000000"/>
                <w:shd w:val="solid" w:color="000000" w:fill="000000"/>
                <w14:textFill>
                  <w14:solidFill>
                    <w14:srgbClr w14:val="000000">
                      <w14:alpha w14:val="100000"/>
                    </w14:srgbClr>
                  </w14:solidFill>
                </w14:textFill>
              </w:rPr>
              <w:t>|</w:t>
            </w:r>
            <w:r w:rsidR="00D361F1" w:rsidRPr="00CE31A8">
              <w:rPr>
                <w:b/>
                <w:bCs w:val="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B05BD66" w14:textId="518C7B4F" w:rsidR="008645CE" w:rsidRPr="00822684" w:rsidRDefault="001A00C6" w:rsidP="00253662">
            <w:pPr>
              <w:pStyle w:val="TableText"/>
              <w:keepLines/>
              <w:jc w:val="center"/>
              <w:rPr>
                <w:iCs/>
                <w:highlight w:val="darkGray"/>
              </w:rPr>
            </w:pPr>
            <w:r w:rsidRPr="001A00C6">
              <w:rPr>
                <w:iCs/>
                <w:color w:val="000000"/>
                <w:shd w:val="solid" w:color="000000" w:fill="000000"/>
                <w14:textFill>
                  <w14:solidFill>
                    <w14:srgbClr w14:val="000000">
                      <w14:alpha w14:val="100000"/>
                    </w14:srgbClr>
                  </w14:solidFill>
                </w14:textFill>
              </w:rPr>
              <w:t>|</w:t>
            </w:r>
            <w:r w:rsidR="00D361F1" w:rsidRPr="00CE31A8">
              <w:rPr>
                <w:b/>
                <w:bCs w:val="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3FEAEA" w14:textId="4ECA6BC4" w:rsidR="008645CE" w:rsidRPr="00822684" w:rsidRDefault="001A00C6" w:rsidP="00253662">
            <w:pPr>
              <w:pStyle w:val="TableText"/>
              <w:keepLines/>
              <w:jc w:val="center"/>
              <w:rPr>
                <w:iCs/>
                <w:highlight w:val="darkGray"/>
              </w:rPr>
            </w:pPr>
            <w:r w:rsidRPr="001A00C6">
              <w:rPr>
                <w:iCs/>
                <w:color w:val="000000"/>
                <w:shd w:val="solid" w:color="000000" w:fill="000000"/>
                <w14:textFill>
                  <w14:solidFill>
                    <w14:srgbClr w14:val="000000">
                      <w14:alpha w14:val="100000"/>
                    </w14:srgbClr>
                  </w14:solidFill>
                </w14:textFill>
              </w:rPr>
              <w:t>|</w:t>
            </w:r>
            <w:r w:rsidR="00D361F1" w:rsidRPr="00CE31A8">
              <w:rPr>
                <w:b/>
                <w:bCs w:val="0"/>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23EC65" w14:textId="3E9F3911" w:rsidR="008645CE" w:rsidRPr="00822684" w:rsidRDefault="001A00C6" w:rsidP="00253662">
            <w:pPr>
              <w:pStyle w:val="TableText"/>
              <w:keepLines/>
              <w:jc w:val="center"/>
              <w:rPr>
                <w:iCs/>
                <w:highlight w:val="darkGray"/>
              </w:rPr>
            </w:pPr>
            <w:r w:rsidRPr="001A00C6">
              <w:rPr>
                <w:iCs/>
                <w:color w:val="000000"/>
                <w:shd w:val="solid" w:color="000000" w:fill="000000"/>
                <w14:textFill>
                  <w14:solidFill>
                    <w14:srgbClr w14:val="000000">
                      <w14:alpha w14:val="100000"/>
                    </w14:srgbClr>
                  </w14:solidFill>
                </w14:textFill>
              </w:rPr>
              <w:t>|</w:t>
            </w:r>
            <w:r w:rsidR="00D361F1" w:rsidRPr="00CE31A8">
              <w:rPr>
                <w:b/>
                <w:bCs w:val="0"/>
                <w:vertAlign w:val="superscript"/>
              </w:rPr>
              <w:t>6</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30D347" w14:textId="68FDC028" w:rsidR="008645CE" w:rsidRPr="00822684" w:rsidRDefault="001A00C6" w:rsidP="00253662">
            <w:pPr>
              <w:pStyle w:val="TableText"/>
              <w:keepLines/>
              <w:jc w:val="center"/>
              <w:rPr>
                <w:iCs/>
                <w:highlight w:val="darkGray"/>
              </w:rPr>
            </w:pPr>
            <w:r w:rsidRPr="001A00C6">
              <w:rPr>
                <w:iCs/>
                <w:color w:val="000000"/>
                <w:shd w:val="solid" w:color="000000" w:fill="000000"/>
                <w14:textFill>
                  <w14:solidFill>
                    <w14:srgbClr w14:val="000000">
                      <w14:alpha w14:val="100000"/>
                    </w14:srgbClr>
                  </w14:solidFill>
                </w14:textFill>
              </w:rPr>
              <w:t>|</w:t>
            </w:r>
            <w:r w:rsidR="00D361F1" w:rsidRPr="00CE31A8">
              <w:rPr>
                <w:b/>
                <w:bCs w:val="0"/>
                <w:vertAlign w:val="superscript"/>
              </w:rPr>
              <w:t>6</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A263CE8" w14:textId="013724B3" w:rsidR="008645CE" w:rsidRPr="00822684" w:rsidRDefault="001A00C6" w:rsidP="00253662">
            <w:pPr>
              <w:pStyle w:val="TableText"/>
              <w:keepLines/>
              <w:jc w:val="center"/>
              <w:rPr>
                <w:iCs/>
                <w:highlight w:val="darkGray"/>
              </w:rPr>
            </w:pPr>
            <w:r w:rsidRPr="001A00C6">
              <w:rPr>
                <w:iCs/>
                <w:color w:val="000000"/>
                <w:shd w:val="solid" w:color="000000" w:fill="000000"/>
                <w14:textFill>
                  <w14:solidFill>
                    <w14:srgbClr w14:val="000000">
                      <w14:alpha w14:val="100000"/>
                    </w14:srgbClr>
                  </w14:solidFill>
                </w14:textFill>
              </w:rPr>
              <w:t>|</w:t>
            </w:r>
            <w:r w:rsidR="00D361F1" w:rsidRPr="00CE31A8">
              <w:rPr>
                <w:b/>
                <w:bCs w:val="0"/>
                <w:vertAlign w:val="superscript"/>
              </w:rPr>
              <w:t>6</w:t>
            </w:r>
          </w:p>
        </w:tc>
      </w:tr>
    </w:tbl>
    <w:p w14:paraId="76CEEECA" w14:textId="3F8C39BF" w:rsidR="008645CE" w:rsidRDefault="008645CE" w:rsidP="00253662">
      <w:pPr>
        <w:pStyle w:val="TableFigureFooter"/>
        <w:keepNext/>
        <w:keepLines/>
        <w:rPr>
          <w:rStyle w:val="CommentReference"/>
        </w:rPr>
      </w:pPr>
      <w:r>
        <w:t xml:space="preserve">Source: </w:t>
      </w:r>
      <w:r w:rsidR="00AA1AB7">
        <w:t xml:space="preserve">Table 13, p xxxvi, Table 14, p xxxvii </w:t>
      </w:r>
      <w:r w:rsidR="00AA1AB7" w:rsidRPr="002D0DFD">
        <w:rPr>
          <w:bCs/>
        </w:rPr>
        <w:t>enfortumab vedotin resubmission</w:t>
      </w:r>
      <w:r w:rsidR="00AA1AB7">
        <w:rPr>
          <w:bCs/>
        </w:rPr>
        <w:t xml:space="preserve">, Table 14, p32 </w:t>
      </w:r>
      <w:r w:rsidR="00AA1AB7" w:rsidRPr="002D0DFD">
        <w:rPr>
          <w:bCs/>
        </w:rPr>
        <w:t xml:space="preserve">enfortumab vedotin </w:t>
      </w:r>
      <w:r w:rsidR="00AA1AB7">
        <w:rPr>
          <w:bCs/>
        </w:rPr>
        <w:t xml:space="preserve">March 2022 PBAC </w:t>
      </w:r>
      <w:r w:rsidR="00C13738">
        <w:rPr>
          <w:bCs/>
        </w:rPr>
        <w:t>PSD</w:t>
      </w:r>
    </w:p>
    <w:p w14:paraId="17926EFE" w14:textId="57F74149" w:rsidR="008645CE" w:rsidRDefault="008645CE" w:rsidP="00253662">
      <w:pPr>
        <w:pStyle w:val="TableFigureFooter"/>
        <w:keepNext/>
        <w:keepLines/>
      </w:pPr>
      <w:proofErr w:type="spellStart"/>
      <w:r>
        <w:rPr>
          <w:vertAlign w:val="superscript"/>
        </w:rPr>
        <w:t>a</w:t>
      </w:r>
      <w:proofErr w:type="spellEnd"/>
      <w:r>
        <w:rPr>
          <w:vertAlign w:val="superscript"/>
        </w:rPr>
        <w:t xml:space="preserve"> </w:t>
      </w:r>
      <w:r>
        <w:t xml:space="preserve">Average treatment duration per </w:t>
      </w:r>
      <w:r w:rsidRPr="000D67EB">
        <w:t xml:space="preserve">patient </w:t>
      </w:r>
      <w:r w:rsidR="001A00C6" w:rsidRPr="001A00C6">
        <w:rPr>
          <w:color w:val="000000"/>
          <w:spacing w:val="21"/>
          <w:shd w:val="solid" w:color="000000" w:fill="000000"/>
          <w:fitText w:val="224" w:id="-1301614080"/>
          <w14:textFill>
            <w14:solidFill>
              <w14:srgbClr w14:val="000000">
                <w14:alpha w14:val="100000"/>
              </w14:srgbClr>
            </w14:solidFill>
          </w14:textFill>
        </w:rPr>
        <w:t xml:space="preserve">|  </w:t>
      </w:r>
      <w:r w:rsidR="001A00C6" w:rsidRPr="001A00C6">
        <w:rPr>
          <w:color w:val="000000"/>
          <w:spacing w:val="3"/>
          <w:shd w:val="solid" w:color="000000" w:fill="000000"/>
          <w:fitText w:val="224" w:id="-1301614080"/>
          <w14:textFill>
            <w14:solidFill>
              <w14:srgbClr w14:val="000000">
                <w14:alpha w14:val="100000"/>
              </w14:srgbClr>
            </w14:solidFill>
          </w14:textFill>
        </w:rPr>
        <w:t>|</w:t>
      </w:r>
      <w:r w:rsidRPr="000D67EB">
        <w:t xml:space="preserve"> months</w:t>
      </w:r>
      <w:r>
        <w:t>, 0.75 dose per week (Calculated as 3 doses per 4 weeks – day 1, 8 and 15 of a 28 day cycle)</w:t>
      </w:r>
      <w:r w:rsidR="00FA4036">
        <w:t xml:space="preserve"> and dose intensity not applied to the number of scripts.</w:t>
      </w:r>
    </w:p>
    <w:p w14:paraId="153E070C" w14:textId="0B7693FA" w:rsidR="007E2AC4" w:rsidRPr="007E2AC4" w:rsidRDefault="007E2AC4" w:rsidP="00253662">
      <w:pPr>
        <w:pStyle w:val="TableFigureFooter"/>
        <w:keepNext/>
        <w:keepLines/>
      </w:pPr>
      <w:r>
        <w:rPr>
          <w:vertAlign w:val="superscript"/>
        </w:rPr>
        <w:t xml:space="preserve">b </w:t>
      </w:r>
      <w:r>
        <w:t xml:space="preserve">Average treatment duration per </w:t>
      </w:r>
      <w:r w:rsidRPr="000D67EB">
        <w:t xml:space="preserve">patient </w:t>
      </w:r>
      <w:r w:rsidR="001A00C6" w:rsidRPr="001A00C6">
        <w:rPr>
          <w:color w:val="000000"/>
          <w:spacing w:val="21"/>
          <w:shd w:val="solid" w:color="000000" w:fill="000000"/>
          <w:fitText w:val="224" w:id="-1301614079"/>
          <w14:textFill>
            <w14:solidFill>
              <w14:srgbClr w14:val="000000">
                <w14:alpha w14:val="100000"/>
              </w14:srgbClr>
            </w14:solidFill>
          </w14:textFill>
        </w:rPr>
        <w:t xml:space="preserve">|  </w:t>
      </w:r>
      <w:r w:rsidR="001A00C6" w:rsidRPr="001A00C6">
        <w:rPr>
          <w:color w:val="000000"/>
          <w:spacing w:val="3"/>
          <w:shd w:val="solid" w:color="000000" w:fill="000000"/>
          <w:fitText w:val="224" w:id="-1301614079"/>
          <w14:textFill>
            <w14:solidFill>
              <w14:srgbClr w14:val="000000">
                <w14:alpha w14:val="100000"/>
              </w14:srgbClr>
            </w14:solidFill>
          </w14:textFill>
        </w:rPr>
        <w:t>|</w:t>
      </w:r>
      <w:r w:rsidRPr="000D67EB">
        <w:t xml:space="preserve"> months</w:t>
      </w:r>
      <w:r>
        <w:t>, 0.75 dose per week (Calculated as 3 doses per 4 weeks – day 1, 8 and 15 of a 28 day cycle) and dose intensity not applied to the number of scripts.</w:t>
      </w:r>
    </w:p>
    <w:p w14:paraId="7BABC433" w14:textId="39EAFA51" w:rsidR="008645CE" w:rsidRDefault="007E2AC4" w:rsidP="00253662">
      <w:pPr>
        <w:pStyle w:val="TableFigureFooter"/>
        <w:keepNext/>
        <w:keepLines/>
      </w:pPr>
      <w:r>
        <w:rPr>
          <w:vertAlign w:val="superscript"/>
        </w:rPr>
        <w:t>c</w:t>
      </w:r>
      <w:r w:rsidR="008645CE">
        <w:t xml:space="preserve"> Average treatment duration per patient </w:t>
      </w:r>
      <w:r w:rsidR="001A00C6" w:rsidRPr="001A00C6">
        <w:rPr>
          <w:color w:val="000000"/>
          <w:spacing w:val="21"/>
          <w:shd w:val="solid" w:color="000000" w:fill="000000"/>
          <w:fitText w:val="224" w:id="-1301614078"/>
          <w14:textFill>
            <w14:solidFill>
              <w14:srgbClr w14:val="000000">
                <w14:alpha w14:val="100000"/>
              </w14:srgbClr>
            </w14:solidFill>
          </w14:textFill>
        </w:rPr>
        <w:t xml:space="preserve">|  </w:t>
      </w:r>
      <w:r w:rsidR="001A00C6" w:rsidRPr="001A00C6">
        <w:rPr>
          <w:color w:val="000000"/>
          <w:spacing w:val="3"/>
          <w:shd w:val="solid" w:color="000000" w:fill="000000"/>
          <w:fitText w:val="224" w:id="-1301614078"/>
          <w14:textFill>
            <w14:solidFill>
              <w14:srgbClr w14:val="000000">
                <w14:alpha w14:val="100000"/>
              </w14:srgbClr>
            </w14:solidFill>
          </w14:textFill>
        </w:rPr>
        <w:t>|</w:t>
      </w:r>
      <w:r w:rsidR="008645CE" w:rsidRPr="000D67EB">
        <w:t xml:space="preserve"> months</w:t>
      </w:r>
      <w:r w:rsidR="008645CE">
        <w:t>, 0.75 dose per week (Calculated as 3 doses per 4 weeks – day 1, 8 and 15 of a 28 day cycle), and 79.35% dose intensity (which has been applied to the number of scripts).</w:t>
      </w:r>
    </w:p>
    <w:p w14:paraId="688FDE2B" w14:textId="307BFAC8" w:rsidR="00FA4036" w:rsidRPr="00FA4036" w:rsidRDefault="007E2AC4" w:rsidP="00253662">
      <w:pPr>
        <w:pStyle w:val="TableFigureFooter"/>
        <w:keepNext/>
        <w:keepLines/>
      </w:pPr>
      <w:r>
        <w:rPr>
          <w:vertAlign w:val="superscript"/>
        </w:rPr>
        <w:t>d</w:t>
      </w:r>
      <w:r w:rsidR="00FA4036" w:rsidRPr="00FA4036">
        <w:rPr>
          <w:vertAlign w:val="superscript"/>
        </w:rPr>
        <w:t xml:space="preserve"> </w:t>
      </w:r>
      <w:r w:rsidR="00FA4036">
        <w:t>The RDI adjusted average amount of enfortumab vedotin dispensed is 77.3</w:t>
      </w:r>
      <w:r w:rsidR="00F82DCF">
        <w:t> </w:t>
      </w:r>
      <w:r w:rsidR="00FA4036">
        <w:t>mg based on an updated mean RDI value of 78.33%. The revised average number of 20</w:t>
      </w:r>
      <w:r w:rsidR="00F82DCF">
        <w:t> </w:t>
      </w:r>
      <w:r w:rsidR="00FA4036">
        <w:t>mg and 30</w:t>
      </w:r>
      <w:r w:rsidR="00F82DCF">
        <w:t> </w:t>
      </w:r>
      <w:r w:rsidR="00FA4036">
        <w:t>mg units per patient per administration (at RDI adjusted doses) is 1.0 vial and 1.9 vials respectively</w:t>
      </w:r>
    </w:p>
    <w:p w14:paraId="41A1BFCE" w14:textId="67AD327B" w:rsidR="008645CE" w:rsidRDefault="007E2AC4" w:rsidP="006512AC">
      <w:pPr>
        <w:pStyle w:val="TableFigureFooter"/>
        <w:keepNext/>
        <w:keepLines/>
        <w:contextualSpacing w:val="0"/>
        <w:rPr>
          <w:iCs/>
        </w:rPr>
      </w:pPr>
      <w:r>
        <w:rPr>
          <w:iCs/>
          <w:vertAlign w:val="superscript"/>
        </w:rPr>
        <w:t>e</w:t>
      </w:r>
      <w:r w:rsidR="00FA4036">
        <w:rPr>
          <w:iCs/>
          <w:vertAlign w:val="superscript"/>
        </w:rPr>
        <w:t xml:space="preserve"> </w:t>
      </w:r>
      <w:r w:rsidR="008645CE" w:rsidRPr="002035D2">
        <w:rPr>
          <w:iCs/>
        </w:rPr>
        <w:t>Figures have been corrected to reflect the cost of an average dose of 96.5</w:t>
      </w:r>
      <w:r w:rsidR="00F82DCF">
        <w:rPr>
          <w:iCs/>
        </w:rPr>
        <w:t> </w:t>
      </w:r>
      <w:r w:rsidR="008645CE" w:rsidRPr="002035D2">
        <w:rPr>
          <w:iCs/>
        </w:rPr>
        <w:t>mg (based on the dispensed efficient vial dose calculated using the distribution of patient weights in EV-301). The submission figures used the cost of 130</w:t>
      </w:r>
      <w:r w:rsidR="00F82DCF">
        <w:rPr>
          <w:iCs/>
        </w:rPr>
        <w:t> </w:t>
      </w:r>
      <w:r w:rsidR="008645CE" w:rsidRPr="002035D2">
        <w:rPr>
          <w:iCs/>
        </w:rPr>
        <w:t>mg (maximum dispensed amount).</w:t>
      </w:r>
    </w:p>
    <w:p w14:paraId="313969C6" w14:textId="77777777" w:rsidR="00822684" w:rsidRPr="00952414" w:rsidRDefault="00822684" w:rsidP="00822684">
      <w:pPr>
        <w:pStyle w:val="TableFigureFooter"/>
        <w:keepNext/>
        <w:spacing w:after="0"/>
        <w:contextualSpacing w:val="0"/>
        <w:rPr>
          <w:i/>
        </w:rPr>
      </w:pPr>
      <w:bookmarkStart w:id="32" w:name="_Toc93491268"/>
      <w:r w:rsidRPr="00952414">
        <w:rPr>
          <w:i/>
        </w:rPr>
        <w:t>The redacted values correspond to the following ranges:</w:t>
      </w:r>
    </w:p>
    <w:p w14:paraId="029B9126" w14:textId="1DDE80C3" w:rsidR="00822684" w:rsidRDefault="00822684" w:rsidP="00822684">
      <w:pPr>
        <w:pStyle w:val="TableFigureFooter"/>
        <w:keepNext/>
        <w:spacing w:after="0"/>
        <w:contextualSpacing w:val="0"/>
        <w:rPr>
          <w:i/>
          <w:szCs w:val="18"/>
        </w:rPr>
      </w:pPr>
      <w:r w:rsidRPr="00952414">
        <w:rPr>
          <w:i/>
          <w:szCs w:val="18"/>
          <w:vertAlign w:val="superscript"/>
        </w:rPr>
        <w:t>1</w:t>
      </w:r>
      <w:r w:rsidRPr="00952414">
        <w:rPr>
          <w:i/>
          <w:szCs w:val="18"/>
        </w:rPr>
        <w:t xml:space="preserve"> &lt;500</w:t>
      </w:r>
    </w:p>
    <w:p w14:paraId="7BFE851D" w14:textId="600E4949" w:rsidR="00822684" w:rsidRPr="00952414" w:rsidRDefault="00822684" w:rsidP="00822684">
      <w:pPr>
        <w:pStyle w:val="TableFigureFooter"/>
        <w:keepNext/>
        <w:spacing w:after="0"/>
        <w:contextualSpacing w:val="0"/>
      </w:pPr>
      <w:r w:rsidRPr="00822684">
        <w:rPr>
          <w:i/>
          <w:szCs w:val="18"/>
          <w:vertAlign w:val="superscript"/>
        </w:rPr>
        <w:t>2</w:t>
      </w:r>
      <w:r>
        <w:rPr>
          <w:i/>
          <w:szCs w:val="18"/>
        </w:rPr>
        <w:t xml:space="preserve"> </w:t>
      </w:r>
      <w:r w:rsidRPr="00822684">
        <w:rPr>
          <w:i/>
          <w:szCs w:val="18"/>
        </w:rPr>
        <w:t>500 to &lt; 5,000</w:t>
      </w:r>
    </w:p>
    <w:p w14:paraId="45E6ABF0" w14:textId="61E9BD1C" w:rsidR="001843C4" w:rsidRDefault="00822684" w:rsidP="00822684">
      <w:pPr>
        <w:rPr>
          <w:rFonts w:ascii="Arial Narrow" w:hAnsi="Arial Narrow"/>
          <w:i/>
          <w:sz w:val="18"/>
          <w:szCs w:val="18"/>
        </w:rPr>
      </w:pPr>
      <w:r>
        <w:rPr>
          <w:rFonts w:ascii="Arial Narrow" w:hAnsi="Arial Narrow"/>
          <w:i/>
          <w:sz w:val="18"/>
          <w:szCs w:val="18"/>
          <w:vertAlign w:val="superscript"/>
        </w:rPr>
        <w:t>3</w:t>
      </w:r>
      <w:r w:rsidRPr="00952414">
        <w:rPr>
          <w:rFonts w:ascii="Arial Narrow" w:hAnsi="Arial Narrow"/>
          <w:i/>
          <w:sz w:val="18"/>
          <w:szCs w:val="18"/>
        </w:rPr>
        <w:t xml:space="preserve"> 5,000 to &lt; 10,000</w:t>
      </w:r>
    </w:p>
    <w:p w14:paraId="6145AB62" w14:textId="7CBD8BB2" w:rsidR="00822684" w:rsidRDefault="00822684" w:rsidP="00822684">
      <w:pPr>
        <w:rPr>
          <w:rFonts w:ascii="Arial Narrow" w:hAnsi="Arial Narrow"/>
          <w:i/>
          <w:sz w:val="18"/>
          <w:szCs w:val="18"/>
        </w:rPr>
      </w:pPr>
      <w:r w:rsidRPr="00B11FFC">
        <w:rPr>
          <w:rFonts w:ascii="Arial Narrow" w:hAnsi="Arial Narrow"/>
          <w:i/>
          <w:sz w:val="18"/>
          <w:szCs w:val="18"/>
          <w:vertAlign w:val="superscript"/>
        </w:rPr>
        <w:t>4</w:t>
      </w:r>
      <w:r w:rsidRPr="00D361F1">
        <w:rPr>
          <w:rFonts w:ascii="Arial Narrow" w:hAnsi="Arial Narrow"/>
          <w:i/>
          <w:sz w:val="18"/>
          <w:szCs w:val="18"/>
        </w:rPr>
        <w:t xml:space="preserve"> </w:t>
      </w:r>
      <w:r w:rsidRPr="00952414">
        <w:rPr>
          <w:rFonts w:ascii="Arial Narrow" w:hAnsi="Arial Narrow"/>
          <w:i/>
          <w:sz w:val="18"/>
          <w:szCs w:val="18"/>
        </w:rPr>
        <w:t>10,000 to &lt;20,000</w:t>
      </w:r>
    </w:p>
    <w:p w14:paraId="5F08D72D" w14:textId="1DFDEA9F" w:rsidR="00822684" w:rsidRDefault="00D361F1" w:rsidP="00822684">
      <w:pPr>
        <w:rPr>
          <w:rFonts w:ascii="Arial Narrow" w:hAnsi="Arial Narrow"/>
          <w:i/>
          <w:sz w:val="18"/>
          <w:szCs w:val="18"/>
        </w:rPr>
      </w:pPr>
      <w:r w:rsidRPr="00B11FFC">
        <w:rPr>
          <w:rFonts w:ascii="Arial Narrow" w:hAnsi="Arial Narrow"/>
          <w:i/>
          <w:sz w:val="18"/>
          <w:szCs w:val="18"/>
          <w:vertAlign w:val="superscript"/>
        </w:rPr>
        <w:t>5</w:t>
      </w:r>
      <w:r w:rsidR="00822684" w:rsidRPr="00D361F1">
        <w:rPr>
          <w:rFonts w:ascii="Arial Narrow" w:hAnsi="Arial Narrow"/>
          <w:i/>
          <w:sz w:val="18"/>
          <w:szCs w:val="18"/>
        </w:rPr>
        <w:t xml:space="preserve"> </w:t>
      </w:r>
      <w:r w:rsidR="00822684" w:rsidRPr="00952414">
        <w:rPr>
          <w:rFonts w:ascii="Arial Narrow" w:hAnsi="Arial Narrow"/>
          <w:i/>
          <w:sz w:val="18"/>
          <w:szCs w:val="18"/>
        </w:rPr>
        <w:t>$10 million to &lt;$20 million</w:t>
      </w:r>
    </w:p>
    <w:p w14:paraId="72A1F806" w14:textId="5B594E14" w:rsidR="00D361F1" w:rsidRDefault="00D361F1" w:rsidP="00D361F1">
      <w:pPr>
        <w:rPr>
          <w:rFonts w:ascii="Arial Narrow" w:hAnsi="Arial Narrow"/>
          <w:i/>
          <w:sz w:val="18"/>
          <w:szCs w:val="18"/>
        </w:rPr>
      </w:pPr>
      <w:r w:rsidRPr="00B11FFC">
        <w:rPr>
          <w:rFonts w:ascii="Arial Narrow" w:hAnsi="Arial Narrow"/>
          <w:i/>
          <w:sz w:val="18"/>
          <w:szCs w:val="18"/>
          <w:vertAlign w:val="superscript"/>
        </w:rPr>
        <w:t>6</w:t>
      </w:r>
      <w:r w:rsidRPr="00D361F1">
        <w:rPr>
          <w:rFonts w:ascii="Arial Narrow" w:hAnsi="Arial Narrow"/>
          <w:i/>
          <w:sz w:val="18"/>
          <w:szCs w:val="18"/>
        </w:rPr>
        <w:t xml:space="preserve"> </w:t>
      </w:r>
      <w:r w:rsidRPr="00952414">
        <w:rPr>
          <w:rFonts w:ascii="Arial Narrow" w:hAnsi="Arial Narrow"/>
          <w:i/>
          <w:sz w:val="18"/>
          <w:szCs w:val="18"/>
        </w:rPr>
        <w:t xml:space="preserve">$20 million to &lt;$30 million </w:t>
      </w:r>
    </w:p>
    <w:p w14:paraId="462DB447" w14:textId="432934E3" w:rsidR="00822684" w:rsidRPr="009363D0" w:rsidRDefault="00D361F1" w:rsidP="009363D0">
      <w:pPr>
        <w:spacing w:after="120"/>
        <w:rPr>
          <w:rFonts w:ascii="Arial Narrow" w:hAnsi="Arial Narrow"/>
          <w:i/>
          <w:sz w:val="18"/>
          <w:szCs w:val="18"/>
        </w:rPr>
      </w:pPr>
      <w:r w:rsidRPr="00B11FFC">
        <w:rPr>
          <w:rFonts w:ascii="Arial Narrow" w:hAnsi="Arial Narrow"/>
          <w:i/>
          <w:sz w:val="18"/>
          <w:szCs w:val="18"/>
          <w:vertAlign w:val="superscript"/>
        </w:rPr>
        <w:t>7</w:t>
      </w:r>
      <w:r w:rsidRPr="00D361F1">
        <w:rPr>
          <w:rFonts w:ascii="Arial Narrow" w:hAnsi="Arial Narrow"/>
          <w:i/>
          <w:sz w:val="18"/>
          <w:szCs w:val="18"/>
        </w:rPr>
        <w:t xml:space="preserve"> </w:t>
      </w:r>
      <w:r w:rsidRPr="00952414">
        <w:rPr>
          <w:rFonts w:ascii="Arial Narrow" w:hAnsi="Arial Narrow"/>
          <w:i/>
          <w:sz w:val="18"/>
          <w:szCs w:val="18"/>
        </w:rPr>
        <w:t xml:space="preserve">$0 to &lt;$10 million </w:t>
      </w:r>
    </w:p>
    <w:p w14:paraId="411FB320" w14:textId="72EA09B7" w:rsidR="00BC4C3A" w:rsidRPr="00C2303D" w:rsidRDefault="00EF056E" w:rsidP="00EF056E">
      <w:pPr>
        <w:pStyle w:val="3-BodyText"/>
      </w:pPr>
      <w:bookmarkStart w:id="33" w:name="_Ref120726919"/>
      <w:r>
        <w:t xml:space="preserve">As outlined in paragraph </w:t>
      </w:r>
      <w:r>
        <w:fldChar w:fldCharType="begin"/>
      </w:r>
      <w:r>
        <w:instrText xml:space="preserve"> REF _Ref115964027 \r \h </w:instrText>
      </w:r>
      <w:r w:rsidR="006512AC">
        <w:instrText xml:space="preserve"> \* MERGEFORMAT </w:instrText>
      </w:r>
      <w:r>
        <w:fldChar w:fldCharType="separate"/>
      </w:r>
      <w:r w:rsidR="00874738">
        <w:t>4.22</w:t>
      </w:r>
      <w:r>
        <w:fldChar w:fldCharType="end"/>
      </w:r>
      <w:r>
        <w:t xml:space="preserve">, in March 2022 the PBAC considered data triangulation be used to address any residual uncertainty regarding </w:t>
      </w:r>
      <w:r w:rsidRPr="00C461CA">
        <w:t>the number of patients treated with enfortumab vedotin</w:t>
      </w:r>
      <w:r>
        <w:t xml:space="preserve">. </w:t>
      </w:r>
      <w:r w:rsidR="00037563">
        <w:t xml:space="preserve">The resubmission </w:t>
      </w:r>
      <w:r w:rsidR="005443F0">
        <w:t xml:space="preserve">presented </w:t>
      </w:r>
      <w:r w:rsidR="00037563">
        <w:t xml:space="preserve">PBS utilisation data </w:t>
      </w:r>
      <w:r w:rsidR="005443F0">
        <w:t>including</w:t>
      </w:r>
      <w:r w:rsidR="00037563">
        <w:t xml:space="preserve"> pembrolizumab</w:t>
      </w:r>
      <w:r w:rsidR="005443F0">
        <w:t>’s listings</w:t>
      </w:r>
      <w:r w:rsidR="00037563">
        <w:t xml:space="preserve"> for l</w:t>
      </w:r>
      <w:r w:rsidR="00037563" w:rsidRPr="000F1E35">
        <w:t>ocally advanced (Stage III) or metastatic (Stage IV) urothelial cance</w:t>
      </w:r>
      <w:r w:rsidR="00037563">
        <w:t xml:space="preserve">r indication (PBS Items 11632F and 11646Y) </w:t>
      </w:r>
      <w:r w:rsidR="005443F0">
        <w:t>sourced</w:t>
      </w:r>
      <w:r w:rsidR="00037563">
        <w:t xml:space="preserve"> from </w:t>
      </w:r>
      <w:r w:rsidR="005443F0">
        <w:t xml:space="preserve">the </w:t>
      </w:r>
      <w:r w:rsidR="00037563" w:rsidRPr="000F1E35">
        <w:t xml:space="preserve">Medicare Statistics Pharmaceutical Benefits Schedule Item Reports for </w:t>
      </w:r>
      <w:r w:rsidR="00037563">
        <w:t>each financial</w:t>
      </w:r>
      <w:r w:rsidR="00037563" w:rsidRPr="000F1E35">
        <w:t xml:space="preserve"> year </w:t>
      </w:r>
      <w:r w:rsidR="00037563">
        <w:t xml:space="preserve">2019-20, </w:t>
      </w:r>
      <w:r w:rsidR="00037563" w:rsidRPr="000F1E35">
        <w:t>2020-21</w:t>
      </w:r>
      <w:r w:rsidR="00037563">
        <w:t xml:space="preserve">, 2021-22 as shown in </w:t>
      </w:r>
      <w:r w:rsidR="00037563">
        <w:fldChar w:fldCharType="begin"/>
      </w:r>
      <w:r w:rsidR="00037563">
        <w:instrText xml:space="preserve"> REF _Ref115964579 \h  \* MERGEFORMAT </w:instrText>
      </w:r>
      <w:r w:rsidR="00037563">
        <w:fldChar w:fldCharType="separate"/>
      </w:r>
      <w:r w:rsidR="00874738" w:rsidRPr="00874738">
        <w:t>Table 7</w:t>
      </w:r>
      <w:r w:rsidR="00037563">
        <w:fldChar w:fldCharType="end"/>
      </w:r>
      <w:r w:rsidR="00037563">
        <w:t>.</w:t>
      </w:r>
      <w:bookmarkEnd w:id="33"/>
      <w:r w:rsidR="00037563">
        <w:t xml:space="preserve"> </w:t>
      </w:r>
    </w:p>
    <w:p w14:paraId="4EB594EE" w14:textId="63DC0357" w:rsidR="00037563" w:rsidRPr="00037563" w:rsidRDefault="00037563" w:rsidP="0046790C">
      <w:pPr>
        <w:pStyle w:val="Caption"/>
        <w:keepNext/>
        <w:keepLines/>
        <w:spacing w:after="0"/>
        <w:rPr>
          <w:rFonts w:ascii="Arial Narrow" w:hAnsi="Arial Narrow" w:cs="Arial Narrow"/>
          <w:b/>
          <w:bCs/>
          <w:i w:val="0"/>
          <w:snapToGrid w:val="0"/>
          <w:color w:val="auto"/>
          <w:sz w:val="20"/>
          <w:szCs w:val="24"/>
          <w:vertAlign w:val="superscript"/>
        </w:rPr>
      </w:pPr>
      <w:bookmarkStart w:id="34" w:name="_Ref115964579"/>
      <w:r w:rsidRPr="00037563">
        <w:rPr>
          <w:rFonts w:ascii="Arial Narrow" w:hAnsi="Arial Narrow" w:cs="Arial Narrow"/>
          <w:b/>
          <w:bCs/>
          <w:i w:val="0"/>
          <w:snapToGrid w:val="0"/>
          <w:color w:val="auto"/>
          <w:sz w:val="20"/>
          <w:szCs w:val="24"/>
        </w:rPr>
        <w:t xml:space="preserve">Table </w:t>
      </w:r>
      <w:r w:rsidRPr="00037563">
        <w:rPr>
          <w:rFonts w:ascii="Arial Narrow" w:hAnsi="Arial Narrow" w:cs="Arial Narrow"/>
          <w:b/>
          <w:bCs/>
          <w:i w:val="0"/>
          <w:snapToGrid w:val="0"/>
          <w:color w:val="auto"/>
          <w:sz w:val="20"/>
          <w:szCs w:val="24"/>
        </w:rPr>
        <w:fldChar w:fldCharType="begin"/>
      </w:r>
      <w:r w:rsidRPr="00037563">
        <w:rPr>
          <w:rFonts w:ascii="Arial Narrow" w:hAnsi="Arial Narrow" w:cs="Arial Narrow"/>
          <w:b/>
          <w:bCs/>
          <w:i w:val="0"/>
          <w:snapToGrid w:val="0"/>
          <w:color w:val="auto"/>
          <w:sz w:val="20"/>
          <w:szCs w:val="24"/>
        </w:rPr>
        <w:instrText xml:space="preserve"> SEQ Table \* ARABIC </w:instrText>
      </w:r>
      <w:r w:rsidRPr="00037563">
        <w:rPr>
          <w:rFonts w:ascii="Arial Narrow" w:hAnsi="Arial Narrow" w:cs="Arial Narrow"/>
          <w:b/>
          <w:bCs/>
          <w:i w:val="0"/>
          <w:snapToGrid w:val="0"/>
          <w:color w:val="auto"/>
          <w:sz w:val="20"/>
          <w:szCs w:val="24"/>
        </w:rPr>
        <w:fldChar w:fldCharType="separate"/>
      </w:r>
      <w:r w:rsidR="00874738">
        <w:rPr>
          <w:rFonts w:ascii="Arial Narrow" w:hAnsi="Arial Narrow" w:cs="Arial Narrow"/>
          <w:b/>
          <w:bCs/>
          <w:i w:val="0"/>
          <w:noProof/>
          <w:snapToGrid w:val="0"/>
          <w:color w:val="auto"/>
          <w:sz w:val="20"/>
          <w:szCs w:val="24"/>
        </w:rPr>
        <w:t>7</w:t>
      </w:r>
      <w:r w:rsidRPr="00037563">
        <w:rPr>
          <w:rFonts w:ascii="Arial Narrow" w:hAnsi="Arial Narrow" w:cs="Arial Narrow"/>
          <w:b/>
          <w:bCs/>
          <w:i w:val="0"/>
          <w:snapToGrid w:val="0"/>
          <w:color w:val="auto"/>
          <w:sz w:val="20"/>
          <w:szCs w:val="24"/>
        </w:rPr>
        <w:fldChar w:fldCharType="end"/>
      </w:r>
      <w:bookmarkEnd w:id="34"/>
      <w:r w:rsidRPr="00037563">
        <w:rPr>
          <w:rFonts w:ascii="Arial Narrow" w:hAnsi="Arial Narrow" w:cs="Arial Narrow"/>
          <w:b/>
          <w:bCs/>
          <w:i w:val="0"/>
          <w:snapToGrid w:val="0"/>
          <w:color w:val="auto"/>
          <w:sz w:val="20"/>
          <w:szCs w:val="24"/>
        </w:rPr>
        <w:t xml:space="preserve"> Pembrolizumab utilisation data and expected number of patients to be treated with enfortumab vedotin</w:t>
      </w:r>
    </w:p>
    <w:tbl>
      <w:tblPr>
        <w:tblStyle w:val="TableGrid"/>
        <w:tblW w:w="5000" w:type="pct"/>
        <w:tblLook w:val="04A0" w:firstRow="1" w:lastRow="0" w:firstColumn="1" w:lastColumn="0" w:noHBand="0" w:noVBand="1"/>
      </w:tblPr>
      <w:tblGrid>
        <w:gridCol w:w="4593"/>
        <w:gridCol w:w="1504"/>
        <w:gridCol w:w="1228"/>
        <w:gridCol w:w="1691"/>
      </w:tblGrid>
      <w:tr w:rsidR="00037563" w:rsidRPr="000F1E35" w14:paraId="0F811835" w14:textId="77777777" w:rsidTr="00037563">
        <w:tc>
          <w:tcPr>
            <w:tcW w:w="2547" w:type="pct"/>
            <w:shd w:val="clear" w:color="auto" w:fill="FFFFFF" w:themeFill="background1"/>
          </w:tcPr>
          <w:p w14:paraId="04774B2F" w14:textId="77777777" w:rsidR="00037563" w:rsidRPr="00037563" w:rsidRDefault="00037563" w:rsidP="0046790C">
            <w:pPr>
              <w:keepNext/>
              <w:keepLines/>
              <w:rPr>
                <w:rFonts w:ascii="Arial Narrow" w:hAnsi="Arial Narrow"/>
                <w:b/>
                <w:bCs/>
                <w:sz w:val="20"/>
                <w:szCs w:val="20"/>
                <w:lang w:val="en-IN"/>
              </w:rPr>
            </w:pPr>
            <w:r w:rsidRPr="00037563">
              <w:rPr>
                <w:rFonts w:ascii="Arial Narrow" w:hAnsi="Arial Narrow"/>
                <w:b/>
                <w:bCs/>
                <w:sz w:val="20"/>
                <w:szCs w:val="20"/>
              </w:rPr>
              <w:t xml:space="preserve">Parameter </w:t>
            </w:r>
          </w:p>
        </w:tc>
        <w:tc>
          <w:tcPr>
            <w:tcW w:w="834" w:type="pct"/>
            <w:shd w:val="clear" w:color="auto" w:fill="FFFFFF" w:themeFill="background1"/>
            <w:vAlign w:val="center"/>
          </w:tcPr>
          <w:p w14:paraId="6F8C09B0" w14:textId="77777777" w:rsidR="00037563" w:rsidRPr="00037563" w:rsidRDefault="00037563" w:rsidP="0046790C">
            <w:pPr>
              <w:keepNext/>
              <w:keepLines/>
              <w:jc w:val="center"/>
              <w:rPr>
                <w:rFonts w:ascii="Arial Narrow" w:hAnsi="Arial Narrow"/>
                <w:b/>
                <w:bCs/>
                <w:sz w:val="20"/>
                <w:szCs w:val="20"/>
              </w:rPr>
            </w:pPr>
            <w:r w:rsidRPr="00037563">
              <w:rPr>
                <w:rFonts w:ascii="Arial Narrow" w:hAnsi="Arial Narrow"/>
                <w:b/>
                <w:bCs/>
                <w:sz w:val="20"/>
                <w:szCs w:val="20"/>
              </w:rPr>
              <w:t>2019-20</w:t>
            </w:r>
          </w:p>
        </w:tc>
        <w:tc>
          <w:tcPr>
            <w:tcW w:w="681" w:type="pct"/>
            <w:shd w:val="clear" w:color="auto" w:fill="FFFFFF" w:themeFill="background1"/>
            <w:vAlign w:val="center"/>
          </w:tcPr>
          <w:p w14:paraId="6A5C86F1" w14:textId="77777777" w:rsidR="00037563" w:rsidRPr="00037563" w:rsidRDefault="00037563" w:rsidP="0046790C">
            <w:pPr>
              <w:keepNext/>
              <w:keepLines/>
              <w:jc w:val="center"/>
              <w:rPr>
                <w:rFonts w:ascii="Arial Narrow" w:hAnsi="Arial Narrow"/>
                <w:b/>
                <w:bCs/>
                <w:sz w:val="20"/>
                <w:szCs w:val="20"/>
              </w:rPr>
            </w:pPr>
            <w:r w:rsidRPr="00037563">
              <w:rPr>
                <w:rFonts w:ascii="Arial Narrow" w:hAnsi="Arial Narrow"/>
                <w:b/>
                <w:bCs/>
                <w:sz w:val="20"/>
                <w:szCs w:val="20"/>
              </w:rPr>
              <w:t>2020-21</w:t>
            </w:r>
          </w:p>
        </w:tc>
        <w:tc>
          <w:tcPr>
            <w:tcW w:w="938" w:type="pct"/>
            <w:shd w:val="clear" w:color="auto" w:fill="FFFFFF" w:themeFill="background1"/>
            <w:vAlign w:val="center"/>
          </w:tcPr>
          <w:p w14:paraId="7AB1BBDD" w14:textId="77777777" w:rsidR="00037563" w:rsidRPr="00037563" w:rsidRDefault="00037563" w:rsidP="0046790C">
            <w:pPr>
              <w:keepNext/>
              <w:keepLines/>
              <w:jc w:val="center"/>
              <w:rPr>
                <w:rFonts w:ascii="Arial Narrow" w:hAnsi="Arial Narrow"/>
                <w:b/>
                <w:bCs/>
                <w:sz w:val="20"/>
                <w:szCs w:val="20"/>
              </w:rPr>
            </w:pPr>
            <w:r w:rsidRPr="00037563">
              <w:rPr>
                <w:rFonts w:ascii="Arial Narrow" w:hAnsi="Arial Narrow"/>
                <w:b/>
                <w:bCs/>
                <w:sz w:val="20"/>
                <w:szCs w:val="20"/>
              </w:rPr>
              <w:t>2021-22</w:t>
            </w:r>
          </w:p>
        </w:tc>
      </w:tr>
      <w:tr w:rsidR="00037563" w:rsidRPr="00B82A79" w14:paraId="79B7C55A" w14:textId="77777777" w:rsidTr="007E3579">
        <w:tc>
          <w:tcPr>
            <w:tcW w:w="2547" w:type="pct"/>
            <w:shd w:val="clear" w:color="auto" w:fill="auto"/>
          </w:tcPr>
          <w:p w14:paraId="668A53BC" w14:textId="3BF24D6C" w:rsidR="00037563" w:rsidRPr="005E5E42" w:rsidRDefault="00037563" w:rsidP="0046790C">
            <w:pPr>
              <w:keepNext/>
              <w:keepLines/>
              <w:rPr>
                <w:rFonts w:ascii="Arial Narrow" w:hAnsi="Arial Narrow"/>
                <w:sz w:val="20"/>
                <w:szCs w:val="20"/>
              </w:rPr>
            </w:pPr>
            <w:r w:rsidRPr="005E5E42">
              <w:rPr>
                <w:rFonts w:ascii="Arial Narrow" w:hAnsi="Arial Narrow"/>
                <w:sz w:val="20"/>
                <w:szCs w:val="20"/>
              </w:rPr>
              <w:t xml:space="preserve">No. of pembrolizumab </w:t>
            </w:r>
            <w:r w:rsidR="0075604C" w:rsidRPr="005E5E42">
              <w:rPr>
                <w:rFonts w:ascii="Arial Narrow" w:hAnsi="Arial Narrow"/>
                <w:sz w:val="20"/>
                <w:szCs w:val="20"/>
              </w:rPr>
              <w:t xml:space="preserve">initial and continuing </w:t>
            </w:r>
            <w:r w:rsidRPr="005E5E42">
              <w:rPr>
                <w:rFonts w:ascii="Arial Narrow" w:hAnsi="Arial Narrow"/>
                <w:sz w:val="20"/>
                <w:szCs w:val="20"/>
              </w:rPr>
              <w:t>scripts for la/mUC</w:t>
            </w:r>
          </w:p>
          <w:p w14:paraId="63BB531F" w14:textId="77777777" w:rsidR="00037563" w:rsidRPr="005E5E42" w:rsidRDefault="00037563" w:rsidP="0046790C">
            <w:pPr>
              <w:keepNext/>
              <w:keepLines/>
              <w:rPr>
                <w:rFonts w:ascii="Arial Narrow" w:hAnsi="Arial Narrow"/>
                <w:sz w:val="20"/>
                <w:szCs w:val="20"/>
              </w:rPr>
            </w:pPr>
            <w:r w:rsidRPr="005E5E42">
              <w:rPr>
                <w:rFonts w:ascii="Arial Narrow" w:hAnsi="Arial Narrow"/>
                <w:sz w:val="20"/>
                <w:szCs w:val="20"/>
              </w:rPr>
              <w:t>(PBS item codes: 11632F, 11646Y)</w:t>
            </w:r>
          </w:p>
        </w:tc>
        <w:tc>
          <w:tcPr>
            <w:tcW w:w="834" w:type="pct"/>
            <w:vAlign w:val="center"/>
          </w:tcPr>
          <w:p w14:paraId="2470C7D2" w14:textId="0F20A972" w:rsidR="00037563" w:rsidRPr="00295319" w:rsidRDefault="001A00C6" w:rsidP="0046790C">
            <w:pPr>
              <w:keepNext/>
              <w:keepLines/>
              <w:jc w:val="center"/>
              <w:rPr>
                <w:rFonts w:ascii="Arial Narrow" w:hAnsi="Arial Narrow" w:cs="Calibri"/>
                <w:color w:val="000000"/>
                <w:sz w:val="20"/>
                <w:szCs w:val="20"/>
                <w:highlight w:val="darkGray"/>
                <w:vertAlign w:val="superscript"/>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sidRPr="00295319">
              <w:rPr>
                <w:rFonts w:ascii="Arial Narrow" w:hAnsi="Arial Narrow"/>
                <w:sz w:val="20"/>
                <w:szCs w:val="20"/>
                <w:vertAlign w:val="superscript"/>
              </w:rPr>
              <w:t>1</w:t>
            </w:r>
          </w:p>
        </w:tc>
        <w:tc>
          <w:tcPr>
            <w:tcW w:w="681" w:type="pct"/>
            <w:shd w:val="clear" w:color="000000" w:fill="FFFFFF"/>
            <w:vAlign w:val="center"/>
          </w:tcPr>
          <w:p w14:paraId="15AE8AEC" w14:textId="7210D36D" w:rsidR="00037563" w:rsidRPr="00295319" w:rsidRDefault="001A00C6" w:rsidP="0046790C">
            <w:pPr>
              <w:keepNext/>
              <w:keepLines/>
              <w:jc w:val="center"/>
              <w:rPr>
                <w:rFonts w:ascii="Arial Narrow" w:hAnsi="Arial Narrow" w:cs="Calibri"/>
                <w:color w:val="000000"/>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sidRPr="00324178">
              <w:rPr>
                <w:rFonts w:ascii="Arial Narrow" w:hAnsi="Arial Narrow"/>
                <w:sz w:val="20"/>
                <w:szCs w:val="20"/>
                <w:vertAlign w:val="superscript"/>
              </w:rPr>
              <w:t>1</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64144C16" w14:textId="52B0D125"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sidRPr="00324178">
              <w:rPr>
                <w:rFonts w:ascii="Arial Narrow" w:hAnsi="Arial Narrow"/>
                <w:sz w:val="20"/>
                <w:szCs w:val="20"/>
                <w:vertAlign w:val="superscript"/>
              </w:rPr>
              <w:t>1</w:t>
            </w:r>
          </w:p>
        </w:tc>
      </w:tr>
      <w:tr w:rsidR="00037563" w:rsidRPr="00B82A79" w14:paraId="20AB6C01" w14:textId="77777777" w:rsidTr="007E3579">
        <w:tc>
          <w:tcPr>
            <w:tcW w:w="2547" w:type="pct"/>
            <w:shd w:val="clear" w:color="auto" w:fill="auto"/>
          </w:tcPr>
          <w:p w14:paraId="1A1AF3FA" w14:textId="236D3CE2" w:rsidR="00037563" w:rsidRPr="005E5E42" w:rsidRDefault="00037563" w:rsidP="0046790C">
            <w:pPr>
              <w:keepNext/>
              <w:keepLines/>
              <w:rPr>
                <w:rFonts w:ascii="Arial Narrow" w:hAnsi="Arial Narrow"/>
                <w:sz w:val="20"/>
                <w:szCs w:val="20"/>
                <w:vertAlign w:val="superscript"/>
              </w:rPr>
            </w:pPr>
            <w:r w:rsidRPr="005E5E42">
              <w:rPr>
                <w:rFonts w:ascii="Arial Narrow" w:hAnsi="Arial Narrow"/>
                <w:sz w:val="20"/>
                <w:szCs w:val="20"/>
              </w:rPr>
              <w:t xml:space="preserve">Patients with la/mUC treated with </w:t>
            </w:r>
            <w:proofErr w:type="spellStart"/>
            <w:r w:rsidRPr="005E5E42">
              <w:rPr>
                <w:rFonts w:ascii="Arial Narrow" w:hAnsi="Arial Narrow"/>
                <w:sz w:val="20"/>
                <w:szCs w:val="20"/>
              </w:rPr>
              <w:t>pembrolizumab</w:t>
            </w:r>
            <w:r w:rsidRPr="005E5E42">
              <w:rPr>
                <w:rFonts w:ascii="Arial Narrow" w:hAnsi="Arial Narrow"/>
                <w:sz w:val="20"/>
                <w:szCs w:val="20"/>
                <w:vertAlign w:val="superscript"/>
              </w:rPr>
              <w:t>a</w:t>
            </w:r>
            <w:proofErr w:type="spellEnd"/>
          </w:p>
        </w:tc>
        <w:tc>
          <w:tcPr>
            <w:tcW w:w="834" w:type="pct"/>
            <w:vAlign w:val="center"/>
          </w:tcPr>
          <w:p w14:paraId="170E6F0D" w14:textId="5C08F644"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Pr>
                <w:rFonts w:ascii="Arial Narrow" w:hAnsi="Arial Narrow"/>
                <w:sz w:val="20"/>
                <w:szCs w:val="20"/>
                <w:vertAlign w:val="superscript"/>
              </w:rPr>
              <w:t>2</w:t>
            </w:r>
          </w:p>
        </w:tc>
        <w:tc>
          <w:tcPr>
            <w:tcW w:w="681" w:type="pct"/>
            <w:shd w:val="clear" w:color="000000" w:fill="FFFFFF"/>
            <w:vAlign w:val="center"/>
          </w:tcPr>
          <w:p w14:paraId="1FC7062A" w14:textId="03115693"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sidRPr="00324178">
              <w:rPr>
                <w:rFonts w:ascii="Arial Narrow" w:hAnsi="Arial Narrow"/>
                <w:sz w:val="20"/>
                <w:szCs w:val="20"/>
                <w:vertAlign w:val="superscript"/>
              </w:rPr>
              <w:t>1</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314434D4" w14:textId="3C1F90E0"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sidRPr="00324178">
              <w:rPr>
                <w:rFonts w:ascii="Arial Narrow" w:hAnsi="Arial Narrow"/>
                <w:sz w:val="20"/>
                <w:szCs w:val="20"/>
                <w:vertAlign w:val="superscript"/>
              </w:rPr>
              <w:t>1</w:t>
            </w:r>
          </w:p>
        </w:tc>
      </w:tr>
      <w:tr w:rsidR="00037563" w:rsidRPr="00B82A79" w14:paraId="5A413749" w14:textId="77777777" w:rsidTr="007E3579">
        <w:tc>
          <w:tcPr>
            <w:tcW w:w="2547" w:type="pct"/>
            <w:shd w:val="clear" w:color="auto" w:fill="auto"/>
          </w:tcPr>
          <w:p w14:paraId="6B5B24AC" w14:textId="7734F8F8" w:rsidR="00037563" w:rsidRPr="005E5E42" w:rsidRDefault="00037563" w:rsidP="0046790C">
            <w:pPr>
              <w:keepNext/>
              <w:keepLines/>
              <w:rPr>
                <w:rFonts w:ascii="Arial Narrow" w:hAnsi="Arial Narrow"/>
                <w:sz w:val="20"/>
                <w:szCs w:val="20"/>
              </w:rPr>
            </w:pPr>
            <w:r w:rsidRPr="005E5E42">
              <w:rPr>
                <w:rFonts w:ascii="Arial Narrow" w:hAnsi="Arial Narrow"/>
                <w:sz w:val="20"/>
                <w:szCs w:val="20"/>
              </w:rPr>
              <w:t xml:space="preserve">% </w:t>
            </w:r>
            <w:r w:rsidR="0052633B" w:rsidRPr="005E5E42">
              <w:rPr>
                <w:rFonts w:ascii="Arial Narrow" w:hAnsi="Arial Narrow"/>
                <w:sz w:val="20"/>
                <w:szCs w:val="20"/>
              </w:rPr>
              <w:t>o</w:t>
            </w:r>
            <w:r w:rsidRPr="005E5E42">
              <w:rPr>
                <w:rFonts w:ascii="Arial Narrow" w:hAnsi="Arial Narrow"/>
                <w:sz w:val="20"/>
                <w:szCs w:val="20"/>
              </w:rPr>
              <w:t>f patients who would receive treatment with enfortumab vedotin in patients progressing on treatment with pembrolizumab</w:t>
            </w:r>
          </w:p>
        </w:tc>
        <w:tc>
          <w:tcPr>
            <w:tcW w:w="834" w:type="pct"/>
            <w:vAlign w:val="center"/>
          </w:tcPr>
          <w:p w14:paraId="229AD12C" w14:textId="77777777" w:rsidR="00037563" w:rsidRPr="005E5E42" w:rsidRDefault="00037563" w:rsidP="0046790C">
            <w:pPr>
              <w:keepNext/>
              <w:keepLines/>
              <w:jc w:val="center"/>
              <w:rPr>
                <w:rFonts w:ascii="Arial Narrow" w:hAnsi="Arial Narrow"/>
                <w:sz w:val="20"/>
                <w:szCs w:val="20"/>
              </w:rPr>
            </w:pPr>
            <w:r w:rsidRPr="005E5E42">
              <w:rPr>
                <w:rFonts w:ascii="Arial Narrow" w:hAnsi="Arial Narrow"/>
                <w:sz w:val="20"/>
                <w:szCs w:val="20"/>
              </w:rPr>
              <w:t>80%</w:t>
            </w:r>
          </w:p>
        </w:tc>
        <w:tc>
          <w:tcPr>
            <w:tcW w:w="681" w:type="pct"/>
            <w:shd w:val="clear" w:color="000000" w:fill="FFFFFF"/>
            <w:vAlign w:val="center"/>
          </w:tcPr>
          <w:p w14:paraId="28575409" w14:textId="77777777" w:rsidR="00037563" w:rsidRPr="005E5E42" w:rsidRDefault="00037563" w:rsidP="0046790C">
            <w:pPr>
              <w:keepNext/>
              <w:keepLines/>
              <w:jc w:val="center"/>
              <w:rPr>
                <w:rFonts w:ascii="Arial Narrow" w:hAnsi="Arial Narrow"/>
                <w:sz w:val="20"/>
                <w:szCs w:val="20"/>
              </w:rPr>
            </w:pPr>
            <w:r w:rsidRPr="005E5E42">
              <w:rPr>
                <w:rFonts w:ascii="Arial Narrow" w:hAnsi="Arial Narrow"/>
                <w:sz w:val="20"/>
                <w:szCs w:val="20"/>
              </w:rPr>
              <w:t>80%</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393FA8F3" w14:textId="77777777" w:rsidR="00037563" w:rsidRPr="005E5E42" w:rsidRDefault="00037563" w:rsidP="0046790C">
            <w:pPr>
              <w:keepNext/>
              <w:keepLines/>
              <w:jc w:val="center"/>
              <w:rPr>
                <w:rFonts w:ascii="Arial Narrow" w:hAnsi="Arial Narrow"/>
                <w:sz w:val="20"/>
                <w:szCs w:val="20"/>
              </w:rPr>
            </w:pPr>
            <w:r w:rsidRPr="005E5E42">
              <w:rPr>
                <w:rFonts w:ascii="Arial Narrow" w:hAnsi="Arial Narrow"/>
                <w:sz w:val="20"/>
                <w:szCs w:val="20"/>
              </w:rPr>
              <w:t>80%</w:t>
            </w:r>
          </w:p>
        </w:tc>
      </w:tr>
      <w:tr w:rsidR="00037563" w14:paraId="1B0CCCCA" w14:textId="77777777" w:rsidTr="007E3579">
        <w:tc>
          <w:tcPr>
            <w:tcW w:w="2547" w:type="pct"/>
            <w:shd w:val="clear" w:color="auto" w:fill="auto"/>
          </w:tcPr>
          <w:p w14:paraId="12F2D087" w14:textId="77777777" w:rsidR="00037563" w:rsidRPr="005E5E42" w:rsidRDefault="00037563" w:rsidP="0046790C">
            <w:pPr>
              <w:keepNext/>
              <w:keepLines/>
              <w:rPr>
                <w:rFonts w:ascii="Arial Narrow" w:hAnsi="Arial Narrow"/>
                <w:sz w:val="20"/>
                <w:szCs w:val="20"/>
              </w:rPr>
            </w:pPr>
            <w:r w:rsidRPr="005E5E42">
              <w:rPr>
                <w:rFonts w:ascii="Arial Narrow" w:hAnsi="Arial Narrow"/>
                <w:sz w:val="20"/>
                <w:szCs w:val="20"/>
              </w:rPr>
              <w:t>Patients estimated to be treated with enfortumab vedotin</w:t>
            </w:r>
          </w:p>
        </w:tc>
        <w:tc>
          <w:tcPr>
            <w:tcW w:w="834" w:type="pct"/>
            <w:vAlign w:val="center"/>
          </w:tcPr>
          <w:p w14:paraId="083678D4" w14:textId="4970EB72"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Pr>
                <w:rFonts w:ascii="Arial Narrow" w:hAnsi="Arial Narrow"/>
                <w:sz w:val="20"/>
                <w:szCs w:val="20"/>
                <w:vertAlign w:val="superscript"/>
              </w:rPr>
              <w:t>2</w:t>
            </w:r>
          </w:p>
        </w:tc>
        <w:tc>
          <w:tcPr>
            <w:tcW w:w="681" w:type="pct"/>
            <w:shd w:val="clear" w:color="000000" w:fill="FFFFFF"/>
            <w:vAlign w:val="center"/>
          </w:tcPr>
          <w:p w14:paraId="2CC60FD2" w14:textId="3E60227B"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Pr>
                <w:rFonts w:ascii="Arial Narrow" w:hAnsi="Arial Narrow"/>
                <w:sz w:val="20"/>
                <w:szCs w:val="20"/>
                <w:vertAlign w:val="superscript"/>
              </w:rPr>
              <w:t>2</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14:paraId="4559A49C" w14:textId="4E202B65" w:rsidR="00037563" w:rsidRPr="00295319" w:rsidRDefault="001A00C6" w:rsidP="0046790C">
            <w:pPr>
              <w:keepNext/>
              <w:keepLines/>
              <w:jc w:val="center"/>
              <w:rPr>
                <w:rFonts w:ascii="Arial Narrow" w:hAnsi="Arial Narrow"/>
                <w:sz w:val="20"/>
                <w:szCs w:val="20"/>
                <w:highlight w:val="darkGray"/>
              </w:rPr>
            </w:pPr>
            <w:r w:rsidRPr="001A00C6">
              <w:rPr>
                <w:rFonts w:ascii="Arial Narrow" w:hAnsi="Arial Narrow"/>
                <w:color w:val="000000"/>
                <w:sz w:val="20"/>
                <w:szCs w:val="20"/>
                <w:shd w:val="solid" w:color="000000" w:fill="000000"/>
                <w14:textFill>
                  <w14:solidFill>
                    <w14:srgbClr w14:val="000000">
                      <w14:alpha w14:val="100000"/>
                    </w14:srgbClr>
                  </w14:solidFill>
                </w14:textFill>
              </w:rPr>
              <w:t>|</w:t>
            </w:r>
            <w:r w:rsidR="005E5E42">
              <w:rPr>
                <w:rFonts w:ascii="Arial Narrow" w:hAnsi="Arial Narrow"/>
                <w:sz w:val="20"/>
                <w:szCs w:val="20"/>
                <w:vertAlign w:val="superscript"/>
              </w:rPr>
              <w:t>2</w:t>
            </w:r>
          </w:p>
        </w:tc>
      </w:tr>
    </w:tbl>
    <w:p w14:paraId="67E95AE8" w14:textId="53BF3B7D" w:rsidR="00037563" w:rsidRDefault="00037563" w:rsidP="0046790C">
      <w:pPr>
        <w:pStyle w:val="3-BodyText"/>
        <w:keepNext/>
        <w:keepLines/>
        <w:numPr>
          <w:ilvl w:val="0"/>
          <w:numId w:val="0"/>
        </w:numPr>
        <w:spacing w:after="0"/>
        <w:rPr>
          <w:rFonts w:ascii="Arial Narrow" w:hAnsi="Arial Narrow"/>
          <w:bCs/>
          <w:sz w:val="18"/>
        </w:rPr>
      </w:pPr>
      <w:r w:rsidRPr="002D0DFD">
        <w:rPr>
          <w:rFonts w:ascii="Arial Narrow" w:hAnsi="Arial Narrow"/>
          <w:bCs/>
          <w:sz w:val="18"/>
        </w:rPr>
        <w:t xml:space="preserve">Source: </w:t>
      </w:r>
      <w:r>
        <w:rPr>
          <w:rFonts w:ascii="Arial Narrow" w:hAnsi="Arial Narrow"/>
          <w:bCs/>
          <w:sz w:val="18"/>
        </w:rPr>
        <w:t>Table 21</w:t>
      </w:r>
      <w:r w:rsidRPr="002D0DFD">
        <w:rPr>
          <w:rFonts w:ascii="Arial Narrow" w:hAnsi="Arial Narrow"/>
          <w:bCs/>
          <w:sz w:val="18"/>
        </w:rPr>
        <w:t xml:space="preserve">, p </w:t>
      </w:r>
      <w:proofErr w:type="spellStart"/>
      <w:r>
        <w:rPr>
          <w:rFonts w:ascii="Arial Narrow" w:hAnsi="Arial Narrow"/>
          <w:bCs/>
          <w:sz w:val="18"/>
        </w:rPr>
        <w:t>Iii</w:t>
      </w:r>
      <w:proofErr w:type="spellEnd"/>
      <w:r w:rsidRPr="002D0DFD">
        <w:rPr>
          <w:rFonts w:ascii="Arial Narrow" w:hAnsi="Arial Narrow"/>
          <w:bCs/>
          <w:sz w:val="18"/>
        </w:rPr>
        <w:t>, enfortumab vedotin resubmission</w:t>
      </w:r>
    </w:p>
    <w:p w14:paraId="6A5A18B4" w14:textId="7C57E83D" w:rsidR="00037563" w:rsidRDefault="00037563" w:rsidP="0046790C">
      <w:pPr>
        <w:pStyle w:val="3-BodyText"/>
        <w:keepNext/>
        <w:keepLines/>
        <w:numPr>
          <w:ilvl w:val="0"/>
          <w:numId w:val="0"/>
        </w:numPr>
        <w:rPr>
          <w:rFonts w:ascii="Arial Narrow" w:hAnsi="Arial Narrow"/>
          <w:bCs/>
          <w:sz w:val="18"/>
        </w:rPr>
      </w:pPr>
      <w:proofErr w:type="spellStart"/>
      <w:r w:rsidRPr="009F0BB0">
        <w:rPr>
          <w:rFonts w:ascii="Arial Narrow" w:hAnsi="Arial Narrow"/>
          <w:bCs/>
          <w:sz w:val="18"/>
        </w:rPr>
        <w:t>a</w:t>
      </w:r>
      <w:proofErr w:type="spellEnd"/>
      <w:r w:rsidRPr="009F0BB0">
        <w:rPr>
          <w:rFonts w:ascii="Arial Narrow" w:hAnsi="Arial Narrow"/>
          <w:bCs/>
          <w:sz w:val="18"/>
        </w:rPr>
        <w:t xml:space="preserve"> Assumed </w:t>
      </w:r>
      <w:r w:rsidR="009F0BB0" w:rsidRPr="009F0BB0">
        <w:rPr>
          <w:rFonts w:ascii="Arial Narrow" w:hAnsi="Arial Narrow"/>
          <w:bCs/>
          <w:sz w:val="18"/>
        </w:rPr>
        <w:t xml:space="preserve">an average of </w:t>
      </w:r>
      <w:r w:rsidRPr="009F0BB0">
        <w:rPr>
          <w:rFonts w:ascii="Arial Narrow" w:hAnsi="Arial Narrow"/>
          <w:bCs/>
          <w:sz w:val="18"/>
        </w:rPr>
        <w:t>8.4 scripts of pembrolizumab per patient (200</w:t>
      </w:r>
      <w:r w:rsidR="00F82DCF">
        <w:rPr>
          <w:rFonts w:ascii="Arial Narrow" w:hAnsi="Arial Narrow"/>
          <w:bCs/>
          <w:sz w:val="18"/>
        </w:rPr>
        <w:t> </w:t>
      </w:r>
      <w:r w:rsidRPr="009F0BB0">
        <w:rPr>
          <w:rFonts w:ascii="Arial Narrow" w:hAnsi="Arial Narrow"/>
          <w:bCs/>
          <w:sz w:val="18"/>
        </w:rPr>
        <w:t xml:space="preserve">mg administered every 3 weeks with a </w:t>
      </w:r>
      <w:r w:rsidR="009F0BB0" w:rsidRPr="009F0BB0">
        <w:rPr>
          <w:rFonts w:ascii="Arial Narrow" w:hAnsi="Arial Narrow"/>
          <w:bCs/>
          <w:sz w:val="18"/>
        </w:rPr>
        <w:t>5.8 month duration of therapy [based on Table 3, avelumab PSD</w:t>
      </w:r>
      <w:r w:rsidR="009F0BB0" w:rsidRPr="009F0BB0">
        <w:rPr>
          <w:rFonts w:ascii="Arial Narrow" w:hAnsi="Arial Narrow"/>
          <w:sz w:val="18"/>
        </w:rPr>
        <w:footnoteReference w:id="8"/>
      </w:r>
      <w:r w:rsidR="009F0BB0" w:rsidRPr="009F0BB0">
        <w:rPr>
          <w:rFonts w:ascii="Arial Narrow" w:hAnsi="Arial Narrow"/>
          <w:bCs/>
          <w:sz w:val="18"/>
        </w:rPr>
        <w:t xml:space="preserve">]). Average number of scripts then divided by total pembrolizumab scripts for each year to estimate the number of patients treated with pembrolizumab. </w:t>
      </w:r>
    </w:p>
    <w:p w14:paraId="09CA6680" w14:textId="77777777" w:rsidR="005E5E42" w:rsidRPr="00952414" w:rsidRDefault="005E5E42" w:rsidP="005E5E42">
      <w:pPr>
        <w:pStyle w:val="TableFigureFooter"/>
        <w:keepNext/>
        <w:spacing w:after="0"/>
        <w:contextualSpacing w:val="0"/>
        <w:rPr>
          <w:i/>
        </w:rPr>
      </w:pPr>
      <w:r w:rsidRPr="00952414">
        <w:rPr>
          <w:i/>
        </w:rPr>
        <w:t>The redacted values correspond to the following ranges:</w:t>
      </w:r>
    </w:p>
    <w:p w14:paraId="34CAE7E2" w14:textId="20482D2A" w:rsidR="005E5E42" w:rsidRDefault="005E5E42" w:rsidP="005E5E42">
      <w:pPr>
        <w:pStyle w:val="TableFigureFooter"/>
        <w:keepNext/>
        <w:spacing w:after="0"/>
        <w:contextualSpacing w:val="0"/>
        <w:rPr>
          <w:i/>
          <w:szCs w:val="18"/>
        </w:rPr>
      </w:pPr>
      <w:r w:rsidRPr="00952414">
        <w:rPr>
          <w:i/>
          <w:szCs w:val="18"/>
          <w:vertAlign w:val="superscript"/>
        </w:rPr>
        <w:t>1</w:t>
      </w:r>
      <w:r w:rsidRPr="00952414">
        <w:rPr>
          <w:i/>
          <w:szCs w:val="18"/>
        </w:rPr>
        <w:t xml:space="preserve"> </w:t>
      </w:r>
      <w:bookmarkStart w:id="35" w:name="_Hlk127179551"/>
      <w:r w:rsidRPr="00822684">
        <w:rPr>
          <w:i/>
          <w:szCs w:val="18"/>
        </w:rPr>
        <w:t xml:space="preserve">500 to </w:t>
      </w:r>
      <w:r>
        <w:rPr>
          <w:i/>
          <w:szCs w:val="18"/>
        </w:rPr>
        <w:t>&lt; </w:t>
      </w:r>
      <w:r w:rsidRPr="00822684">
        <w:rPr>
          <w:i/>
          <w:szCs w:val="18"/>
        </w:rPr>
        <w:t>5,000</w:t>
      </w:r>
      <w:bookmarkEnd w:id="35"/>
    </w:p>
    <w:p w14:paraId="77A45D63" w14:textId="62E97FDA" w:rsidR="005E5E42" w:rsidRPr="005E5E42" w:rsidRDefault="005E5E42" w:rsidP="00295319">
      <w:pPr>
        <w:pStyle w:val="TableFigureFooter"/>
        <w:keepNext/>
        <w:contextualSpacing w:val="0"/>
      </w:pPr>
      <w:r w:rsidRPr="00822684">
        <w:rPr>
          <w:i/>
          <w:szCs w:val="18"/>
          <w:vertAlign w:val="superscript"/>
        </w:rPr>
        <w:t>2</w:t>
      </w:r>
      <w:r>
        <w:rPr>
          <w:i/>
          <w:szCs w:val="18"/>
        </w:rPr>
        <w:t xml:space="preserve"> </w:t>
      </w:r>
      <w:r w:rsidRPr="00952414">
        <w:rPr>
          <w:i/>
          <w:szCs w:val="18"/>
        </w:rPr>
        <w:t>&lt;</w:t>
      </w:r>
      <w:r>
        <w:rPr>
          <w:i/>
          <w:szCs w:val="18"/>
        </w:rPr>
        <w:t> </w:t>
      </w:r>
      <w:r w:rsidRPr="00952414">
        <w:rPr>
          <w:i/>
          <w:szCs w:val="18"/>
        </w:rPr>
        <w:t>500</w:t>
      </w:r>
    </w:p>
    <w:p w14:paraId="46EA307E" w14:textId="07B2FB1D" w:rsidR="00037563" w:rsidRPr="00C568C2" w:rsidRDefault="009F0BB0" w:rsidP="00EF056E">
      <w:pPr>
        <w:pStyle w:val="3-BodyText"/>
      </w:pPr>
      <w:r w:rsidRPr="00C568C2">
        <w:t xml:space="preserve">The resubmission claimed that the number of patients to be treated with enfortumab vedotin estimated in </w:t>
      </w:r>
      <w:r w:rsidRPr="00C568C2">
        <w:fldChar w:fldCharType="begin"/>
      </w:r>
      <w:r w:rsidRPr="00C568C2">
        <w:instrText xml:space="preserve"> REF _Ref115964579 \h  \* MERGEFORMAT </w:instrText>
      </w:r>
      <w:r w:rsidRPr="00C568C2">
        <w:fldChar w:fldCharType="separate"/>
      </w:r>
      <w:r w:rsidR="00874738" w:rsidRPr="00874738">
        <w:t>Table 7</w:t>
      </w:r>
      <w:r w:rsidRPr="00C568C2">
        <w:fldChar w:fldCharType="end"/>
      </w:r>
      <w:r w:rsidRPr="00C568C2">
        <w:t xml:space="preserve"> are comparable to patient numbers in </w:t>
      </w:r>
      <w:r w:rsidRPr="00C568C2">
        <w:fldChar w:fldCharType="begin"/>
      </w:r>
      <w:r w:rsidRPr="00C568C2">
        <w:instrText xml:space="preserve"> REF _Ref115962643 \h  \* MERGEFORMAT </w:instrText>
      </w:r>
      <w:r w:rsidRPr="00C568C2">
        <w:fldChar w:fldCharType="separate"/>
      </w:r>
      <w:r w:rsidR="00874738" w:rsidRPr="00874738">
        <w:t>Table 6</w:t>
      </w:r>
      <w:r w:rsidRPr="00C568C2">
        <w:fldChar w:fldCharType="end"/>
      </w:r>
      <w:r w:rsidRPr="00C568C2">
        <w:t xml:space="preserve">. </w:t>
      </w:r>
    </w:p>
    <w:p w14:paraId="5F814E14" w14:textId="7C1A1E9F" w:rsidR="00DC56B5" w:rsidRPr="00C568C2" w:rsidRDefault="00DC56B5" w:rsidP="00DC56B5">
      <w:pPr>
        <w:pStyle w:val="3-BodyText"/>
      </w:pPr>
      <w:bookmarkStart w:id="36" w:name="_Ref120727129"/>
      <w:r w:rsidRPr="00C568C2">
        <w:t>The</w:t>
      </w:r>
      <w:r w:rsidR="00A230AE" w:rsidRPr="00C568C2">
        <w:t xml:space="preserve"> actual number of incident and prevalent patients for items 11632F and 11646Y were provided by the DUSC Secretariat</w:t>
      </w:r>
      <w:r w:rsidR="00B41CAB" w:rsidRPr="00C568C2">
        <w:t xml:space="preserve"> based </w:t>
      </w:r>
      <w:r w:rsidR="00B41CAB" w:rsidRPr="005E5E42">
        <w:t>on the 100% PBS data</w:t>
      </w:r>
      <w:r w:rsidR="00A230AE" w:rsidRPr="005E5E42">
        <w:t xml:space="preserve">: incident </w:t>
      </w:r>
      <w:r w:rsidR="005E5E42">
        <w:t>&lt; 500</w:t>
      </w:r>
      <w:r w:rsidR="005E5E42" w:rsidRPr="005E5E42">
        <w:t xml:space="preserve"> </w:t>
      </w:r>
      <w:r w:rsidR="00A230AE" w:rsidRPr="005E5E42">
        <w:t xml:space="preserve">and prevalent </w:t>
      </w:r>
      <w:r w:rsidR="005E5E42" w:rsidRPr="005E5E42">
        <w:t>500 to &lt;</w:t>
      </w:r>
      <w:r w:rsidR="005E5E42">
        <w:t> </w:t>
      </w:r>
      <w:r w:rsidR="005E5E42" w:rsidRPr="005E5E42">
        <w:t>5,000</w:t>
      </w:r>
      <w:r w:rsidR="00A230AE" w:rsidRPr="005E5E42">
        <w:t xml:space="preserve"> in 2019-20; incident </w:t>
      </w:r>
      <w:r w:rsidR="005E5E42">
        <w:t>&lt; 500</w:t>
      </w:r>
      <w:r w:rsidR="005E5E42" w:rsidRPr="005E5E42">
        <w:t xml:space="preserve"> </w:t>
      </w:r>
      <w:r w:rsidR="00A230AE" w:rsidRPr="005E5E42">
        <w:t xml:space="preserve">and prevalent </w:t>
      </w:r>
      <w:r w:rsidR="005E5E42" w:rsidRPr="005E5E42">
        <w:t>500 to &lt;</w:t>
      </w:r>
      <w:r w:rsidR="005E5E42">
        <w:t> </w:t>
      </w:r>
      <w:r w:rsidR="005E5E42" w:rsidRPr="005E5E42">
        <w:t>5,000</w:t>
      </w:r>
      <w:r w:rsidR="00A230AE" w:rsidRPr="005E5E42">
        <w:t xml:space="preserve"> in 2020-21; and incident </w:t>
      </w:r>
      <w:r w:rsidR="005E5E42">
        <w:t>&lt; 500</w:t>
      </w:r>
      <w:r w:rsidR="005E5E42" w:rsidRPr="005E5E42">
        <w:t xml:space="preserve"> </w:t>
      </w:r>
      <w:r w:rsidR="00A230AE" w:rsidRPr="005E5E42">
        <w:t xml:space="preserve">and prevalent </w:t>
      </w:r>
      <w:r w:rsidR="005E5E42" w:rsidRPr="005E5E42">
        <w:t>500 to &lt;</w:t>
      </w:r>
      <w:r w:rsidR="005E5E42">
        <w:t> </w:t>
      </w:r>
      <w:r w:rsidR="005E5E42" w:rsidRPr="005E5E42">
        <w:t xml:space="preserve">5,000 </w:t>
      </w:r>
      <w:r w:rsidR="00A230AE" w:rsidRPr="005E5E42">
        <w:t xml:space="preserve">in 2021-22. </w:t>
      </w:r>
      <w:r w:rsidR="00447751" w:rsidRPr="005E5E42">
        <w:t xml:space="preserve">Of the </w:t>
      </w:r>
      <w:r w:rsidR="005E5E42">
        <w:t>&lt; 500</w:t>
      </w:r>
      <w:r w:rsidR="005E5E42" w:rsidRPr="005E5E42">
        <w:t xml:space="preserve"> </w:t>
      </w:r>
      <w:r w:rsidR="00447751" w:rsidRPr="005E5E42">
        <w:t xml:space="preserve">actual incident patients in 2021-22, an estimated </w:t>
      </w:r>
      <w:r w:rsidR="005E5E42">
        <w:t>&lt; 500</w:t>
      </w:r>
      <w:r w:rsidR="005E5E42" w:rsidRPr="005E5E42">
        <w:t xml:space="preserve"> </w:t>
      </w:r>
      <w:r w:rsidR="00447751" w:rsidRPr="005E5E42">
        <w:t xml:space="preserve">patients (i.e. </w:t>
      </w:r>
      <w:r w:rsidR="005E5E42">
        <w:t>&lt; 500</w:t>
      </w:r>
      <w:r w:rsidR="005E5E42" w:rsidRPr="005E5E42">
        <w:t xml:space="preserve"> </w:t>
      </w:r>
      <w:r w:rsidR="00447751" w:rsidRPr="005E5E42">
        <w:t xml:space="preserve">incident x 80%) would progress to enfortumab vedotin. This compares to the resubmission’s estimate of </w:t>
      </w:r>
      <w:r w:rsidR="005E5E42">
        <w:t>&lt; 500</w:t>
      </w:r>
      <w:r w:rsidR="005E5E42" w:rsidRPr="005E5E42">
        <w:t xml:space="preserve"> </w:t>
      </w:r>
      <w:r w:rsidR="00447751" w:rsidRPr="00C568C2">
        <w:t>initiating patients in Year 1</w:t>
      </w:r>
      <w:r w:rsidR="00B41CAB" w:rsidRPr="00C568C2">
        <w:t xml:space="preserve"> (</w:t>
      </w:r>
      <w:r w:rsidR="00A35CB6" w:rsidRPr="00C568C2">
        <w:fldChar w:fldCharType="begin"/>
      </w:r>
      <w:r w:rsidR="00A35CB6" w:rsidRPr="00C568C2">
        <w:instrText xml:space="preserve"> REF _Ref115962643 \h  \* MERGEFORMAT </w:instrText>
      </w:r>
      <w:r w:rsidR="00A35CB6" w:rsidRPr="00C568C2">
        <w:fldChar w:fldCharType="separate"/>
      </w:r>
      <w:r w:rsidR="00874738" w:rsidRPr="00874738">
        <w:t>Table 6</w:t>
      </w:r>
      <w:r w:rsidR="00A35CB6" w:rsidRPr="00C568C2">
        <w:fldChar w:fldCharType="end"/>
      </w:r>
      <w:r w:rsidR="00B41CAB" w:rsidRPr="00C568C2">
        <w:t>)</w:t>
      </w:r>
      <w:r w:rsidR="00447751" w:rsidRPr="00C568C2">
        <w:t>.</w:t>
      </w:r>
      <w:r w:rsidR="00A35CB6" w:rsidRPr="00C568C2">
        <w:t xml:space="preserve"> </w:t>
      </w:r>
      <w:r w:rsidR="00B41CAB" w:rsidRPr="00C568C2">
        <w:t>For the DUSC Secretariat analysis, the number of incident patients were identified using a lookback period to 1 January 2016 and the patient counts were based on the date of supply.</w:t>
      </w:r>
      <w:bookmarkEnd w:id="36"/>
      <w:r w:rsidR="00B41CAB" w:rsidRPr="00C568C2">
        <w:t xml:space="preserve"> </w:t>
      </w:r>
    </w:p>
    <w:p w14:paraId="2B2F05FB" w14:textId="22571E86" w:rsidR="0049542D" w:rsidRPr="0049542D" w:rsidRDefault="0049542D" w:rsidP="00B7538A">
      <w:pPr>
        <w:pStyle w:val="4-SubsectionHeading"/>
        <w:rPr>
          <w:b w:val="0"/>
          <w:i w:val="0"/>
        </w:rPr>
      </w:pPr>
      <w:r w:rsidRPr="0049542D">
        <w:t>Financial Management – Risk Sharing Arrangements</w:t>
      </w:r>
      <w:bookmarkEnd w:id="32"/>
    </w:p>
    <w:p w14:paraId="0972850B" w14:textId="52086447" w:rsidR="009F0BB0" w:rsidRDefault="009F0BB0" w:rsidP="009F0BB0">
      <w:pPr>
        <w:pStyle w:val="3-BodyText"/>
        <w:rPr>
          <w:snapToGrid w:val="0"/>
          <w:lang w:val="en-GB"/>
        </w:rPr>
      </w:pPr>
      <w:r>
        <w:t xml:space="preserve">In March 2022, the PBAC considered a risk sharing arrangement would not be required as the Committee considered the risk of use outside of the proposed population was low </w:t>
      </w:r>
      <w:r w:rsidR="00D34574">
        <w:rPr>
          <w:snapToGrid w:val="0"/>
          <w:lang w:val="en-GB"/>
        </w:rPr>
        <w:t>(paragraph 7.9, enfortumab vedotin PSD, March 2022 PBAC meeting</w:t>
      </w:r>
      <w:r w:rsidR="00D34574" w:rsidRPr="007C6739">
        <w:t>)</w:t>
      </w:r>
      <w:r>
        <w:t>.</w:t>
      </w:r>
    </w:p>
    <w:p w14:paraId="37A53EE4" w14:textId="740E6781" w:rsidR="00323EA9" w:rsidRDefault="00323EA9" w:rsidP="00D34574">
      <w:pPr>
        <w:pStyle w:val="3-BodyText"/>
      </w:pPr>
      <w:r w:rsidRPr="002C633F">
        <w:t xml:space="preserve">The resubmission </w:t>
      </w:r>
      <w:r w:rsidR="00D34574">
        <w:t xml:space="preserve">proposed an </w:t>
      </w:r>
      <w:r w:rsidR="00830828">
        <w:t>SRA</w:t>
      </w:r>
      <w:r w:rsidR="00D34574">
        <w:t xml:space="preserve"> which it stated</w:t>
      </w:r>
      <w:r w:rsidR="009F0BB0" w:rsidRPr="004B7D4F">
        <w:t xml:space="preserve"> w</w:t>
      </w:r>
      <w:r w:rsidR="00D34574">
        <w:t>ould</w:t>
      </w:r>
      <w:r w:rsidR="009F0BB0" w:rsidRPr="004B7D4F">
        <w:t xml:space="preserve"> reduce the ICER. </w:t>
      </w:r>
      <w:r w:rsidR="00D34574">
        <w:t>The sponsor proposed a</w:t>
      </w:r>
      <w:r w:rsidR="009F0BB0" w:rsidRPr="009F0BB0">
        <w:t xml:space="preserve"> cap </w:t>
      </w:r>
      <w:r w:rsidR="009F0BB0" w:rsidRPr="004B7D4F">
        <w:t xml:space="preserve">on the PBS subsidised treatment at </w:t>
      </w:r>
      <w:r w:rsidR="001A00C6" w:rsidRPr="008A3033">
        <w:rPr>
          <w:color w:val="000000"/>
          <w:spacing w:val="-130"/>
          <w:w w:val="15"/>
          <w:shd w:val="solid" w:color="000000" w:fill="000000"/>
          <w14:textFill>
            <w14:solidFill>
              <w14:srgbClr w14:val="000000">
                <w14:alpha w14:val="100000"/>
              </w14:srgbClr>
            </w14:solidFill>
          </w14:textFill>
        </w:rPr>
        <w:t>|</w:t>
      </w:r>
      <w:r w:rsidR="001A00C6" w:rsidRPr="005C3E1A">
        <w:rPr>
          <w:color w:val="000000"/>
          <w:w w:val="15"/>
          <w:shd w:val="solid" w:color="000000" w:fill="000000"/>
          <w14:textFill>
            <w14:solidFill>
              <w14:srgbClr w14:val="000000">
                <w14:alpha w14:val="100000"/>
              </w14:srgbClr>
            </w14:solidFill>
          </w14:textFill>
        </w:rPr>
        <w:t xml:space="preserve">  </w:t>
      </w:r>
      <w:r w:rsidR="001A00C6" w:rsidRPr="008A3033">
        <w:rPr>
          <w:color w:val="000000"/>
          <w:spacing w:val="-69"/>
          <w:w w:val="15"/>
          <w:shd w:val="solid" w:color="000000" w:fill="000000"/>
          <w14:textFill>
            <w14:solidFill>
              <w14:srgbClr w14:val="000000">
                <w14:alpha w14:val="100000"/>
              </w14:srgbClr>
            </w14:solidFill>
          </w14:textFill>
        </w:rPr>
        <w:t>|</w:t>
      </w:r>
      <w:r w:rsidR="009F0BB0" w:rsidRPr="00F12CA9">
        <w:t xml:space="preserve"> months</w:t>
      </w:r>
      <w:r w:rsidR="009F0BB0" w:rsidRPr="004B7D4F">
        <w:t xml:space="preserve"> </w:t>
      </w:r>
      <w:r w:rsidR="009F0BB0">
        <w:t xml:space="preserve">treatment or </w:t>
      </w:r>
      <w:r w:rsidR="001A00C6" w:rsidRPr="008A3033">
        <w:rPr>
          <w:color w:val="000000"/>
          <w:spacing w:val="-130"/>
          <w:w w:val="15"/>
          <w:shd w:val="solid" w:color="000000" w:fill="000000"/>
          <w14:textFill>
            <w14:solidFill>
              <w14:srgbClr w14:val="000000">
                <w14:alpha w14:val="100000"/>
              </w14:srgbClr>
            </w14:solidFill>
          </w14:textFill>
        </w:rPr>
        <w:t>|</w:t>
      </w:r>
      <w:r w:rsidR="001A00C6" w:rsidRPr="005C3E1A">
        <w:rPr>
          <w:color w:val="000000"/>
          <w:w w:val="15"/>
          <w:shd w:val="solid" w:color="000000" w:fill="000000"/>
          <w14:textFill>
            <w14:solidFill>
              <w14:srgbClr w14:val="000000">
                <w14:alpha w14:val="100000"/>
              </w14:srgbClr>
            </w14:solidFill>
          </w14:textFill>
        </w:rPr>
        <w:t xml:space="preserve">  </w:t>
      </w:r>
      <w:r w:rsidR="001A00C6" w:rsidRPr="008A3033">
        <w:rPr>
          <w:color w:val="000000"/>
          <w:spacing w:val="-69"/>
          <w:w w:val="15"/>
          <w:shd w:val="solid" w:color="000000" w:fill="000000"/>
          <w14:textFill>
            <w14:solidFill>
              <w14:srgbClr w14:val="000000">
                <w14:alpha w14:val="100000"/>
              </w14:srgbClr>
            </w14:solidFill>
          </w14:textFill>
        </w:rPr>
        <w:t>|</w:t>
      </w:r>
      <w:r w:rsidR="00F9618D" w:rsidRPr="00F12CA9">
        <w:t> </w:t>
      </w:r>
      <w:r w:rsidR="009F0BB0" w:rsidRPr="00F12CA9">
        <w:t>treatment cycles</w:t>
      </w:r>
      <w:r w:rsidR="009F0BB0" w:rsidRPr="004B7D4F">
        <w:t xml:space="preserve">. </w:t>
      </w:r>
      <w:r w:rsidR="00AB5566">
        <w:t xml:space="preserve">Beyond </w:t>
      </w:r>
      <w:r w:rsidR="009F0BB0">
        <w:t xml:space="preserve">this cap, </w:t>
      </w:r>
      <w:r w:rsidR="00D34574">
        <w:t xml:space="preserve">the resubmission proposed </w:t>
      </w:r>
      <w:r w:rsidR="00AB5566">
        <w:t xml:space="preserve">a </w:t>
      </w:r>
      <w:r w:rsidR="001A00C6" w:rsidRPr="008A3033">
        <w:rPr>
          <w:color w:val="000000"/>
          <w:spacing w:val="-130"/>
          <w:w w:val="15"/>
          <w:shd w:val="solid" w:color="000000" w:fill="000000"/>
          <w14:textFill>
            <w14:solidFill>
              <w14:srgbClr w14:val="000000">
                <w14:alpha w14:val="100000"/>
              </w14:srgbClr>
            </w14:solidFill>
          </w14:textFill>
        </w:rPr>
        <w:t>|</w:t>
      </w:r>
      <w:r w:rsidR="001A00C6" w:rsidRPr="005C3E1A">
        <w:rPr>
          <w:color w:val="000000"/>
          <w:w w:val="15"/>
          <w:shd w:val="solid" w:color="000000" w:fill="000000"/>
          <w14:textFill>
            <w14:solidFill>
              <w14:srgbClr w14:val="000000">
                <w14:alpha w14:val="100000"/>
              </w14:srgbClr>
            </w14:solidFill>
          </w14:textFill>
        </w:rPr>
        <w:t xml:space="preserve">  </w:t>
      </w:r>
      <w:r w:rsidR="001A00C6" w:rsidRPr="008A3033">
        <w:rPr>
          <w:color w:val="000000"/>
          <w:spacing w:val="-69"/>
          <w:w w:val="15"/>
          <w:shd w:val="solid" w:color="000000" w:fill="000000"/>
          <w14:textFill>
            <w14:solidFill>
              <w14:srgbClr w14:val="000000">
                <w14:alpha w14:val="100000"/>
              </w14:srgbClr>
            </w14:solidFill>
          </w14:textFill>
        </w:rPr>
        <w:t>|</w:t>
      </w:r>
      <w:r w:rsidR="00AB5566" w:rsidRPr="00F12CA9">
        <w:t>% rebate</w:t>
      </w:r>
      <w:r w:rsidR="00AB5566">
        <w:t xml:space="preserve"> on Commonwealth expenditure on </w:t>
      </w:r>
      <w:r w:rsidR="009F0BB0" w:rsidRPr="004B7D4F">
        <w:t>e</w:t>
      </w:r>
      <w:r w:rsidR="009F0BB0" w:rsidRPr="009F0BB0">
        <w:t>nfortumab vedotin.</w:t>
      </w:r>
      <w:r w:rsidR="009F0BB0" w:rsidRPr="004B7D4F">
        <w:t xml:space="preserve"> </w:t>
      </w:r>
      <w:r w:rsidR="00101088" w:rsidRPr="00B43238">
        <w:t xml:space="preserve">The </w:t>
      </w:r>
      <w:r w:rsidR="00830828">
        <w:t>SRA</w:t>
      </w:r>
      <w:r w:rsidR="00101088" w:rsidRPr="00B43238">
        <w:t xml:space="preserve"> proposed would rely on high confidence in the estimates and if they were overestimated the ICER may not be achieved. </w:t>
      </w:r>
    </w:p>
    <w:p w14:paraId="2F03C179" w14:textId="743783D3" w:rsidR="00676BCA" w:rsidRPr="00C2303D" w:rsidRDefault="00676BCA" w:rsidP="00D34574">
      <w:pPr>
        <w:pStyle w:val="3-BodyText"/>
        <w:rPr>
          <w:snapToGrid w:val="0"/>
          <w:lang w:val="en-GB"/>
        </w:rPr>
      </w:pPr>
      <w:r w:rsidRPr="00C2303D">
        <w:rPr>
          <w:snapToGrid w:val="0"/>
          <w:lang w:val="en-GB"/>
        </w:rPr>
        <w:t xml:space="preserve">The pre-PBAC response proposed a revised </w:t>
      </w:r>
      <w:r w:rsidR="00830828">
        <w:rPr>
          <w:snapToGrid w:val="0"/>
          <w:lang w:val="en-GB"/>
        </w:rPr>
        <w:t>SRA</w:t>
      </w:r>
      <w:r>
        <w:rPr>
          <w:snapToGrid w:val="0"/>
          <w:lang w:val="en-GB"/>
        </w:rPr>
        <w:t xml:space="preserve"> with a </w:t>
      </w:r>
      <w:r w:rsidRPr="00C2303D">
        <w:rPr>
          <w:snapToGrid w:val="0"/>
          <w:lang w:val="en-GB"/>
        </w:rPr>
        <w:t xml:space="preserve">cap on the PBS subsidised treatment of </w:t>
      </w:r>
      <w:r w:rsidR="001A00C6" w:rsidRPr="008A3033">
        <w:rPr>
          <w:snapToGrid w:val="0"/>
          <w:color w:val="000000"/>
          <w:spacing w:val="-130"/>
          <w:w w:val="15"/>
          <w:shd w:val="solid" w:color="000000" w:fill="000000"/>
          <w:lang w:val="en-GB"/>
          <w14:textFill>
            <w14:solidFill>
              <w14:srgbClr w14:val="000000">
                <w14:alpha w14:val="100000"/>
              </w14:srgbClr>
            </w14:solidFill>
          </w14:textFill>
        </w:rPr>
        <w:t>|</w:t>
      </w:r>
      <w:r w:rsidR="001A00C6" w:rsidRPr="005C3E1A">
        <w:rPr>
          <w:snapToGrid w:val="0"/>
          <w:color w:val="000000"/>
          <w:w w:val="15"/>
          <w:shd w:val="solid" w:color="000000" w:fill="000000"/>
          <w:lang w:val="en-GB"/>
          <w14:textFill>
            <w14:solidFill>
              <w14:srgbClr w14:val="000000">
                <w14:alpha w14:val="100000"/>
              </w14:srgbClr>
            </w14:solidFill>
          </w14:textFill>
        </w:rPr>
        <w:t xml:space="preserve">  </w:t>
      </w:r>
      <w:r w:rsidR="001A00C6" w:rsidRPr="008A3033">
        <w:rPr>
          <w:snapToGrid w:val="0"/>
          <w:color w:val="000000"/>
          <w:spacing w:val="-69"/>
          <w:w w:val="15"/>
          <w:shd w:val="solid" w:color="000000" w:fill="000000"/>
          <w:lang w:val="en-GB"/>
          <w14:textFill>
            <w14:solidFill>
              <w14:srgbClr w14:val="000000">
                <w14:alpha w14:val="100000"/>
              </w14:srgbClr>
            </w14:solidFill>
          </w14:textFill>
        </w:rPr>
        <w:t>|</w:t>
      </w:r>
      <w:r w:rsidRPr="00F12CA9">
        <w:rPr>
          <w:snapToGrid w:val="0"/>
          <w:lang w:val="en-GB"/>
        </w:rPr>
        <w:t xml:space="preserve"> cycles</w:t>
      </w:r>
      <w:r w:rsidRPr="00C2303D">
        <w:rPr>
          <w:snapToGrid w:val="0"/>
          <w:lang w:val="en-GB"/>
        </w:rPr>
        <w:t xml:space="preserve">. If the annual expenditure cap is exceeded for enfortumab vedotin, </w:t>
      </w:r>
      <w:r>
        <w:rPr>
          <w:snapToGrid w:val="0"/>
          <w:lang w:val="en-GB"/>
        </w:rPr>
        <w:t>the sponsor</w:t>
      </w:r>
      <w:r w:rsidRPr="00C2303D">
        <w:rPr>
          <w:snapToGrid w:val="0"/>
          <w:lang w:val="en-GB"/>
        </w:rPr>
        <w:t xml:space="preserve"> will rebate </w:t>
      </w:r>
      <w:r w:rsidR="00B86354" w:rsidRPr="00874738">
        <w:rPr>
          <w:snapToGrid w:val="0"/>
          <w:color w:val="000000"/>
          <w:w w:val="15"/>
          <w:shd w:val="solid" w:color="000000" w:fill="000000"/>
          <w:fitText w:val="-20" w:id="-1233425408"/>
          <w:lang w:val="en-GB"/>
          <w14:textFill>
            <w14:solidFill>
              <w14:srgbClr w14:val="000000">
                <w14:alpha w14:val="100000"/>
              </w14:srgbClr>
            </w14:solidFill>
          </w14:textFill>
        </w:rPr>
        <w:t xml:space="preserve">|  </w:t>
      </w:r>
      <w:r w:rsidR="00B86354" w:rsidRPr="00874738">
        <w:rPr>
          <w:snapToGrid w:val="0"/>
          <w:color w:val="000000"/>
          <w:spacing w:val="-69"/>
          <w:w w:val="15"/>
          <w:shd w:val="solid" w:color="000000" w:fill="000000"/>
          <w:fitText w:val="-20" w:id="-1233425408"/>
          <w:lang w:val="en-GB"/>
          <w14:textFill>
            <w14:solidFill>
              <w14:srgbClr w14:val="000000">
                <w14:alpha w14:val="100000"/>
              </w14:srgbClr>
            </w14:solidFill>
          </w14:textFill>
        </w:rPr>
        <w:t>|</w:t>
      </w:r>
      <w:r w:rsidRPr="00C2303D">
        <w:rPr>
          <w:snapToGrid w:val="0"/>
          <w:lang w:val="en-GB"/>
        </w:rPr>
        <w:t xml:space="preserve">% </w:t>
      </w:r>
      <w:r w:rsidR="003E7E78">
        <w:rPr>
          <w:snapToGrid w:val="0"/>
          <w:lang w:val="en-GB"/>
        </w:rPr>
        <w:t>for use exceeding the caps</w:t>
      </w:r>
      <w:r w:rsidRPr="00C2303D">
        <w:rPr>
          <w:snapToGrid w:val="0"/>
          <w:lang w:val="en-GB"/>
        </w:rPr>
        <w:t>.</w:t>
      </w:r>
    </w:p>
    <w:p w14:paraId="3C43BA59" w14:textId="0FA7BD37" w:rsidR="00192BCE" w:rsidRPr="00295319" w:rsidRDefault="00192BCE" w:rsidP="00295319">
      <w:pPr>
        <w:pStyle w:val="3Bodytext"/>
        <w:ind w:firstLine="0"/>
        <w:rPr>
          <w:i/>
          <w:iCs/>
        </w:rPr>
      </w:pPr>
      <w:r w:rsidRPr="00295319">
        <w:rPr>
          <w:i/>
          <w:iCs/>
        </w:rPr>
        <w:t>For more detail on PBAC’s view, see section 5 PBAC outcome.</w:t>
      </w:r>
    </w:p>
    <w:p w14:paraId="48F10B49" w14:textId="77777777" w:rsidR="00815634" w:rsidRPr="00815634" w:rsidRDefault="00815634" w:rsidP="00815634">
      <w:pPr>
        <w:pStyle w:val="2-SectionHeading"/>
      </w:pPr>
      <w:bookmarkStart w:id="37" w:name="_Hlk76381249"/>
      <w:bookmarkStart w:id="38" w:name="_Hlk76377955"/>
      <w:r w:rsidRPr="00815634">
        <w:t>PBAC Outcome</w:t>
      </w:r>
    </w:p>
    <w:p w14:paraId="624ACAA1" w14:textId="22CDDF09" w:rsidR="00815634" w:rsidRPr="0087706E" w:rsidRDefault="00950C76" w:rsidP="00DE44FE">
      <w:pPr>
        <w:pStyle w:val="3-BodyText"/>
      </w:pPr>
      <w:bookmarkStart w:id="39" w:name="_Hlk111543188"/>
      <w:r>
        <w:t xml:space="preserve">The </w:t>
      </w:r>
      <w:r w:rsidR="0073451F">
        <w:t xml:space="preserve">PBAC deferred making a recommendation for </w:t>
      </w:r>
      <w:r w:rsidR="0073451F" w:rsidRPr="001E0543">
        <w:t>enfortumab vedotin for the treatment of patients with locally advanced (Stage III) or metastatic (Stage IV) urothelial cancer</w:t>
      </w:r>
      <w:r w:rsidR="0073451F">
        <w:t xml:space="preserve"> (la/mUC)</w:t>
      </w:r>
      <w:r w:rsidR="0073451F" w:rsidRPr="001E0543">
        <w:t xml:space="preserve"> who have progressed on or after a platinum-containing chemotherapy regimen and either a programmed cell death-1 (PD-1) inhibitor or a programmed cell death ligand-1 (PD-L1) inhibitor</w:t>
      </w:r>
      <w:r w:rsidR="0073451F">
        <w:t xml:space="preserve"> to allow further consultation with the sponsor regarding</w:t>
      </w:r>
      <w:r w:rsidR="00151E0E">
        <w:t xml:space="preserve"> the approach to achieving a cost-effective </w:t>
      </w:r>
      <w:r w:rsidR="0041530E">
        <w:t>incremental cost effectiveness ratio (ICER).</w:t>
      </w:r>
      <w:r w:rsidR="0073451F">
        <w:t xml:space="preserve"> In deciding to defer making a recommendation</w:t>
      </w:r>
      <w:r w:rsidR="0087706E">
        <w:t xml:space="preserve">, the PBAC </w:t>
      </w:r>
      <w:r w:rsidR="00DE44FE">
        <w:t xml:space="preserve">was </w:t>
      </w:r>
      <w:r w:rsidR="0087706E">
        <w:t xml:space="preserve">concerned </w:t>
      </w:r>
      <w:r w:rsidR="00DE44FE">
        <w:t>the</w:t>
      </w:r>
      <w:r w:rsidR="0050448B">
        <w:t xml:space="preserve"> proposed</w:t>
      </w:r>
      <w:r w:rsidR="00DE44FE">
        <w:t xml:space="preserve"> </w:t>
      </w:r>
      <w:r w:rsidR="0041530E">
        <w:t xml:space="preserve">Special Revenue Arrangement </w:t>
      </w:r>
      <w:r w:rsidR="00AC4999">
        <w:t xml:space="preserve">(SRA) </w:t>
      </w:r>
      <w:r w:rsidR="0050448B">
        <w:rPr>
          <w:rFonts w:cstheme="minorHAnsi"/>
        </w:rPr>
        <w:t xml:space="preserve">would not achieve a cost-effective price for </w:t>
      </w:r>
      <w:r w:rsidR="0050448B" w:rsidRPr="001E0543">
        <w:t>enfortumab vedotin</w:t>
      </w:r>
      <w:r w:rsidR="0050448B">
        <w:t xml:space="preserve">. </w:t>
      </w:r>
      <w:r w:rsidR="0050448B">
        <w:rPr>
          <w:rFonts w:cstheme="minorHAnsi"/>
        </w:rPr>
        <w:t>The PBAC</w:t>
      </w:r>
      <w:r w:rsidR="00DE44FE">
        <w:rPr>
          <w:rFonts w:cstheme="minorHAnsi"/>
        </w:rPr>
        <w:t xml:space="preserve"> </w:t>
      </w:r>
      <w:r w:rsidR="0087706E">
        <w:t xml:space="preserve">reaffirmed its </w:t>
      </w:r>
      <w:r w:rsidR="00DE44FE">
        <w:t>March 2022 advice</w:t>
      </w:r>
      <w:r w:rsidR="0087706E">
        <w:t xml:space="preserve"> that an</w:t>
      </w:r>
      <w:r w:rsidR="00DE44FE">
        <w:t xml:space="preserve"> </w:t>
      </w:r>
      <w:r w:rsidR="0087706E" w:rsidRPr="00DE44FE">
        <w:rPr>
          <w:snapToGrid w:val="0"/>
          <w:lang w:val="en-GB"/>
        </w:rPr>
        <w:t xml:space="preserve">ICER in the order of </w:t>
      </w:r>
      <w:r w:rsidR="00B849A3" w:rsidRPr="006A1F4C">
        <w:rPr>
          <w:snapToGrid w:val="0"/>
        </w:rPr>
        <w:t>$55,000 to &lt; $75,000</w:t>
      </w:r>
      <w:r w:rsidR="00F12CA9">
        <w:rPr>
          <w:snapToGrid w:val="0"/>
        </w:rPr>
        <w:t>/</w:t>
      </w:r>
      <w:r w:rsidR="0087706E" w:rsidRPr="00DE44FE">
        <w:rPr>
          <w:snapToGrid w:val="0"/>
          <w:lang w:val="en-GB"/>
        </w:rPr>
        <w:t>QALY was appropriate</w:t>
      </w:r>
      <w:r w:rsidR="00DE44FE">
        <w:rPr>
          <w:snapToGrid w:val="0"/>
          <w:lang w:val="en-GB"/>
        </w:rPr>
        <w:t>.</w:t>
      </w:r>
    </w:p>
    <w:p w14:paraId="0EBAD356" w14:textId="6564EA3E" w:rsidR="003A1D72" w:rsidRPr="00EF613E" w:rsidRDefault="00F41565" w:rsidP="003A1D72">
      <w:pPr>
        <w:pStyle w:val="3-BodyText"/>
      </w:pPr>
      <w:r>
        <w:t xml:space="preserve">The PBAC noted the input from an individual which highlighted the clinical need for treatment options for patients with this indication. </w:t>
      </w:r>
      <w:r>
        <w:rPr>
          <w:iCs/>
        </w:rPr>
        <w:t>In addition, the PBAC noted the Medical Oncology Group of Australia’s strong support for the submission. The PBAC reaffirmed there was a moderate clinical need for more effective therapies for metastatic urothelial cancer.</w:t>
      </w:r>
    </w:p>
    <w:p w14:paraId="4362130A" w14:textId="2F0C5576" w:rsidR="00EF613E" w:rsidRPr="009C549D" w:rsidRDefault="00EF613E" w:rsidP="00950C76">
      <w:pPr>
        <w:pStyle w:val="3-BodyText"/>
      </w:pPr>
      <w:bookmarkStart w:id="40" w:name="_Ref120716684"/>
      <w:r w:rsidRPr="006C35A1">
        <w:rPr>
          <w:lang w:val="en-IN"/>
        </w:rPr>
        <w:t xml:space="preserve">The </w:t>
      </w:r>
      <w:r>
        <w:rPr>
          <w:lang w:val="en-IN"/>
        </w:rPr>
        <w:t xml:space="preserve">PBAC noted the resubmission provided the Clinical Study Report regarding the updated analysis for the EV-301 trial (data cut-off 30 July 2021) as requested by the Committee in March 2022. The PBAC noted the updated analysis results were consistent with the interim </w:t>
      </w:r>
      <w:r w:rsidR="009C549D">
        <w:rPr>
          <w:lang w:val="en-IN"/>
        </w:rPr>
        <w:t>analysis results for overall survival (OS) (updated HR 0.704, 95% CI 0.581, 0.852 versus interim HR 0.702, 95% CI 0.556, 0.886) and progression-free survival (PFS) (updated HR 0.632, 95% CI 0.525, 0.762 versus interim HR 0.615, 95% 0.505, 0.748)</w:t>
      </w:r>
      <w:r>
        <w:rPr>
          <w:lang w:val="en-IN"/>
        </w:rPr>
        <w:t>.</w:t>
      </w:r>
      <w:bookmarkEnd w:id="40"/>
    </w:p>
    <w:p w14:paraId="71EFCCAF" w14:textId="0CDEBA24" w:rsidR="00F41123" w:rsidRPr="00F41123" w:rsidRDefault="009C549D" w:rsidP="00517C87">
      <w:pPr>
        <w:pStyle w:val="3-BodyText"/>
      </w:pPr>
      <w:r>
        <w:t xml:space="preserve">The PBAC recalled that in March 2022 it had </w:t>
      </w:r>
      <w:r>
        <w:rPr>
          <w:snapToGrid w:val="0"/>
          <w:lang w:val="en-GB"/>
        </w:rPr>
        <w:t>advised that it would be appropriate for a resubmission economic model to include changes as per the ESC respecified base</w:t>
      </w:r>
      <w:r w:rsidR="005A3D3F">
        <w:rPr>
          <w:snapToGrid w:val="0"/>
          <w:lang w:val="en-GB"/>
        </w:rPr>
        <w:t xml:space="preserve"> </w:t>
      </w:r>
      <w:r>
        <w:rPr>
          <w:snapToGrid w:val="0"/>
          <w:lang w:val="en-GB"/>
        </w:rPr>
        <w:t xml:space="preserve">case scenario (see paragraph </w:t>
      </w:r>
      <w:r>
        <w:rPr>
          <w:snapToGrid w:val="0"/>
          <w:lang w:val="en-GB"/>
        </w:rPr>
        <w:fldChar w:fldCharType="begin"/>
      </w:r>
      <w:r>
        <w:rPr>
          <w:snapToGrid w:val="0"/>
          <w:lang w:val="en-GB"/>
        </w:rPr>
        <w:instrText xml:space="preserve"> REF _Ref115774879 \r \h </w:instrText>
      </w:r>
      <w:r>
        <w:rPr>
          <w:snapToGrid w:val="0"/>
          <w:lang w:val="en-GB"/>
        </w:rPr>
      </w:r>
      <w:r>
        <w:rPr>
          <w:snapToGrid w:val="0"/>
          <w:lang w:val="en-GB"/>
        </w:rPr>
        <w:fldChar w:fldCharType="separate"/>
      </w:r>
      <w:r w:rsidR="00874738">
        <w:rPr>
          <w:snapToGrid w:val="0"/>
          <w:lang w:val="en-GB"/>
        </w:rPr>
        <w:t>4.13</w:t>
      </w:r>
      <w:r>
        <w:rPr>
          <w:snapToGrid w:val="0"/>
          <w:lang w:val="en-GB"/>
        </w:rPr>
        <w:fldChar w:fldCharType="end"/>
      </w:r>
      <w:r>
        <w:rPr>
          <w:snapToGrid w:val="0"/>
          <w:lang w:val="en-GB"/>
        </w:rPr>
        <w:t>) including use of the Weibull function for OS extrapolation unless the use of an exponential distribution c</w:t>
      </w:r>
      <w:r w:rsidR="0041530E">
        <w:rPr>
          <w:snapToGrid w:val="0"/>
          <w:lang w:val="en-GB"/>
        </w:rPr>
        <w:t>ould</w:t>
      </w:r>
      <w:r>
        <w:rPr>
          <w:snapToGrid w:val="0"/>
          <w:lang w:val="en-GB"/>
        </w:rPr>
        <w:t xml:space="preserve"> be adequately justified. The PBAC </w:t>
      </w:r>
      <w:r w:rsidR="002B7B87">
        <w:rPr>
          <w:snapToGrid w:val="0"/>
          <w:lang w:val="en-GB"/>
        </w:rPr>
        <w:t>considered the resubmission provided adequate justification for the use of an exponential distribution for OS extrapolation. The PBAC noted</w:t>
      </w:r>
      <w:r w:rsidR="006969C6">
        <w:rPr>
          <w:snapToGrid w:val="0"/>
          <w:lang w:val="en-GB"/>
        </w:rPr>
        <w:t xml:space="preserve"> the pre-PBAC response provided a revised base case that </w:t>
      </w:r>
      <w:r w:rsidR="006969C6" w:rsidRPr="005B7733">
        <w:rPr>
          <w:lang w:val="en-GB"/>
        </w:rPr>
        <w:t xml:space="preserve">incorporated </w:t>
      </w:r>
      <w:r w:rsidR="006969C6">
        <w:rPr>
          <w:lang w:val="en-GB"/>
        </w:rPr>
        <w:t>a</w:t>
      </w:r>
      <w:r w:rsidR="006969C6" w:rsidRPr="005B7733">
        <w:rPr>
          <w:lang w:val="en-GB"/>
        </w:rPr>
        <w:t xml:space="preserve"> 5 year time horizon, ITT HR</w:t>
      </w:r>
      <w:r w:rsidR="006969C6">
        <w:rPr>
          <w:lang w:val="en-GB"/>
        </w:rPr>
        <w:t>s</w:t>
      </w:r>
      <w:r w:rsidR="006969C6" w:rsidRPr="005B7733">
        <w:rPr>
          <w:lang w:val="en-GB"/>
        </w:rPr>
        <w:t xml:space="preserve"> data for OS and PFS (</w:t>
      </w:r>
      <w:r w:rsidR="006969C6">
        <w:rPr>
          <w:lang w:val="en-GB"/>
        </w:rPr>
        <w:t xml:space="preserve">data cut-off 30 July 2021, see paragraph </w:t>
      </w:r>
      <w:r w:rsidR="006969C6">
        <w:rPr>
          <w:lang w:val="en-GB"/>
        </w:rPr>
        <w:fldChar w:fldCharType="begin"/>
      </w:r>
      <w:r w:rsidR="006969C6">
        <w:rPr>
          <w:lang w:val="en-GB"/>
        </w:rPr>
        <w:instrText xml:space="preserve"> REF _Ref120716684 \r \h </w:instrText>
      </w:r>
      <w:r w:rsidR="006969C6">
        <w:rPr>
          <w:lang w:val="en-GB"/>
        </w:rPr>
      </w:r>
      <w:r w:rsidR="006969C6">
        <w:rPr>
          <w:lang w:val="en-GB"/>
        </w:rPr>
        <w:fldChar w:fldCharType="separate"/>
      </w:r>
      <w:r w:rsidR="00874738">
        <w:rPr>
          <w:lang w:val="en-GB"/>
        </w:rPr>
        <w:t>5.3</w:t>
      </w:r>
      <w:r w:rsidR="006969C6">
        <w:rPr>
          <w:lang w:val="en-GB"/>
        </w:rPr>
        <w:fldChar w:fldCharType="end"/>
      </w:r>
      <w:r w:rsidR="006969C6" w:rsidRPr="005B7733">
        <w:rPr>
          <w:lang w:val="en-GB"/>
        </w:rPr>
        <w:t>)</w:t>
      </w:r>
      <w:r w:rsidR="002B7B87">
        <w:rPr>
          <w:lang w:val="en-GB"/>
        </w:rPr>
        <w:t xml:space="preserve">, </w:t>
      </w:r>
      <w:r w:rsidR="006969C6" w:rsidRPr="005B7733">
        <w:rPr>
          <w:lang w:val="en-GB"/>
        </w:rPr>
        <w:t>non-treatment specific utilities for both the progression free</w:t>
      </w:r>
      <w:r w:rsidR="00517C87" w:rsidRPr="00517C87">
        <w:rPr>
          <w:lang w:val="en-GB"/>
        </w:rPr>
        <w:t xml:space="preserve"> </w:t>
      </w:r>
      <w:r w:rsidR="00517C87" w:rsidRPr="005B7733">
        <w:rPr>
          <w:lang w:val="en-GB"/>
        </w:rPr>
        <w:t>and progressed health states</w:t>
      </w:r>
      <w:r w:rsidR="006969C6" w:rsidRPr="005B7733">
        <w:rPr>
          <w:lang w:val="en-GB"/>
        </w:rPr>
        <w:t xml:space="preserve"> </w:t>
      </w:r>
      <w:r w:rsidR="002B7B87">
        <w:rPr>
          <w:lang w:val="en-GB"/>
        </w:rPr>
        <w:t>and considered these inputs were consistent with the intent of the</w:t>
      </w:r>
      <w:r w:rsidR="005A3D3F">
        <w:rPr>
          <w:lang w:val="en-GB"/>
        </w:rPr>
        <w:t xml:space="preserve"> </w:t>
      </w:r>
      <w:r w:rsidR="002B7B87">
        <w:rPr>
          <w:lang w:val="en-GB"/>
        </w:rPr>
        <w:t>ESC respecified base</w:t>
      </w:r>
      <w:r w:rsidR="005A3D3F">
        <w:rPr>
          <w:lang w:val="en-GB"/>
        </w:rPr>
        <w:t xml:space="preserve"> </w:t>
      </w:r>
      <w:r w:rsidR="002B7B87">
        <w:rPr>
          <w:lang w:val="en-GB"/>
        </w:rPr>
        <w:t xml:space="preserve">case scenario. </w:t>
      </w:r>
    </w:p>
    <w:p w14:paraId="0D56E6FA" w14:textId="000A5A24" w:rsidR="00F41123" w:rsidRPr="00F41123" w:rsidRDefault="005A3D3F" w:rsidP="00F41123">
      <w:pPr>
        <w:pStyle w:val="3-BodyText"/>
      </w:pPr>
      <w:r>
        <w:rPr>
          <w:lang w:val="en-GB"/>
        </w:rPr>
        <w:t xml:space="preserve">The PBAC recalled that </w:t>
      </w:r>
      <w:bookmarkStart w:id="41" w:name="_Hlk120723111"/>
      <w:r>
        <w:rPr>
          <w:lang w:val="en-GB"/>
        </w:rPr>
        <w:t xml:space="preserve">in March 2022 it had </w:t>
      </w:r>
      <w:r w:rsidR="00F41123">
        <w:rPr>
          <w:lang w:val="en-GB"/>
        </w:rPr>
        <w:t xml:space="preserve">also </w:t>
      </w:r>
      <w:r>
        <w:rPr>
          <w:lang w:val="en-GB"/>
        </w:rPr>
        <w:t xml:space="preserve">considered an ICER in the order of </w:t>
      </w:r>
      <w:r w:rsidR="00B849A3" w:rsidRPr="006A1F4C">
        <w:rPr>
          <w:snapToGrid w:val="0"/>
        </w:rPr>
        <w:t>$55,000 to &lt; $75,000</w:t>
      </w:r>
      <w:r>
        <w:rPr>
          <w:lang w:val="en-GB"/>
        </w:rPr>
        <w:t>/QALY would be appropriate</w:t>
      </w:r>
      <w:bookmarkEnd w:id="41"/>
      <w:r>
        <w:rPr>
          <w:lang w:val="en-GB"/>
        </w:rPr>
        <w:t xml:space="preserve">. The PBAC noted the revised base case proposed in the pre-PBAC response included </w:t>
      </w:r>
      <w:r w:rsidRPr="00F12CA9">
        <w:rPr>
          <w:iCs/>
        </w:rPr>
        <w:t xml:space="preserve">a </w:t>
      </w:r>
      <w:r w:rsidR="001A00C6" w:rsidRPr="008A3033">
        <w:rPr>
          <w:iCs/>
          <w:color w:val="000000"/>
          <w:w w:val="15"/>
          <w:shd w:val="solid" w:color="000000" w:fill="000000"/>
          <w14:textFill>
            <w14:solidFill>
              <w14:srgbClr w14:val="000000">
                <w14:alpha w14:val="100000"/>
              </w14:srgbClr>
            </w14:solidFill>
          </w14:textFill>
        </w:rPr>
        <w:t xml:space="preserve">| </w:t>
      </w:r>
      <w:r w:rsidR="001A00C6" w:rsidRPr="00B86354">
        <w:rPr>
          <w:iCs/>
          <w:color w:val="000000"/>
          <w:w w:val="15"/>
          <w:shd w:val="solid" w:color="000000" w:fill="000000"/>
          <w14:textFill>
            <w14:solidFill>
              <w14:srgbClr w14:val="000000">
                <w14:alpha w14:val="100000"/>
              </w14:srgbClr>
            </w14:solidFill>
          </w14:textFill>
        </w:rPr>
        <w:t xml:space="preserve"> |</w:t>
      </w:r>
      <w:r w:rsidRPr="00F12CA9">
        <w:rPr>
          <w:iCs/>
        </w:rPr>
        <w:t>% reduction</w:t>
      </w:r>
      <w:r>
        <w:rPr>
          <w:iCs/>
        </w:rPr>
        <w:t xml:space="preserve"> in the effective ex-manufacturer price of enfortumab vedotin</w:t>
      </w:r>
      <w:r w:rsidR="00E64CC0">
        <w:rPr>
          <w:iCs/>
        </w:rPr>
        <w:t xml:space="preserve"> along with an </w:t>
      </w:r>
      <w:r w:rsidR="00AC4999">
        <w:rPr>
          <w:iCs/>
        </w:rPr>
        <w:t>SRA</w:t>
      </w:r>
      <w:r w:rsidR="00E64CC0">
        <w:rPr>
          <w:iCs/>
        </w:rPr>
        <w:t xml:space="preserve"> (a cap on the PBS subsidised treatment of </w:t>
      </w:r>
      <w:r w:rsidR="001A00C6" w:rsidRPr="008A3033">
        <w:rPr>
          <w:iCs/>
          <w:color w:val="000000"/>
          <w:shd w:val="solid" w:color="000000" w:fill="000000"/>
          <w14:textFill>
            <w14:solidFill>
              <w14:srgbClr w14:val="000000">
                <w14:alpha w14:val="100000"/>
              </w14:srgbClr>
            </w14:solidFill>
          </w14:textFill>
        </w:rPr>
        <w:t xml:space="preserve">| </w:t>
      </w:r>
      <w:r w:rsidR="001A00C6" w:rsidRPr="00B86354">
        <w:rPr>
          <w:iCs/>
          <w:color w:val="000000"/>
          <w:w w:val="15"/>
          <w:shd w:val="solid" w:color="000000" w:fill="000000"/>
          <w14:textFill>
            <w14:solidFill>
              <w14:srgbClr w14:val="000000">
                <w14:alpha w14:val="100000"/>
              </w14:srgbClr>
            </w14:solidFill>
          </w14:textFill>
        </w:rPr>
        <w:t xml:space="preserve"> |</w:t>
      </w:r>
      <w:r w:rsidR="00E64CC0" w:rsidRPr="00F12CA9">
        <w:rPr>
          <w:iCs/>
        </w:rPr>
        <w:t xml:space="preserve"> cycles with a </w:t>
      </w:r>
      <w:r w:rsidR="001A00C6" w:rsidRPr="008A3033">
        <w:rPr>
          <w:iCs/>
          <w:color w:val="000000"/>
          <w:shd w:val="solid" w:color="000000" w:fill="000000"/>
          <w14:textFill>
            <w14:solidFill>
              <w14:srgbClr w14:val="000000">
                <w14:alpha w14:val="100000"/>
              </w14:srgbClr>
            </w14:solidFill>
          </w14:textFill>
        </w:rPr>
        <w:t>|</w:t>
      </w:r>
      <w:r w:rsidR="001A00C6" w:rsidRPr="008A3033">
        <w:rPr>
          <w:iCs/>
          <w:color w:val="000000"/>
          <w:w w:val="15"/>
          <w:shd w:val="solid" w:color="000000" w:fill="000000"/>
          <w14:textFill>
            <w14:solidFill>
              <w14:srgbClr w14:val="000000">
                <w14:alpha w14:val="100000"/>
              </w14:srgbClr>
            </w14:solidFill>
          </w14:textFill>
        </w:rPr>
        <w:t xml:space="preserve"> </w:t>
      </w:r>
      <w:r w:rsidR="001A00C6" w:rsidRPr="008A3033">
        <w:rPr>
          <w:iCs/>
          <w:color w:val="000000"/>
          <w:spacing w:val="-52"/>
          <w:w w:val="15"/>
          <w:shd w:val="solid" w:color="000000" w:fill="000000"/>
          <w14:textFill>
            <w14:solidFill>
              <w14:srgbClr w14:val="000000">
                <w14:alpha w14:val="100000"/>
              </w14:srgbClr>
            </w14:solidFill>
          </w14:textFill>
        </w:rPr>
        <w:t xml:space="preserve"> </w:t>
      </w:r>
      <w:r w:rsidR="001A00C6" w:rsidRPr="00B86354">
        <w:rPr>
          <w:iCs/>
          <w:color w:val="000000"/>
          <w:w w:val="15"/>
          <w:shd w:val="solid" w:color="000000" w:fill="000000"/>
          <w14:textFill>
            <w14:solidFill>
              <w14:srgbClr w14:val="000000">
                <w14:alpha w14:val="100000"/>
              </w14:srgbClr>
            </w14:solidFill>
          </w14:textFill>
        </w:rPr>
        <w:t>|</w:t>
      </w:r>
      <w:r w:rsidR="00E64CC0" w:rsidRPr="00F12CA9">
        <w:rPr>
          <w:iCs/>
        </w:rPr>
        <w:t>% rebate</w:t>
      </w:r>
      <w:r w:rsidR="00E64CC0">
        <w:rPr>
          <w:iCs/>
        </w:rPr>
        <w:t xml:space="preserve"> </w:t>
      </w:r>
      <w:r w:rsidR="0050448B">
        <w:rPr>
          <w:snapToGrid w:val="0"/>
          <w:lang w:val="en-GB"/>
        </w:rPr>
        <w:t>for use exceeding the caps</w:t>
      </w:r>
      <w:r w:rsidR="009942BE">
        <w:rPr>
          <w:snapToGrid w:val="0"/>
          <w:lang w:val="en-GB"/>
        </w:rPr>
        <w:t xml:space="preserve"> which would reduce the price paid on average by </w:t>
      </w:r>
      <w:r w:rsidR="00976D8B">
        <w:rPr>
          <w:snapToGrid w:val="0"/>
          <w:lang w:val="en-GB"/>
        </w:rPr>
        <w:t xml:space="preserve">approximately </w:t>
      </w:r>
      <w:r w:rsidR="001A00C6" w:rsidRPr="008A3033">
        <w:rPr>
          <w:snapToGrid w:val="0"/>
          <w:color w:val="000000"/>
          <w:w w:val="15"/>
          <w:shd w:val="solid" w:color="000000" w:fill="000000"/>
          <w:lang w:val="en-GB"/>
          <w14:textFill>
            <w14:solidFill>
              <w14:srgbClr w14:val="000000">
                <w14:alpha w14:val="100000"/>
              </w14:srgbClr>
            </w14:solidFill>
          </w14:textFill>
        </w:rPr>
        <w:t>|</w:t>
      </w:r>
      <w:r w:rsidR="001A00C6" w:rsidRPr="008A3033">
        <w:rPr>
          <w:snapToGrid w:val="0"/>
          <w:color w:val="000000"/>
          <w:shd w:val="solid" w:color="000000" w:fill="000000"/>
          <w:lang w:val="en-GB"/>
          <w14:textFill>
            <w14:solidFill>
              <w14:srgbClr w14:val="000000">
                <w14:alpha w14:val="100000"/>
              </w14:srgbClr>
            </w14:solidFill>
          </w14:textFill>
        </w:rPr>
        <w:t xml:space="preserve"> </w:t>
      </w:r>
      <w:r w:rsidR="001A00C6" w:rsidRPr="00B86354">
        <w:rPr>
          <w:snapToGrid w:val="0"/>
          <w:color w:val="000000"/>
          <w:w w:val="15"/>
          <w:shd w:val="solid" w:color="000000" w:fill="000000"/>
          <w:lang w:val="en-GB"/>
          <w14:textFill>
            <w14:solidFill>
              <w14:srgbClr w14:val="000000">
                <w14:alpha w14:val="100000"/>
              </w14:srgbClr>
            </w14:solidFill>
          </w14:textFill>
        </w:rPr>
        <w:t xml:space="preserve"> </w:t>
      </w:r>
      <w:r w:rsidR="001A00C6" w:rsidRPr="008A3033">
        <w:rPr>
          <w:snapToGrid w:val="0"/>
          <w:color w:val="000000"/>
          <w:spacing w:val="-69"/>
          <w:w w:val="15"/>
          <w:shd w:val="solid" w:color="000000" w:fill="000000"/>
          <w:lang w:val="en-GB"/>
          <w14:textFill>
            <w14:solidFill>
              <w14:srgbClr w14:val="000000">
                <w14:alpha w14:val="100000"/>
              </w14:srgbClr>
            </w14:solidFill>
          </w14:textFill>
        </w:rPr>
        <w:t>|</w:t>
      </w:r>
      <w:r w:rsidR="009942BE" w:rsidRPr="00F12CA9">
        <w:rPr>
          <w:snapToGrid w:val="0"/>
          <w:lang w:val="en-GB"/>
        </w:rPr>
        <w:t>%</w:t>
      </w:r>
      <w:r w:rsidR="00E64CC0">
        <w:rPr>
          <w:iCs/>
        </w:rPr>
        <w:t>)</w:t>
      </w:r>
      <w:r w:rsidR="00112617">
        <w:rPr>
          <w:iCs/>
        </w:rPr>
        <w:t xml:space="preserve"> to lower the ICER</w:t>
      </w:r>
      <w:r w:rsidR="00E64CC0">
        <w:rPr>
          <w:iCs/>
        </w:rPr>
        <w:t xml:space="preserve">. The PBAC noted the pre-PBAC response revised base case ICER was </w:t>
      </w:r>
      <w:r w:rsidR="00B849A3" w:rsidRPr="006A1F4C">
        <w:rPr>
          <w:snapToGrid w:val="0"/>
        </w:rPr>
        <w:t>$55,000 to &lt; $75,000</w:t>
      </w:r>
      <w:r w:rsidR="00E16C65">
        <w:rPr>
          <w:iCs/>
        </w:rPr>
        <w:t>/</w:t>
      </w:r>
      <w:r w:rsidR="00E64CC0">
        <w:rPr>
          <w:iCs/>
        </w:rPr>
        <w:t xml:space="preserve">QALY gained with the </w:t>
      </w:r>
      <w:r w:rsidR="00517C87">
        <w:rPr>
          <w:iCs/>
        </w:rPr>
        <w:t xml:space="preserve">proposed </w:t>
      </w:r>
      <w:r w:rsidR="00AC4999">
        <w:t>SRA</w:t>
      </w:r>
      <w:r w:rsidR="00E64CC0">
        <w:rPr>
          <w:iCs/>
        </w:rPr>
        <w:t xml:space="preserve"> and increased to </w:t>
      </w:r>
      <w:r w:rsidR="00B849A3">
        <w:rPr>
          <w:iCs/>
        </w:rPr>
        <w:t>$</w:t>
      </w:r>
      <w:r w:rsidR="00B849A3" w:rsidRPr="00F040B2">
        <w:rPr>
          <w:iCs/>
        </w:rPr>
        <w:t>115,000 to &lt;</w:t>
      </w:r>
      <w:r w:rsidR="00F12CA9">
        <w:rPr>
          <w:iCs/>
        </w:rPr>
        <w:t> </w:t>
      </w:r>
      <w:r w:rsidR="00B849A3" w:rsidRPr="00F040B2">
        <w:rPr>
          <w:iCs/>
        </w:rPr>
        <w:t>$135,00</w:t>
      </w:r>
      <w:r w:rsidR="00E16C65">
        <w:rPr>
          <w:iCs/>
        </w:rPr>
        <w:t>/</w:t>
      </w:r>
      <w:r w:rsidR="00E64CC0">
        <w:rPr>
          <w:iCs/>
        </w:rPr>
        <w:t xml:space="preserve">QALY gained when the </w:t>
      </w:r>
      <w:r w:rsidR="00AC4999">
        <w:rPr>
          <w:iCs/>
        </w:rPr>
        <w:t>SRA</w:t>
      </w:r>
      <w:r w:rsidR="00E64CC0">
        <w:rPr>
          <w:iCs/>
        </w:rPr>
        <w:t xml:space="preserve"> was excluded. </w:t>
      </w:r>
      <w:r w:rsidR="002B01AB">
        <w:rPr>
          <w:iCs/>
        </w:rPr>
        <w:t>The PBAC noted th</w:t>
      </w:r>
      <w:r w:rsidR="003B0987">
        <w:rPr>
          <w:iCs/>
        </w:rPr>
        <w:t>at in the</w:t>
      </w:r>
      <w:r w:rsidR="00112617">
        <w:rPr>
          <w:iCs/>
        </w:rPr>
        <w:t xml:space="preserve"> updated data cut of the</w:t>
      </w:r>
      <w:r w:rsidR="003B0987">
        <w:rPr>
          <w:iCs/>
        </w:rPr>
        <w:t xml:space="preserve"> EV-301 trial the mean treatment duration for enfortumab vedotin was 6.46 months (SD 5.78) with a median treatment duration of 4.99 months (min 0.5, max 29.9) (see </w:t>
      </w:r>
      <w:r w:rsidR="003B0987">
        <w:rPr>
          <w:iCs/>
        </w:rPr>
        <w:fldChar w:fldCharType="begin"/>
      </w:r>
      <w:r w:rsidR="003B0987">
        <w:rPr>
          <w:iCs/>
        </w:rPr>
        <w:instrText xml:space="preserve"> REF _Ref115769911 \h  \* MERGEFORMAT </w:instrText>
      </w:r>
      <w:r w:rsidR="003B0987">
        <w:rPr>
          <w:iCs/>
        </w:rPr>
      </w:r>
      <w:r w:rsidR="003B0987">
        <w:rPr>
          <w:iCs/>
        </w:rPr>
        <w:fldChar w:fldCharType="separate"/>
      </w:r>
      <w:r w:rsidR="00874738" w:rsidRPr="00874738">
        <w:rPr>
          <w:iCs/>
        </w:rPr>
        <w:t>Table 4</w:t>
      </w:r>
      <w:r w:rsidR="003B0987">
        <w:rPr>
          <w:iCs/>
        </w:rPr>
        <w:fldChar w:fldCharType="end"/>
      </w:r>
      <w:r w:rsidR="003B0987">
        <w:rPr>
          <w:iCs/>
        </w:rPr>
        <w:t xml:space="preserve">). The PBAC </w:t>
      </w:r>
      <w:r w:rsidR="000A44EE">
        <w:rPr>
          <w:iCs/>
        </w:rPr>
        <w:t>also</w:t>
      </w:r>
      <w:r w:rsidR="003B0987">
        <w:rPr>
          <w:iCs/>
        </w:rPr>
        <w:t xml:space="preserve"> noted that a lower median treatment duration of 4.1 months (interquartile range 1.6-6.9) was reported in the UNITE</w:t>
      </w:r>
      <w:r w:rsidR="00FE5C7B">
        <w:rPr>
          <w:iCs/>
        </w:rPr>
        <w:t xml:space="preserve"> retrospective cohort</w:t>
      </w:r>
      <w:r w:rsidR="003B0987">
        <w:rPr>
          <w:iCs/>
        </w:rPr>
        <w:t xml:space="preserve"> study (see paragraph </w:t>
      </w:r>
      <w:r w:rsidR="003B0987">
        <w:rPr>
          <w:iCs/>
        </w:rPr>
        <w:fldChar w:fldCharType="begin"/>
      </w:r>
      <w:r w:rsidR="003B0987">
        <w:rPr>
          <w:iCs/>
        </w:rPr>
        <w:instrText xml:space="preserve"> REF _Ref120722017 \r \h </w:instrText>
      </w:r>
      <w:r w:rsidR="003B0987">
        <w:rPr>
          <w:iCs/>
        </w:rPr>
      </w:r>
      <w:r w:rsidR="003B0987">
        <w:rPr>
          <w:iCs/>
        </w:rPr>
        <w:fldChar w:fldCharType="separate"/>
      </w:r>
      <w:r w:rsidR="00874738">
        <w:rPr>
          <w:iCs/>
        </w:rPr>
        <w:t>4.11</w:t>
      </w:r>
      <w:r w:rsidR="003B0987">
        <w:rPr>
          <w:iCs/>
        </w:rPr>
        <w:fldChar w:fldCharType="end"/>
      </w:r>
      <w:r w:rsidR="003B0987">
        <w:rPr>
          <w:iCs/>
        </w:rPr>
        <w:t>)</w:t>
      </w:r>
      <w:r w:rsidR="00FE5C7B">
        <w:rPr>
          <w:iCs/>
        </w:rPr>
        <w:t xml:space="preserve"> and considered this may better reflect potential use on the PBS</w:t>
      </w:r>
      <w:r w:rsidR="003B0987">
        <w:rPr>
          <w:iCs/>
        </w:rPr>
        <w:t xml:space="preserve">. </w:t>
      </w:r>
      <w:r w:rsidR="00FE5C7B">
        <w:rPr>
          <w:iCs/>
        </w:rPr>
        <w:t>As such, t</w:t>
      </w:r>
      <w:r w:rsidR="003B0987" w:rsidRPr="00381555">
        <w:rPr>
          <w:iCs/>
        </w:rPr>
        <w:t>he PBAC was concerned that</w:t>
      </w:r>
      <w:r w:rsidR="000A44EE" w:rsidRPr="00381555">
        <w:rPr>
          <w:iCs/>
        </w:rPr>
        <w:t xml:space="preserve"> </w:t>
      </w:r>
      <w:r w:rsidR="005E2101" w:rsidRPr="00C241DE">
        <w:rPr>
          <w:iCs/>
        </w:rPr>
        <w:t xml:space="preserve">the duration of treatment with </w:t>
      </w:r>
      <w:r w:rsidR="000A44EE" w:rsidRPr="00381555">
        <w:rPr>
          <w:iCs/>
        </w:rPr>
        <w:t xml:space="preserve">enfortumab vedotin </w:t>
      </w:r>
      <w:r w:rsidR="005E2101" w:rsidRPr="00C241DE">
        <w:rPr>
          <w:iCs/>
        </w:rPr>
        <w:t xml:space="preserve">in clinical practice would be less than that observed in the </w:t>
      </w:r>
      <w:r w:rsidR="005E2101" w:rsidRPr="00381555">
        <w:rPr>
          <w:lang w:val="en-IN"/>
        </w:rPr>
        <w:t xml:space="preserve">EV-301 trial. The PBAC noted this would result in a reduction in the rebates </w:t>
      </w:r>
      <w:r w:rsidR="00F9618D">
        <w:rPr>
          <w:lang w:val="en-IN"/>
        </w:rPr>
        <w:t xml:space="preserve">or potentially no rebate </w:t>
      </w:r>
      <w:r w:rsidR="005E2101" w:rsidRPr="00381555">
        <w:rPr>
          <w:lang w:val="en-IN"/>
        </w:rPr>
        <w:t xml:space="preserve">received through the </w:t>
      </w:r>
      <w:r w:rsidR="00381555">
        <w:rPr>
          <w:lang w:val="en-IN"/>
        </w:rPr>
        <w:t xml:space="preserve">proposed </w:t>
      </w:r>
      <w:r w:rsidR="00AC4999">
        <w:rPr>
          <w:lang w:val="en-IN"/>
        </w:rPr>
        <w:t>SRA</w:t>
      </w:r>
      <w:r w:rsidR="005E2101" w:rsidRPr="00381555">
        <w:rPr>
          <w:lang w:val="en-IN"/>
        </w:rPr>
        <w:t xml:space="preserve"> and hence a cost-effective price for </w:t>
      </w:r>
      <w:r w:rsidR="005E2101" w:rsidRPr="00C241DE">
        <w:rPr>
          <w:iCs/>
        </w:rPr>
        <w:t>enfortumab ve</w:t>
      </w:r>
      <w:r w:rsidR="00381555" w:rsidRPr="00C241DE">
        <w:rPr>
          <w:iCs/>
        </w:rPr>
        <w:t>dotin would not be achieved</w:t>
      </w:r>
      <w:r w:rsidR="00DE3117" w:rsidRPr="00381555">
        <w:rPr>
          <w:iCs/>
        </w:rPr>
        <w:t>.</w:t>
      </w:r>
      <w:r w:rsidR="00DE3117">
        <w:rPr>
          <w:iCs/>
        </w:rPr>
        <w:t xml:space="preserve"> </w:t>
      </w:r>
    </w:p>
    <w:p w14:paraId="76883D6D" w14:textId="5F81ED61" w:rsidR="00517C87" w:rsidRPr="00517C87" w:rsidRDefault="00DE3117" w:rsidP="00F41123">
      <w:pPr>
        <w:pStyle w:val="3-BodyText"/>
      </w:pPr>
      <w:r w:rsidRPr="00F41123">
        <w:rPr>
          <w:iCs/>
        </w:rPr>
        <w:t xml:space="preserve">The PBAC reaffirmed its March 2022 advice that an </w:t>
      </w:r>
      <w:r w:rsidRPr="00F41123">
        <w:rPr>
          <w:lang w:val="en-GB"/>
        </w:rPr>
        <w:t xml:space="preserve">ICER in the order of </w:t>
      </w:r>
      <w:r w:rsidR="00B849A3" w:rsidRPr="006A1F4C">
        <w:rPr>
          <w:snapToGrid w:val="0"/>
        </w:rPr>
        <w:t>$55,000 to &lt; $75,000</w:t>
      </w:r>
      <w:r w:rsidR="00E16C65" w:rsidRPr="00F41123">
        <w:rPr>
          <w:lang w:val="en-GB"/>
        </w:rPr>
        <w:t>/</w:t>
      </w:r>
      <w:r w:rsidRPr="00F41123">
        <w:rPr>
          <w:lang w:val="en-GB"/>
        </w:rPr>
        <w:t xml:space="preserve">QALY </w:t>
      </w:r>
      <w:r w:rsidR="00E16C65" w:rsidRPr="00F41123">
        <w:rPr>
          <w:lang w:val="en-GB"/>
        </w:rPr>
        <w:t xml:space="preserve">gained </w:t>
      </w:r>
      <w:r w:rsidRPr="00F41123">
        <w:rPr>
          <w:lang w:val="en-GB"/>
        </w:rPr>
        <w:t xml:space="preserve">would be appropriate. The PBAC </w:t>
      </w:r>
      <w:r w:rsidR="003A1D72" w:rsidRPr="00F41123">
        <w:rPr>
          <w:lang w:val="en-GB"/>
        </w:rPr>
        <w:t xml:space="preserve">advised the Committee’s preference would be for </w:t>
      </w:r>
      <w:r w:rsidR="00F41123">
        <w:rPr>
          <w:lang w:val="en-GB"/>
        </w:rPr>
        <w:t xml:space="preserve">this to be achieved with </w:t>
      </w:r>
      <w:r w:rsidR="00E16C65" w:rsidRPr="00F41123">
        <w:rPr>
          <w:lang w:val="en-GB"/>
        </w:rPr>
        <w:t xml:space="preserve">the exclusion of the </w:t>
      </w:r>
      <w:r w:rsidR="00AC4999">
        <w:rPr>
          <w:lang w:val="en-GB"/>
        </w:rPr>
        <w:t>SRA</w:t>
      </w:r>
      <w:r w:rsidR="00E16C65" w:rsidRPr="00F41123">
        <w:rPr>
          <w:lang w:val="en-GB"/>
        </w:rPr>
        <w:t xml:space="preserve"> from</w:t>
      </w:r>
      <w:r w:rsidR="003A1D72" w:rsidRPr="00F41123">
        <w:rPr>
          <w:lang w:val="en-GB"/>
        </w:rPr>
        <w:t xml:space="preserve"> pre-PBAC response revised base case</w:t>
      </w:r>
      <w:r w:rsidR="00E16C65" w:rsidRPr="00F41123">
        <w:rPr>
          <w:lang w:val="en-GB"/>
        </w:rPr>
        <w:t xml:space="preserve">. </w:t>
      </w:r>
      <w:r w:rsidR="006A5FA0" w:rsidRPr="00F41123">
        <w:rPr>
          <w:lang w:val="en-GB"/>
        </w:rPr>
        <w:t>The PBAC noted that a</w:t>
      </w:r>
      <w:r w:rsidR="00E16C65" w:rsidRPr="00F41123">
        <w:rPr>
          <w:lang w:val="en-GB"/>
        </w:rPr>
        <w:t xml:space="preserve"> further price reduction would therefore </w:t>
      </w:r>
      <w:r w:rsidR="00F41123" w:rsidRPr="00F41123">
        <w:rPr>
          <w:lang w:val="en-GB"/>
        </w:rPr>
        <w:t>be required</w:t>
      </w:r>
      <w:r w:rsidR="006A5FA0" w:rsidRPr="00F41123">
        <w:rPr>
          <w:lang w:val="en-GB"/>
        </w:rPr>
        <w:t xml:space="preserve"> </w:t>
      </w:r>
      <w:r w:rsidR="00E16C65" w:rsidRPr="00F41123">
        <w:rPr>
          <w:lang w:val="en-GB"/>
        </w:rPr>
        <w:t xml:space="preserve">to achieve an ICER in the order of </w:t>
      </w:r>
      <w:r w:rsidR="00B849A3" w:rsidRPr="006A1F4C">
        <w:rPr>
          <w:snapToGrid w:val="0"/>
        </w:rPr>
        <w:t>$55,000 to &lt; $75,000</w:t>
      </w:r>
      <w:r w:rsidR="00E16C65" w:rsidRPr="00F41123">
        <w:rPr>
          <w:lang w:val="en-GB"/>
        </w:rPr>
        <w:t xml:space="preserve">/QALY. However, if the </w:t>
      </w:r>
      <w:r w:rsidR="00AC4999">
        <w:rPr>
          <w:lang w:val="en-GB"/>
        </w:rPr>
        <w:t>SRA</w:t>
      </w:r>
      <w:r w:rsidR="00E16C65" w:rsidRPr="00F41123">
        <w:rPr>
          <w:lang w:val="en-GB"/>
        </w:rPr>
        <w:t xml:space="preserve"> was to remain as </w:t>
      </w:r>
      <w:r w:rsidR="00F41123" w:rsidRPr="00F41123">
        <w:rPr>
          <w:lang w:val="en-GB"/>
        </w:rPr>
        <w:t>a</w:t>
      </w:r>
      <w:r w:rsidR="00E16C65" w:rsidRPr="00F41123">
        <w:rPr>
          <w:lang w:val="en-GB"/>
        </w:rPr>
        <w:t xml:space="preserve"> mechanism to lower the ICER</w:t>
      </w:r>
      <w:r w:rsidR="00F41123" w:rsidRPr="00F41123">
        <w:rPr>
          <w:lang w:val="en-GB"/>
        </w:rPr>
        <w:t>,</w:t>
      </w:r>
      <w:r w:rsidR="00E16C65" w:rsidRPr="00F41123">
        <w:rPr>
          <w:lang w:val="en-GB"/>
        </w:rPr>
        <w:t xml:space="preserve"> the PBAC considered that </w:t>
      </w:r>
      <w:r w:rsidR="00381555">
        <w:rPr>
          <w:lang w:val="en-GB"/>
        </w:rPr>
        <w:t>the uncertainty associated with the likely treatment duration for use through the PBS (refer to paragraph 5.5) would need to be addressed</w:t>
      </w:r>
      <w:r w:rsidR="006A5FA0" w:rsidRPr="00F41123">
        <w:rPr>
          <w:lang w:val="en-GB"/>
        </w:rPr>
        <w:t>.</w:t>
      </w:r>
    </w:p>
    <w:p w14:paraId="2D4F82D5" w14:textId="237CF6E6" w:rsidR="00815634" w:rsidRPr="00950C76" w:rsidRDefault="002A1666" w:rsidP="00AC4999">
      <w:pPr>
        <w:pStyle w:val="3-BodyText"/>
      </w:pPr>
      <w:r>
        <w:t xml:space="preserve">The PBAC noted </w:t>
      </w:r>
      <w:r w:rsidR="006B3393">
        <w:t>that</w:t>
      </w:r>
      <w:r w:rsidR="00112617">
        <w:t>,</w:t>
      </w:r>
      <w:r w:rsidR="006B3393">
        <w:t xml:space="preserve"> as advised in March 2022</w:t>
      </w:r>
      <w:r w:rsidR="00112617">
        <w:t>,</w:t>
      </w:r>
      <w:r w:rsidR="006B3393">
        <w:t xml:space="preserve"> </w:t>
      </w:r>
      <w:r>
        <w:t>the resubmission provided revised financial estimates that</w:t>
      </w:r>
      <w:r w:rsidR="006B3393">
        <w:t xml:space="preserve"> corrected the </w:t>
      </w:r>
      <w:r>
        <w:t xml:space="preserve">approach taken to relative dosing intensity (see paragraph </w:t>
      </w:r>
      <w:r w:rsidR="006B3393">
        <w:fldChar w:fldCharType="begin"/>
      </w:r>
      <w:r w:rsidR="006B3393">
        <w:instrText xml:space="preserve"> REF _Ref120726821 \r \h </w:instrText>
      </w:r>
      <w:r w:rsidR="006B3393">
        <w:fldChar w:fldCharType="separate"/>
      </w:r>
      <w:r w:rsidR="00874738">
        <w:t>4.23</w:t>
      </w:r>
      <w:r w:rsidR="006B3393">
        <w:fldChar w:fldCharType="end"/>
      </w:r>
      <w:r w:rsidR="006B3393">
        <w:t>). In addition, the PBAC noted that</w:t>
      </w:r>
      <w:r w:rsidR="00112617">
        <w:t>,</w:t>
      </w:r>
      <w:r w:rsidR="006B3393">
        <w:t xml:space="preserve"> consistent with its March 2022 advice</w:t>
      </w:r>
      <w:r w:rsidR="00112617">
        <w:t>,</w:t>
      </w:r>
      <w:r w:rsidR="006B3393">
        <w:t xml:space="preserve"> the resubmission used data triangulation to address concerns regarding the number of patients treated with enfortumab vedotin (see paragraph </w:t>
      </w:r>
      <w:r w:rsidR="006B3393">
        <w:fldChar w:fldCharType="begin"/>
      </w:r>
      <w:r w:rsidR="006B3393">
        <w:instrText xml:space="preserve"> REF _Ref120726919 \r \h </w:instrText>
      </w:r>
      <w:r w:rsidR="006B3393">
        <w:fldChar w:fldCharType="separate"/>
      </w:r>
      <w:r w:rsidR="00874738">
        <w:t>4.28</w:t>
      </w:r>
      <w:r w:rsidR="006B3393">
        <w:fldChar w:fldCharType="end"/>
      </w:r>
      <w:r w:rsidR="006B3393">
        <w:t>)</w:t>
      </w:r>
      <w:r w:rsidR="00C2303D">
        <w:t xml:space="preserve">, with additional figures provided by the DUSC Secretariat (see paragraph </w:t>
      </w:r>
      <w:r w:rsidR="00C2303D">
        <w:fldChar w:fldCharType="begin"/>
      </w:r>
      <w:r w:rsidR="00C2303D">
        <w:instrText xml:space="preserve"> REF _Ref120727129 \r \h </w:instrText>
      </w:r>
      <w:r w:rsidR="00C2303D">
        <w:fldChar w:fldCharType="separate"/>
      </w:r>
      <w:r w:rsidR="00874738">
        <w:t>4.30</w:t>
      </w:r>
      <w:r w:rsidR="00C2303D">
        <w:fldChar w:fldCharType="end"/>
      </w:r>
      <w:r w:rsidR="00C2303D">
        <w:t>). The PBAC considered the estimated number of patients to be treated with enfortumab vedotin to be reasonable. The PBAC noted the financial estimates presented were updated with the price reduction proposed in the pre-PBAC response.</w:t>
      </w:r>
      <w:bookmarkEnd w:id="39"/>
    </w:p>
    <w:p w14:paraId="57E111E0" w14:textId="77777777" w:rsidR="00815634" w:rsidRPr="00815634" w:rsidRDefault="00815634" w:rsidP="00AA75D7">
      <w:pPr>
        <w:keepNext/>
        <w:spacing w:before="240"/>
        <w:rPr>
          <w:rFonts w:asciiTheme="minorHAnsi" w:hAnsiTheme="minorHAnsi" w:cs="Arial"/>
          <w:b/>
          <w:bCs/>
          <w:snapToGrid w:val="0"/>
          <w:lang w:val="en-GB" w:eastAsia="en-US"/>
        </w:rPr>
      </w:pPr>
      <w:r w:rsidRPr="00815634">
        <w:rPr>
          <w:rFonts w:asciiTheme="minorHAnsi" w:hAnsiTheme="minorHAnsi" w:cs="Arial"/>
          <w:b/>
          <w:bCs/>
          <w:snapToGrid w:val="0"/>
          <w:lang w:val="en-GB" w:eastAsia="en-US"/>
        </w:rPr>
        <w:t>Outcome:</w:t>
      </w:r>
    </w:p>
    <w:p w14:paraId="3A394392" w14:textId="1957CD20" w:rsidR="00815634" w:rsidRPr="00815634" w:rsidRDefault="00815634" w:rsidP="00112617">
      <w:pPr>
        <w:spacing w:after="120"/>
        <w:rPr>
          <w:rFonts w:asciiTheme="minorHAnsi" w:hAnsiTheme="minorHAnsi" w:cs="Arial"/>
          <w:b/>
          <w:bCs/>
          <w:snapToGrid w:val="0"/>
          <w:lang w:eastAsia="en-US"/>
        </w:rPr>
      </w:pPr>
      <w:r w:rsidRPr="00815634">
        <w:rPr>
          <w:rFonts w:asciiTheme="minorHAnsi" w:hAnsiTheme="minorHAnsi" w:cs="Arial"/>
          <w:bCs/>
          <w:snapToGrid w:val="0"/>
          <w:lang w:val="en-GB" w:eastAsia="en-US"/>
        </w:rPr>
        <w:t>Deferred</w:t>
      </w:r>
    </w:p>
    <w:p w14:paraId="4CDC8F75" w14:textId="74C3A2CB" w:rsidR="00455F67" w:rsidRPr="00455F67" w:rsidRDefault="00455F67" w:rsidP="00455F67">
      <w:pPr>
        <w:pStyle w:val="2-SectionHeading"/>
      </w:pPr>
      <w:bookmarkStart w:id="42" w:name="_Hlk111543254"/>
      <w:r w:rsidRPr="00C07617">
        <w:t>Context for Decision</w:t>
      </w:r>
    </w:p>
    <w:p w14:paraId="44785DA9" w14:textId="77777777" w:rsidR="00455F67" w:rsidRPr="007129F2" w:rsidRDefault="00455F67" w:rsidP="006E11B7">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8ADF449" w14:textId="750FA855" w:rsidR="00455F67" w:rsidRPr="00455F67" w:rsidRDefault="00455F67" w:rsidP="00455F67">
      <w:pPr>
        <w:pStyle w:val="2-SectionHeading"/>
      </w:pPr>
      <w:r>
        <w:t>Sponsor’s Comment</w:t>
      </w:r>
    </w:p>
    <w:p w14:paraId="1D44DD25" w14:textId="294DAFCF" w:rsidR="00DB40B5" w:rsidRDefault="00742E60" w:rsidP="006E11B7">
      <w:pPr>
        <w:pStyle w:val="3-BodyText"/>
        <w:numPr>
          <w:ilvl w:val="0"/>
          <w:numId w:val="0"/>
        </w:numPr>
        <w:ind w:left="720"/>
        <w:rPr>
          <w:rFonts w:cs="Arial"/>
          <w:bCs/>
          <w:lang w:val="en-GB"/>
        </w:rPr>
      </w:pPr>
      <w:r w:rsidRPr="00742E60">
        <w:rPr>
          <w:rFonts w:cs="Arial"/>
          <w:bCs/>
          <w:lang w:val="en-GB"/>
        </w:rPr>
        <w:t xml:space="preserve">Astellas Pharma Australia thanks the PBAC for </w:t>
      </w:r>
      <w:r w:rsidR="00F12CA9" w:rsidRPr="00742E60">
        <w:rPr>
          <w:rFonts w:cs="Arial"/>
          <w:bCs/>
          <w:lang w:val="en-GB"/>
        </w:rPr>
        <w:t>its</w:t>
      </w:r>
      <w:r w:rsidRPr="00742E60">
        <w:rPr>
          <w:rFonts w:cs="Arial"/>
          <w:bCs/>
          <w:lang w:val="en-GB"/>
        </w:rPr>
        <w:t xml:space="preserve"> </w:t>
      </w:r>
      <w:r w:rsidR="00815447">
        <w:rPr>
          <w:rFonts w:cs="Arial"/>
          <w:bCs/>
          <w:lang w:val="en-GB"/>
        </w:rPr>
        <w:t xml:space="preserve">further </w:t>
      </w:r>
      <w:r w:rsidRPr="00742E60">
        <w:rPr>
          <w:rFonts w:cs="Arial"/>
          <w:bCs/>
          <w:lang w:val="en-GB"/>
        </w:rPr>
        <w:t xml:space="preserve">assessment of ENFORTUMAB VEDOTIN (Padcev®). We will </w:t>
      </w:r>
      <w:r w:rsidR="009C500C">
        <w:rPr>
          <w:rFonts w:cs="Arial"/>
          <w:bCs/>
          <w:lang w:val="en-GB"/>
        </w:rPr>
        <w:t xml:space="preserve">continue to </w:t>
      </w:r>
      <w:r w:rsidRPr="00742E60">
        <w:rPr>
          <w:rFonts w:cs="Arial"/>
          <w:bCs/>
          <w:lang w:val="en-GB"/>
        </w:rPr>
        <w:t>work with the PBAC</w:t>
      </w:r>
      <w:r w:rsidR="00053AA4">
        <w:rPr>
          <w:rFonts w:cs="Arial"/>
          <w:bCs/>
          <w:lang w:val="en-GB"/>
        </w:rPr>
        <w:t xml:space="preserve"> seeking a</w:t>
      </w:r>
      <w:r w:rsidRPr="00742E60">
        <w:rPr>
          <w:rFonts w:cs="Arial"/>
          <w:bCs/>
          <w:lang w:val="en-GB"/>
        </w:rPr>
        <w:t xml:space="preserve"> listing for patients with locally advanced (Stage III) or metastatic (Stage IV) urothelial cancer, who meet the criteria's outlined in our submission.</w:t>
      </w:r>
      <w:bookmarkEnd w:id="37"/>
      <w:bookmarkEnd w:id="38"/>
      <w:bookmarkEnd w:id="42"/>
    </w:p>
    <w:p w14:paraId="245E56D7" w14:textId="77777777" w:rsidR="00DB40B5" w:rsidRDefault="00DB40B5">
      <w:pPr>
        <w:jc w:val="left"/>
        <w:rPr>
          <w:rFonts w:asciiTheme="minorHAnsi" w:eastAsiaTheme="minorHAnsi" w:hAnsiTheme="minorHAnsi" w:cs="Arial"/>
          <w:bCs/>
          <w:szCs w:val="22"/>
          <w:lang w:val="en-GB"/>
        </w:rPr>
      </w:pPr>
      <w:r>
        <w:rPr>
          <w:rFonts w:cs="Arial"/>
          <w:bCs/>
          <w:lang w:val="en-GB"/>
        </w:rPr>
        <w:br w:type="page"/>
      </w:r>
    </w:p>
    <w:p w14:paraId="7ADA143F" w14:textId="4433894D" w:rsidR="00DB40B5" w:rsidRPr="0089664C" w:rsidRDefault="00DB40B5" w:rsidP="00DB40B5">
      <w:pPr>
        <w:pStyle w:val="1MainTitle"/>
        <w:ind w:left="0" w:firstLine="0"/>
        <w:jc w:val="left"/>
        <w:rPr>
          <w:rFonts w:eastAsia="Calibri"/>
          <w:color w:val="FF0000"/>
          <w:sz w:val="28"/>
          <w:szCs w:val="28"/>
        </w:rPr>
      </w:pPr>
      <w:r w:rsidRPr="0089664C">
        <w:rPr>
          <w:rFonts w:eastAsia="Calibri"/>
          <w:color w:val="FF0000"/>
          <w:sz w:val="28"/>
          <w:szCs w:val="28"/>
        </w:rPr>
        <w:t xml:space="preserve">Addendum to the </w:t>
      </w:r>
      <w:r>
        <w:rPr>
          <w:rFonts w:eastAsia="Calibri"/>
          <w:color w:val="FF0000"/>
          <w:sz w:val="28"/>
          <w:szCs w:val="28"/>
        </w:rPr>
        <w:t>November</w:t>
      </w:r>
      <w:r w:rsidRPr="0089664C">
        <w:rPr>
          <w:rFonts w:eastAsia="Calibri"/>
          <w:color w:val="FF0000"/>
          <w:sz w:val="28"/>
          <w:szCs w:val="28"/>
        </w:rPr>
        <w:t xml:space="preserve"> 2022 PBAC </w:t>
      </w:r>
      <w:r>
        <w:rPr>
          <w:rFonts w:eastAsia="Calibri"/>
          <w:color w:val="FF0000"/>
          <w:sz w:val="28"/>
          <w:szCs w:val="28"/>
        </w:rPr>
        <w:t>PSD</w:t>
      </w:r>
      <w:r w:rsidRPr="0089664C">
        <w:rPr>
          <w:rFonts w:eastAsia="Calibri"/>
          <w:color w:val="FF0000"/>
          <w:sz w:val="28"/>
          <w:szCs w:val="28"/>
        </w:rPr>
        <w:t>:</w:t>
      </w:r>
    </w:p>
    <w:p w14:paraId="21628333" w14:textId="77777777" w:rsidR="00DB40B5" w:rsidRPr="005B3BA0" w:rsidRDefault="00DB40B5" w:rsidP="00DB40B5">
      <w:pPr>
        <w:pStyle w:val="2-SectionHeading"/>
      </w:pPr>
      <w:r>
        <w:t>Background</w:t>
      </w:r>
    </w:p>
    <w:p w14:paraId="5B4FFED0" w14:textId="0245B975" w:rsidR="00DB40B5" w:rsidRDefault="00DB40B5" w:rsidP="00DB40B5">
      <w:pPr>
        <w:pStyle w:val="3-BodyText"/>
        <w:rPr>
          <w:bCs/>
        </w:rPr>
      </w:pPr>
      <w:bookmarkStart w:id="43" w:name="_Ref128395825"/>
      <w:r w:rsidRPr="005630D8">
        <w:rPr>
          <w:bCs/>
        </w:rPr>
        <w:t>At the November 2022 meeting, the PBAC deferred making a recommendation for enfortumab vedotin for the treatment of patients with locally advanced (Stage III) or metastatic (Stage IV) urothelial cancer (la/mUC) who have progressed on or after a platinum-containing chemotherapy regimen and either a programmed cell death-1 (PD-1) inhibitor or a programmed cell death ligand-1 (PD-L1) inhibitor to allow further consultation with the sponsor regarding the approach to achieving a cost-effective incremental cost effectiveness ratio (ICER). In deciding to defer making a recommendation, the PBAC was concerned the proposed Special Revenue Arrangement (SRA) would not achieve a cost-effective price for enfortumab vedotin</w:t>
      </w:r>
      <w:r>
        <w:rPr>
          <w:bCs/>
        </w:rPr>
        <w:t>. T</w:t>
      </w:r>
      <w:r w:rsidRPr="005630D8">
        <w:rPr>
          <w:bCs/>
        </w:rPr>
        <w:t xml:space="preserve">he PBAC reaffirmed its March 2022 advice that an ICER in the order of </w:t>
      </w:r>
      <w:r w:rsidR="009F5D47" w:rsidRPr="009F5D47">
        <w:rPr>
          <w:bCs/>
        </w:rPr>
        <w:t>$55,000 to &lt; $75,000</w:t>
      </w:r>
      <w:r w:rsidRPr="005630D8">
        <w:rPr>
          <w:bCs/>
        </w:rPr>
        <w:t>/QALY was appropriate</w:t>
      </w:r>
      <w:r>
        <w:rPr>
          <w:bCs/>
        </w:rPr>
        <w:t xml:space="preserve"> (paragraph 5.1</w:t>
      </w:r>
      <w:r w:rsidRPr="00B43238">
        <w:rPr>
          <w:iCs/>
        </w:rPr>
        <w:t xml:space="preserve">, </w:t>
      </w:r>
      <w:r w:rsidRPr="00B43238">
        <w:rPr>
          <w:iCs/>
          <w:lang w:val="en-US"/>
        </w:rPr>
        <w:t xml:space="preserve">enfortumab vedotin </w:t>
      </w:r>
      <w:r w:rsidR="009F5D47">
        <w:rPr>
          <w:iCs/>
        </w:rPr>
        <w:t>Public Summary Document [PSD]</w:t>
      </w:r>
      <w:r w:rsidRPr="00B43238">
        <w:rPr>
          <w:iCs/>
        </w:rPr>
        <w:t xml:space="preserve">, </w:t>
      </w:r>
      <w:r>
        <w:rPr>
          <w:iCs/>
        </w:rPr>
        <w:t>November</w:t>
      </w:r>
      <w:r w:rsidRPr="00B43238">
        <w:rPr>
          <w:iCs/>
        </w:rPr>
        <w:t xml:space="preserve"> 2022 PBAC meeting</w:t>
      </w:r>
      <w:r>
        <w:rPr>
          <w:iCs/>
        </w:rPr>
        <w:t>)</w:t>
      </w:r>
      <w:r w:rsidRPr="005630D8">
        <w:rPr>
          <w:bCs/>
        </w:rPr>
        <w:t>.</w:t>
      </w:r>
      <w:bookmarkEnd w:id="43"/>
      <w:r w:rsidRPr="005630D8">
        <w:rPr>
          <w:bCs/>
        </w:rPr>
        <w:t xml:space="preserve"> </w:t>
      </w:r>
    </w:p>
    <w:p w14:paraId="26EF4FC0" w14:textId="77777777" w:rsidR="00DB40B5" w:rsidRPr="005630D8" w:rsidRDefault="00DB40B5" w:rsidP="00DB40B5">
      <w:pPr>
        <w:pStyle w:val="3-BodyText"/>
      </w:pPr>
      <w:r w:rsidRPr="005630D8">
        <w:t xml:space="preserve">The sponsor submitted a letter for PBAC consideration on 20 December 2022. </w:t>
      </w:r>
    </w:p>
    <w:p w14:paraId="45D33897" w14:textId="7A17CBDA" w:rsidR="00DB40B5" w:rsidRPr="00A4264D" w:rsidRDefault="00DB40B5" w:rsidP="00DB40B5">
      <w:pPr>
        <w:pStyle w:val="3-BodyText"/>
      </w:pPr>
      <w:r>
        <w:fldChar w:fldCharType="begin"/>
      </w:r>
      <w:r>
        <w:instrText xml:space="preserve"> REF _Ref128065703 \h  \* MERGEFORMAT </w:instrText>
      </w:r>
      <w:r>
        <w:fldChar w:fldCharType="separate"/>
      </w:r>
      <w:r w:rsidR="00874738" w:rsidRPr="00874738">
        <w:t>Table 8</w:t>
      </w:r>
      <w:r>
        <w:fldChar w:fldCharType="end"/>
      </w:r>
      <w:r>
        <w:t xml:space="preserve"> </w:t>
      </w:r>
      <w:r w:rsidRPr="0089664C">
        <w:t xml:space="preserve">summarises the inputs made by </w:t>
      </w:r>
      <w:r>
        <w:t>the sponsor</w:t>
      </w:r>
      <w:r w:rsidRPr="0089664C">
        <w:t xml:space="preserve"> to address outstanding matters raised in the PBAC </w:t>
      </w:r>
      <w:r w:rsidR="009F5D47">
        <w:t>PSD</w:t>
      </w:r>
      <w:r w:rsidRPr="0089664C">
        <w:t>.</w:t>
      </w:r>
      <w:r>
        <w:t xml:space="preserve"> </w:t>
      </w:r>
      <w:r>
        <w:fldChar w:fldCharType="begin"/>
      </w:r>
      <w:r>
        <w:instrText xml:space="preserve"> REF _Ref128065729 \h  \* MERGEFORMAT </w:instrText>
      </w:r>
      <w:r>
        <w:fldChar w:fldCharType="separate"/>
      </w:r>
      <w:r w:rsidR="00874738" w:rsidRPr="00874738">
        <w:t>Table 9</w:t>
      </w:r>
      <w:r>
        <w:fldChar w:fldCharType="end"/>
      </w:r>
      <w:r>
        <w:t xml:space="preserve"> provides the revised </w:t>
      </w:r>
      <w:r w:rsidRPr="00A4264D">
        <w:t>financial implications</w:t>
      </w:r>
      <w:r>
        <w:t xml:space="preserve"> based on the </w:t>
      </w:r>
      <w:r>
        <w:rPr>
          <w:rFonts w:cstheme="minorHAnsi"/>
        </w:rPr>
        <w:t>proposed reduced price for enfortumab vedotin, effective ex-manufacturer price (EMP) = $</w:t>
      </w:r>
      <w:r w:rsidR="006E12AF" w:rsidRPr="00874738">
        <w:rPr>
          <w:rFonts w:cstheme="minorHAnsi"/>
          <w:color w:val="000000"/>
          <w:w w:val="15"/>
          <w:shd w:val="solid" w:color="000000" w:fill="000000"/>
          <w:fitText w:val="-20" w:id="-1233424896"/>
          <w14:textFill>
            <w14:solidFill>
              <w14:srgbClr w14:val="000000">
                <w14:alpha w14:val="100000"/>
              </w14:srgbClr>
            </w14:solidFill>
          </w14:textFill>
        </w:rPr>
        <w:t xml:space="preserve">|  </w:t>
      </w:r>
      <w:r w:rsidR="006E12AF" w:rsidRPr="00874738">
        <w:rPr>
          <w:rFonts w:cstheme="minorHAnsi"/>
          <w:color w:val="000000"/>
          <w:spacing w:val="-69"/>
          <w:w w:val="15"/>
          <w:shd w:val="solid" w:color="000000" w:fill="000000"/>
          <w:fitText w:val="-20" w:id="-1233424896"/>
          <w14:textFill>
            <w14:solidFill>
              <w14:srgbClr w14:val="000000">
                <w14:alpha w14:val="100000"/>
              </w14:srgbClr>
            </w14:solidFill>
          </w14:textFill>
        </w:rPr>
        <w:t>|</w:t>
      </w:r>
      <w:r>
        <w:rPr>
          <w:rFonts w:cstheme="minorHAnsi"/>
        </w:rPr>
        <w:t xml:space="preserve"> per 30 mg vial ($</w:t>
      </w:r>
      <w:r w:rsidR="006E12AF" w:rsidRPr="00874738">
        <w:rPr>
          <w:rFonts w:cstheme="minorHAnsi"/>
          <w:color w:val="000000"/>
          <w:w w:val="15"/>
          <w:shd w:val="solid" w:color="000000" w:fill="000000"/>
          <w:fitText w:val="-20" w:id="-1233424895"/>
          <w14:textFill>
            <w14:solidFill>
              <w14:srgbClr w14:val="000000">
                <w14:alpha w14:val="100000"/>
              </w14:srgbClr>
            </w14:solidFill>
          </w14:textFill>
        </w:rPr>
        <w:t xml:space="preserve">|  </w:t>
      </w:r>
      <w:r w:rsidR="006E12AF" w:rsidRPr="00874738">
        <w:rPr>
          <w:rFonts w:cstheme="minorHAnsi"/>
          <w:color w:val="000000"/>
          <w:spacing w:val="-69"/>
          <w:w w:val="15"/>
          <w:shd w:val="solid" w:color="000000" w:fill="000000"/>
          <w:fitText w:val="-20" w:id="-1233424895"/>
          <w14:textFill>
            <w14:solidFill>
              <w14:srgbClr w14:val="000000">
                <w14:alpha w14:val="100000"/>
              </w14:srgbClr>
            </w14:solidFill>
          </w14:textFill>
        </w:rPr>
        <w:t>|</w:t>
      </w:r>
      <w:r>
        <w:rPr>
          <w:rFonts w:cstheme="minorHAnsi"/>
        </w:rPr>
        <w:t xml:space="preserve"> per 20 mg vial)</w:t>
      </w:r>
      <w:r>
        <w:t xml:space="preserve">. </w:t>
      </w:r>
    </w:p>
    <w:p w14:paraId="532EC967" w14:textId="55058B27" w:rsidR="00DB40B5" w:rsidRPr="00A4264D" w:rsidRDefault="00DB40B5" w:rsidP="001E750A">
      <w:pPr>
        <w:pStyle w:val="Caption"/>
        <w:keepNext/>
        <w:spacing w:after="0"/>
        <w:rPr>
          <w:rFonts w:ascii="Arial Narrow" w:eastAsiaTheme="majorEastAsia" w:hAnsi="Arial Narrow" w:cstheme="majorBidi"/>
          <w:b/>
          <w:bCs/>
          <w:i w:val="0"/>
          <w:iCs w:val="0"/>
          <w:color w:val="auto"/>
          <w:sz w:val="20"/>
          <w:szCs w:val="20"/>
          <w:lang w:bidi="en-US"/>
        </w:rPr>
      </w:pPr>
      <w:bookmarkStart w:id="44" w:name="_Ref128065703"/>
      <w:r w:rsidRPr="00A4264D">
        <w:rPr>
          <w:rFonts w:ascii="Arial Narrow" w:eastAsiaTheme="majorEastAsia" w:hAnsi="Arial Narrow" w:cstheme="majorBidi"/>
          <w:b/>
          <w:bCs/>
          <w:i w:val="0"/>
          <w:iCs w:val="0"/>
          <w:color w:val="auto"/>
          <w:sz w:val="20"/>
          <w:szCs w:val="20"/>
          <w:lang w:bidi="en-US"/>
        </w:rPr>
        <w:t xml:space="preserve">Table </w:t>
      </w:r>
      <w:r w:rsidRPr="00A4264D">
        <w:rPr>
          <w:rFonts w:ascii="Arial Narrow" w:eastAsiaTheme="majorEastAsia" w:hAnsi="Arial Narrow" w:cstheme="majorBidi"/>
          <w:b/>
          <w:bCs/>
          <w:i w:val="0"/>
          <w:iCs w:val="0"/>
          <w:color w:val="auto"/>
          <w:sz w:val="20"/>
          <w:szCs w:val="20"/>
          <w:lang w:bidi="en-US"/>
        </w:rPr>
        <w:fldChar w:fldCharType="begin"/>
      </w:r>
      <w:r w:rsidRPr="00A4264D">
        <w:rPr>
          <w:rFonts w:ascii="Arial Narrow" w:eastAsiaTheme="majorEastAsia" w:hAnsi="Arial Narrow" w:cstheme="majorBidi"/>
          <w:b/>
          <w:bCs/>
          <w:i w:val="0"/>
          <w:iCs w:val="0"/>
          <w:color w:val="auto"/>
          <w:sz w:val="20"/>
          <w:szCs w:val="20"/>
          <w:lang w:bidi="en-US"/>
        </w:rPr>
        <w:instrText xml:space="preserve"> SEQ Table \* ARABIC </w:instrText>
      </w:r>
      <w:r w:rsidRPr="00A4264D">
        <w:rPr>
          <w:rFonts w:ascii="Arial Narrow" w:eastAsiaTheme="majorEastAsia" w:hAnsi="Arial Narrow" w:cstheme="majorBidi"/>
          <w:b/>
          <w:bCs/>
          <w:i w:val="0"/>
          <w:iCs w:val="0"/>
          <w:color w:val="auto"/>
          <w:sz w:val="20"/>
          <w:szCs w:val="20"/>
          <w:lang w:bidi="en-US"/>
        </w:rPr>
        <w:fldChar w:fldCharType="separate"/>
      </w:r>
      <w:r w:rsidR="00874738">
        <w:rPr>
          <w:rFonts w:ascii="Arial Narrow" w:eastAsiaTheme="majorEastAsia" w:hAnsi="Arial Narrow" w:cstheme="majorBidi"/>
          <w:b/>
          <w:bCs/>
          <w:i w:val="0"/>
          <w:iCs w:val="0"/>
          <w:noProof/>
          <w:color w:val="auto"/>
          <w:sz w:val="20"/>
          <w:szCs w:val="20"/>
          <w:lang w:bidi="en-US"/>
        </w:rPr>
        <w:t>8</w:t>
      </w:r>
      <w:r w:rsidRPr="00A4264D">
        <w:rPr>
          <w:rFonts w:ascii="Arial Narrow" w:eastAsiaTheme="majorEastAsia" w:hAnsi="Arial Narrow" w:cstheme="majorBidi"/>
          <w:b/>
          <w:bCs/>
          <w:i w:val="0"/>
          <w:iCs w:val="0"/>
          <w:color w:val="auto"/>
          <w:sz w:val="20"/>
          <w:szCs w:val="20"/>
          <w:lang w:bidi="en-US"/>
        </w:rPr>
        <w:fldChar w:fldCharType="end"/>
      </w:r>
      <w:bookmarkEnd w:id="44"/>
      <w:r w:rsidRPr="00A4264D">
        <w:rPr>
          <w:rFonts w:ascii="Arial Narrow" w:eastAsiaTheme="majorEastAsia" w:hAnsi="Arial Narrow" w:cstheme="majorBidi"/>
          <w:b/>
          <w:bCs/>
          <w:i w:val="0"/>
          <w:iCs w:val="0"/>
          <w:color w:val="auto"/>
          <w:sz w:val="20"/>
          <w:szCs w:val="20"/>
          <w:lang w:bidi="en-US"/>
        </w:rPr>
        <w:t xml:space="preserve">: Issues to be addressed (November 2022 PBAC </w:t>
      </w:r>
      <w:r w:rsidR="009F5D47">
        <w:rPr>
          <w:rFonts w:ascii="Arial Narrow" w:eastAsiaTheme="majorEastAsia" w:hAnsi="Arial Narrow" w:cstheme="majorBidi"/>
          <w:b/>
          <w:bCs/>
          <w:i w:val="0"/>
          <w:iCs w:val="0"/>
          <w:color w:val="auto"/>
          <w:sz w:val="20"/>
          <w:szCs w:val="20"/>
          <w:lang w:bidi="en-US"/>
        </w:rPr>
        <w:t>PSD</w:t>
      </w:r>
      <w:r w:rsidRPr="00A4264D">
        <w:rPr>
          <w:rFonts w:ascii="Arial Narrow" w:eastAsiaTheme="majorEastAsia" w:hAnsi="Arial Narrow" w:cstheme="majorBidi"/>
          <w:b/>
          <w:bCs/>
          <w:i w:val="0"/>
          <w:iCs w:val="0"/>
          <w:color w:val="auto"/>
          <w:sz w:val="20"/>
          <w:szCs w:val="20"/>
          <w:lang w:bidi="en-US"/>
        </w:rPr>
        <w:t>)</w:t>
      </w:r>
    </w:p>
    <w:tbl>
      <w:tblPr>
        <w:tblStyle w:val="TableGrid"/>
        <w:tblW w:w="0" w:type="auto"/>
        <w:tblLook w:val="04A0" w:firstRow="1" w:lastRow="0" w:firstColumn="1" w:lastColumn="0" w:noHBand="0" w:noVBand="1"/>
      </w:tblPr>
      <w:tblGrid>
        <w:gridCol w:w="308"/>
        <w:gridCol w:w="4082"/>
        <w:gridCol w:w="4626"/>
      </w:tblGrid>
      <w:tr w:rsidR="00DB40B5" w:rsidRPr="000D71AE" w14:paraId="72718FEE" w14:textId="77777777" w:rsidTr="008A156C">
        <w:trPr>
          <w:trHeight w:val="20"/>
        </w:trPr>
        <w:tc>
          <w:tcPr>
            <w:tcW w:w="4390" w:type="dxa"/>
            <w:gridSpan w:val="2"/>
          </w:tcPr>
          <w:p w14:paraId="44F1585F" w14:textId="77777777" w:rsidR="00DB40B5" w:rsidRPr="000D71AE" w:rsidRDefault="00DB40B5" w:rsidP="001E750A">
            <w:pPr>
              <w:pStyle w:val="COMtablefigcaption"/>
            </w:pPr>
            <w:r w:rsidRPr="000D71AE">
              <w:t>Matter of Concern</w:t>
            </w:r>
            <w:r>
              <w:t xml:space="preserve"> Raised by PBAC</w:t>
            </w:r>
          </w:p>
        </w:tc>
        <w:tc>
          <w:tcPr>
            <w:tcW w:w="4626" w:type="dxa"/>
          </w:tcPr>
          <w:p w14:paraId="79D81A30" w14:textId="77777777" w:rsidR="00DB40B5" w:rsidRPr="000D71AE" w:rsidRDefault="00DB40B5" w:rsidP="001E750A">
            <w:pPr>
              <w:pStyle w:val="COMtablefigcaption"/>
            </w:pPr>
            <w:r w:rsidRPr="000D71AE">
              <w:t xml:space="preserve">Letter from sponsor </w:t>
            </w:r>
          </w:p>
        </w:tc>
      </w:tr>
      <w:tr w:rsidR="00DB40B5" w:rsidRPr="000D71AE" w14:paraId="4416F763" w14:textId="77777777" w:rsidTr="008A156C">
        <w:trPr>
          <w:trHeight w:val="20"/>
        </w:trPr>
        <w:tc>
          <w:tcPr>
            <w:tcW w:w="0" w:type="auto"/>
          </w:tcPr>
          <w:p w14:paraId="09AB9E44" w14:textId="77777777" w:rsidR="00DB40B5" w:rsidRPr="000D71AE" w:rsidRDefault="00DB40B5" w:rsidP="001E750A">
            <w:pPr>
              <w:pStyle w:val="COMTabletext"/>
            </w:pPr>
            <w:r>
              <w:t>1</w:t>
            </w:r>
          </w:p>
        </w:tc>
        <w:tc>
          <w:tcPr>
            <w:tcW w:w="4082" w:type="dxa"/>
          </w:tcPr>
          <w:p w14:paraId="17E35379" w14:textId="3DA973B5" w:rsidR="00DB40B5" w:rsidRPr="00BD1A8C" w:rsidRDefault="00DB40B5" w:rsidP="001E750A">
            <w:pPr>
              <w:keepNext/>
              <w:spacing w:after="120"/>
              <w:rPr>
                <w:rFonts w:ascii="Arial Narrow" w:hAnsi="Arial Narrow"/>
                <w:bCs/>
                <w:sz w:val="20"/>
                <w:lang w:val="en-GB"/>
              </w:rPr>
            </w:pPr>
            <w:r w:rsidRPr="00BD1A8C">
              <w:rPr>
                <w:rFonts w:ascii="Arial Narrow" w:hAnsi="Arial Narrow"/>
                <w:bCs/>
                <w:sz w:val="20"/>
                <w:lang w:val="en-GB"/>
              </w:rPr>
              <w:t>The PBAC noted that a further price reduction would be required to achieve an ICER in the order of $</w:t>
            </w:r>
            <w:r w:rsidR="006E12AF" w:rsidRPr="006E12AF">
              <w:rPr>
                <w:rFonts w:ascii="Arial Narrow" w:hAnsi="Arial Narrow"/>
                <w:bCs/>
                <w:color w:val="000000"/>
                <w:spacing w:val="10"/>
                <w:sz w:val="20"/>
                <w:shd w:val="solid" w:color="000000" w:fill="000000"/>
                <w:fitText w:val="421" w:id="-1233424894"/>
                <w:lang w:val="en-GB"/>
                <w14:textFill>
                  <w14:solidFill>
                    <w14:srgbClr w14:val="000000">
                      <w14:alpha w14:val="100000"/>
                    </w14:srgbClr>
                  </w14:solidFill>
                </w14:textFill>
              </w:rPr>
              <w:t>|||  ||</w:t>
            </w:r>
            <w:r w:rsidR="006E12AF" w:rsidRPr="006E12AF">
              <w:rPr>
                <w:rFonts w:ascii="Arial Narrow" w:hAnsi="Arial Narrow"/>
                <w:bCs/>
                <w:color w:val="000000"/>
                <w:spacing w:val="5"/>
                <w:sz w:val="20"/>
                <w:shd w:val="solid" w:color="000000" w:fill="000000"/>
                <w:fitText w:val="421" w:id="-1233424894"/>
                <w:lang w:val="en-GB"/>
                <w14:textFill>
                  <w14:solidFill>
                    <w14:srgbClr w14:val="000000">
                      <w14:alpha w14:val="100000"/>
                    </w14:srgbClr>
                  </w14:solidFill>
                </w14:textFill>
              </w:rPr>
              <w:t>|</w:t>
            </w:r>
            <w:r w:rsidR="009F5D47">
              <w:rPr>
                <w:rFonts w:ascii="Arial Narrow" w:hAnsi="Arial Narrow"/>
                <w:bCs/>
                <w:sz w:val="20"/>
                <w:vertAlign w:val="superscript"/>
                <w:lang w:val="en-GB"/>
              </w:rPr>
              <w:t>1</w:t>
            </w:r>
            <w:r w:rsidRPr="00BD1A8C">
              <w:rPr>
                <w:rFonts w:ascii="Arial Narrow" w:hAnsi="Arial Narrow"/>
                <w:bCs/>
                <w:sz w:val="20"/>
                <w:lang w:val="en-GB"/>
              </w:rPr>
              <w:t xml:space="preserve">/QALY. </w:t>
            </w:r>
          </w:p>
          <w:p w14:paraId="0706085A" w14:textId="7725331A" w:rsidR="00DB40B5" w:rsidRPr="00997C23" w:rsidRDefault="00DB40B5" w:rsidP="001E750A">
            <w:pPr>
              <w:keepNext/>
              <w:jc w:val="left"/>
              <w:rPr>
                <w:rFonts w:ascii="Arial Narrow" w:hAnsi="Arial Narrow" w:cstheme="minorHAnsi"/>
                <w:sz w:val="20"/>
                <w:szCs w:val="20"/>
              </w:rPr>
            </w:pPr>
            <w:r w:rsidRPr="00997C23">
              <w:rPr>
                <w:rFonts w:ascii="Arial Narrow" w:hAnsi="Arial Narrow" w:cstheme="minorHAnsi"/>
                <w:sz w:val="20"/>
                <w:szCs w:val="20"/>
              </w:rPr>
              <w:t>Using the revised base case in the pre-PBAC response an ICER of $</w:t>
            </w:r>
            <w:r w:rsidR="006E12AF" w:rsidRPr="006E12AF">
              <w:rPr>
                <w:rFonts w:ascii="Arial Narrow" w:hAnsi="Arial Narrow" w:cstheme="minorHAnsi"/>
                <w:color w:val="000000"/>
                <w:spacing w:val="37"/>
                <w:sz w:val="20"/>
                <w:szCs w:val="20"/>
                <w:shd w:val="solid" w:color="000000" w:fill="000000"/>
                <w:fitText w:val="441" w:id="-1233424893"/>
                <w14:textFill>
                  <w14:solidFill>
                    <w14:srgbClr w14:val="000000">
                      <w14:alpha w14:val="100000"/>
                    </w14:srgbClr>
                  </w14:solidFill>
                </w14:textFill>
              </w:rPr>
              <w:t>|||||</w:t>
            </w:r>
            <w:r w:rsidR="006E12AF" w:rsidRPr="006E12AF">
              <w:rPr>
                <w:rFonts w:ascii="Arial Narrow" w:hAnsi="Arial Narrow" w:cstheme="minorHAnsi"/>
                <w:color w:val="000000"/>
                <w:spacing w:val="1"/>
                <w:sz w:val="20"/>
                <w:szCs w:val="20"/>
                <w:shd w:val="solid" w:color="000000" w:fill="000000"/>
                <w:fitText w:val="441" w:id="-1233424893"/>
                <w14:textFill>
                  <w14:solidFill>
                    <w14:srgbClr w14:val="000000">
                      <w14:alpha w14:val="100000"/>
                    </w14:srgbClr>
                  </w14:solidFill>
                </w14:textFill>
              </w:rPr>
              <w:t>|</w:t>
            </w:r>
            <w:r w:rsidR="009F5D47">
              <w:rPr>
                <w:rFonts w:ascii="Arial Narrow" w:hAnsi="Arial Narrow"/>
                <w:bCs/>
                <w:sz w:val="20"/>
                <w:vertAlign w:val="superscript"/>
                <w:lang w:val="en-GB"/>
              </w:rPr>
              <w:t>1</w:t>
            </w:r>
            <w:r w:rsidRPr="00997C23">
              <w:rPr>
                <w:rFonts w:ascii="Arial Narrow" w:hAnsi="Arial Narrow" w:cstheme="minorHAnsi"/>
                <w:sz w:val="20"/>
                <w:szCs w:val="20"/>
              </w:rPr>
              <w:t>/QALY corresponds to an EMP of:</w:t>
            </w:r>
          </w:p>
          <w:p w14:paraId="0D7B0B70" w14:textId="67500D71" w:rsidR="00DB40B5" w:rsidRPr="00997C23" w:rsidRDefault="00DB40B5" w:rsidP="001E750A">
            <w:pPr>
              <w:pStyle w:val="ListParagraph"/>
              <w:keepNext/>
              <w:numPr>
                <w:ilvl w:val="0"/>
                <w:numId w:val="25"/>
              </w:numPr>
              <w:contextualSpacing/>
              <w:rPr>
                <w:rFonts w:ascii="Arial Narrow" w:hAnsi="Arial Narrow" w:cstheme="minorHAnsi"/>
                <w:sz w:val="20"/>
                <w:szCs w:val="20"/>
              </w:rPr>
            </w:pPr>
            <w:r w:rsidRPr="00997C23">
              <w:rPr>
                <w:rFonts w:ascii="Arial Narrow" w:hAnsi="Arial Narrow" w:cstheme="minorHAnsi"/>
                <w:sz w:val="20"/>
                <w:szCs w:val="20"/>
              </w:rPr>
              <w:t>including SPA proposal: $</w:t>
            </w:r>
            <w:r w:rsidR="006E12AF" w:rsidRPr="006E12AF">
              <w:rPr>
                <w:rFonts w:ascii="Arial Narrow" w:hAnsi="Arial Narrow" w:cstheme="minorHAnsi"/>
                <w:color w:val="000000"/>
                <w:spacing w:val="37"/>
                <w:sz w:val="20"/>
                <w:szCs w:val="20"/>
                <w:shd w:val="solid" w:color="000000" w:fill="000000"/>
                <w:fitText w:val="441" w:id="-1233424892"/>
                <w14:textFill>
                  <w14:solidFill>
                    <w14:srgbClr w14:val="000000">
                      <w14:alpha w14:val="100000"/>
                    </w14:srgbClr>
                  </w14:solidFill>
                </w14:textFill>
              </w:rPr>
              <w:t>|||||</w:t>
            </w:r>
            <w:r w:rsidR="006E12AF" w:rsidRPr="006E12AF">
              <w:rPr>
                <w:rFonts w:ascii="Arial Narrow" w:hAnsi="Arial Narrow" w:cstheme="minorHAnsi"/>
                <w:color w:val="000000"/>
                <w:spacing w:val="1"/>
                <w:sz w:val="20"/>
                <w:szCs w:val="20"/>
                <w:shd w:val="solid" w:color="000000" w:fill="000000"/>
                <w:fitText w:val="441" w:id="-1233424892"/>
                <w14:textFill>
                  <w14:solidFill>
                    <w14:srgbClr w14:val="000000">
                      <w14:alpha w14:val="100000"/>
                    </w14:srgbClr>
                  </w14:solidFill>
                </w14:textFill>
              </w:rPr>
              <w:t>|</w:t>
            </w:r>
            <w:r w:rsidRPr="00997C23">
              <w:rPr>
                <w:rFonts w:ascii="Arial Narrow" w:hAnsi="Arial Narrow" w:cstheme="minorHAnsi"/>
                <w:sz w:val="20"/>
                <w:szCs w:val="20"/>
              </w:rPr>
              <w:t xml:space="preserve"> per </w:t>
            </w:r>
            <w:r w:rsidR="009F5D47" w:rsidRPr="00997C23">
              <w:rPr>
                <w:rFonts w:ascii="Arial Narrow" w:hAnsi="Arial Narrow" w:cstheme="minorHAnsi"/>
                <w:sz w:val="20"/>
                <w:szCs w:val="20"/>
              </w:rPr>
              <w:t>30</w:t>
            </w:r>
            <w:r w:rsidR="009F5D47">
              <w:rPr>
                <w:rFonts w:ascii="Arial Narrow" w:hAnsi="Arial Narrow" w:cstheme="minorHAnsi"/>
                <w:sz w:val="20"/>
                <w:szCs w:val="20"/>
              </w:rPr>
              <w:t> </w:t>
            </w:r>
            <w:r w:rsidRPr="00997C23">
              <w:rPr>
                <w:rFonts w:ascii="Arial Narrow" w:hAnsi="Arial Narrow" w:cstheme="minorHAnsi"/>
                <w:sz w:val="20"/>
                <w:szCs w:val="20"/>
              </w:rPr>
              <w:t>mg vial</w:t>
            </w:r>
          </w:p>
          <w:p w14:paraId="447277A4" w14:textId="68B9761C" w:rsidR="00DB40B5" w:rsidRPr="008A6084" w:rsidRDefault="00DB40B5" w:rsidP="001E750A">
            <w:pPr>
              <w:pStyle w:val="ListParagraph"/>
              <w:keepNext/>
              <w:numPr>
                <w:ilvl w:val="0"/>
                <w:numId w:val="25"/>
              </w:numPr>
              <w:contextualSpacing/>
              <w:rPr>
                <w:rFonts w:ascii="Arial Narrow" w:hAnsi="Arial Narrow" w:cstheme="minorHAnsi"/>
                <w:i/>
                <w:iCs/>
                <w:sz w:val="20"/>
                <w:szCs w:val="20"/>
              </w:rPr>
            </w:pPr>
            <w:r w:rsidRPr="00997C23">
              <w:rPr>
                <w:rFonts w:ascii="Arial Narrow" w:hAnsi="Arial Narrow" w:cstheme="minorHAnsi"/>
                <w:sz w:val="20"/>
                <w:szCs w:val="20"/>
              </w:rPr>
              <w:t>excluding SPA proposal: $</w:t>
            </w:r>
            <w:r w:rsidR="006E12AF" w:rsidRPr="006E12AF">
              <w:rPr>
                <w:rFonts w:ascii="Arial Narrow" w:hAnsi="Arial Narrow" w:cstheme="minorHAnsi"/>
                <w:color w:val="000000"/>
                <w:spacing w:val="35"/>
                <w:sz w:val="20"/>
                <w:szCs w:val="20"/>
                <w:shd w:val="solid" w:color="000000" w:fill="000000"/>
                <w:fitText w:val="433" w:id="-1233424891"/>
                <w14:textFill>
                  <w14:solidFill>
                    <w14:srgbClr w14:val="000000">
                      <w14:alpha w14:val="100000"/>
                    </w14:srgbClr>
                  </w14:solidFill>
                </w14:textFill>
              </w:rPr>
              <w:t>|||||</w:t>
            </w:r>
            <w:r w:rsidR="006E12AF" w:rsidRPr="006E12AF">
              <w:rPr>
                <w:rFonts w:ascii="Arial Narrow" w:hAnsi="Arial Narrow" w:cstheme="minorHAnsi"/>
                <w:color w:val="000000"/>
                <w:spacing w:val="3"/>
                <w:sz w:val="20"/>
                <w:szCs w:val="20"/>
                <w:shd w:val="solid" w:color="000000" w:fill="000000"/>
                <w:fitText w:val="433" w:id="-1233424891"/>
                <w14:textFill>
                  <w14:solidFill>
                    <w14:srgbClr w14:val="000000">
                      <w14:alpha w14:val="100000"/>
                    </w14:srgbClr>
                  </w14:solidFill>
                </w14:textFill>
              </w:rPr>
              <w:t>|</w:t>
            </w:r>
            <w:r w:rsidRPr="00997C23">
              <w:rPr>
                <w:rFonts w:ascii="Arial Narrow" w:hAnsi="Arial Narrow" w:cstheme="minorHAnsi"/>
                <w:sz w:val="20"/>
                <w:szCs w:val="20"/>
              </w:rPr>
              <w:t xml:space="preserve"> per 30</w:t>
            </w:r>
            <w:r w:rsidR="009F5D47">
              <w:rPr>
                <w:rFonts w:ascii="Arial Narrow" w:hAnsi="Arial Narrow" w:cstheme="minorHAnsi"/>
                <w:sz w:val="20"/>
                <w:szCs w:val="20"/>
              </w:rPr>
              <w:t> </w:t>
            </w:r>
            <w:r w:rsidRPr="00997C23">
              <w:rPr>
                <w:rFonts w:ascii="Arial Narrow" w:hAnsi="Arial Narrow" w:cstheme="minorHAnsi"/>
                <w:sz w:val="20"/>
                <w:szCs w:val="20"/>
              </w:rPr>
              <w:t>mg vial</w:t>
            </w:r>
          </w:p>
        </w:tc>
        <w:tc>
          <w:tcPr>
            <w:tcW w:w="4626" w:type="dxa"/>
          </w:tcPr>
          <w:p w14:paraId="7664B201" w14:textId="16F50743" w:rsidR="00DB40B5" w:rsidRDefault="00DB40B5" w:rsidP="001E750A">
            <w:pPr>
              <w:pStyle w:val="COMTabletext"/>
              <w:jc w:val="both"/>
              <w:rPr>
                <w:rFonts w:cstheme="minorHAnsi"/>
              </w:rPr>
            </w:pPr>
            <w:r>
              <w:rPr>
                <w:rFonts w:cstheme="minorHAnsi"/>
              </w:rPr>
              <w:t xml:space="preserve">The sponsor </w:t>
            </w:r>
            <w:bookmarkStart w:id="45" w:name="_Hlk128065866"/>
            <w:r>
              <w:rPr>
                <w:rFonts w:cstheme="minorHAnsi"/>
              </w:rPr>
              <w:t>proposed a reduced price for enfortumab vedotin, EMP = $</w:t>
            </w:r>
            <w:r w:rsidR="006E12AF" w:rsidRPr="006E12AF">
              <w:rPr>
                <w:rFonts w:cstheme="minorHAnsi"/>
                <w:color w:val="000000"/>
                <w:spacing w:val="10"/>
                <w:shd w:val="solid" w:color="000000" w:fill="000000"/>
                <w:fitText w:val="421" w:id="-1233424890"/>
                <w14:textFill>
                  <w14:solidFill>
                    <w14:srgbClr w14:val="000000">
                      <w14:alpha w14:val="100000"/>
                    </w14:srgbClr>
                  </w14:solidFill>
                </w14:textFill>
              </w:rPr>
              <w:t>|||  ||</w:t>
            </w:r>
            <w:r w:rsidR="006E12AF" w:rsidRPr="006E12AF">
              <w:rPr>
                <w:rFonts w:cstheme="minorHAnsi"/>
                <w:color w:val="000000"/>
                <w:spacing w:val="5"/>
                <w:shd w:val="solid" w:color="000000" w:fill="000000"/>
                <w:fitText w:val="421" w:id="-1233424890"/>
                <w14:textFill>
                  <w14:solidFill>
                    <w14:srgbClr w14:val="000000">
                      <w14:alpha w14:val="100000"/>
                    </w14:srgbClr>
                  </w14:solidFill>
                </w14:textFill>
              </w:rPr>
              <w:t>|</w:t>
            </w:r>
            <w:r>
              <w:rPr>
                <w:rFonts w:cstheme="minorHAnsi"/>
              </w:rPr>
              <w:t xml:space="preserve"> per 30 mg vial ($</w:t>
            </w:r>
            <w:r w:rsidR="006E12AF" w:rsidRPr="006E12AF">
              <w:rPr>
                <w:rFonts w:cstheme="minorHAnsi"/>
                <w:color w:val="000000"/>
                <w:spacing w:val="9"/>
                <w:shd w:val="solid" w:color="000000" w:fill="000000"/>
                <w:fitText w:val="413" w:id="-1233424889"/>
                <w14:textFill>
                  <w14:solidFill>
                    <w14:srgbClr w14:val="000000">
                      <w14:alpha w14:val="100000"/>
                    </w14:srgbClr>
                  </w14:solidFill>
                </w14:textFill>
              </w:rPr>
              <w:t>|||  ||</w:t>
            </w:r>
            <w:r w:rsidR="006E12AF" w:rsidRPr="006E12AF">
              <w:rPr>
                <w:rFonts w:cstheme="minorHAnsi"/>
                <w:color w:val="000000"/>
                <w:spacing w:val="4"/>
                <w:shd w:val="solid" w:color="000000" w:fill="000000"/>
                <w:fitText w:val="413" w:id="-1233424889"/>
                <w14:textFill>
                  <w14:solidFill>
                    <w14:srgbClr w14:val="000000">
                      <w14:alpha w14:val="100000"/>
                    </w14:srgbClr>
                  </w14:solidFill>
                </w14:textFill>
              </w:rPr>
              <w:t>|</w:t>
            </w:r>
            <w:r>
              <w:rPr>
                <w:rFonts w:cstheme="minorHAnsi"/>
              </w:rPr>
              <w:t xml:space="preserve"> per 20</w:t>
            </w:r>
            <w:r w:rsidR="009F5D47">
              <w:rPr>
                <w:rFonts w:cstheme="minorHAnsi"/>
              </w:rPr>
              <w:t> </w:t>
            </w:r>
            <w:r>
              <w:rPr>
                <w:rFonts w:cstheme="minorHAnsi"/>
              </w:rPr>
              <w:t>mg vial)</w:t>
            </w:r>
            <w:bookmarkEnd w:id="45"/>
            <w:r>
              <w:rPr>
                <w:rFonts w:cstheme="minorHAnsi"/>
              </w:rPr>
              <w:t xml:space="preserve">, representing a </w:t>
            </w:r>
            <w:r w:rsidR="006E12AF" w:rsidRPr="006E12AF">
              <w:rPr>
                <w:rFonts w:cstheme="minorHAnsi"/>
                <w:color w:val="000000"/>
                <w:spacing w:val="9"/>
                <w:shd w:val="solid" w:color="000000" w:fill="000000"/>
                <w:fitText w:val="413" w:id="-1233424888"/>
                <w14:textFill>
                  <w14:solidFill>
                    <w14:srgbClr w14:val="000000">
                      <w14:alpha w14:val="100000"/>
                    </w14:srgbClr>
                  </w14:solidFill>
                </w14:textFill>
              </w:rPr>
              <w:t>|||  ||</w:t>
            </w:r>
            <w:r w:rsidR="006E12AF" w:rsidRPr="006E12AF">
              <w:rPr>
                <w:rFonts w:cstheme="minorHAnsi"/>
                <w:color w:val="000000"/>
                <w:spacing w:val="4"/>
                <w:shd w:val="solid" w:color="000000" w:fill="000000"/>
                <w:fitText w:val="413" w:id="-1233424888"/>
                <w14:textFill>
                  <w14:solidFill>
                    <w14:srgbClr w14:val="000000">
                      <w14:alpha w14:val="100000"/>
                    </w14:srgbClr>
                  </w14:solidFill>
                </w14:textFill>
              </w:rPr>
              <w:t>|</w:t>
            </w:r>
            <w:r>
              <w:rPr>
                <w:rFonts w:cstheme="minorHAnsi"/>
              </w:rPr>
              <w:t xml:space="preserve">% price reduction. </w:t>
            </w:r>
          </w:p>
          <w:p w14:paraId="100DD1FE" w14:textId="77777777" w:rsidR="00DB40B5" w:rsidRDefault="00DB40B5" w:rsidP="001E750A">
            <w:pPr>
              <w:pStyle w:val="COMTabletext"/>
              <w:jc w:val="both"/>
            </w:pPr>
          </w:p>
          <w:p w14:paraId="7D3DBA09" w14:textId="768D94C9" w:rsidR="00DB40B5" w:rsidRPr="00B5308B" w:rsidRDefault="00DB40B5" w:rsidP="001E750A">
            <w:pPr>
              <w:pStyle w:val="COMTabletext"/>
              <w:jc w:val="both"/>
              <w:rPr>
                <w:rFonts w:cstheme="minorHAnsi"/>
              </w:rPr>
            </w:pPr>
            <w:r>
              <w:t xml:space="preserve">The sponsor proposed to maintain the cap on PBS/RPBS subsidised enfortumab vedotin treatment at </w:t>
            </w:r>
            <w:r w:rsidR="006E12AF" w:rsidRPr="006E12AF">
              <w:rPr>
                <w:color w:val="000000"/>
                <w:spacing w:val="9"/>
                <w:shd w:val="solid" w:color="000000" w:fill="000000"/>
                <w:fitText w:val="413" w:id="-1233424887"/>
                <w14:textFill>
                  <w14:solidFill>
                    <w14:srgbClr w14:val="000000">
                      <w14:alpha w14:val="100000"/>
                    </w14:srgbClr>
                  </w14:solidFill>
                </w14:textFill>
              </w:rPr>
              <w:t>|||  ||</w:t>
            </w:r>
            <w:r w:rsidR="006E12AF" w:rsidRPr="006E12AF">
              <w:rPr>
                <w:color w:val="000000"/>
                <w:spacing w:val="4"/>
                <w:shd w:val="solid" w:color="000000" w:fill="000000"/>
                <w:fitText w:val="413" w:id="-1233424887"/>
                <w14:textFill>
                  <w14:solidFill>
                    <w14:srgbClr w14:val="000000">
                      <w14:alpha w14:val="100000"/>
                    </w14:srgbClr>
                  </w14:solidFill>
                </w14:textFill>
              </w:rPr>
              <w:t>|</w:t>
            </w:r>
            <w:r>
              <w:t xml:space="preserve"> cycles (SRA proposal). The</w:t>
            </w:r>
            <w:r w:rsidRPr="000D71AE">
              <w:t xml:space="preserve"> </w:t>
            </w:r>
            <w:r>
              <w:t xml:space="preserve">revised </w:t>
            </w:r>
            <w:r w:rsidRPr="000D71AE">
              <w:t xml:space="preserve">ICER </w:t>
            </w:r>
            <w:r>
              <w:t>wa</w:t>
            </w:r>
            <w:r w:rsidRPr="000D71AE">
              <w:t>s $</w:t>
            </w:r>
            <w:r w:rsidR="006E12AF" w:rsidRPr="006E12AF">
              <w:rPr>
                <w:color w:val="000000"/>
                <w:spacing w:val="10"/>
                <w:shd w:val="solid" w:color="000000" w:fill="000000"/>
                <w:fitText w:val="422" w:id="-1233424886"/>
                <w14:textFill>
                  <w14:solidFill>
                    <w14:srgbClr w14:val="000000">
                      <w14:alpha w14:val="100000"/>
                    </w14:srgbClr>
                  </w14:solidFill>
                </w14:textFill>
              </w:rPr>
              <w:t>|||  ||</w:t>
            </w:r>
            <w:r w:rsidR="006E12AF" w:rsidRPr="006E12AF">
              <w:rPr>
                <w:color w:val="000000"/>
                <w:spacing w:val="6"/>
                <w:shd w:val="solid" w:color="000000" w:fill="000000"/>
                <w:fitText w:val="422" w:id="-1233424886"/>
                <w14:textFill>
                  <w14:solidFill>
                    <w14:srgbClr w14:val="000000">
                      <w14:alpha w14:val="100000"/>
                    </w14:srgbClr>
                  </w14:solidFill>
                </w14:textFill>
              </w:rPr>
              <w:t>|</w:t>
            </w:r>
            <w:r w:rsidR="009F5D47">
              <w:rPr>
                <w:bCs w:val="0"/>
                <w:vertAlign w:val="superscript"/>
                <w:lang w:val="en-GB"/>
              </w:rPr>
              <w:t>1</w:t>
            </w:r>
            <w:r w:rsidRPr="000D71AE">
              <w:t>/QALY</w:t>
            </w:r>
            <w:r>
              <w:t xml:space="preserve"> using the economic model that was submitted as part of the pre-PBAC response. </w:t>
            </w:r>
          </w:p>
        </w:tc>
      </w:tr>
      <w:tr w:rsidR="00DB40B5" w:rsidRPr="000D71AE" w14:paraId="10E39912" w14:textId="77777777" w:rsidTr="008A156C">
        <w:trPr>
          <w:trHeight w:val="20"/>
        </w:trPr>
        <w:tc>
          <w:tcPr>
            <w:tcW w:w="0" w:type="auto"/>
          </w:tcPr>
          <w:p w14:paraId="401D5E37" w14:textId="77777777" w:rsidR="00DB40B5" w:rsidRPr="000D71AE" w:rsidRDefault="00DB40B5" w:rsidP="001E750A">
            <w:pPr>
              <w:pStyle w:val="COMTabletext"/>
            </w:pPr>
            <w:r>
              <w:t>2</w:t>
            </w:r>
          </w:p>
        </w:tc>
        <w:tc>
          <w:tcPr>
            <w:tcW w:w="4082" w:type="dxa"/>
          </w:tcPr>
          <w:p w14:paraId="41B4483C" w14:textId="77777777" w:rsidR="00DB40B5" w:rsidRPr="000D71AE" w:rsidRDefault="00DB40B5" w:rsidP="001E750A">
            <w:pPr>
              <w:pStyle w:val="COMTabletext"/>
            </w:pPr>
            <w:r>
              <w:rPr>
                <w:lang w:val="en-GB"/>
              </w:rPr>
              <w:t>I</w:t>
            </w:r>
            <w:r w:rsidRPr="00F41123">
              <w:rPr>
                <w:lang w:val="en-GB"/>
              </w:rPr>
              <w:t xml:space="preserve">f the </w:t>
            </w:r>
            <w:r>
              <w:rPr>
                <w:lang w:val="en-GB"/>
              </w:rPr>
              <w:t>SRA</w:t>
            </w:r>
            <w:r w:rsidRPr="00F41123">
              <w:rPr>
                <w:lang w:val="en-GB"/>
              </w:rPr>
              <w:t xml:space="preserve"> was to remain as a mechanism to lower the ICER, the PBAC considered that </w:t>
            </w:r>
            <w:r>
              <w:rPr>
                <w:lang w:val="en-GB"/>
              </w:rPr>
              <w:t>the uncertainty associated with the likely treatment duration for use through the PBS would need to be addressed.</w:t>
            </w:r>
          </w:p>
        </w:tc>
        <w:tc>
          <w:tcPr>
            <w:tcW w:w="4626" w:type="dxa"/>
          </w:tcPr>
          <w:p w14:paraId="3C4400FC" w14:textId="77777777" w:rsidR="00DB40B5" w:rsidRDefault="00DB40B5" w:rsidP="001E750A">
            <w:pPr>
              <w:pStyle w:val="COMTabletext"/>
            </w:pPr>
            <w:r>
              <w:t>The sponsor provided the following information on enfortumab vedotin to address this uncertainty:</w:t>
            </w:r>
          </w:p>
          <w:p w14:paraId="17E69F90" w14:textId="77777777" w:rsidR="00DB40B5" w:rsidRPr="00BD1A8C" w:rsidRDefault="00DB40B5" w:rsidP="001E750A">
            <w:pPr>
              <w:pStyle w:val="COMTabletext"/>
              <w:numPr>
                <w:ilvl w:val="0"/>
                <w:numId w:val="25"/>
              </w:numPr>
              <w:rPr>
                <w:u w:val="single"/>
              </w:rPr>
            </w:pPr>
            <w:r w:rsidRPr="00BD1A8C">
              <w:rPr>
                <w:u w:val="single"/>
              </w:rPr>
              <w:t>EV-301 trial duration of exposure (updated data cut-off)</w:t>
            </w:r>
          </w:p>
          <w:p w14:paraId="05840CE4" w14:textId="77777777" w:rsidR="00DB40B5" w:rsidRDefault="00DB40B5" w:rsidP="001E750A">
            <w:pPr>
              <w:pStyle w:val="COMTabletext"/>
              <w:numPr>
                <w:ilvl w:val="1"/>
                <w:numId w:val="25"/>
              </w:numPr>
            </w:pPr>
            <w:r>
              <w:t>Median: 4.99 months (min, max 0.5-29.9)</w:t>
            </w:r>
            <w:r>
              <w:rPr>
                <w:vertAlign w:val="superscript"/>
              </w:rPr>
              <w:t>*</w:t>
            </w:r>
          </w:p>
          <w:p w14:paraId="35EF356F" w14:textId="77777777" w:rsidR="00DB40B5" w:rsidRDefault="00DB40B5" w:rsidP="001E750A">
            <w:pPr>
              <w:pStyle w:val="COMTabletext"/>
              <w:numPr>
                <w:ilvl w:val="1"/>
                <w:numId w:val="25"/>
              </w:numPr>
            </w:pPr>
            <w:r>
              <w:t>Mean: 6.46 months (SD=5.78)</w:t>
            </w:r>
            <w:r>
              <w:rPr>
                <w:vertAlign w:val="superscript"/>
              </w:rPr>
              <w:t>*</w:t>
            </w:r>
          </w:p>
          <w:p w14:paraId="34E1BC6A" w14:textId="77777777" w:rsidR="00DB40B5" w:rsidRPr="00BD1A8C" w:rsidRDefault="00DB40B5" w:rsidP="001E750A">
            <w:pPr>
              <w:pStyle w:val="COMTabletext"/>
              <w:numPr>
                <w:ilvl w:val="0"/>
                <w:numId w:val="25"/>
              </w:numPr>
              <w:rPr>
                <w:u w:val="single"/>
              </w:rPr>
            </w:pPr>
            <w:r w:rsidRPr="00BD1A8C">
              <w:rPr>
                <w:u w:val="single"/>
              </w:rPr>
              <w:t>SPA capped duration of exposure used in model</w:t>
            </w:r>
          </w:p>
          <w:p w14:paraId="53060739" w14:textId="77777777" w:rsidR="00DB40B5" w:rsidRDefault="00DB40B5" w:rsidP="001E750A">
            <w:pPr>
              <w:pStyle w:val="COMTabletext"/>
              <w:numPr>
                <w:ilvl w:val="1"/>
                <w:numId w:val="25"/>
              </w:numPr>
            </w:pPr>
            <w:r>
              <w:t>Mean: 4.14 months</w:t>
            </w:r>
            <w:r>
              <w:rPr>
                <w:vertAlign w:val="superscript"/>
              </w:rPr>
              <w:t>*</w:t>
            </w:r>
          </w:p>
          <w:p w14:paraId="294FF1F2" w14:textId="77777777" w:rsidR="00DB40B5" w:rsidRPr="00BD1A8C" w:rsidRDefault="00DB40B5" w:rsidP="001E750A">
            <w:pPr>
              <w:pStyle w:val="COMTabletext"/>
              <w:numPr>
                <w:ilvl w:val="0"/>
                <w:numId w:val="25"/>
              </w:numPr>
              <w:rPr>
                <w:u w:val="single"/>
              </w:rPr>
            </w:pPr>
            <w:r w:rsidRPr="00BD1A8C">
              <w:rPr>
                <w:u w:val="single"/>
              </w:rPr>
              <w:t>Utilisation of enfortumab vedotin in other markets</w:t>
            </w:r>
          </w:p>
          <w:p w14:paraId="7B019B64" w14:textId="77777777" w:rsidR="00DB40B5" w:rsidRPr="00526713" w:rsidRDefault="00DB40B5" w:rsidP="001E750A">
            <w:pPr>
              <w:pStyle w:val="COMTabletext"/>
              <w:ind w:left="360"/>
              <w:rPr>
                <w:rFonts w:cstheme="minorHAnsi"/>
              </w:rPr>
            </w:pPr>
            <w:r>
              <w:rPr>
                <w:rFonts w:cstheme="minorHAnsi"/>
              </w:rPr>
              <w:t>P</w:t>
            </w:r>
            <w:r w:rsidRPr="00B77C2A">
              <w:rPr>
                <w:rFonts w:cstheme="minorHAnsi"/>
              </w:rPr>
              <w:t>hysician survey-based information on utili</w:t>
            </w:r>
            <w:r>
              <w:rPr>
                <w:rFonts w:cstheme="minorHAnsi"/>
              </w:rPr>
              <w:t>s</w:t>
            </w:r>
            <w:r w:rsidRPr="00B77C2A">
              <w:rPr>
                <w:rFonts w:cstheme="minorHAnsi"/>
              </w:rPr>
              <w:t>ation of cancer treatments</w:t>
            </w:r>
            <w:r>
              <w:rPr>
                <w:rFonts w:cstheme="minorHAnsi"/>
              </w:rPr>
              <w:t xml:space="preserve"> (Table 3 of sponsor letter) reporting mean duration</w:t>
            </w:r>
            <w:r w:rsidRPr="006A33C2">
              <w:rPr>
                <w:rFonts w:cstheme="minorHAnsi"/>
              </w:rPr>
              <w:t xml:space="preserve"> 6.4 to 8.3 months in the second line, and 5.9 to 7.2 months in the third-line treatment</w:t>
            </w:r>
            <w:r>
              <w:rPr>
                <w:rFonts w:cstheme="minorHAnsi"/>
              </w:rPr>
              <w:t>.</w:t>
            </w:r>
          </w:p>
          <w:p w14:paraId="07B33A4D" w14:textId="77777777" w:rsidR="00DB40B5" w:rsidRPr="00BD1A8C" w:rsidRDefault="00DB40B5" w:rsidP="001E750A">
            <w:pPr>
              <w:pStyle w:val="COMTabletext"/>
              <w:numPr>
                <w:ilvl w:val="0"/>
                <w:numId w:val="25"/>
              </w:numPr>
              <w:rPr>
                <w:u w:val="single"/>
              </w:rPr>
            </w:pPr>
            <w:r w:rsidRPr="00BD1A8C">
              <w:rPr>
                <w:u w:val="single"/>
              </w:rPr>
              <w:t>UNITE study</w:t>
            </w:r>
          </w:p>
          <w:p w14:paraId="01D04FE7" w14:textId="77777777" w:rsidR="00DB40B5" w:rsidRDefault="00DB40B5" w:rsidP="001E750A">
            <w:pPr>
              <w:pStyle w:val="COMTabletext"/>
              <w:numPr>
                <w:ilvl w:val="1"/>
                <w:numId w:val="25"/>
              </w:numPr>
            </w:pPr>
            <w:r>
              <w:t xml:space="preserve">Median: 4.1 months (min, max </w:t>
            </w:r>
            <w:r>
              <w:rPr>
                <w:lang w:val="en-GB"/>
              </w:rPr>
              <w:t>1.6-6.9)*</w:t>
            </w:r>
          </w:p>
          <w:p w14:paraId="2F95FFAD" w14:textId="77777777" w:rsidR="00DB40B5" w:rsidRPr="00526713" w:rsidRDefault="00DB40B5" w:rsidP="001E750A">
            <w:pPr>
              <w:pStyle w:val="COMTabletext"/>
            </w:pPr>
            <w:r>
              <w:t xml:space="preserve">        The sponsor argued the difference UNITE versus </w:t>
            </w:r>
            <w:r>
              <w:br/>
              <w:t xml:space="preserve">        EV-301 medians could be accounted for by statistical</w:t>
            </w:r>
            <w:r>
              <w:br/>
              <w:t xml:space="preserve">        variance</w:t>
            </w:r>
          </w:p>
          <w:p w14:paraId="287E5084" w14:textId="77777777" w:rsidR="00DB40B5" w:rsidRPr="00EC2A9A" w:rsidRDefault="00DB40B5" w:rsidP="001E750A">
            <w:pPr>
              <w:pStyle w:val="COMTabletext"/>
              <w:rPr>
                <w:i/>
                <w:iCs/>
              </w:rPr>
            </w:pPr>
            <w:r w:rsidRPr="00EC2A9A">
              <w:rPr>
                <w:i/>
                <w:iCs/>
              </w:rPr>
              <w:t>*</w:t>
            </w:r>
            <w:r>
              <w:rPr>
                <w:i/>
                <w:iCs/>
              </w:rPr>
              <w:t xml:space="preserve"> </w:t>
            </w:r>
            <w:r w:rsidRPr="00997C23">
              <w:t>Information previously considered by PBAC</w:t>
            </w:r>
          </w:p>
        </w:tc>
      </w:tr>
    </w:tbl>
    <w:p w14:paraId="3D040273" w14:textId="1F34E92B" w:rsidR="00A86C57" w:rsidRPr="003C6550" w:rsidRDefault="00A86C57" w:rsidP="001E750A">
      <w:pPr>
        <w:pStyle w:val="3-BodyText"/>
        <w:keepNext/>
        <w:numPr>
          <w:ilvl w:val="0"/>
          <w:numId w:val="0"/>
        </w:numPr>
        <w:spacing w:after="0"/>
        <w:rPr>
          <w:rFonts w:ascii="Arial Narrow" w:hAnsi="Arial Narrow"/>
          <w:sz w:val="18"/>
          <w:szCs w:val="18"/>
        </w:rPr>
      </w:pPr>
      <w:r>
        <w:rPr>
          <w:rFonts w:ascii="Arial Narrow" w:hAnsi="Arial Narrow"/>
          <w:sz w:val="18"/>
          <w:szCs w:val="18"/>
        </w:rPr>
        <w:t>EMP = ex-manufacturer price; ICER = incremental cost-effectiveness ratio; PSD = public summary document; QALY = quality-adjusted life-year; SPA = special pricing arrangement; SRA = special revenue arrangement.</w:t>
      </w:r>
    </w:p>
    <w:p w14:paraId="676E217A" w14:textId="77777777" w:rsidR="00A86C57" w:rsidRPr="009A6D58" w:rsidRDefault="00A86C57" w:rsidP="001E750A">
      <w:pPr>
        <w:keepNext/>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B82FF85" w14:textId="747B44D7" w:rsidR="00A86C57" w:rsidRDefault="00A86C57" w:rsidP="00B86354">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86C57">
        <w:rPr>
          <w:rFonts w:ascii="Arial Narrow" w:hAnsi="Arial Narrow" w:cs="Arial"/>
          <w:i/>
          <w:sz w:val="18"/>
          <w:szCs w:val="18"/>
        </w:rPr>
        <w:t>$55,000 to &lt; $75,000</w:t>
      </w:r>
    </w:p>
    <w:p w14:paraId="505F0207" w14:textId="77777777" w:rsidR="00A86C57" w:rsidRDefault="00A86C57" w:rsidP="00B86354">
      <w:pPr>
        <w:pStyle w:val="3-BodyText"/>
        <w:numPr>
          <w:ilvl w:val="0"/>
          <w:numId w:val="0"/>
        </w:numPr>
        <w:spacing w:after="0"/>
        <w:ind w:left="720" w:hanging="720"/>
      </w:pPr>
    </w:p>
    <w:p w14:paraId="298E8458" w14:textId="60B41F09" w:rsidR="00DB40B5" w:rsidRPr="00BD1A8C" w:rsidRDefault="00DB40B5" w:rsidP="00DB40B5">
      <w:pPr>
        <w:pStyle w:val="Caption"/>
        <w:keepNext/>
        <w:spacing w:after="0"/>
        <w:rPr>
          <w:sz w:val="20"/>
          <w:szCs w:val="20"/>
          <w:lang w:bidi="en-US"/>
        </w:rPr>
      </w:pPr>
      <w:bookmarkStart w:id="46" w:name="_Ref128065729"/>
      <w:r w:rsidRPr="00A4264D">
        <w:rPr>
          <w:rFonts w:ascii="Arial Narrow" w:eastAsiaTheme="majorEastAsia" w:hAnsi="Arial Narrow" w:cstheme="majorBidi"/>
          <w:b/>
          <w:bCs/>
          <w:i w:val="0"/>
          <w:iCs w:val="0"/>
          <w:color w:val="auto"/>
          <w:sz w:val="20"/>
          <w:szCs w:val="20"/>
          <w:lang w:bidi="en-US"/>
        </w:rPr>
        <w:t xml:space="preserve">Table </w:t>
      </w:r>
      <w:r w:rsidRPr="00A4264D">
        <w:rPr>
          <w:rFonts w:ascii="Arial Narrow" w:eastAsiaTheme="majorEastAsia" w:hAnsi="Arial Narrow" w:cstheme="majorBidi"/>
          <w:b/>
          <w:bCs/>
          <w:i w:val="0"/>
          <w:iCs w:val="0"/>
          <w:color w:val="auto"/>
          <w:sz w:val="20"/>
          <w:szCs w:val="20"/>
          <w:lang w:bidi="en-US"/>
        </w:rPr>
        <w:fldChar w:fldCharType="begin"/>
      </w:r>
      <w:r w:rsidRPr="00A4264D">
        <w:rPr>
          <w:rFonts w:ascii="Arial Narrow" w:eastAsiaTheme="majorEastAsia" w:hAnsi="Arial Narrow" w:cstheme="majorBidi"/>
          <w:b/>
          <w:bCs/>
          <w:i w:val="0"/>
          <w:iCs w:val="0"/>
          <w:color w:val="auto"/>
          <w:sz w:val="20"/>
          <w:szCs w:val="20"/>
          <w:lang w:bidi="en-US"/>
        </w:rPr>
        <w:instrText xml:space="preserve"> SEQ Table \* ARABIC </w:instrText>
      </w:r>
      <w:r w:rsidRPr="00A4264D">
        <w:rPr>
          <w:rFonts w:ascii="Arial Narrow" w:eastAsiaTheme="majorEastAsia" w:hAnsi="Arial Narrow" w:cstheme="majorBidi"/>
          <w:b/>
          <w:bCs/>
          <w:i w:val="0"/>
          <w:iCs w:val="0"/>
          <w:color w:val="auto"/>
          <w:sz w:val="20"/>
          <w:szCs w:val="20"/>
          <w:lang w:bidi="en-US"/>
        </w:rPr>
        <w:fldChar w:fldCharType="separate"/>
      </w:r>
      <w:r w:rsidR="00874738">
        <w:rPr>
          <w:rFonts w:ascii="Arial Narrow" w:eastAsiaTheme="majorEastAsia" w:hAnsi="Arial Narrow" w:cstheme="majorBidi"/>
          <w:b/>
          <w:bCs/>
          <w:i w:val="0"/>
          <w:iCs w:val="0"/>
          <w:noProof/>
          <w:color w:val="auto"/>
          <w:sz w:val="20"/>
          <w:szCs w:val="20"/>
          <w:lang w:bidi="en-US"/>
        </w:rPr>
        <w:t>9</w:t>
      </w:r>
      <w:r w:rsidRPr="00A4264D">
        <w:rPr>
          <w:rFonts w:ascii="Arial Narrow" w:eastAsiaTheme="majorEastAsia" w:hAnsi="Arial Narrow" w:cstheme="majorBidi"/>
          <w:b/>
          <w:bCs/>
          <w:i w:val="0"/>
          <w:iCs w:val="0"/>
          <w:color w:val="auto"/>
          <w:sz w:val="20"/>
          <w:szCs w:val="20"/>
          <w:lang w:bidi="en-US"/>
        </w:rPr>
        <w:fldChar w:fldCharType="end"/>
      </w:r>
      <w:bookmarkEnd w:id="46"/>
      <w:r>
        <w:rPr>
          <w:rFonts w:ascii="Arial Narrow" w:eastAsiaTheme="majorEastAsia" w:hAnsi="Arial Narrow" w:cstheme="majorBidi"/>
          <w:b/>
          <w:bCs/>
          <w:i w:val="0"/>
          <w:iCs w:val="0"/>
          <w:color w:val="auto"/>
          <w:sz w:val="20"/>
          <w:szCs w:val="20"/>
          <w:lang w:bidi="en-US"/>
        </w:rPr>
        <w:t>:</w:t>
      </w:r>
      <w:r w:rsidRPr="00A4264D">
        <w:rPr>
          <w:rFonts w:ascii="Arial Narrow" w:eastAsiaTheme="majorEastAsia" w:hAnsi="Arial Narrow" w:cstheme="majorBidi"/>
          <w:b/>
          <w:bCs/>
          <w:i w:val="0"/>
          <w:iCs w:val="0"/>
          <w:color w:val="auto"/>
          <w:sz w:val="20"/>
          <w:szCs w:val="20"/>
          <w:lang w:bidi="en-US"/>
        </w:rPr>
        <w:t xml:space="preserve">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5"/>
        <w:gridCol w:w="1064"/>
        <w:gridCol w:w="1065"/>
        <w:gridCol w:w="1064"/>
        <w:gridCol w:w="1065"/>
        <w:gridCol w:w="1064"/>
        <w:gridCol w:w="1065"/>
        <w:gridCol w:w="1065"/>
      </w:tblGrid>
      <w:tr w:rsidR="00DB40B5" w:rsidRPr="00E74243" w14:paraId="670193FD" w14:textId="77777777" w:rsidTr="00B86354">
        <w:trPr>
          <w:trHeight w:val="283"/>
          <w:tblHeader/>
        </w:trPr>
        <w:tc>
          <w:tcPr>
            <w:tcW w:w="0" w:type="auto"/>
            <w:tcBorders>
              <w:top w:val="single" w:sz="4" w:space="0" w:color="auto"/>
              <w:left w:val="single" w:sz="4" w:space="0" w:color="auto"/>
              <w:bottom w:val="single" w:sz="4" w:space="0" w:color="auto"/>
              <w:right w:val="single" w:sz="4" w:space="0" w:color="auto"/>
            </w:tcBorders>
            <w:vAlign w:val="center"/>
          </w:tcPr>
          <w:p w14:paraId="5B77E9A7" w14:textId="77777777" w:rsidR="00DB40B5" w:rsidRPr="00E74243" w:rsidRDefault="00DB40B5" w:rsidP="008A156C">
            <w:pPr>
              <w:pStyle w:val="COMTabletext"/>
            </w:pPr>
          </w:p>
        </w:tc>
        <w:tc>
          <w:tcPr>
            <w:tcW w:w="1064" w:type="dxa"/>
            <w:tcBorders>
              <w:top w:val="single" w:sz="4" w:space="0" w:color="auto"/>
              <w:left w:val="single" w:sz="4" w:space="0" w:color="auto"/>
              <w:bottom w:val="single" w:sz="4" w:space="0" w:color="auto"/>
              <w:right w:val="single" w:sz="4" w:space="0" w:color="auto"/>
            </w:tcBorders>
            <w:vAlign w:val="center"/>
            <w:hideMark/>
          </w:tcPr>
          <w:p w14:paraId="224B82A9" w14:textId="77777777" w:rsidR="00DB40B5" w:rsidRPr="00E74243" w:rsidRDefault="00DB40B5" w:rsidP="008A156C">
            <w:pPr>
              <w:pStyle w:val="Tableheadingrow"/>
              <w:jc w:val="center"/>
              <w:rPr>
                <w:szCs w:val="20"/>
                <w:lang w:val="en-AU"/>
              </w:rPr>
            </w:pPr>
            <w:r w:rsidRPr="00E74243">
              <w:rPr>
                <w:szCs w:val="20"/>
                <w:lang w:val="en-AU"/>
              </w:rPr>
              <w:t>Year 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5E062D0" w14:textId="77777777" w:rsidR="00DB40B5" w:rsidRPr="00E74243" w:rsidRDefault="00DB40B5" w:rsidP="008A156C">
            <w:pPr>
              <w:pStyle w:val="Tableheadingrow"/>
              <w:jc w:val="center"/>
              <w:rPr>
                <w:szCs w:val="20"/>
                <w:lang w:val="en-AU"/>
              </w:rPr>
            </w:pPr>
            <w:r w:rsidRPr="00E74243">
              <w:rPr>
                <w:szCs w:val="20"/>
                <w:lang w:val="en-AU"/>
              </w:rPr>
              <w:t>Year 2</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C3BA219" w14:textId="77777777" w:rsidR="00DB40B5" w:rsidRPr="00E74243" w:rsidRDefault="00DB40B5" w:rsidP="008A156C">
            <w:pPr>
              <w:pStyle w:val="Tableheadingrow"/>
              <w:jc w:val="center"/>
              <w:rPr>
                <w:szCs w:val="20"/>
                <w:lang w:val="en-AU"/>
              </w:rPr>
            </w:pPr>
            <w:r w:rsidRPr="00E74243">
              <w:rPr>
                <w:szCs w:val="20"/>
                <w:lang w:val="en-AU"/>
              </w:rPr>
              <w:t>Year 3</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6C67F70" w14:textId="77777777" w:rsidR="00DB40B5" w:rsidRPr="00E74243" w:rsidRDefault="00DB40B5" w:rsidP="008A156C">
            <w:pPr>
              <w:pStyle w:val="Tableheadingrow"/>
              <w:jc w:val="center"/>
              <w:rPr>
                <w:szCs w:val="20"/>
                <w:lang w:val="en-AU"/>
              </w:rPr>
            </w:pPr>
            <w:r w:rsidRPr="00E74243">
              <w:rPr>
                <w:szCs w:val="20"/>
                <w:lang w:val="en-AU"/>
              </w:rPr>
              <w:t>Year 4</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813A3D0" w14:textId="77777777" w:rsidR="00DB40B5" w:rsidRPr="00E74243" w:rsidRDefault="00DB40B5" w:rsidP="008A156C">
            <w:pPr>
              <w:pStyle w:val="Tableheadingrow"/>
              <w:jc w:val="center"/>
              <w:rPr>
                <w:szCs w:val="20"/>
                <w:lang w:val="en-AU"/>
              </w:rPr>
            </w:pPr>
            <w:r w:rsidRPr="00E74243">
              <w:rPr>
                <w:szCs w:val="20"/>
                <w:lang w:val="en-AU"/>
              </w:rPr>
              <w:t>Year 5</w:t>
            </w:r>
          </w:p>
        </w:tc>
        <w:tc>
          <w:tcPr>
            <w:tcW w:w="1065" w:type="dxa"/>
            <w:tcBorders>
              <w:top w:val="single" w:sz="4" w:space="0" w:color="auto"/>
              <w:left w:val="single" w:sz="4" w:space="0" w:color="auto"/>
              <w:bottom w:val="single" w:sz="4" w:space="0" w:color="auto"/>
              <w:right w:val="single" w:sz="4" w:space="0" w:color="auto"/>
            </w:tcBorders>
            <w:vAlign w:val="center"/>
          </w:tcPr>
          <w:p w14:paraId="148017EA" w14:textId="77777777" w:rsidR="00DB40B5" w:rsidRPr="00E74243" w:rsidRDefault="00DB40B5" w:rsidP="008A156C">
            <w:pPr>
              <w:pStyle w:val="Tableheadingrow"/>
              <w:jc w:val="center"/>
              <w:rPr>
                <w:szCs w:val="20"/>
                <w:lang w:val="en-AU"/>
              </w:rPr>
            </w:pPr>
            <w:r w:rsidRPr="00E74243">
              <w:rPr>
                <w:szCs w:val="20"/>
                <w:lang w:val="en-AU"/>
              </w:rPr>
              <w:t>Year 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1222C13" w14:textId="77777777" w:rsidR="00DB40B5" w:rsidRPr="00E74243" w:rsidRDefault="00DB40B5" w:rsidP="008A156C">
            <w:pPr>
              <w:pStyle w:val="Tableheadingrow"/>
              <w:jc w:val="center"/>
              <w:rPr>
                <w:szCs w:val="20"/>
                <w:lang w:val="en-AU"/>
              </w:rPr>
            </w:pPr>
            <w:r w:rsidRPr="00E74243">
              <w:rPr>
                <w:szCs w:val="20"/>
                <w:lang w:val="en-AU"/>
              </w:rPr>
              <w:t>Y1-Y6</w:t>
            </w:r>
          </w:p>
        </w:tc>
      </w:tr>
      <w:tr w:rsidR="00DB40B5" w:rsidRPr="00E74243" w14:paraId="41B95B16" w14:textId="77777777" w:rsidTr="00B86354">
        <w:trPr>
          <w:trHeight w:val="283"/>
          <w:tblHeader/>
        </w:trPr>
        <w:tc>
          <w:tcPr>
            <w:tcW w:w="9067" w:type="dxa"/>
            <w:gridSpan w:val="8"/>
            <w:tcBorders>
              <w:top w:val="single" w:sz="4" w:space="0" w:color="auto"/>
              <w:left w:val="single" w:sz="4" w:space="0" w:color="auto"/>
              <w:bottom w:val="single" w:sz="4" w:space="0" w:color="auto"/>
              <w:right w:val="single" w:sz="4" w:space="0" w:color="auto"/>
            </w:tcBorders>
            <w:vAlign w:val="center"/>
          </w:tcPr>
          <w:p w14:paraId="42974EDD" w14:textId="72CC3E09" w:rsidR="00DB40B5" w:rsidRPr="00F84C5F" w:rsidRDefault="00DB40B5" w:rsidP="008A156C">
            <w:pPr>
              <w:pStyle w:val="Tableheadingrow"/>
              <w:rPr>
                <w:szCs w:val="20"/>
                <w:vertAlign w:val="superscript"/>
                <w:lang w:val="en-AU"/>
              </w:rPr>
            </w:pPr>
            <w:r w:rsidRPr="00E74243">
              <w:rPr>
                <w:szCs w:val="20"/>
              </w:rPr>
              <w:t xml:space="preserve">Current estimates (Letter dated </w:t>
            </w:r>
            <w:r>
              <w:rPr>
                <w:szCs w:val="20"/>
              </w:rPr>
              <w:t>20</w:t>
            </w:r>
            <w:r w:rsidRPr="00E74243">
              <w:rPr>
                <w:szCs w:val="20"/>
              </w:rPr>
              <w:t xml:space="preserve"> Dec 2022)</w:t>
            </w:r>
            <w:r>
              <w:rPr>
                <w:szCs w:val="20"/>
              </w:rPr>
              <w:t xml:space="preserve"> – including SRA proposal, EMP $</w:t>
            </w:r>
            <w:r w:rsidR="006E12AF" w:rsidRPr="006E12AF">
              <w:rPr>
                <w:color w:val="000000"/>
                <w:spacing w:val="39"/>
                <w:szCs w:val="20"/>
                <w:shd w:val="solid" w:color="000000" w:fill="000000"/>
                <w:fitText w:val="475" w:id="-1233424885"/>
                <w14:textFill>
                  <w14:solidFill>
                    <w14:srgbClr w14:val="000000">
                      <w14:alpha w14:val="100000"/>
                    </w14:srgbClr>
                  </w14:solidFill>
                </w14:textFill>
              </w:rPr>
              <w:t>|||||</w:t>
            </w:r>
            <w:r w:rsidR="006E12AF" w:rsidRPr="006E12AF">
              <w:rPr>
                <w:color w:val="000000"/>
                <w:spacing w:val="5"/>
                <w:szCs w:val="20"/>
                <w:shd w:val="solid" w:color="000000" w:fill="000000"/>
                <w:fitText w:val="475" w:id="-1233424885"/>
                <w14:textFill>
                  <w14:solidFill>
                    <w14:srgbClr w14:val="000000">
                      <w14:alpha w14:val="100000"/>
                    </w14:srgbClr>
                  </w14:solidFill>
                </w14:textFill>
              </w:rPr>
              <w:t>|</w:t>
            </w:r>
            <w:r>
              <w:rPr>
                <w:szCs w:val="20"/>
              </w:rPr>
              <w:t xml:space="preserve"> (30 mg vial)</w:t>
            </w:r>
            <w:r>
              <w:rPr>
                <w:szCs w:val="20"/>
                <w:vertAlign w:val="superscript"/>
              </w:rPr>
              <w:t>a</w:t>
            </w:r>
          </w:p>
        </w:tc>
      </w:tr>
      <w:tr w:rsidR="00DB40B5" w:rsidRPr="00E74243" w14:paraId="059916DA" w14:textId="77777777" w:rsidTr="00B86354">
        <w:trPr>
          <w:trHeight w:val="283"/>
        </w:trPr>
        <w:tc>
          <w:tcPr>
            <w:tcW w:w="0" w:type="auto"/>
            <w:tcBorders>
              <w:top w:val="single" w:sz="4" w:space="0" w:color="auto"/>
              <w:left w:val="single" w:sz="4" w:space="0" w:color="auto"/>
              <w:bottom w:val="single" w:sz="4" w:space="0" w:color="auto"/>
              <w:right w:val="single" w:sz="4" w:space="0" w:color="auto"/>
            </w:tcBorders>
            <w:vAlign w:val="center"/>
          </w:tcPr>
          <w:p w14:paraId="7EE83CEC" w14:textId="77777777" w:rsidR="00DB40B5" w:rsidRPr="00E74243" w:rsidRDefault="00DB40B5" w:rsidP="008A156C">
            <w:pPr>
              <w:pStyle w:val="TableText"/>
              <w:rPr>
                <w:szCs w:val="20"/>
              </w:rPr>
            </w:pPr>
            <w:r w:rsidRPr="00E74243">
              <w:rPr>
                <w:szCs w:val="20"/>
              </w:rPr>
              <w:t>Net cost PBS / RPBS</w:t>
            </w:r>
          </w:p>
        </w:tc>
        <w:tc>
          <w:tcPr>
            <w:tcW w:w="1064" w:type="dxa"/>
            <w:tcBorders>
              <w:top w:val="single" w:sz="4" w:space="0" w:color="auto"/>
              <w:left w:val="single" w:sz="4" w:space="0" w:color="auto"/>
              <w:bottom w:val="single" w:sz="4" w:space="0" w:color="auto"/>
              <w:right w:val="single" w:sz="4" w:space="0" w:color="auto"/>
            </w:tcBorders>
          </w:tcPr>
          <w:p w14:paraId="2E761316" w14:textId="4FCAAB99" w:rsidR="00DB40B5" w:rsidRPr="00B86354" w:rsidRDefault="00DB40B5" w:rsidP="008A156C">
            <w:pPr>
              <w:pStyle w:val="TableText"/>
              <w:jc w:val="center"/>
              <w:rPr>
                <w:szCs w:val="20"/>
                <w:vertAlign w:val="superscript"/>
              </w:rPr>
            </w:pPr>
            <w:r w:rsidRPr="00A854CE">
              <w:t>$</w:t>
            </w:r>
            <w:r w:rsidR="006E12AF" w:rsidRPr="006E12AF">
              <w:rPr>
                <w:color w:val="000000"/>
                <w:spacing w:val="189"/>
                <w:shd w:val="solid" w:color="000000" w:fill="000000"/>
                <w:fitText w:val="275" w:id="-1233424884"/>
                <w14:textFill>
                  <w14:solidFill>
                    <w14:srgbClr w14:val="000000">
                      <w14:alpha w14:val="100000"/>
                    </w14:srgbClr>
                  </w14:solidFill>
                </w14:textFill>
              </w:rPr>
              <w:t>|</w:t>
            </w:r>
            <w:r w:rsidR="006E12AF" w:rsidRPr="006E12AF">
              <w:rPr>
                <w:color w:val="000000"/>
                <w:spacing w:val="1"/>
                <w:shd w:val="solid" w:color="000000" w:fill="000000"/>
                <w:fitText w:val="275" w:id="-1233424884"/>
                <w14:textFill>
                  <w14:solidFill>
                    <w14:srgbClr w14:val="000000">
                      <w14:alpha w14:val="100000"/>
                    </w14:srgbClr>
                  </w14:solidFill>
                </w14:textFill>
              </w:rPr>
              <w:t>|</w:t>
            </w:r>
            <w:r w:rsidR="00A86C57">
              <w:rPr>
                <w:vertAlign w:val="superscript"/>
              </w:rPr>
              <w:t>1</w:t>
            </w:r>
          </w:p>
        </w:tc>
        <w:tc>
          <w:tcPr>
            <w:tcW w:w="1065" w:type="dxa"/>
            <w:tcBorders>
              <w:top w:val="single" w:sz="4" w:space="0" w:color="auto"/>
              <w:left w:val="single" w:sz="4" w:space="0" w:color="auto"/>
              <w:bottom w:val="single" w:sz="4" w:space="0" w:color="auto"/>
              <w:right w:val="single" w:sz="4" w:space="0" w:color="auto"/>
            </w:tcBorders>
          </w:tcPr>
          <w:p w14:paraId="02C6F575" w14:textId="160CD6B8" w:rsidR="00DB40B5" w:rsidRPr="00E74243" w:rsidRDefault="00DB40B5" w:rsidP="008A156C">
            <w:pPr>
              <w:pStyle w:val="TableText"/>
              <w:jc w:val="center"/>
              <w:rPr>
                <w:szCs w:val="20"/>
              </w:rPr>
            </w:pPr>
            <w:r w:rsidRPr="00A854CE">
              <w:t>$</w:t>
            </w:r>
            <w:r w:rsidR="006E12AF" w:rsidRPr="006E12AF">
              <w:rPr>
                <w:color w:val="000000"/>
                <w:spacing w:val="189"/>
                <w:shd w:val="solid" w:color="000000" w:fill="000000"/>
                <w:fitText w:val="275" w:id="-1233424883"/>
                <w14:textFill>
                  <w14:solidFill>
                    <w14:srgbClr w14:val="000000">
                      <w14:alpha w14:val="100000"/>
                    </w14:srgbClr>
                  </w14:solidFill>
                </w14:textFill>
              </w:rPr>
              <w:t>|</w:t>
            </w:r>
            <w:r w:rsidR="006E12AF" w:rsidRPr="006E12AF">
              <w:rPr>
                <w:color w:val="000000"/>
                <w:spacing w:val="1"/>
                <w:shd w:val="solid" w:color="000000" w:fill="000000"/>
                <w:fitText w:val="275" w:id="-1233424883"/>
                <w14:textFill>
                  <w14:solidFill>
                    <w14:srgbClr w14:val="000000">
                      <w14:alpha w14:val="100000"/>
                    </w14:srgbClr>
                  </w14:solidFill>
                </w14:textFill>
              </w:rPr>
              <w:t>|</w:t>
            </w:r>
            <w:r w:rsidR="00A86C57">
              <w:rPr>
                <w:vertAlign w:val="superscript"/>
              </w:rPr>
              <w:t>1</w:t>
            </w:r>
          </w:p>
        </w:tc>
        <w:tc>
          <w:tcPr>
            <w:tcW w:w="1064" w:type="dxa"/>
            <w:tcBorders>
              <w:top w:val="single" w:sz="4" w:space="0" w:color="auto"/>
              <w:left w:val="single" w:sz="4" w:space="0" w:color="auto"/>
              <w:bottom w:val="single" w:sz="4" w:space="0" w:color="auto"/>
              <w:right w:val="single" w:sz="4" w:space="0" w:color="auto"/>
            </w:tcBorders>
          </w:tcPr>
          <w:p w14:paraId="25C34167" w14:textId="756A4A68" w:rsidR="00DB40B5" w:rsidRPr="00E74243" w:rsidRDefault="00DB40B5" w:rsidP="008A156C">
            <w:pPr>
              <w:pStyle w:val="TableText"/>
              <w:jc w:val="center"/>
              <w:rPr>
                <w:szCs w:val="20"/>
              </w:rPr>
            </w:pPr>
            <w:r w:rsidRPr="00A854CE">
              <w:t>$</w:t>
            </w:r>
            <w:r w:rsidR="006E12AF" w:rsidRPr="006E12AF">
              <w:rPr>
                <w:color w:val="000000"/>
                <w:spacing w:val="189"/>
                <w:shd w:val="solid" w:color="000000" w:fill="000000"/>
                <w:fitText w:val="275" w:id="-1233424882"/>
                <w14:textFill>
                  <w14:solidFill>
                    <w14:srgbClr w14:val="000000">
                      <w14:alpha w14:val="100000"/>
                    </w14:srgbClr>
                  </w14:solidFill>
                </w14:textFill>
              </w:rPr>
              <w:t>|</w:t>
            </w:r>
            <w:r w:rsidR="006E12AF" w:rsidRPr="006E12AF">
              <w:rPr>
                <w:color w:val="000000"/>
                <w:spacing w:val="1"/>
                <w:shd w:val="solid" w:color="000000" w:fill="000000"/>
                <w:fitText w:val="275" w:id="-1233424882"/>
                <w14:textFill>
                  <w14:solidFill>
                    <w14:srgbClr w14:val="000000">
                      <w14:alpha w14:val="100000"/>
                    </w14:srgbClr>
                  </w14:solidFill>
                </w14:textFill>
              </w:rPr>
              <w:t>|</w:t>
            </w:r>
            <w:r w:rsidR="006E04C9">
              <w:rPr>
                <w:vertAlign w:val="superscript"/>
              </w:rPr>
              <w:t>2</w:t>
            </w:r>
          </w:p>
        </w:tc>
        <w:tc>
          <w:tcPr>
            <w:tcW w:w="1065" w:type="dxa"/>
            <w:tcBorders>
              <w:top w:val="single" w:sz="4" w:space="0" w:color="auto"/>
              <w:left w:val="single" w:sz="4" w:space="0" w:color="auto"/>
              <w:bottom w:val="single" w:sz="4" w:space="0" w:color="auto"/>
              <w:right w:val="single" w:sz="4" w:space="0" w:color="auto"/>
            </w:tcBorders>
          </w:tcPr>
          <w:p w14:paraId="4EB0D33A" w14:textId="76B7E8A6" w:rsidR="00DB40B5" w:rsidRPr="00E74243" w:rsidRDefault="00DB40B5" w:rsidP="008A156C">
            <w:pPr>
              <w:pStyle w:val="TableText"/>
              <w:jc w:val="center"/>
              <w:rPr>
                <w:szCs w:val="20"/>
              </w:rPr>
            </w:pPr>
            <w:r w:rsidRPr="00A854CE">
              <w:t>$</w:t>
            </w:r>
            <w:r w:rsidR="006E12AF" w:rsidRPr="006E12AF">
              <w:rPr>
                <w:color w:val="000000"/>
                <w:spacing w:val="189"/>
                <w:shd w:val="solid" w:color="000000" w:fill="000000"/>
                <w:fitText w:val="275" w:id="-1233424881"/>
                <w14:textFill>
                  <w14:solidFill>
                    <w14:srgbClr w14:val="000000">
                      <w14:alpha w14:val="100000"/>
                    </w14:srgbClr>
                  </w14:solidFill>
                </w14:textFill>
              </w:rPr>
              <w:t>|</w:t>
            </w:r>
            <w:r w:rsidR="006E12AF" w:rsidRPr="006E12AF">
              <w:rPr>
                <w:color w:val="000000"/>
                <w:spacing w:val="1"/>
                <w:shd w:val="solid" w:color="000000" w:fill="000000"/>
                <w:fitText w:val="275" w:id="-1233424881"/>
                <w14:textFill>
                  <w14:solidFill>
                    <w14:srgbClr w14:val="000000">
                      <w14:alpha w14:val="100000"/>
                    </w14:srgbClr>
                  </w14:solidFill>
                </w14:textFill>
              </w:rPr>
              <w:t>|</w:t>
            </w:r>
            <w:r w:rsidR="006E04C9">
              <w:rPr>
                <w:vertAlign w:val="superscript"/>
              </w:rPr>
              <w:t>2</w:t>
            </w:r>
          </w:p>
        </w:tc>
        <w:tc>
          <w:tcPr>
            <w:tcW w:w="1064" w:type="dxa"/>
            <w:tcBorders>
              <w:top w:val="single" w:sz="4" w:space="0" w:color="auto"/>
              <w:left w:val="single" w:sz="4" w:space="0" w:color="auto"/>
              <w:bottom w:val="single" w:sz="4" w:space="0" w:color="auto"/>
              <w:right w:val="single" w:sz="4" w:space="0" w:color="auto"/>
            </w:tcBorders>
          </w:tcPr>
          <w:p w14:paraId="70A43B7F" w14:textId="7F57CE60" w:rsidR="00DB40B5" w:rsidRPr="00E74243" w:rsidRDefault="00DB40B5" w:rsidP="008A156C">
            <w:pPr>
              <w:pStyle w:val="TableText"/>
              <w:jc w:val="center"/>
              <w:rPr>
                <w:szCs w:val="20"/>
              </w:rPr>
            </w:pPr>
            <w:r w:rsidRPr="00A854CE">
              <w:t>$</w:t>
            </w:r>
            <w:r w:rsidR="006E12AF" w:rsidRPr="006E12AF">
              <w:rPr>
                <w:color w:val="000000"/>
                <w:spacing w:val="188"/>
                <w:shd w:val="solid" w:color="000000" w:fill="000000"/>
                <w:fitText w:val="274" w:id="-1233424880"/>
                <w14:textFill>
                  <w14:solidFill>
                    <w14:srgbClr w14:val="000000">
                      <w14:alpha w14:val="100000"/>
                    </w14:srgbClr>
                  </w14:solidFill>
                </w14:textFill>
              </w:rPr>
              <w:t>|</w:t>
            </w:r>
            <w:r w:rsidR="006E12AF" w:rsidRPr="006E12AF">
              <w:rPr>
                <w:color w:val="000000"/>
                <w:spacing w:val="1"/>
                <w:shd w:val="solid" w:color="000000" w:fill="000000"/>
                <w:fitText w:val="274" w:id="-1233424880"/>
                <w14:textFill>
                  <w14:solidFill>
                    <w14:srgbClr w14:val="000000">
                      <w14:alpha w14:val="100000"/>
                    </w14:srgbClr>
                  </w14:solidFill>
                </w14:textFill>
              </w:rPr>
              <w:t>|</w:t>
            </w:r>
            <w:r w:rsidR="006E04C9">
              <w:rPr>
                <w:vertAlign w:val="superscript"/>
              </w:rPr>
              <w:t>2</w:t>
            </w:r>
          </w:p>
        </w:tc>
        <w:tc>
          <w:tcPr>
            <w:tcW w:w="1065" w:type="dxa"/>
            <w:tcBorders>
              <w:top w:val="single" w:sz="4" w:space="0" w:color="auto"/>
              <w:left w:val="single" w:sz="4" w:space="0" w:color="auto"/>
              <w:bottom w:val="single" w:sz="4" w:space="0" w:color="auto"/>
              <w:right w:val="single" w:sz="4" w:space="0" w:color="auto"/>
            </w:tcBorders>
          </w:tcPr>
          <w:p w14:paraId="678B78C3" w14:textId="2CB8E896" w:rsidR="00DB40B5" w:rsidRPr="00E74243" w:rsidRDefault="00DB40B5" w:rsidP="008A156C">
            <w:pPr>
              <w:pStyle w:val="TableText"/>
              <w:jc w:val="center"/>
              <w:rPr>
                <w:rFonts w:cs="Arial"/>
                <w:color w:val="000000"/>
                <w:szCs w:val="20"/>
              </w:rPr>
            </w:pPr>
            <w:r w:rsidRPr="00A854CE">
              <w:t>$</w:t>
            </w:r>
            <w:r w:rsidR="006E12AF" w:rsidRPr="006E12AF">
              <w:rPr>
                <w:color w:val="000000"/>
                <w:spacing w:val="189"/>
                <w:shd w:val="solid" w:color="000000" w:fill="000000"/>
                <w:fitText w:val="275" w:id="-1233424896"/>
                <w14:textFill>
                  <w14:solidFill>
                    <w14:srgbClr w14:val="000000">
                      <w14:alpha w14:val="100000"/>
                    </w14:srgbClr>
                  </w14:solidFill>
                </w14:textFill>
              </w:rPr>
              <w:t>|</w:t>
            </w:r>
            <w:r w:rsidR="006E12AF" w:rsidRPr="006E12AF">
              <w:rPr>
                <w:color w:val="000000"/>
                <w:spacing w:val="1"/>
                <w:shd w:val="solid" w:color="000000" w:fill="000000"/>
                <w:fitText w:val="275" w:id="-1233424896"/>
                <w14:textFill>
                  <w14:solidFill>
                    <w14:srgbClr w14:val="000000">
                      <w14:alpha w14:val="100000"/>
                    </w14:srgbClr>
                  </w14:solidFill>
                </w14:textFill>
              </w:rPr>
              <w:t>|</w:t>
            </w:r>
            <w:r w:rsidR="006E04C9">
              <w:rPr>
                <w:vertAlign w:val="superscript"/>
              </w:rPr>
              <w:t>2</w:t>
            </w:r>
          </w:p>
        </w:tc>
        <w:tc>
          <w:tcPr>
            <w:tcW w:w="1065" w:type="dxa"/>
            <w:tcBorders>
              <w:top w:val="single" w:sz="4" w:space="0" w:color="auto"/>
              <w:left w:val="single" w:sz="4" w:space="0" w:color="auto"/>
              <w:bottom w:val="single" w:sz="4" w:space="0" w:color="auto"/>
              <w:right w:val="single" w:sz="4" w:space="0" w:color="auto"/>
            </w:tcBorders>
          </w:tcPr>
          <w:p w14:paraId="6CA4B3F8" w14:textId="3FFE7C04" w:rsidR="00DB40B5" w:rsidRPr="00536119" w:rsidRDefault="00DB40B5" w:rsidP="00536119">
            <w:pPr>
              <w:jc w:val="center"/>
              <w:rPr>
                <w:rFonts w:ascii="Arial Narrow" w:hAnsi="Arial Narrow"/>
                <w:bCs/>
                <w:sz w:val="20"/>
                <w:szCs w:val="20"/>
              </w:rPr>
            </w:pPr>
            <w:r w:rsidRPr="00536119">
              <w:rPr>
                <w:rFonts w:ascii="Arial Narrow" w:hAnsi="Arial Narrow"/>
                <w:bCs/>
                <w:sz w:val="20"/>
                <w:szCs w:val="20"/>
              </w:rPr>
              <w:t>$</w:t>
            </w:r>
            <w:r w:rsidR="006E12AF" w:rsidRPr="006E12AF">
              <w:rPr>
                <w:rFonts w:ascii="Arial Narrow" w:hAnsi="Arial Narrow"/>
                <w:bCs/>
                <w:color w:val="000000"/>
                <w:spacing w:val="189"/>
                <w:sz w:val="20"/>
                <w:szCs w:val="20"/>
                <w:shd w:val="solid" w:color="000000" w:fill="000000"/>
                <w:fitText w:val="275" w:id="-1233424895"/>
                <w14:textFill>
                  <w14:solidFill>
                    <w14:srgbClr w14:val="000000">
                      <w14:alpha w14:val="100000"/>
                    </w14:srgbClr>
                  </w14:solidFill>
                </w14:textFill>
              </w:rPr>
              <w:t>|</w:t>
            </w:r>
            <w:r w:rsidR="006E12AF" w:rsidRPr="006E12AF">
              <w:rPr>
                <w:rFonts w:ascii="Arial Narrow" w:hAnsi="Arial Narrow"/>
                <w:bCs/>
                <w:color w:val="000000"/>
                <w:spacing w:val="1"/>
                <w:sz w:val="20"/>
                <w:szCs w:val="20"/>
                <w:shd w:val="solid" w:color="000000" w:fill="000000"/>
                <w:fitText w:val="275" w:id="-1233424895"/>
                <w14:textFill>
                  <w14:solidFill>
                    <w14:srgbClr w14:val="000000">
                      <w14:alpha w14:val="100000"/>
                    </w14:srgbClr>
                  </w14:solidFill>
                </w14:textFill>
              </w:rPr>
              <w:t>|</w:t>
            </w:r>
            <w:r w:rsidR="006E04C9" w:rsidRPr="00B86354">
              <w:rPr>
                <w:rFonts w:ascii="Arial Narrow" w:hAnsi="Arial Narrow"/>
                <w:sz w:val="20"/>
                <w:szCs w:val="20"/>
                <w:vertAlign w:val="superscript"/>
              </w:rPr>
              <w:t>3</w:t>
            </w:r>
          </w:p>
        </w:tc>
      </w:tr>
      <w:tr w:rsidR="00DB40B5" w:rsidRPr="00E74243" w14:paraId="092319E3" w14:textId="77777777" w:rsidTr="00B86354">
        <w:trPr>
          <w:trHeight w:val="283"/>
        </w:trPr>
        <w:tc>
          <w:tcPr>
            <w:tcW w:w="90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E5015" w14:textId="4ACDBDE5" w:rsidR="00DB40B5" w:rsidRPr="00F84C5F" w:rsidRDefault="00DB40B5" w:rsidP="008A156C">
            <w:pPr>
              <w:jc w:val="left"/>
              <w:rPr>
                <w:rFonts w:ascii="Arial Narrow" w:hAnsi="Arial Narrow" w:cs="Arial"/>
                <w:color w:val="000000"/>
                <w:sz w:val="20"/>
                <w:szCs w:val="20"/>
                <w:vertAlign w:val="superscript"/>
              </w:rPr>
            </w:pPr>
            <w:r w:rsidRPr="00E74243">
              <w:rPr>
                <w:rFonts w:ascii="Arial Narrow" w:hAnsi="Arial Narrow"/>
                <w:b/>
                <w:sz w:val="20"/>
                <w:szCs w:val="20"/>
              </w:rPr>
              <w:t>November 2022 Pre-PBAC response</w:t>
            </w:r>
            <w:r>
              <w:rPr>
                <w:rFonts w:ascii="Arial Narrow" w:hAnsi="Arial Narrow"/>
                <w:b/>
                <w:sz w:val="20"/>
                <w:szCs w:val="20"/>
              </w:rPr>
              <w:t xml:space="preserve"> – including SRA proposal, $</w:t>
            </w:r>
            <w:r>
              <w:rPr>
                <w:rFonts w:ascii="Arial Narrow" w:hAnsi="Arial Narrow"/>
                <w:b/>
                <w:bCs/>
                <w:sz w:val="20"/>
                <w:szCs w:val="20"/>
              </w:rPr>
              <w:t xml:space="preserve"> EMP $</w:t>
            </w:r>
            <w:r w:rsidR="006E12AF" w:rsidRPr="006E12AF">
              <w:rPr>
                <w:rFonts w:ascii="Arial Narrow" w:hAnsi="Arial Narrow"/>
                <w:b/>
                <w:bCs/>
                <w:color w:val="000000"/>
                <w:spacing w:val="39"/>
                <w:sz w:val="20"/>
                <w:szCs w:val="20"/>
                <w:shd w:val="solid" w:color="000000" w:fill="000000"/>
                <w:fitText w:val="474" w:id="-1233424894"/>
                <w14:textFill>
                  <w14:solidFill>
                    <w14:srgbClr w14:val="000000">
                      <w14:alpha w14:val="100000"/>
                    </w14:srgbClr>
                  </w14:solidFill>
                </w14:textFill>
              </w:rPr>
              <w:t>|||||</w:t>
            </w:r>
            <w:r w:rsidR="006E12AF" w:rsidRPr="006E12AF">
              <w:rPr>
                <w:rFonts w:ascii="Arial Narrow" w:hAnsi="Arial Narrow"/>
                <w:b/>
                <w:bCs/>
                <w:color w:val="000000"/>
                <w:spacing w:val="4"/>
                <w:sz w:val="20"/>
                <w:szCs w:val="20"/>
                <w:shd w:val="solid" w:color="000000" w:fill="000000"/>
                <w:fitText w:val="474" w:id="-1233424894"/>
                <w14:textFill>
                  <w14:solidFill>
                    <w14:srgbClr w14:val="000000">
                      <w14:alpha w14:val="100000"/>
                    </w14:srgbClr>
                  </w14:solidFill>
                </w14:textFill>
              </w:rPr>
              <w:t>|</w:t>
            </w:r>
            <w:r>
              <w:rPr>
                <w:rFonts w:ascii="Arial Narrow" w:hAnsi="Arial Narrow"/>
                <w:b/>
                <w:bCs/>
                <w:sz w:val="20"/>
                <w:szCs w:val="20"/>
              </w:rPr>
              <w:t xml:space="preserve"> (30mg vial)</w:t>
            </w:r>
            <w:r>
              <w:rPr>
                <w:rFonts w:ascii="Arial Narrow" w:hAnsi="Arial Narrow"/>
                <w:b/>
                <w:bCs/>
                <w:sz w:val="20"/>
                <w:szCs w:val="20"/>
                <w:vertAlign w:val="superscript"/>
              </w:rPr>
              <w:t>b</w:t>
            </w:r>
          </w:p>
        </w:tc>
      </w:tr>
      <w:tr w:rsidR="00DB40B5" w:rsidRPr="00E74243" w14:paraId="23D4DEE9" w14:textId="77777777" w:rsidTr="00B86354">
        <w:trPr>
          <w:trHeight w:val="28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4CE4B" w14:textId="77777777" w:rsidR="00DB40B5" w:rsidRPr="00E74243" w:rsidRDefault="00DB40B5" w:rsidP="008A156C">
            <w:pPr>
              <w:pStyle w:val="TableText"/>
              <w:rPr>
                <w:b/>
                <w:szCs w:val="20"/>
              </w:rPr>
            </w:pPr>
            <w:r w:rsidRPr="00E74243">
              <w:rPr>
                <w:szCs w:val="20"/>
              </w:rPr>
              <w:t xml:space="preserve">Net cost PBS / RPBS </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AC8E6" w14:textId="77BF0F16" w:rsidR="00DB40B5" w:rsidRPr="006E04C9" w:rsidRDefault="00DB40B5" w:rsidP="006E04C9">
            <w:pPr>
              <w:pStyle w:val="TableText"/>
              <w:jc w:val="center"/>
              <w:rPr>
                <w:szCs w:val="20"/>
              </w:rPr>
            </w:pPr>
            <w:r w:rsidRPr="006E04C9">
              <w:t>$</w:t>
            </w:r>
            <w:r w:rsidR="006E12AF" w:rsidRPr="006E12AF">
              <w:rPr>
                <w:color w:val="000000"/>
                <w:spacing w:val="189"/>
                <w:shd w:val="solid" w:color="000000" w:fill="000000"/>
                <w:fitText w:val="275" w:id="-1233424893"/>
                <w14:textFill>
                  <w14:solidFill>
                    <w14:srgbClr w14:val="000000">
                      <w14:alpha w14:val="100000"/>
                    </w14:srgbClr>
                  </w14:solidFill>
                </w14:textFill>
              </w:rPr>
              <w:t>|</w:t>
            </w:r>
            <w:r w:rsidR="006E12AF" w:rsidRPr="006E12AF">
              <w:rPr>
                <w:color w:val="000000"/>
                <w:spacing w:val="1"/>
                <w:shd w:val="solid" w:color="000000" w:fill="000000"/>
                <w:fitText w:val="275" w:id="-1233424893"/>
                <w14:textFill>
                  <w14:solidFill>
                    <w14:srgbClr w14:val="000000">
                      <w14:alpha w14:val="100000"/>
                    </w14:srgbClr>
                  </w14:solidFill>
                </w14:textFill>
              </w:rPr>
              <w:t>|</w:t>
            </w:r>
            <w:r w:rsidR="00A86C57" w:rsidRPr="006E04C9">
              <w:rPr>
                <w:vertAlign w:val="superscript"/>
              </w:rPr>
              <w:t>1</w:t>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9D522" w14:textId="4D6E564A" w:rsidR="00DB40B5" w:rsidRPr="00B86354" w:rsidRDefault="00DB40B5" w:rsidP="006E04C9">
            <w:pPr>
              <w:pStyle w:val="TableText"/>
              <w:jc w:val="center"/>
              <w:rPr>
                <w:szCs w:val="20"/>
                <w:highlight w:val="darkGray"/>
              </w:rPr>
            </w:pPr>
            <w:r w:rsidRPr="00536119">
              <w:t>$</w:t>
            </w:r>
            <w:r w:rsidR="006E12AF" w:rsidRPr="006E12AF">
              <w:rPr>
                <w:color w:val="000000"/>
                <w:spacing w:val="189"/>
                <w:shd w:val="solid" w:color="000000" w:fill="000000"/>
                <w:fitText w:val="275" w:id="-1233424892"/>
                <w14:textFill>
                  <w14:solidFill>
                    <w14:srgbClr w14:val="000000">
                      <w14:alpha w14:val="100000"/>
                    </w14:srgbClr>
                  </w14:solidFill>
                </w14:textFill>
              </w:rPr>
              <w:t>|</w:t>
            </w:r>
            <w:r w:rsidR="006E12AF" w:rsidRPr="006E12AF">
              <w:rPr>
                <w:color w:val="000000"/>
                <w:spacing w:val="1"/>
                <w:shd w:val="solid" w:color="000000" w:fill="000000"/>
                <w:fitText w:val="275" w:id="-1233424892"/>
                <w14:textFill>
                  <w14:solidFill>
                    <w14:srgbClr w14:val="000000">
                      <w14:alpha w14:val="100000"/>
                    </w14:srgbClr>
                  </w14:solidFill>
                </w14:textFill>
              </w:rPr>
              <w:t>|</w:t>
            </w:r>
            <w:r w:rsidR="00A86C57" w:rsidRPr="00536119">
              <w:rPr>
                <w:vertAlign w:val="superscript"/>
              </w:rPr>
              <w:t>1</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227F5" w14:textId="5BE3B048" w:rsidR="00DB40B5" w:rsidRPr="006E04C9" w:rsidRDefault="00DB40B5" w:rsidP="006E04C9">
            <w:pPr>
              <w:pStyle w:val="TableText"/>
              <w:jc w:val="center"/>
              <w:rPr>
                <w:szCs w:val="20"/>
              </w:rPr>
            </w:pPr>
            <w:r w:rsidRPr="006E04C9">
              <w:t>$</w:t>
            </w:r>
            <w:r w:rsidR="006E12AF" w:rsidRPr="006E12AF">
              <w:rPr>
                <w:color w:val="000000"/>
                <w:spacing w:val="189"/>
                <w:shd w:val="solid" w:color="000000" w:fill="000000"/>
                <w:fitText w:val="275" w:id="-1233424891"/>
                <w14:textFill>
                  <w14:solidFill>
                    <w14:srgbClr w14:val="000000">
                      <w14:alpha w14:val="100000"/>
                    </w14:srgbClr>
                  </w14:solidFill>
                </w14:textFill>
              </w:rPr>
              <w:t>|</w:t>
            </w:r>
            <w:r w:rsidR="006E12AF" w:rsidRPr="006E12AF">
              <w:rPr>
                <w:color w:val="000000"/>
                <w:spacing w:val="1"/>
                <w:shd w:val="solid" w:color="000000" w:fill="000000"/>
                <w:fitText w:val="275" w:id="-1233424891"/>
                <w14:textFill>
                  <w14:solidFill>
                    <w14:srgbClr w14:val="000000">
                      <w14:alpha w14:val="100000"/>
                    </w14:srgbClr>
                  </w14:solidFill>
                </w14:textFill>
              </w:rPr>
              <w:t>|</w:t>
            </w:r>
            <w:r w:rsidR="006E04C9" w:rsidRPr="006E04C9">
              <w:rPr>
                <w:vertAlign w:val="superscript"/>
              </w:rPr>
              <w:t>2</w:t>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3BB18" w14:textId="3050C316" w:rsidR="00DB40B5" w:rsidRPr="006E04C9" w:rsidRDefault="00DB40B5" w:rsidP="006E04C9">
            <w:pPr>
              <w:pStyle w:val="TableText"/>
              <w:jc w:val="center"/>
              <w:rPr>
                <w:szCs w:val="20"/>
              </w:rPr>
            </w:pPr>
            <w:r w:rsidRPr="006E04C9">
              <w:t>$</w:t>
            </w:r>
            <w:r w:rsidR="006E12AF" w:rsidRPr="006E12AF">
              <w:rPr>
                <w:color w:val="000000"/>
                <w:spacing w:val="189"/>
                <w:shd w:val="solid" w:color="000000" w:fill="000000"/>
                <w:fitText w:val="275" w:id="-1233424890"/>
                <w14:textFill>
                  <w14:solidFill>
                    <w14:srgbClr w14:val="000000">
                      <w14:alpha w14:val="100000"/>
                    </w14:srgbClr>
                  </w14:solidFill>
                </w14:textFill>
              </w:rPr>
              <w:t>|</w:t>
            </w:r>
            <w:r w:rsidR="006E12AF" w:rsidRPr="006E12AF">
              <w:rPr>
                <w:color w:val="000000"/>
                <w:spacing w:val="1"/>
                <w:shd w:val="solid" w:color="000000" w:fill="000000"/>
                <w:fitText w:val="275" w:id="-1233424890"/>
                <w14:textFill>
                  <w14:solidFill>
                    <w14:srgbClr w14:val="000000">
                      <w14:alpha w14:val="100000"/>
                    </w14:srgbClr>
                  </w14:solidFill>
                </w14:textFill>
              </w:rPr>
              <w:t>|</w:t>
            </w:r>
            <w:r w:rsidR="006E04C9" w:rsidRPr="006E04C9">
              <w:rPr>
                <w:vertAlign w:val="superscript"/>
              </w:rPr>
              <w:t>2</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D6070" w14:textId="3A00F33F" w:rsidR="00DB40B5" w:rsidRPr="006E04C9" w:rsidRDefault="00DB40B5" w:rsidP="006E04C9">
            <w:pPr>
              <w:pStyle w:val="TableText"/>
              <w:jc w:val="center"/>
              <w:rPr>
                <w:szCs w:val="20"/>
              </w:rPr>
            </w:pPr>
            <w:r w:rsidRPr="006E04C9">
              <w:t>$</w:t>
            </w:r>
            <w:r w:rsidR="006E12AF" w:rsidRPr="006E12AF">
              <w:rPr>
                <w:color w:val="000000"/>
                <w:spacing w:val="188"/>
                <w:shd w:val="solid" w:color="000000" w:fill="000000"/>
                <w:fitText w:val="274" w:id="-1233424889"/>
                <w14:textFill>
                  <w14:solidFill>
                    <w14:srgbClr w14:val="000000">
                      <w14:alpha w14:val="100000"/>
                    </w14:srgbClr>
                  </w14:solidFill>
                </w14:textFill>
              </w:rPr>
              <w:t>|</w:t>
            </w:r>
            <w:r w:rsidR="006E12AF" w:rsidRPr="006E12AF">
              <w:rPr>
                <w:color w:val="000000"/>
                <w:spacing w:val="1"/>
                <w:shd w:val="solid" w:color="000000" w:fill="000000"/>
                <w:fitText w:val="274" w:id="-1233424889"/>
                <w14:textFill>
                  <w14:solidFill>
                    <w14:srgbClr w14:val="000000">
                      <w14:alpha w14:val="100000"/>
                    </w14:srgbClr>
                  </w14:solidFill>
                </w14:textFill>
              </w:rPr>
              <w:t>|</w:t>
            </w:r>
            <w:r w:rsidR="006E04C9" w:rsidRPr="006E04C9">
              <w:rPr>
                <w:vertAlign w:val="superscript"/>
              </w:rPr>
              <w:t>2</w:t>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95E90" w14:textId="73AB2A7F" w:rsidR="00DB40B5" w:rsidRPr="006E04C9" w:rsidRDefault="00DB40B5" w:rsidP="006E04C9">
            <w:pPr>
              <w:pStyle w:val="TableText"/>
              <w:jc w:val="center"/>
              <w:rPr>
                <w:szCs w:val="20"/>
              </w:rPr>
            </w:pPr>
            <w:r w:rsidRPr="006E04C9">
              <w:t>$</w:t>
            </w:r>
            <w:r w:rsidR="006E12AF" w:rsidRPr="006E12AF">
              <w:rPr>
                <w:color w:val="000000"/>
                <w:spacing w:val="189"/>
                <w:shd w:val="solid" w:color="000000" w:fill="000000"/>
                <w:fitText w:val="275" w:id="-1233424888"/>
                <w14:textFill>
                  <w14:solidFill>
                    <w14:srgbClr w14:val="000000">
                      <w14:alpha w14:val="100000"/>
                    </w14:srgbClr>
                  </w14:solidFill>
                </w14:textFill>
              </w:rPr>
              <w:t>|</w:t>
            </w:r>
            <w:r w:rsidR="006E12AF" w:rsidRPr="006E12AF">
              <w:rPr>
                <w:color w:val="000000"/>
                <w:spacing w:val="1"/>
                <w:shd w:val="solid" w:color="000000" w:fill="000000"/>
                <w:fitText w:val="275" w:id="-1233424888"/>
                <w14:textFill>
                  <w14:solidFill>
                    <w14:srgbClr w14:val="000000">
                      <w14:alpha w14:val="100000"/>
                    </w14:srgbClr>
                  </w14:solidFill>
                </w14:textFill>
              </w:rPr>
              <w:t>|</w:t>
            </w:r>
            <w:r w:rsidR="006E04C9" w:rsidRPr="006E04C9">
              <w:rPr>
                <w:vertAlign w:val="superscript"/>
              </w:rPr>
              <w:t>2</w:t>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C2859" w14:textId="13BAE8A5" w:rsidR="00DB40B5" w:rsidRPr="006E04C9" w:rsidRDefault="00DB40B5" w:rsidP="006E04C9">
            <w:pPr>
              <w:jc w:val="center"/>
              <w:rPr>
                <w:rFonts w:ascii="Arial Narrow" w:hAnsi="Arial Narrow" w:cs="Arial"/>
                <w:color w:val="000000"/>
                <w:sz w:val="20"/>
                <w:szCs w:val="20"/>
              </w:rPr>
            </w:pPr>
            <w:r w:rsidRPr="00536119">
              <w:rPr>
                <w:rFonts w:ascii="Arial Narrow" w:hAnsi="Arial Narrow"/>
                <w:bCs/>
                <w:sz w:val="20"/>
                <w:szCs w:val="20"/>
              </w:rPr>
              <w:t>$</w:t>
            </w:r>
            <w:r w:rsidR="006E12AF" w:rsidRPr="006E12AF">
              <w:rPr>
                <w:rFonts w:ascii="Arial Narrow" w:hAnsi="Arial Narrow"/>
                <w:bCs/>
                <w:color w:val="000000"/>
                <w:spacing w:val="189"/>
                <w:sz w:val="20"/>
                <w:szCs w:val="20"/>
                <w:shd w:val="solid" w:color="000000" w:fill="000000"/>
                <w:fitText w:val="275" w:id="-1233424887"/>
                <w14:textFill>
                  <w14:solidFill>
                    <w14:srgbClr w14:val="000000">
                      <w14:alpha w14:val="100000"/>
                    </w14:srgbClr>
                  </w14:solidFill>
                </w14:textFill>
              </w:rPr>
              <w:t>|</w:t>
            </w:r>
            <w:r w:rsidR="006E12AF" w:rsidRPr="006E12AF">
              <w:rPr>
                <w:rFonts w:ascii="Arial Narrow" w:hAnsi="Arial Narrow"/>
                <w:bCs/>
                <w:color w:val="000000"/>
                <w:spacing w:val="1"/>
                <w:sz w:val="20"/>
                <w:szCs w:val="20"/>
                <w:shd w:val="solid" w:color="000000" w:fill="000000"/>
                <w:fitText w:val="275" w:id="-1233424887"/>
                <w14:textFill>
                  <w14:solidFill>
                    <w14:srgbClr w14:val="000000">
                      <w14:alpha w14:val="100000"/>
                    </w14:srgbClr>
                  </w14:solidFill>
                </w14:textFill>
              </w:rPr>
              <w:t>|</w:t>
            </w:r>
            <w:r w:rsidR="006E04C9" w:rsidRPr="00B86354">
              <w:rPr>
                <w:rFonts w:ascii="Arial Narrow" w:hAnsi="Arial Narrow"/>
                <w:sz w:val="20"/>
                <w:szCs w:val="20"/>
                <w:vertAlign w:val="superscript"/>
              </w:rPr>
              <w:t>3</w:t>
            </w:r>
          </w:p>
        </w:tc>
      </w:tr>
    </w:tbl>
    <w:p w14:paraId="38785ECC" w14:textId="77777777" w:rsidR="00DB40B5" w:rsidRPr="003C6550" w:rsidRDefault="00DB40B5" w:rsidP="00DB40B5">
      <w:pPr>
        <w:pStyle w:val="3-BodyText"/>
        <w:numPr>
          <w:ilvl w:val="0"/>
          <w:numId w:val="0"/>
        </w:numPr>
        <w:spacing w:after="0"/>
        <w:ind w:left="720" w:hanging="720"/>
        <w:rPr>
          <w:rFonts w:ascii="Arial Narrow" w:hAnsi="Arial Narrow"/>
          <w:sz w:val="18"/>
          <w:szCs w:val="18"/>
        </w:rPr>
      </w:pPr>
      <w:r w:rsidRPr="003C6550">
        <w:rPr>
          <w:rFonts w:ascii="Arial Narrow" w:hAnsi="Arial Narrow"/>
          <w:sz w:val="18"/>
          <w:szCs w:val="18"/>
        </w:rPr>
        <w:t>Source: Table 4 Sponsor letter</w:t>
      </w:r>
    </w:p>
    <w:p w14:paraId="7CD97CE4" w14:textId="6581119C" w:rsidR="00DB40B5" w:rsidRDefault="00DB40B5" w:rsidP="00DB40B5">
      <w:pPr>
        <w:pStyle w:val="3-BodyText"/>
        <w:numPr>
          <w:ilvl w:val="0"/>
          <w:numId w:val="0"/>
        </w:numPr>
        <w:spacing w:after="0"/>
        <w:ind w:left="720" w:hanging="720"/>
        <w:rPr>
          <w:rFonts w:ascii="Arial Narrow" w:hAnsi="Arial Narrow" w:cstheme="minorHAnsi"/>
          <w:sz w:val="18"/>
          <w:szCs w:val="18"/>
        </w:rPr>
      </w:pPr>
      <w:r w:rsidRPr="00F84C5F">
        <w:rPr>
          <w:rFonts w:ascii="Arial Narrow" w:hAnsi="Arial Narrow"/>
          <w:sz w:val="18"/>
          <w:szCs w:val="18"/>
          <w:vertAlign w:val="superscript"/>
        </w:rPr>
        <w:t>a</w:t>
      </w:r>
      <w:r>
        <w:rPr>
          <w:rFonts w:ascii="Arial Narrow" w:hAnsi="Arial Narrow"/>
          <w:sz w:val="18"/>
          <w:szCs w:val="18"/>
          <w:vertAlign w:val="superscript"/>
        </w:rPr>
        <w:t xml:space="preserve"> </w:t>
      </w:r>
      <w:r w:rsidRPr="00F84C5F">
        <w:rPr>
          <w:rFonts w:ascii="Arial Narrow" w:hAnsi="Arial Narrow" w:cstheme="minorHAnsi"/>
          <w:sz w:val="18"/>
          <w:szCs w:val="18"/>
        </w:rPr>
        <w:t xml:space="preserve">Capping on PBS/RPBS subsidised </w:t>
      </w:r>
      <w:r>
        <w:rPr>
          <w:rFonts w:ascii="Arial Narrow" w:hAnsi="Arial Narrow" w:cstheme="minorHAnsi"/>
          <w:sz w:val="18"/>
          <w:szCs w:val="18"/>
        </w:rPr>
        <w:t xml:space="preserve">enfortumab vedotin </w:t>
      </w:r>
      <w:r w:rsidRPr="00F84C5F">
        <w:rPr>
          <w:rFonts w:ascii="Arial Narrow" w:hAnsi="Arial Narrow" w:cstheme="minorHAnsi"/>
          <w:sz w:val="18"/>
          <w:szCs w:val="18"/>
        </w:rPr>
        <w:t xml:space="preserve">treatment at </w:t>
      </w:r>
      <w:r w:rsidR="006E12AF" w:rsidRPr="006E12AF">
        <w:rPr>
          <w:rFonts w:ascii="Arial Narrow" w:hAnsi="Arial Narrow" w:cstheme="minorHAnsi"/>
          <w:color w:val="000000"/>
          <w:spacing w:val="27"/>
          <w:sz w:val="18"/>
          <w:szCs w:val="18"/>
          <w:shd w:val="solid" w:color="000000" w:fill="000000"/>
          <w:fitText w:val="371" w:id="-1233424886"/>
          <w14:textFill>
            <w14:solidFill>
              <w14:srgbClr w14:val="000000">
                <w14:alpha w14:val="100000"/>
              </w14:srgbClr>
            </w14:solidFill>
          </w14:textFill>
        </w:rPr>
        <w:t>||  |</w:t>
      </w:r>
      <w:r w:rsidR="006E12AF" w:rsidRPr="006E12AF">
        <w:rPr>
          <w:rFonts w:ascii="Arial Narrow" w:hAnsi="Arial Narrow" w:cstheme="minorHAnsi"/>
          <w:color w:val="000000"/>
          <w:spacing w:val="1"/>
          <w:sz w:val="18"/>
          <w:szCs w:val="18"/>
          <w:shd w:val="solid" w:color="000000" w:fill="000000"/>
          <w:fitText w:val="371" w:id="-1233424886"/>
          <w14:textFill>
            <w14:solidFill>
              <w14:srgbClr w14:val="000000">
                <w14:alpha w14:val="100000"/>
              </w14:srgbClr>
            </w14:solidFill>
          </w14:textFill>
        </w:rPr>
        <w:t>|</w:t>
      </w:r>
      <w:r w:rsidRPr="00F84C5F">
        <w:rPr>
          <w:rFonts w:ascii="Arial Narrow" w:hAnsi="Arial Narrow" w:cstheme="minorHAnsi"/>
          <w:sz w:val="18"/>
          <w:szCs w:val="18"/>
        </w:rPr>
        <w:t xml:space="preserve"> cycles,</w:t>
      </w:r>
      <w:r>
        <w:rPr>
          <w:rFonts w:ascii="Arial Narrow" w:hAnsi="Arial Narrow" w:cstheme="minorHAnsi"/>
          <w:i/>
          <w:iCs/>
          <w:sz w:val="18"/>
          <w:szCs w:val="18"/>
        </w:rPr>
        <w:t xml:space="preserve"> </w:t>
      </w:r>
      <w:r w:rsidRPr="00F84C5F">
        <w:rPr>
          <w:rFonts w:ascii="Arial Narrow" w:hAnsi="Arial Narrow"/>
          <w:sz w:val="18"/>
          <w:szCs w:val="18"/>
        </w:rPr>
        <w:t xml:space="preserve">EMP for 20 mg vial </w:t>
      </w:r>
      <w:r w:rsidRPr="00F84C5F">
        <w:rPr>
          <w:rFonts w:ascii="Arial Narrow" w:hAnsi="Arial Narrow" w:cstheme="minorHAnsi"/>
          <w:sz w:val="18"/>
          <w:szCs w:val="18"/>
        </w:rPr>
        <w:t>$</w:t>
      </w:r>
      <w:r w:rsidR="006E12AF" w:rsidRPr="006E12AF">
        <w:rPr>
          <w:rFonts w:ascii="Arial Narrow" w:hAnsi="Arial Narrow" w:cstheme="minorHAnsi"/>
          <w:color w:val="000000"/>
          <w:spacing w:val="28"/>
          <w:sz w:val="18"/>
          <w:szCs w:val="18"/>
          <w:shd w:val="solid" w:color="000000" w:fill="000000"/>
          <w:fitText w:val="380" w:id="-1233424885"/>
          <w14:textFill>
            <w14:solidFill>
              <w14:srgbClr w14:val="000000">
                <w14:alpha w14:val="100000"/>
              </w14:srgbClr>
            </w14:solidFill>
          </w14:textFill>
        </w:rPr>
        <w:t>||  |</w:t>
      </w:r>
      <w:r w:rsidR="006E12AF" w:rsidRPr="006E12AF">
        <w:rPr>
          <w:rFonts w:ascii="Arial Narrow" w:hAnsi="Arial Narrow" w:cstheme="minorHAnsi"/>
          <w:color w:val="000000"/>
          <w:spacing w:val="5"/>
          <w:sz w:val="18"/>
          <w:szCs w:val="18"/>
          <w:shd w:val="solid" w:color="000000" w:fill="000000"/>
          <w:fitText w:val="380" w:id="-1233424885"/>
          <w14:textFill>
            <w14:solidFill>
              <w14:srgbClr w14:val="000000">
                <w14:alpha w14:val="100000"/>
              </w14:srgbClr>
            </w14:solidFill>
          </w14:textFill>
        </w:rPr>
        <w:t>|</w:t>
      </w:r>
    </w:p>
    <w:p w14:paraId="3E992D4A" w14:textId="1E9A53D9" w:rsidR="00DB40B5" w:rsidRDefault="00DB40B5" w:rsidP="00B86354">
      <w:pPr>
        <w:pStyle w:val="3-BodyText"/>
        <w:numPr>
          <w:ilvl w:val="0"/>
          <w:numId w:val="0"/>
        </w:numPr>
        <w:spacing w:after="0"/>
        <w:ind w:left="720" w:hanging="720"/>
        <w:rPr>
          <w:rFonts w:ascii="Arial Narrow" w:hAnsi="Arial Narrow"/>
          <w:bCs/>
          <w:sz w:val="18"/>
        </w:rPr>
      </w:pPr>
      <w:r>
        <w:rPr>
          <w:rFonts w:ascii="Arial Narrow" w:hAnsi="Arial Narrow" w:cstheme="minorHAnsi"/>
          <w:sz w:val="18"/>
          <w:szCs w:val="18"/>
          <w:vertAlign w:val="superscript"/>
        </w:rPr>
        <w:t xml:space="preserve">b </w:t>
      </w:r>
      <w:r w:rsidRPr="00F84C5F">
        <w:rPr>
          <w:rFonts w:ascii="Arial Narrow" w:hAnsi="Arial Narrow" w:cstheme="minorHAnsi"/>
          <w:sz w:val="18"/>
          <w:szCs w:val="18"/>
        </w:rPr>
        <w:t xml:space="preserve">Capping on PBS/RPBS subsidised </w:t>
      </w:r>
      <w:r>
        <w:rPr>
          <w:rFonts w:ascii="Arial Narrow" w:hAnsi="Arial Narrow" w:cstheme="minorHAnsi"/>
          <w:sz w:val="18"/>
          <w:szCs w:val="18"/>
        </w:rPr>
        <w:t xml:space="preserve">enfortumab vedotin </w:t>
      </w:r>
      <w:r w:rsidRPr="00F84C5F">
        <w:rPr>
          <w:rFonts w:ascii="Arial Narrow" w:hAnsi="Arial Narrow" w:cstheme="minorHAnsi"/>
          <w:sz w:val="18"/>
          <w:szCs w:val="18"/>
        </w:rPr>
        <w:t xml:space="preserve">treatment at </w:t>
      </w:r>
      <w:r w:rsidR="006E12AF" w:rsidRPr="006E12AF">
        <w:rPr>
          <w:rFonts w:ascii="Arial Narrow" w:hAnsi="Arial Narrow" w:cstheme="minorHAnsi"/>
          <w:color w:val="000000"/>
          <w:spacing w:val="27"/>
          <w:sz w:val="18"/>
          <w:szCs w:val="18"/>
          <w:shd w:val="solid" w:color="000000" w:fill="000000"/>
          <w:fitText w:val="371" w:id="-1233424884"/>
          <w14:textFill>
            <w14:solidFill>
              <w14:srgbClr w14:val="000000">
                <w14:alpha w14:val="100000"/>
              </w14:srgbClr>
            </w14:solidFill>
          </w14:textFill>
        </w:rPr>
        <w:t>||  |</w:t>
      </w:r>
      <w:r w:rsidR="006E12AF" w:rsidRPr="006E12AF">
        <w:rPr>
          <w:rFonts w:ascii="Arial Narrow" w:hAnsi="Arial Narrow" w:cstheme="minorHAnsi"/>
          <w:color w:val="000000"/>
          <w:spacing w:val="1"/>
          <w:sz w:val="18"/>
          <w:szCs w:val="18"/>
          <w:shd w:val="solid" w:color="000000" w:fill="000000"/>
          <w:fitText w:val="371" w:id="-1233424884"/>
          <w14:textFill>
            <w14:solidFill>
              <w14:srgbClr w14:val="000000">
                <w14:alpha w14:val="100000"/>
              </w14:srgbClr>
            </w14:solidFill>
          </w14:textFill>
        </w:rPr>
        <w:t>|</w:t>
      </w:r>
      <w:r w:rsidRPr="00F84C5F">
        <w:rPr>
          <w:rFonts w:ascii="Arial Narrow" w:hAnsi="Arial Narrow" w:cstheme="minorHAnsi"/>
          <w:sz w:val="18"/>
          <w:szCs w:val="18"/>
        </w:rPr>
        <w:t xml:space="preserve"> cycles,</w:t>
      </w:r>
      <w:r>
        <w:rPr>
          <w:rFonts w:ascii="Arial Narrow" w:hAnsi="Arial Narrow" w:cstheme="minorHAnsi"/>
          <w:i/>
          <w:iCs/>
          <w:sz w:val="18"/>
          <w:szCs w:val="18"/>
        </w:rPr>
        <w:t xml:space="preserve"> </w:t>
      </w:r>
      <w:r w:rsidRPr="00F84C5F">
        <w:rPr>
          <w:rFonts w:ascii="Arial Narrow" w:hAnsi="Arial Narrow"/>
          <w:sz w:val="18"/>
          <w:szCs w:val="18"/>
        </w:rPr>
        <w:t xml:space="preserve">EMP for 20 mg vial </w:t>
      </w:r>
      <w:r w:rsidRPr="00F84C5F">
        <w:rPr>
          <w:rFonts w:ascii="Arial Narrow" w:hAnsi="Arial Narrow" w:cstheme="minorHAnsi"/>
          <w:sz w:val="18"/>
          <w:szCs w:val="18"/>
        </w:rPr>
        <w:t>$</w:t>
      </w:r>
      <w:r w:rsidR="006E12AF" w:rsidRPr="006E12AF">
        <w:rPr>
          <w:rFonts w:ascii="Arial Narrow" w:hAnsi="Arial Narrow"/>
          <w:bCs/>
          <w:color w:val="000000"/>
          <w:spacing w:val="28"/>
          <w:sz w:val="18"/>
          <w:shd w:val="solid" w:color="000000" w:fill="000000"/>
          <w:fitText w:val="380" w:id="-1233424883"/>
          <w14:textFill>
            <w14:solidFill>
              <w14:srgbClr w14:val="000000">
                <w14:alpha w14:val="100000"/>
              </w14:srgbClr>
            </w14:solidFill>
          </w14:textFill>
        </w:rPr>
        <w:t>||  |</w:t>
      </w:r>
      <w:r w:rsidR="006E12AF" w:rsidRPr="006E12AF">
        <w:rPr>
          <w:rFonts w:ascii="Arial Narrow" w:hAnsi="Arial Narrow"/>
          <w:bCs/>
          <w:color w:val="000000"/>
          <w:spacing w:val="5"/>
          <w:sz w:val="18"/>
          <w:shd w:val="solid" w:color="000000" w:fill="000000"/>
          <w:fitText w:val="380" w:id="-1233424883"/>
          <w14:textFill>
            <w14:solidFill>
              <w14:srgbClr w14:val="000000">
                <w14:alpha w14:val="100000"/>
              </w14:srgbClr>
            </w14:solidFill>
          </w14:textFill>
        </w:rPr>
        <w:t>|</w:t>
      </w:r>
    </w:p>
    <w:p w14:paraId="3A2CB580" w14:textId="77777777" w:rsidR="00A86C57" w:rsidRPr="009A6D58" w:rsidRDefault="00A86C57" w:rsidP="00A86C57">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03BC66A" w14:textId="39DEB819" w:rsidR="00A86C57" w:rsidRPr="009A6D58" w:rsidRDefault="00A86C57" w:rsidP="00A86C57">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6E04C9" w:rsidRPr="006E04C9">
        <w:rPr>
          <w:rFonts w:ascii="Arial Narrow" w:hAnsi="Arial Narrow" w:cs="Arial"/>
          <w:i/>
          <w:sz w:val="18"/>
          <w:szCs w:val="18"/>
        </w:rPr>
        <w:t>$0 to &lt; $10 million</w:t>
      </w:r>
    </w:p>
    <w:p w14:paraId="7037C552" w14:textId="25F13797" w:rsidR="00A86C57" w:rsidRPr="009A6D58" w:rsidRDefault="00A86C57" w:rsidP="00A86C57">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6E04C9" w:rsidRPr="006E04C9">
        <w:rPr>
          <w:rFonts w:ascii="Arial Narrow" w:hAnsi="Arial Narrow" w:cs="Arial"/>
          <w:i/>
          <w:sz w:val="18"/>
          <w:szCs w:val="18"/>
        </w:rPr>
        <w:t>$10 million to &lt; $20 million</w:t>
      </w:r>
    </w:p>
    <w:p w14:paraId="421EFF16" w14:textId="72A87D1A" w:rsidR="00A86C57" w:rsidRPr="00B86354" w:rsidRDefault="00A86C57" w:rsidP="00B8635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6E04C9" w:rsidRPr="006E04C9">
        <w:rPr>
          <w:rFonts w:ascii="Arial Narrow" w:hAnsi="Arial Narrow" w:cs="Arial"/>
          <w:i/>
          <w:sz w:val="18"/>
          <w:szCs w:val="18"/>
        </w:rPr>
        <w:t>$50 million to &lt; $60 million</w:t>
      </w:r>
    </w:p>
    <w:p w14:paraId="156B5078" w14:textId="77777777" w:rsidR="00DB40B5" w:rsidRDefault="00DB40B5" w:rsidP="00DB40B5">
      <w:pPr>
        <w:pStyle w:val="2-SectionHeading"/>
      </w:pPr>
      <w:r w:rsidRPr="00815634">
        <w:t>PBAC Outcome</w:t>
      </w:r>
    </w:p>
    <w:p w14:paraId="50FAC43D" w14:textId="77777777" w:rsidR="00DB40B5" w:rsidRDefault="00DB40B5" w:rsidP="00DB40B5">
      <w:pPr>
        <w:pStyle w:val="3-BodyText"/>
      </w:pPr>
      <w:r w:rsidRPr="00AD0E69">
        <w:rPr>
          <w:lang w:val="en-GB"/>
        </w:rPr>
        <w:t xml:space="preserve">The PBAC recommended the </w:t>
      </w:r>
      <w:r>
        <w:t xml:space="preserve">Section 100 (Efficient Funding of Chemotherapy Program) Authority Required (Streamlined) </w:t>
      </w:r>
      <w:r w:rsidRPr="00AD0E69">
        <w:rPr>
          <w:lang w:val="en-GB"/>
        </w:rPr>
        <w:t xml:space="preserve">listing </w:t>
      </w:r>
      <w:r w:rsidRPr="00613BE0">
        <w:rPr>
          <w:lang w:val="en-GB"/>
        </w:rPr>
        <w:t>of</w:t>
      </w:r>
      <w:r w:rsidRPr="00613BE0">
        <w:t xml:space="preserve"> enfortumab vedotin for the treatment of patients with locally advanced (Stage III) or metastatic (Stage IV) urothelial cancer (la/mUC) who have progressed on or after a platinum-containing chemotherapy regimen and either a programmed cell death-1 (PD-1) inhibitor or a programmed cell death ligand-1 (PD-L1) inhibitor</w:t>
      </w:r>
      <w:r>
        <w:t xml:space="preserve">. The PBAC was satisfied that enfortumab vedotin provides, for some patients, a significant improvement in efficacy over </w:t>
      </w:r>
      <w:r w:rsidRPr="00FC5E11">
        <w:t>docetaxel or paclitaxel, administered as single agents</w:t>
      </w:r>
      <w:r>
        <w:t xml:space="preserve">. The PBAC considered that the sponsor had addressed the outstanding issues identified at the November 2022 meeting via the proposed price reduction and the proposed </w:t>
      </w:r>
      <w:r w:rsidRPr="005630D8">
        <w:rPr>
          <w:bCs/>
        </w:rPr>
        <w:t>Special Revenue Arrangement (SRA)</w:t>
      </w:r>
      <w:r>
        <w:rPr>
          <w:bCs/>
        </w:rPr>
        <w:t>.</w:t>
      </w:r>
    </w:p>
    <w:p w14:paraId="3F473E4A" w14:textId="77777777" w:rsidR="00DB40B5" w:rsidRDefault="00DB40B5" w:rsidP="00DB40B5">
      <w:pPr>
        <w:pStyle w:val="3-BodyText"/>
      </w:pPr>
      <w:bookmarkStart w:id="47" w:name="_Ref128398456"/>
      <w:r>
        <w:t>The PBAC’s recommendation for listing was based on, among other matters, its assessment, that the cost-effectiveness of enfortumab vedotin would be acceptable at the price proposed in the revised offer of 20 December 2022 if the following additional measures were implemented:</w:t>
      </w:r>
      <w:bookmarkEnd w:id="47"/>
    </w:p>
    <w:p w14:paraId="2B2D6677" w14:textId="355A58EA" w:rsidR="00DB40B5" w:rsidRDefault="00DB40B5" w:rsidP="00B86354">
      <w:pPr>
        <w:pStyle w:val="ListParagraph"/>
        <w:numPr>
          <w:ilvl w:val="0"/>
          <w:numId w:val="3"/>
        </w:numPr>
        <w:ind w:left="1134"/>
        <w:jc w:val="both"/>
        <w:rPr>
          <w:rFonts w:cstheme="minorHAnsi"/>
        </w:rPr>
      </w:pPr>
      <w:r>
        <w:rPr>
          <w:rFonts w:cstheme="minorHAnsi"/>
        </w:rPr>
        <w:t xml:space="preserve">A SRA to </w:t>
      </w:r>
      <w:r>
        <w:t xml:space="preserve">cap PBS/RPBS subsidised enfortumab vedotin treatment at </w:t>
      </w:r>
      <w:r w:rsidR="006E12AF" w:rsidRPr="00874738">
        <w:rPr>
          <w:color w:val="000000"/>
          <w:w w:val="15"/>
          <w:shd w:val="solid" w:color="000000" w:fill="000000"/>
          <w:fitText w:val="-20" w:id="-1233424882"/>
          <w14:textFill>
            <w14:solidFill>
              <w14:srgbClr w14:val="000000">
                <w14:alpha w14:val="100000"/>
              </w14:srgbClr>
            </w14:solidFill>
          </w14:textFill>
        </w:rPr>
        <w:t xml:space="preserve">|  </w:t>
      </w:r>
      <w:r w:rsidR="006E12AF" w:rsidRPr="00874738">
        <w:rPr>
          <w:color w:val="000000"/>
          <w:spacing w:val="-69"/>
          <w:w w:val="15"/>
          <w:shd w:val="solid" w:color="000000" w:fill="000000"/>
          <w:fitText w:val="-20" w:id="-1233424882"/>
          <w14:textFill>
            <w14:solidFill>
              <w14:srgbClr w14:val="000000">
                <w14:alpha w14:val="100000"/>
              </w14:srgbClr>
            </w14:solidFill>
          </w14:textFill>
        </w:rPr>
        <w:t>|</w:t>
      </w:r>
      <w:r>
        <w:t xml:space="preserve"> cycles with a </w:t>
      </w:r>
      <w:r w:rsidR="006E12AF" w:rsidRPr="00874738">
        <w:rPr>
          <w:color w:val="000000"/>
          <w:w w:val="15"/>
          <w:shd w:val="solid" w:color="000000" w:fill="000000"/>
          <w:fitText w:val="-20" w:id="-1233424881"/>
          <w14:textFill>
            <w14:solidFill>
              <w14:srgbClr w14:val="000000">
                <w14:alpha w14:val="100000"/>
              </w14:srgbClr>
            </w14:solidFill>
          </w14:textFill>
        </w:rPr>
        <w:t xml:space="preserve">|  </w:t>
      </w:r>
      <w:r w:rsidR="006E12AF" w:rsidRPr="00874738">
        <w:rPr>
          <w:color w:val="000000"/>
          <w:spacing w:val="-69"/>
          <w:w w:val="15"/>
          <w:shd w:val="solid" w:color="000000" w:fill="000000"/>
          <w:fitText w:val="-20" w:id="-1233424881"/>
          <w14:textFill>
            <w14:solidFill>
              <w14:srgbClr w14:val="000000">
                <w14:alpha w14:val="100000"/>
              </w14:srgbClr>
            </w14:solidFill>
          </w14:textFill>
        </w:rPr>
        <w:t>|</w:t>
      </w:r>
      <w:r>
        <w:t>% rebate for use exceeding the caps.</w:t>
      </w:r>
    </w:p>
    <w:p w14:paraId="07C0A4F2" w14:textId="77777777" w:rsidR="00DB40B5" w:rsidRPr="007911F8" w:rsidRDefault="00DB40B5" w:rsidP="00B86354">
      <w:pPr>
        <w:pStyle w:val="ListParagraph"/>
        <w:numPr>
          <w:ilvl w:val="0"/>
          <w:numId w:val="3"/>
        </w:numPr>
        <w:ind w:left="1134"/>
        <w:jc w:val="both"/>
        <w:rPr>
          <w:rFonts w:cstheme="minorHAnsi"/>
        </w:rPr>
      </w:pPr>
      <w:r>
        <w:rPr>
          <w:rFonts w:cstheme="minorHAnsi"/>
        </w:rPr>
        <w:t>DUSC undertake a review of utilisation (both treatment duration and patient uptake) after an appropriate period of time post listing to ensure that the</w:t>
      </w:r>
      <w:r>
        <w:t xml:space="preserve"> duration of treatment observed in clinical practice is consistent with the proposed </w:t>
      </w:r>
      <w:r w:rsidRPr="005630D8">
        <w:rPr>
          <w:bCs/>
        </w:rPr>
        <w:t>SRA achiev</w:t>
      </w:r>
      <w:r>
        <w:rPr>
          <w:bCs/>
        </w:rPr>
        <w:t xml:space="preserve">ing </w:t>
      </w:r>
      <w:r w:rsidRPr="005630D8">
        <w:rPr>
          <w:bCs/>
        </w:rPr>
        <w:t>a cost-effective price for enfortumab vedotin</w:t>
      </w:r>
      <w:r>
        <w:rPr>
          <w:bCs/>
        </w:rPr>
        <w:t xml:space="preserve">. The PBAC considered that updated survival data from the to-be-published final analysis of EV-301 should also be reviewed at this time to ensure that it is not less favourable than the input into the </w:t>
      </w:r>
      <w:r>
        <w:t>economic model that was submitted as part of the November 2022 pre-PBAC response.</w:t>
      </w:r>
    </w:p>
    <w:p w14:paraId="048496DC" w14:textId="56A14DB3" w:rsidR="00DB40B5" w:rsidRDefault="00DB40B5" w:rsidP="00DB40B5">
      <w:pPr>
        <w:pStyle w:val="3-BodyText"/>
      </w:pPr>
      <w:r>
        <w:rPr>
          <w:rFonts w:cstheme="minorHAnsi"/>
        </w:rPr>
        <w:t xml:space="preserve">The PBAC noted the revised offer was an effective ex-manufacturer price </w:t>
      </w:r>
      <w:r w:rsidR="006E12AF" w:rsidRPr="006E12AF">
        <w:rPr>
          <w:rFonts w:cstheme="minorHAnsi"/>
          <w:color w:val="000000"/>
          <w:w w:val="64"/>
          <w:shd w:val="solid" w:color="000000" w:fill="000000"/>
          <w:fitText w:val="637" w:id="-1233424880"/>
          <w14:textFill>
            <w14:solidFill>
              <w14:srgbClr w14:val="000000">
                <w14:alpha w14:val="100000"/>
              </w14:srgbClr>
            </w14:solidFill>
          </w14:textFill>
        </w:rPr>
        <w:t>||||  |||</w:t>
      </w:r>
      <w:r w:rsidR="006E12AF" w:rsidRPr="006E12AF">
        <w:rPr>
          <w:rFonts w:cstheme="minorHAnsi"/>
          <w:color w:val="000000"/>
          <w:spacing w:val="2"/>
          <w:w w:val="64"/>
          <w:shd w:val="solid" w:color="000000" w:fill="000000"/>
          <w:fitText w:val="637" w:id="-1233424880"/>
          <w14:textFill>
            <w14:solidFill>
              <w14:srgbClr w14:val="000000">
                <w14:alpha w14:val="100000"/>
              </w14:srgbClr>
            </w14:solidFill>
          </w14:textFill>
        </w:rPr>
        <w:t>|</w:t>
      </w:r>
      <w:r>
        <w:rPr>
          <w:rFonts w:cstheme="minorHAnsi"/>
        </w:rPr>
        <w:t xml:space="preserve">% below that proposed in November 2022 and resulted in an ICER of </w:t>
      </w:r>
      <w:r w:rsidR="00536119" w:rsidRPr="00536119">
        <w:rPr>
          <w:rFonts w:cstheme="minorHAnsi"/>
        </w:rPr>
        <w:t>$55,000</w:t>
      </w:r>
      <w:r w:rsidR="00536119">
        <w:rPr>
          <w:rFonts w:cstheme="minorHAnsi"/>
        </w:rPr>
        <w:t xml:space="preserve"> </w:t>
      </w:r>
      <w:r w:rsidR="00536119" w:rsidRPr="00536119">
        <w:rPr>
          <w:rFonts w:cstheme="minorHAnsi"/>
        </w:rPr>
        <w:t>to</w:t>
      </w:r>
      <w:r w:rsidR="00536119">
        <w:rPr>
          <w:rFonts w:cstheme="minorHAnsi"/>
        </w:rPr>
        <w:t xml:space="preserve"> </w:t>
      </w:r>
      <w:r w:rsidR="00536119" w:rsidRPr="00536119">
        <w:rPr>
          <w:rFonts w:cstheme="minorHAnsi"/>
        </w:rPr>
        <w:t>&lt; $75,000</w:t>
      </w:r>
      <w:r w:rsidRPr="000D71AE">
        <w:t>/QALY</w:t>
      </w:r>
      <w:r>
        <w:t xml:space="preserve"> gained </w:t>
      </w:r>
      <w:r w:rsidRPr="00074A13">
        <w:rPr>
          <w:rFonts w:cstheme="minorHAnsi"/>
        </w:rPr>
        <w:t xml:space="preserve">(see </w:t>
      </w:r>
      <w:r w:rsidRPr="00074A13">
        <w:rPr>
          <w:rFonts w:cstheme="minorHAnsi"/>
        </w:rPr>
        <w:fldChar w:fldCharType="begin"/>
      </w:r>
      <w:r w:rsidRPr="00074A13">
        <w:rPr>
          <w:rFonts w:cstheme="minorHAnsi"/>
        </w:rPr>
        <w:instrText xml:space="preserve"> REF _Ref128065703 \h </w:instrText>
      </w:r>
      <w:r>
        <w:rPr>
          <w:rFonts w:cstheme="minorHAnsi"/>
        </w:rPr>
        <w:instrText xml:space="preserve"> \* MERGEFORMAT </w:instrText>
      </w:r>
      <w:r w:rsidRPr="00074A13">
        <w:rPr>
          <w:rFonts w:cstheme="minorHAnsi"/>
        </w:rPr>
      </w:r>
      <w:r w:rsidRPr="00074A13">
        <w:rPr>
          <w:rFonts w:cstheme="minorHAnsi"/>
        </w:rPr>
        <w:fldChar w:fldCharType="separate"/>
      </w:r>
      <w:r w:rsidR="00874738" w:rsidRPr="00874738">
        <w:rPr>
          <w:rFonts w:cstheme="minorHAnsi"/>
        </w:rPr>
        <w:t>Table 8</w:t>
      </w:r>
      <w:r w:rsidRPr="00074A13">
        <w:rPr>
          <w:rFonts w:cstheme="minorHAnsi"/>
        </w:rPr>
        <w:fldChar w:fldCharType="end"/>
      </w:r>
      <w:r w:rsidRPr="00074A13">
        <w:rPr>
          <w:rFonts w:cstheme="minorHAnsi"/>
        </w:rPr>
        <w:t>). T</w:t>
      </w:r>
      <w:r>
        <w:t xml:space="preserve">he PBAC considered that this was consistent with its March 2022 advice that an ICER in the order of </w:t>
      </w:r>
      <w:r w:rsidR="00536119" w:rsidRPr="00536119">
        <w:t>$55,000 to &lt; $75,000</w:t>
      </w:r>
      <w:r>
        <w:t xml:space="preserve">/QALY gained would be appropriate (see paragraph </w:t>
      </w:r>
      <w:r w:rsidR="00536119">
        <w:fldChar w:fldCharType="begin"/>
      </w:r>
      <w:r w:rsidR="00536119">
        <w:instrText xml:space="preserve"> REF _Ref128395825 \r \h </w:instrText>
      </w:r>
      <w:r w:rsidR="00536119">
        <w:fldChar w:fldCharType="separate"/>
      </w:r>
      <w:r w:rsidR="00874738">
        <w:t>8.1</w:t>
      </w:r>
      <w:r w:rsidR="00536119">
        <w:fldChar w:fldCharType="end"/>
      </w:r>
      <w:r>
        <w:t xml:space="preserve">). </w:t>
      </w:r>
    </w:p>
    <w:p w14:paraId="6D9C1936" w14:textId="5966ACE8" w:rsidR="00DB40B5" w:rsidRDefault="00DB40B5" w:rsidP="00DB40B5">
      <w:pPr>
        <w:pStyle w:val="3-BodyText"/>
      </w:pPr>
      <w:r>
        <w:t xml:space="preserve">The PBAC noted that the ICER of </w:t>
      </w:r>
      <w:r w:rsidR="00536119" w:rsidRPr="00536119">
        <w:t>$55,000 to &lt; $75,000</w:t>
      </w:r>
      <w:r>
        <w:t xml:space="preserve">/QALY gained was achieved using the revised effective ex-manufacturer price and an SRA (a cap on the PBS subsidised treatment of </w:t>
      </w:r>
      <w:r w:rsidR="006E12AF" w:rsidRPr="00874738">
        <w:rPr>
          <w:color w:val="000000"/>
          <w:w w:val="15"/>
          <w:shd w:val="solid" w:color="000000" w:fill="000000"/>
          <w:fitText w:val="-20" w:id="-1233424896"/>
          <w14:textFill>
            <w14:solidFill>
              <w14:srgbClr w14:val="000000">
                <w14:alpha w14:val="100000"/>
              </w14:srgbClr>
            </w14:solidFill>
          </w14:textFill>
        </w:rPr>
        <w:t xml:space="preserve">|  </w:t>
      </w:r>
      <w:r w:rsidR="006E12AF" w:rsidRPr="00874738">
        <w:rPr>
          <w:color w:val="000000"/>
          <w:spacing w:val="-69"/>
          <w:w w:val="15"/>
          <w:shd w:val="solid" w:color="000000" w:fill="000000"/>
          <w:fitText w:val="-20" w:id="-1233424896"/>
          <w14:textFill>
            <w14:solidFill>
              <w14:srgbClr w14:val="000000">
                <w14:alpha w14:val="100000"/>
              </w14:srgbClr>
            </w14:solidFill>
          </w14:textFill>
        </w:rPr>
        <w:t>|</w:t>
      </w:r>
      <w:r>
        <w:t xml:space="preserve"> cycles with a </w:t>
      </w:r>
      <w:r w:rsidR="006E12AF" w:rsidRPr="00874738">
        <w:rPr>
          <w:color w:val="000000"/>
          <w:w w:val="15"/>
          <w:shd w:val="solid" w:color="000000" w:fill="000000"/>
          <w:fitText w:val="-20" w:id="-1233424895"/>
          <w14:textFill>
            <w14:solidFill>
              <w14:srgbClr w14:val="000000">
                <w14:alpha w14:val="100000"/>
              </w14:srgbClr>
            </w14:solidFill>
          </w14:textFill>
        </w:rPr>
        <w:t xml:space="preserve">|  </w:t>
      </w:r>
      <w:r w:rsidR="006E12AF" w:rsidRPr="00874738">
        <w:rPr>
          <w:color w:val="000000"/>
          <w:spacing w:val="-69"/>
          <w:w w:val="15"/>
          <w:shd w:val="solid" w:color="000000" w:fill="000000"/>
          <w:fitText w:val="-20" w:id="-1233424895"/>
          <w14:textFill>
            <w14:solidFill>
              <w14:srgbClr w14:val="000000">
                <w14:alpha w14:val="100000"/>
              </w14:srgbClr>
            </w14:solidFill>
          </w14:textFill>
        </w:rPr>
        <w:t>|</w:t>
      </w:r>
      <w:r>
        <w:t xml:space="preserve">% rebate for use exceeding the caps which would reduce the price paid on average by approximately </w:t>
      </w:r>
      <w:r w:rsidR="006E12AF" w:rsidRPr="00874738">
        <w:rPr>
          <w:color w:val="000000"/>
          <w:w w:val="15"/>
          <w:shd w:val="solid" w:color="000000" w:fill="000000"/>
          <w:fitText w:val="-20" w:id="-1233424894"/>
          <w14:textFill>
            <w14:solidFill>
              <w14:srgbClr w14:val="000000">
                <w14:alpha w14:val="100000"/>
              </w14:srgbClr>
            </w14:solidFill>
          </w14:textFill>
        </w:rPr>
        <w:t xml:space="preserve">|  </w:t>
      </w:r>
      <w:r w:rsidR="006E12AF" w:rsidRPr="00874738">
        <w:rPr>
          <w:color w:val="000000"/>
          <w:spacing w:val="-69"/>
          <w:w w:val="15"/>
          <w:shd w:val="solid" w:color="000000" w:fill="000000"/>
          <w:fitText w:val="-20" w:id="-1233424894"/>
          <w14:textFill>
            <w14:solidFill>
              <w14:srgbClr w14:val="000000">
                <w14:alpha w14:val="100000"/>
              </w14:srgbClr>
            </w14:solidFill>
          </w14:textFill>
        </w:rPr>
        <w:t>|</w:t>
      </w:r>
      <w:r>
        <w:t xml:space="preserve">%). The PBAC advised that while the use of an SRA was not a preferred approach (see paragraph </w:t>
      </w:r>
      <w:r>
        <w:fldChar w:fldCharType="begin"/>
      </w:r>
      <w:r>
        <w:instrText xml:space="preserve"> REF _Ref128397923 \r \h </w:instrText>
      </w:r>
      <w:r>
        <w:fldChar w:fldCharType="separate"/>
      </w:r>
      <w:r w:rsidR="00874738">
        <w:rPr>
          <w:b/>
          <w:bCs/>
          <w:lang w:val="en-US"/>
        </w:rPr>
        <w:t>Error! Reference source not found.</w:t>
      </w:r>
      <w:r>
        <w:fldChar w:fldCharType="end"/>
      </w:r>
      <w:r>
        <w:t xml:space="preserve">), the information provided in the sponsor letter along with the additional measures outlined in paragraph </w:t>
      </w:r>
      <w:r w:rsidR="00536119">
        <w:fldChar w:fldCharType="begin"/>
      </w:r>
      <w:r w:rsidR="00536119">
        <w:instrText xml:space="preserve"> REF _Ref128398456 \r \h </w:instrText>
      </w:r>
      <w:r w:rsidR="00536119">
        <w:fldChar w:fldCharType="separate"/>
      </w:r>
      <w:r w:rsidR="00874738">
        <w:t>9.2</w:t>
      </w:r>
      <w:r w:rsidR="00536119">
        <w:fldChar w:fldCharType="end"/>
      </w:r>
      <w:r>
        <w:t xml:space="preserve"> addressed the Committee’s concerns regarding the likely duration of enfortumab vedotin treatment raised in November 2022. </w:t>
      </w:r>
    </w:p>
    <w:p w14:paraId="18801BAA" w14:textId="77777777" w:rsidR="00DB40B5" w:rsidRDefault="00DB40B5" w:rsidP="00DB40B5">
      <w:pPr>
        <w:pStyle w:val="3-BodyText"/>
      </w:pPr>
      <w:r>
        <w:t xml:space="preserve">The PBAC noted the financial estimates presented were updated with the price reduction proposed in the revised offer of 20 December 2022. The PBAC reiterated its November 2022 advice that the Committee considered the estimated number of patients to be treated with enfortumab vedotin to be reasonable. The PBAC considered the inclusion of a grandfathering restriction was also reasonable. </w:t>
      </w:r>
    </w:p>
    <w:p w14:paraId="05B203BB" w14:textId="6F812F18" w:rsidR="00DB40B5" w:rsidRPr="00D73F3C" w:rsidRDefault="00DB40B5" w:rsidP="00DB40B5">
      <w:pPr>
        <w:pStyle w:val="3-BodyText"/>
      </w:pPr>
      <w:r w:rsidRPr="000B47D9">
        <w:t>The PBAC accepted the Secretariat’s suggestion to simplify the recommended PBS listing, which was to cover initial treatment, continuing treatment and ‘grandfather’ transition arrangements all in a single restriction. The Secretariat further noted that the Product Information’s dosing schedule is to administer the drug on days 1, 8 and 15 of a 28-day cycle and advised that the repeat prescriptions available should facilitate a number of doses that is a multiple of 3. The Secretariat therefore suggested 8 repeat prescriptions would be preferable compared to the 9 repeats as mentioned in Section 3 above as 8 repeats facilitates 9 doses in total (original prescription plus 8 repeats), which is adequate to complete 3 whole treatment cycles. The PBAC accepted this suggestion.</w:t>
      </w:r>
    </w:p>
    <w:p w14:paraId="1945CE8A" w14:textId="77777777" w:rsidR="00DB40B5" w:rsidRPr="00AB7D6E" w:rsidRDefault="00DB40B5" w:rsidP="00DB40B5">
      <w:pPr>
        <w:pStyle w:val="3-BodyText"/>
      </w:pPr>
      <w:r w:rsidRPr="00AB7D6E">
        <w:t xml:space="preserve">The PBAC advised that </w:t>
      </w:r>
      <w:r>
        <w:t>enfortumab vedotin</w:t>
      </w:r>
      <w:r w:rsidRPr="00AB7D6E">
        <w:t xml:space="preserve"> is not suitable for prescribing by nurse practitioners.</w:t>
      </w:r>
    </w:p>
    <w:p w14:paraId="2611410D" w14:textId="77777777" w:rsidR="00DB40B5" w:rsidRDefault="00DB40B5" w:rsidP="00DB40B5">
      <w:pPr>
        <w:pStyle w:val="3-BodyText"/>
      </w:pPr>
      <w:r>
        <w:t>The PBAC recommended that the Early Supply Rule should not apply.</w:t>
      </w:r>
    </w:p>
    <w:p w14:paraId="7EF95D0C" w14:textId="77777777" w:rsidR="00DB40B5" w:rsidRPr="00FE23BE" w:rsidRDefault="00DB40B5" w:rsidP="00DB40B5">
      <w:pPr>
        <w:pStyle w:val="3-BodyText"/>
      </w:pPr>
      <w:r w:rsidRPr="00FE23BE">
        <w:t xml:space="preserve">The PBAC found that the criteria prescribed by the </w:t>
      </w:r>
      <w:r w:rsidRPr="00074A13">
        <w:rPr>
          <w:i/>
          <w:iCs/>
        </w:rPr>
        <w:t>National Health (Pharmaceuticals and Vaccines – Cost Recovery) Regulations 2022</w:t>
      </w:r>
      <w:r w:rsidRPr="00FE23BE">
        <w:t xml:space="preserve"> for Pricing Pathway A were not met. Specifically the PBAC found that in the circumstances of its recommendation for </w:t>
      </w:r>
      <w:r>
        <w:t>enfortumab vedotin</w:t>
      </w:r>
      <w:r w:rsidRPr="00FE23BE">
        <w:t>:</w:t>
      </w:r>
    </w:p>
    <w:p w14:paraId="3F738095" w14:textId="77777777" w:rsidR="00DB40B5" w:rsidRPr="000D3406" w:rsidRDefault="00DB40B5" w:rsidP="00B86354">
      <w:pPr>
        <w:pStyle w:val="ListParagraph"/>
        <w:numPr>
          <w:ilvl w:val="0"/>
          <w:numId w:val="3"/>
        </w:numPr>
        <w:ind w:left="1134"/>
        <w:jc w:val="both"/>
        <w:rPr>
          <w:rFonts w:cstheme="minorHAnsi"/>
        </w:rPr>
      </w:pPr>
      <w:r w:rsidRPr="000D3406">
        <w:rPr>
          <w:rFonts w:cstheme="minorHAnsi"/>
        </w:rPr>
        <w:t>The treatment is</w:t>
      </w:r>
      <w:r>
        <w:rPr>
          <w:rFonts w:cstheme="minorHAnsi"/>
        </w:rPr>
        <w:t xml:space="preserve"> e</w:t>
      </w:r>
      <w:r w:rsidRPr="000D3406">
        <w:rPr>
          <w:rFonts w:cstheme="minorHAnsi"/>
        </w:rPr>
        <w:t xml:space="preserve">xpected to provide a </w:t>
      </w:r>
      <w:r>
        <w:rPr>
          <w:rFonts w:cstheme="minorHAnsi"/>
        </w:rPr>
        <w:t>moderate</w:t>
      </w:r>
      <w:r w:rsidRPr="000D3406">
        <w:rPr>
          <w:rFonts w:cstheme="minorHAnsi"/>
        </w:rPr>
        <w:t xml:space="preserve"> improvement in efficacy,</w:t>
      </w:r>
      <w:r>
        <w:rPr>
          <w:rFonts w:cstheme="minorHAnsi"/>
        </w:rPr>
        <w:t xml:space="preserve"> </w:t>
      </w:r>
      <w:r w:rsidRPr="000D3406">
        <w:rPr>
          <w:rFonts w:cstheme="minorHAnsi"/>
        </w:rPr>
        <w:t xml:space="preserve">over alternative therapies, on the basis of </w:t>
      </w:r>
      <w:r>
        <w:rPr>
          <w:rFonts w:eastAsia="Calibri"/>
          <w:iCs/>
        </w:rPr>
        <w:t>the</w:t>
      </w:r>
      <w:r w:rsidRPr="00A25DCB">
        <w:rPr>
          <w:rFonts w:eastAsia="Calibri"/>
          <w:iCs/>
        </w:rPr>
        <w:t xml:space="preserve"> </w:t>
      </w:r>
      <w:r>
        <w:rPr>
          <w:rFonts w:eastAsia="Calibri"/>
          <w:iCs/>
        </w:rPr>
        <w:t>clinical evidence considered at the November 2022 meeting;</w:t>
      </w:r>
      <w:r w:rsidRPr="000D3406">
        <w:rPr>
          <w:rFonts w:cstheme="minorHAnsi"/>
        </w:rPr>
        <w:t xml:space="preserve"> </w:t>
      </w:r>
    </w:p>
    <w:p w14:paraId="4D18AB45" w14:textId="77777777" w:rsidR="00DB40B5" w:rsidRPr="000D3406" w:rsidRDefault="00DB40B5" w:rsidP="00B86354">
      <w:pPr>
        <w:pStyle w:val="ListParagraph"/>
        <w:numPr>
          <w:ilvl w:val="0"/>
          <w:numId w:val="3"/>
        </w:numPr>
        <w:ind w:left="1134"/>
        <w:jc w:val="both"/>
        <w:rPr>
          <w:rFonts w:cstheme="minorHAnsi"/>
        </w:rPr>
      </w:pPr>
      <w:r w:rsidRPr="000D3406">
        <w:rPr>
          <w:rFonts w:cstheme="minorHAnsi"/>
        </w:rPr>
        <w:t>The treatment is not expected to address a high and urgent unmet clinical need;</w:t>
      </w:r>
    </w:p>
    <w:p w14:paraId="466F596C" w14:textId="77777777" w:rsidR="00DB40B5" w:rsidRPr="000D3406" w:rsidRDefault="00DB40B5" w:rsidP="00B86354">
      <w:pPr>
        <w:pStyle w:val="ListParagraph"/>
        <w:numPr>
          <w:ilvl w:val="0"/>
          <w:numId w:val="3"/>
        </w:numPr>
        <w:ind w:left="1134"/>
        <w:jc w:val="both"/>
        <w:rPr>
          <w:rFonts w:cstheme="minorHAnsi"/>
        </w:rPr>
      </w:pPr>
      <w:r w:rsidRPr="000D3406">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38C65888" w14:textId="77777777" w:rsidR="00DB40B5" w:rsidRPr="00AB7D6E" w:rsidRDefault="00DB40B5" w:rsidP="00DB40B5">
      <w:pPr>
        <w:pStyle w:val="3-BodyText"/>
        <w:rPr>
          <w:i/>
          <w:snapToGrid w:val="0"/>
          <w:lang w:eastAsia="en-US"/>
        </w:rPr>
      </w:pPr>
      <w:r w:rsidRPr="004A2200">
        <w:rPr>
          <w:snapToGrid w:val="0"/>
          <w:lang w:eastAsia="en-US"/>
        </w:rPr>
        <w:t xml:space="preserve">The PBAC noted that this submission is not eligible for an Independent Review </w:t>
      </w:r>
      <w:r w:rsidRPr="004A2200">
        <w:rPr>
          <w:snapToGrid w:val="0"/>
        </w:rPr>
        <w:t>as it received a positive recommendation</w:t>
      </w:r>
      <w:r w:rsidRPr="004A2200">
        <w:rPr>
          <w:snapToGrid w:val="0"/>
          <w:lang w:eastAsia="en-US"/>
        </w:rPr>
        <w:t xml:space="preserve">. </w:t>
      </w:r>
    </w:p>
    <w:p w14:paraId="2C3F1A25" w14:textId="77777777" w:rsidR="00DB40B5" w:rsidRPr="00985345" w:rsidRDefault="00DB40B5" w:rsidP="00DB40B5">
      <w:pPr>
        <w:spacing w:before="240"/>
        <w:rPr>
          <w:rFonts w:asciiTheme="minorHAnsi" w:hAnsiTheme="minorHAnsi" w:cs="Arial"/>
          <w:b/>
          <w:bCs/>
          <w:snapToGrid w:val="0"/>
        </w:rPr>
      </w:pPr>
      <w:r w:rsidRPr="00985345">
        <w:rPr>
          <w:rFonts w:asciiTheme="minorHAnsi" w:hAnsiTheme="minorHAnsi" w:cs="Arial"/>
          <w:b/>
          <w:bCs/>
          <w:snapToGrid w:val="0"/>
        </w:rPr>
        <w:t>Outcome:</w:t>
      </w:r>
    </w:p>
    <w:p w14:paraId="0BDAD4E3" w14:textId="77777777" w:rsidR="00DB40B5" w:rsidRPr="00985345" w:rsidRDefault="00DB40B5" w:rsidP="00DB40B5">
      <w:pPr>
        <w:tabs>
          <w:tab w:val="left" w:pos="360"/>
        </w:tabs>
        <w:autoSpaceDE w:val="0"/>
        <w:autoSpaceDN w:val="0"/>
        <w:adjustRightInd w:val="0"/>
        <w:rPr>
          <w:rFonts w:asciiTheme="minorHAnsi" w:eastAsiaTheme="minorHAnsi" w:hAnsiTheme="minorHAnsi" w:cstheme="minorBidi"/>
          <w:szCs w:val="22"/>
        </w:rPr>
      </w:pPr>
      <w:r w:rsidRPr="00985345">
        <w:rPr>
          <w:rFonts w:asciiTheme="minorHAnsi" w:eastAsiaTheme="minorHAnsi" w:hAnsiTheme="minorHAnsi" w:cstheme="minorBidi"/>
          <w:szCs w:val="22"/>
        </w:rPr>
        <w:t>Recommended</w:t>
      </w:r>
    </w:p>
    <w:p w14:paraId="6525BAF7" w14:textId="77777777" w:rsidR="00DB40B5" w:rsidRDefault="00DB40B5" w:rsidP="00DB40B5">
      <w:pPr>
        <w:pStyle w:val="2-SectionHeading"/>
      </w:pPr>
      <w:r>
        <w:t>Recommended listing</w:t>
      </w:r>
    </w:p>
    <w:p w14:paraId="73827FE7" w14:textId="77777777" w:rsidR="00DB40B5" w:rsidRDefault="00DB40B5" w:rsidP="00DB40B5">
      <w:pPr>
        <w:pStyle w:val="3-BodyText"/>
      </w:pPr>
      <w:r>
        <w:t>Add new medicinal product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26"/>
        <w:gridCol w:w="1701"/>
        <w:gridCol w:w="2126"/>
        <w:gridCol w:w="2268"/>
      </w:tblGrid>
      <w:tr w:rsidR="00DB40B5" w:rsidRPr="00065AC8" w14:paraId="53811CAC" w14:textId="77777777" w:rsidTr="008A156C">
        <w:trPr>
          <w:cantSplit/>
          <w:trHeight w:val="471"/>
        </w:trPr>
        <w:tc>
          <w:tcPr>
            <w:tcW w:w="9067" w:type="dxa"/>
            <w:gridSpan w:val="5"/>
            <w:tcBorders>
              <w:top w:val="single" w:sz="4" w:space="0" w:color="auto"/>
              <w:left w:val="single" w:sz="4" w:space="0" w:color="auto"/>
              <w:bottom w:val="single" w:sz="4" w:space="0" w:color="auto"/>
              <w:right w:val="single" w:sz="4" w:space="0" w:color="auto"/>
            </w:tcBorders>
          </w:tcPr>
          <w:p w14:paraId="7071A984" w14:textId="77777777" w:rsidR="00DB40B5" w:rsidRPr="00796EA1" w:rsidRDefault="00DB40B5" w:rsidP="008A156C">
            <w:pPr>
              <w:keepNext/>
              <w:ind w:left="-57"/>
              <w:jc w:val="left"/>
              <w:rPr>
                <w:rFonts w:ascii="Arial Narrow" w:hAnsi="Arial Narrow"/>
                <w:b/>
                <w:sz w:val="20"/>
                <w:szCs w:val="20"/>
              </w:rPr>
            </w:pPr>
            <w:r w:rsidRPr="00796EA1">
              <w:rPr>
                <w:rFonts w:ascii="Arial Narrow" w:hAnsi="Arial Narrow"/>
                <w:b/>
                <w:sz w:val="20"/>
                <w:szCs w:val="20"/>
              </w:rPr>
              <w:t xml:space="preserve">Category / Program: </w:t>
            </w:r>
            <w:r w:rsidRPr="00796EA1">
              <w:rPr>
                <w:rFonts w:ascii="Arial Narrow" w:hAnsi="Arial Narrow"/>
                <w:sz w:val="20"/>
                <w:szCs w:val="20"/>
              </w:rPr>
              <w:t>Section 100 – Efficient Funding of Chemotherapy (Public/Private hospitals)</w:t>
            </w:r>
          </w:p>
        </w:tc>
      </w:tr>
      <w:tr w:rsidR="00DB40B5" w:rsidRPr="00065AC8" w14:paraId="0960AEF7" w14:textId="77777777" w:rsidTr="008A156C">
        <w:trPr>
          <w:cantSplit/>
          <w:trHeight w:val="471"/>
        </w:trPr>
        <w:tc>
          <w:tcPr>
            <w:tcW w:w="2972" w:type="dxa"/>
            <w:gridSpan w:val="2"/>
          </w:tcPr>
          <w:p w14:paraId="1B35C5BB" w14:textId="77777777" w:rsidR="00DB40B5" w:rsidRPr="00796EA1" w:rsidRDefault="00DB40B5" w:rsidP="008A156C">
            <w:pPr>
              <w:keepNext/>
              <w:ind w:left="-57"/>
              <w:jc w:val="left"/>
              <w:rPr>
                <w:rFonts w:ascii="Arial Narrow" w:hAnsi="Arial Narrow"/>
                <w:b/>
                <w:sz w:val="20"/>
                <w:szCs w:val="20"/>
              </w:rPr>
            </w:pPr>
            <w:r w:rsidRPr="00796EA1">
              <w:rPr>
                <w:rFonts w:ascii="Arial Narrow" w:hAnsi="Arial Narrow"/>
                <w:b/>
                <w:sz w:val="20"/>
                <w:szCs w:val="20"/>
              </w:rPr>
              <w:t>MEDICINAL PRODUCT</w:t>
            </w:r>
          </w:p>
          <w:p w14:paraId="78EF6934" w14:textId="77777777" w:rsidR="00DB40B5" w:rsidRPr="00796EA1" w:rsidRDefault="00DB40B5" w:rsidP="008A156C">
            <w:pPr>
              <w:keepNext/>
              <w:ind w:left="-57"/>
              <w:jc w:val="left"/>
              <w:rPr>
                <w:rFonts w:ascii="Arial Narrow" w:hAnsi="Arial Narrow"/>
                <w:b/>
                <w:sz w:val="20"/>
                <w:szCs w:val="20"/>
              </w:rPr>
            </w:pPr>
            <w:r w:rsidRPr="00796EA1">
              <w:rPr>
                <w:rFonts w:ascii="Arial Narrow" w:hAnsi="Arial Narrow"/>
                <w:b/>
                <w:sz w:val="20"/>
                <w:szCs w:val="20"/>
              </w:rPr>
              <w:t>Form</w:t>
            </w:r>
          </w:p>
        </w:tc>
        <w:tc>
          <w:tcPr>
            <w:tcW w:w="1701" w:type="dxa"/>
          </w:tcPr>
          <w:p w14:paraId="13A3DAAB" w14:textId="77777777" w:rsidR="00DB40B5" w:rsidRPr="00796EA1" w:rsidRDefault="00DB40B5" w:rsidP="008A156C">
            <w:pPr>
              <w:keepNext/>
              <w:ind w:left="-108"/>
              <w:jc w:val="center"/>
              <w:rPr>
                <w:rFonts w:ascii="Arial Narrow" w:hAnsi="Arial Narrow"/>
                <w:b/>
                <w:sz w:val="20"/>
                <w:szCs w:val="20"/>
              </w:rPr>
            </w:pPr>
            <w:r w:rsidRPr="00796EA1">
              <w:rPr>
                <w:rFonts w:ascii="Arial Narrow" w:hAnsi="Arial Narrow"/>
                <w:b/>
                <w:sz w:val="20"/>
                <w:szCs w:val="20"/>
              </w:rPr>
              <w:t>PBS item code</w:t>
            </w:r>
          </w:p>
        </w:tc>
        <w:tc>
          <w:tcPr>
            <w:tcW w:w="2126" w:type="dxa"/>
          </w:tcPr>
          <w:p w14:paraId="10087F75" w14:textId="77777777" w:rsidR="00DB40B5" w:rsidRPr="00796EA1" w:rsidRDefault="00DB40B5" w:rsidP="008A156C">
            <w:pPr>
              <w:keepNext/>
              <w:ind w:left="-108"/>
              <w:jc w:val="center"/>
              <w:rPr>
                <w:rFonts w:ascii="Arial Narrow" w:hAnsi="Arial Narrow"/>
                <w:b/>
                <w:sz w:val="20"/>
                <w:szCs w:val="20"/>
              </w:rPr>
            </w:pPr>
            <w:r w:rsidRPr="00796EA1">
              <w:rPr>
                <w:rFonts w:ascii="Arial Narrow" w:hAnsi="Arial Narrow"/>
                <w:b/>
                <w:sz w:val="20"/>
                <w:szCs w:val="20"/>
              </w:rPr>
              <w:t>Max.</w:t>
            </w:r>
          </w:p>
          <w:p w14:paraId="310E5ADC" w14:textId="77777777" w:rsidR="00DB40B5" w:rsidRPr="00796EA1" w:rsidRDefault="00DB40B5" w:rsidP="008A156C">
            <w:pPr>
              <w:keepNext/>
              <w:ind w:left="-108"/>
              <w:jc w:val="center"/>
              <w:rPr>
                <w:rFonts w:ascii="Arial Narrow" w:hAnsi="Arial Narrow"/>
                <w:b/>
                <w:sz w:val="20"/>
                <w:szCs w:val="20"/>
              </w:rPr>
            </w:pPr>
            <w:r w:rsidRPr="00796EA1">
              <w:rPr>
                <w:rFonts w:ascii="Arial Narrow" w:hAnsi="Arial Narrow"/>
                <w:b/>
                <w:sz w:val="20"/>
                <w:szCs w:val="20"/>
              </w:rPr>
              <w:t>Amount</w:t>
            </w:r>
          </w:p>
        </w:tc>
        <w:tc>
          <w:tcPr>
            <w:tcW w:w="2268" w:type="dxa"/>
          </w:tcPr>
          <w:p w14:paraId="0EC07BF9" w14:textId="77777777" w:rsidR="00DB40B5" w:rsidRPr="00796EA1" w:rsidRDefault="00DB40B5" w:rsidP="008A156C">
            <w:pPr>
              <w:keepNext/>
              <w:ind w:left="-108"/>
              <w:jc w:val="center"/>
              <w:rPr>
                <w:rFonts w:ascii="Arial Narrow" w:hAnsi="Arial Narrow"/>
                <w:b/>
                <w:sz w:val="20"/>
                <w:szCs w:val="20"/>
              </w:rPr>
            </w:pPr>
            <w:r w:rsidRPr="00796EA1">
              <w:rPr>
                <w:rFonts w:ascii="Arial Narrow" w:hAnsi="Arial Narrow"/>
                <w:b/>
                <w:sz w:val="20"/>
                <w:szCs w:val="20"/>
              </w:rPr>
              <w:t>№.of Rpts</w:t>
            </w:r>
          </w:p>
        </w:tc>
      </w:tr>
      <w:tr w:rsidR="00DB40B5" w:rsidRPr="00065AC8" w14:paraId="22FD8916" w14:textId="77777777" w:rsidTr="008A156C">
        <w:trPr>
          <w:cantSplit/>
          <w:trHeight w:val="577"/>
        </w:trPr>
        <w:tc>
          <w:tcPr>
            <w:tcW w:w="2972" w:type="dxa"/>
            <w:gridSpan w:val="2"/>
          </w:tcPr>
          <w:p w14:paraId="5D24F359" w14:textId="77777777" w:rsidR="00DB40B5" w:rsidRPr="00796EA1" w:rsidRDefault="00DB40B5" w:rsidP="008A156C">
            <w:pPr>
              <w:pStyle w:val="TableText"/>
              <w:ind w:left="-57"/>
              <w:rPr>
                <w:smallCaps/>
                <w:szCs w:val="20"/>
              </w:rPr>
            </w:pPr>
            <w:r w:rsidRPr="00796EA1">
              <w:rPr>
                <w:smallCaps/>
                <w:szCs w:val="20"/>
              </w:rPr>
              <w:t>ENFORTUMAB VEDOTIN</w:t>
            </w:r>
          </w:p>
          <w:p w14:paraId="6D989152" w14:textId="77777777" w:rsidR="00DB40B5" w:rsidRPr="00796EA1" w:rsidRDefault="00DB40B5" w:rsidP="008A156C">
            <w:pPr>
              <w:pStyle w:val="TableText"/>
              <w:ind w:left="-57"/>
              <w:rPr>
                <w:szCs w:val="20"/>
              </w:rPr>
            </w:pPr>
            <w:r w:rsidRPr="00796EA1">
              <w:rPr>
                <w:szCs w:val="20"/>
              </w:rPr>
              <w:t>Injection</w:t>
            </w:r>
          </w:p>
          <w:p w14:paraId="110BD786" w14:textId="77777777" w:rsidR="00DB40B5" w:rsidRPr="00796EA1" w:rsidRDefault="00DB40B5" w:rsidP="008A156C">
            <w:pPr>
              <w:keepNext/>
              <w:ind w:left="-57"/>
              <w:rPr>
                <w:rFonts w:ascii="Arial Narrow" w:hAnsi="Arial Narrow"/>
                <w:sz w:val="20"/>
                <w:szCs w:val="20"/>
              </w:rPr>
            </w:pPr>
          </w:p>
        </w:tc>
        <w:tc>
          <w:tcPr>
            <w:tcW w:w="1701" w:type="dxa"/>
          </w:tcPr>
          <w:p w14:paraId="0E57F657" w14:textId="77777777" w:rsidR="00DB40B5" w:rsidRPr="00796EA1" w:rsidRDefault="00DB40B5" w:rsidP="008A156C">
            <w:pPr>
              <w:keepNext/>
              <w:ind w:left="-108"/>
              <w:jc w:val="center"/>
              <w:rPr>
                <w:rFonts w:ascii="Arial Narrow" w:hAnsi="Arial Narrow"/>
                <w:sz w:val="20"/>
                <w:szCs w:val="20"/>
              </w:rPr>
            </w:pPr>
            <w:r w:rsidRPr="00796EA1">
              <w:rPr>
                <w:rFonts w:ascii="Arial Narrow" w:hAnsi="Arial Narrow"/>
                <w:sz w:val="20"/>
                <w:szCs w:val="20"/>
              </w:rPr>
              <w:t>New (Public)</w:t>
            </w:r>
          </w:p>
          <w:p w14:paraId="5F922618" w14:textId="77777777" w:rsidR="00DB40B5" w:rsidRPr="00796EA1" w:rsidRDefault="00DB40B5" w:rsidP="008A156C">
            <w:pPr>
              <w:keepNext/>
              <w:ind w:left="-108"/>
              <w:jc w:val="center"/>
              <w:rPr>
                <w:rFonts w:ascii="Arial Narrow" w:hAnsi="Arial Narrow"/>
                <w:sz w:val="20"/>
                <w:szCs w:val="20"/>
              </w:rPr>
            </w:pPr>
            <w:r w:rsidRPr="00796EA1">
              <w:rPr>
                <w:rFonts w:ascii="Arial Narrow" w:hAnsi="Arial Narrow"/>
                <w:sz w:val="20"/>
                <w:szCs w:val="20"/>
              </w:rPr>
              <w:t>New (Private)</w:t>
            </w:r>
          </w:p>
          <w:p w14:paraId="04CC534B" w14:textId="77777777" w:rsidR="00DB40B5" w:rsidRPr="00796EA1" w:rsidRDefault="00DB40B5" w:rsidP="008A156C">
            <w:pPr>
              <w:keepNext/>
              <w:ind w:left="-108"/>
              <w:jc w:val="center"/>
              <w:rPr>
                <w:rFonts w:ascii="Arial Narrow" w:hAnsi="Arial Narrow"/>
                <w:sz w:val="20"/>
                <w:szCs w:val="20"/>
                <w:vertAlign w:val="subscript"/>
              </w:rPr>
            </w:pPr>
            <w:r w:rsidRPr="00796EA1">
              <w:rPr>
                <w:rFonts w:ascii="Arial Narrow" w:hAnsi="Arial Narrow"/>
                <w:sz w:val="20"/>
                <w:szCs w:val="20"/>
                <w:vertAlign w:val="subscript"/>
              </w:rPr>
              <w:t>MP</w:t>
            </w:r>
          </w:p>
        </w:tc>
        <w:tc>
          <w:tcPr>
            <w:tcW w:w="2126" w:type="dxa"/>
          </w:tcPr>
          <w:p w14:paraId="2DA41F4B" w14:textId="77777777" w:rsidR="00DB40B5" w:rsidRPr="00796EA1" w:rsidRDefault="00DB40B5" w:rsidP="008A156C">
            <w:pPr>
              <w:keepNext/>
              <w:jc w:val="center"/>
              <w:rPr>
                <w:rFonts w:ascii="Arial Narrow" w:hAnsi="Arial Narrow"/>
                <w:sz w:val="20"/>
                <w:szCs w:val="20"/>
              </w:rPr>
            </w:pPr>
            <w:r w:rsidRPr="00796EA1">
              <w:rPr>
                <w:rFonts w:ascii="Arial Narrow" w:hAnsi="Arial Narrow"/>
                <w:sz w:val="20"/>
                <w:szCs w:val="20"/>
              </w:rPr>
              <w:t>125 mg</w:t>
            </w:r>
          </w:p>
        </w:tc>
        <w:tc>
          <w:tcPr>
            <w:tcW w:w="2268" w:type="dxa"/>
          </w:tcPr>
          <w:p w14:paraId="0C5138D2" w14:textId="77777777" w:rsidR="00DB40B5" w:rsidRPr="00796EA1" w:rsidRDefault="00DB40B5" w:rsidP="008A156C">
            <w:pPr>
              <w:keepNext/>
              <w:jc w:val="center"/>
              <w:rPr>
                <w:rFonts w:ascii="Arial Narrow" w:hAnsi="Arial Narrow"/>
                <w:sz w:val="20"/>
                <w:szCs w:val="20"/>
              </w:rPr>
            </w:pPr>
            <w:r w:rsidRPr="00796EA1">
              <w:rPr>
                <w:rFonts w:ascii="Arial Narrow" w:hAnsi="Arial Narrow"/>
                <w:sz w:val="20"/>
                <w:szCs w:val="20"/>
              </w:rPr>
              <w:t>8</w:t>
            </w:r>
          </w:p>
        </w:tc>
      </w:tr>
      <w:tr w:rsidR="00DB40B5" w:rsidRPr="00065AC8" w14:paraId="31EC1401" w14:textId="77777777" w:rsidTr="008A156C">
        <w:trPr>
          <w:cantSplit/>
          <w:trHeight w:val="225"/>
        </w:trPr>
        <w:tc>
          <w:tcPr>
            <w:tcW w:w="9067" w:type="dxa"/>
            <w:gridSpan w:val="5"/>
          </w:tcPr>
          <w:p w14:paraId="7380DEB1" w14:textId="77777777" w:rsidR="00DB40B5" w:rsidRPr="00796EA1" w:rsidRDefault="00DB40B5" w:rsidP="008A156C">
            <w:pPr>
              <w:keepNext/>
              <w:ind w:left="-57"/>
              <w:rPr>
                <w:rFonts w:ascii="Arial Narrow" w:hAnsi="Arial Narrow"/>
                <w:b/>
                <w:sz w:val="20"/>
                <w:szCs w:val="20"/>
              </w:rPr>
            </w:pPr>
            <w:r w:rsidRPr="00796EA1">
              <w:rPr>
                <w:rFonts w:ascii="Arial Narrow" w:hAnsi="Arial Narrow"/>
                <w:b/>
                <w:sz w:val="20"/>
                <w:szCs w:val="20"/>
              </w:rPr>
              <w:t xml:space="preserve">Available brands </w:t>
            </w:r>
          </w:p>
        </w:tc>
      </w:tr>
      <w:tr w:rsidR="00DB40B5" w:rsidRPr="00065AC8" w14:paraId="56676FD0" w14:textId="77777777" w:rsidTr="008A156C">
        <w:trPr>
          <w:cantSplit/>
          <w:trHeight w:val="360"/>
        </w:trPr>
        <w:tc>
          <w:tcPr>
            <w:tcW w:w="9067" w:type="dxa"/>
            <w:gridSpan w:val="5"/>
          </w:tcPr>
          <w:p w14:paraId="48C82CD3" w14:textId="77777777" w:rsidR="00DB40B5" w:rsidRPr="00796EA1" w:rsidRDefault="00DB40B5" w:rsidP="008A156C">
            <w:pPr>
              <w:keepNext/>
              <w:ind w:left="-57"/>
              <w:rPr>
                <w:rFonts w:ascii="Arial Narrow" w:hAnsi="Arial Narrow"/>
                <w:sz w:val="20"/>
                <w:szCs w:val="20"/>
              </w:rPr>
            </w:pPr>
            <w:r w:rsidRPr="00796EA1">
              <w:rPr>
                <w:rFonts w:ascii="Arial Narrow" w:hAnsi="Arial Narrow"/>
                <w:sz w:val="20"/>
                <w:szCs w:val="20"/>
              </w:rPr>
              <w:t>Padcev</w:t>
            </w:r>
          </w:p>
          <w:p w14:paraId="426C78EA" w14:textId="77777777" w:rsidR="00DB40B5" w:rsidRPr="00796EA1" w:rsidRDefault="00DB40B5" w:rsidP="008A156C">
            <w:pPr>
              <w:keepNext/>
              <w:ind w:left="-57"/>
              <w:rPr>
                <w:rFonts w:ascii="Arial Narrow" w:hAnsi="Arial Narrow"/>
                <w:sz w:val="20"/>
                <w:szCs w:val="20"/>
                <w:vertAlign w:val="superscript"/>
              </w:rPr>
            </w:pPr>
            <w:r w:rsidRPr="00796EA1">
              <w:rPr>
                <w:rFonts w:ascii="Arial Narrow" w:hAnsi="Arial Narrow"/>
                <w:sz w:val="20"/>
                <w:szCs w:val="20"/>
              </w:rPr>
              <w:t>(enfortumab vedotin 20 mg powder for injection, 1 vial)</w:t>
            </w:r>
            <w:r w:rsidRPr="00796EA1">
              <w:rPr>
                <w:rFonts w:ascii="Arial Narrow" w:hAnsi="Arial Narrow"/>
                <w:sz w:val="20"/>
                <w:szCs w:val="20"/>
                <w:vertAlign w:val="superscript"/>
              </w:rPr>
              <w:t>*</w:t>
            </w:r>
          </w:p>
        </w:tc>
      </w:tr>
      <w:tr w:rsidR="00DB40B5" w:rsidRPr="00065AC8" w14:paraId="238FBE56" w14:textId="77777777" w:rsidTr="008A156C">
        <w:trPr>
          <w:cantSplit/>
          <w:trHeight w:val="360"/>
        </w:trPr>
        <w:tc>
          <w:tcPr>
            <w:tcW w:w="9067" w:type="dxa"/>
            <w:gridSpan w:val="5"/>
          </w:tcPr>
          <w:p w14:paraId="5939715A" w14:textId="77777777" w:rsidR="00DB40B5" w:rsidRPr="00796EA1" w:rsidRDefault="00DB40B5" w:rsidP="008A156C">
            <w:pPr>
              <w:keepNext/>
              <w:ind w:left="-57"/>
              <w:rPr>
                <w:rFonts w:ascii="Arial Narrow" w:hAnsi="Arial Narrow"/>
                <w:sz w:val="20"/>
                <w:szCs w:val="20"/>
              </w:rPr>
            </w:pPr>
            <w:r w:rsidRPr="00796EA1">
              <w:rPr>
                <w:rFonts w:ascii="Arial Narrow" w:hAnsi="Arial Narrow"/>
                <w:sz w:val="20"/>
                <w:szCs w:val="20"/>
              </w:rPr>
              <w:t>Padcev</w:t>
            </w:r>
          </w:p>
          <w:p w14:paraId="0BBE6E07" w14:textId="77777777" w:rsidR="00DB40B5" w:rsidRPr="00796EA1" w:rsidRDefault="00DB40B5" w:rsidP="008A156C">
            <w:pPr>
              <w:keepNext/>
              <w:ind w:left="-57"/>
              <w:rPr>
                <w:rFonts w:ascii="Arial Narrow" w:hAnsi="Arial Narrow"/>
                <w:sz w:val="20"/>
                <w:szCs w:val="20"/>
                <w:vertAlign w:val="superscript"/>
              </w:rPr>
            </w:pPr>
            <w:r w:rsidRPr="00796EA1">
              <w:rPr>
                <w:rFonts w:ascii="Arial Narrow" w:hAnsi="Arial Narrow"/>
                <w:sz w:val="20"/>
                <w:szCs w:val="20"/>
              </w:rPr>
              <w:t>(enfortumab vedotin 30 mg powder for injection, 1 vial)</w:t>
            </w:r>
            <w:r w:rsidRPr="00796EA1">
              <w:rPr>
                <w:rFonts w:ascii="Arial Narrow" w:hAnsi="Arial Narrow"/>
                <w:sz w:val="20"/>
                <w:szCs w:val="20"/>
                <w:vertAlign w:val="superscript"/>
              </w:rPr>
              <w:t>*</w:t>
            </w:r>
          </w:p>
        </w:tc>
      </w:tr>
      <w:tr w:rsidR="00DB40B5" w:rsidRPr="00065AC8" w14:paraId="7E657834" w14:textId="77777777" w:rsidTr="008A156C">
        <w:trPr>
          <w:cantSplit/>
          <w:trHeight w:val="173"/>
        </w:trPr>
        <w:tc>
          <w:tcPr>
            <w:tcW w:w="9067" w:type="dxa"/>
            <w:gridSpan w:val="5"/>
          </w:tcPr>
          <w:p w14:paraId="124F11AB" w14:textId="77777777" w:rsidR="00DB40B5" w:rsidRPr="00796EA1" w:rsidRDefault="00DB40B5" w:rsidP="008A156C">
            <w:pPr>
              <w:keepNext/>
              <w:ind w:left="-57"/>
              <w:rPr>
                <w:rFonts w:ascii="Arial Narrow" w:hAnsi="Arial Narrow"/>
                <w:sz w:val="20"/>
                <w:szCs w:val="20"/>
              </w:rPr>
            </w:pPr>
          </w:p>
        </w:tc>
      </w:tr>
      <w:tr w:rsidR="00DB40B5" w:rsidRPr="00065AC8" w14:paraId="535DEF9E" w14:textId="77777777" w:rsidTr="008A156C">
        <w:trPr>
          <w:cantSplit/>
          <w:trHeight w:val="219"/>
        </w:trPr>
        <w:tc>
          <w:tcPr>
            <w:tcW w:w="9067" w:type="dxa"/>
            <w:gridSpan w:val="5"/>
          </w:tcPr>
          <w:p w14:paraId="15C14DBE" w14:textId="77777777" w:rsidR="00DB40B5" w:rsidRPr="00796EA1" w:rsidRDefault="00DB40B5" w:rsidP="008A156C">
            <w:pPr>
              <w:keepNext/>
              <w:ind w:left="-57"/>
              <w:jc w:val="left"/>
              <w:rPr>
                <w:rFonts w:ascii="Arial Narrow" w:hAnsi="Arial Narrow"/>
                <w:b/>
                <w:sz w:val="20"/>
                <w:szCs w:val="20"/>
              </w:rPr>
            </w:pPr>
            <w:r w:rsidRPr="00796EA1">
              <w:rPr>
                <w:rFonts w:ascii="Arial Narrow" w:hAnsi="Arial Narrow"/>
                <w:b/>
                <w:sz w:val="20"/>
                <w:szCs w:val="20"/>
              </w:rPr>
              <w:t>Restriction Summary [New 1] / Treatment of Concept: [New 1.1]: Authority Required (STREAMLINED)</w:t>
            </w:r>
          </w:p>
          <w:p w14:paraId="33D02666" w14:textId="77777777" w:rsidR="00DB40B5" w:rsidRPr="00796EA1" w:rsidRDefault="00DB40B5" w:rsidP="008A156C">
            <w:pPr>
              <w:keepNext/>
              <w:rPr>
                <w:rFonts w:ascii="Arial Narrow" w:hAnsi="Arial Narrow"/>
                <w:sz w:val="20"/>
                <w:szCs w:val="20"/>
              </w:rPr>
            </w:pPr>
          </w:p>
        </w:tc>
      </w:tr>
      <w:tr w:rsidR="00DB40B5" w:rsidRPr="00065AC8" w14:paraId="6BE384A0"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55BE7510" w14:textId="692F46AD" w:rsidR="00DB40B5" w:rsidRPr="00796EA1" w:rsidRDefault="00DB40B5" w:rsidP="008A156C">
            <w:pPr>
              <w:keepNext/>
              <w:jc w:val="center"/>
              <w:rPr>
                <w:rFonts w:ascii="Arial Narrow" w:hAnsi="Arial Narrow"/>
                <w:b/>
                <w:bCs/>
                <w:sz w:val="20"/>
                <w:szCs w:val="20"/>
              </w:rPr>
            </w:pPr>
          </w:p>
        </w:tc>
        <w:tc>
          <w:tcPr>
            <w:tcW w:w="8221" w:type="dxa"/>
            <w:gridSpan w:val="4"/>
            <w:vAlign w:val="center"/>
            <w:hideMark/>
          </w:tcPr>
          <w:p w14:paraId="069DB98A"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Indication:</w:t>
            </w:r>
            <w:r w:rsidRPr="00796EA1">
              <w:rPr>
                <w:rFonts w:ascii="Arial Narrow" w:hAnsi="Arial Narrow"/>
                <w:sz w:val="20"/>
                <w:szCs w:val="20"/>
              </w:rPr>
              <w:t xml:space="preserve"> </w:t>
            </w:r>
            <w:r w:rsidRPr="00796EA1">
              <w:rPr>
                <w:rFonts w:ascii="Arial Narrow" w:hAnsi="Arial Narrow"/>
                <w:bCs/>
                <w:sz w:val="20"/>
                <w:szCs w:val="20"/>
              </w:rPr>
              <w:t>Locally advanced (Stage III) or metastatic (Stage IV) urothelial cancer</w:t>
            </w:r>
          </w:p>
        </w:tc>
      </w:tr>
      <w:tr w:rsidR="00DB40B5" w:rsidRPr="00065AC8" w14:paraId="1A579BBA"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1263CF63" w14:textId="77777777" w:rsidR="00DB40B5" w:rsidRPr="00796EA1" w:rsidRDefault="00DB40B5" w:rsidP="008A156C">
            <w:pPr>
              <w:keepNext/>
              <w:jc w:val="center"/>
              <w:rPr>
                <w:rFonts w:ascii="Arial Narrow" w:hAnsi="Arial Narrow"/>
                <w:sz w:val="20"/>
                <w:szCs w:val="20"/>
              </w:rPr>
            </w:pPr>
          </w:p>
        </w:tc>
        <w:tc>
          <w:tcPr>
            <w:tcW w:w="8221" w:type="dxa"/>
            <w:gridSpan w:val="4"/>
            <w:vAlign w:val="center"/>
          </w:tcPr>
          <w:p w14:paraId="1A17B3C0" w14:textId="77777777" w:rsidR="00DB40B5" w:rsidRPr="00796EA1" w:rsidRDefault="00DB40B5" w:rsidP="008A156C">
            <w:pPr>
              <w:keepNext/>
              <w:rPr>
                <w:rFonts w:ascii="Arial Narrow" w:hAnsi="Arial Narrow"/>
                <w:b/>
                <w:bCs/>
                <w:sz w:val="20"/>
                <w:szCs w:val="20"/>
              </w:rPr>
            </w:pPr>
          </w:p>
        </w:tc>
      </w:tr>
      <w:tr w:rsidR="00DB40B5" w:rsidRPr="00065AC8" w14:paraId="58450726"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2DFDF348" w14:textId="55B75D26" w:rsidR="00DB40B5" w:rsidRPr="00796EA1" w:rsidRDefault="00DB40B5" w:rsidP="008A156C">
            <w:pPr>
              <w:keepNext/>
              <w:jc w:val="center"/>
              <w:rPr>
                <w:rFonts w:ascii="Arial Narrow" w:hAnsi="Arial Narrow"/>
                <w:sz w:val="20"/>
                <w:szCs w:val="20"/>
              </w:rPr>
            </w:pPr>
          </w:p>
        </w:tc>
        <w:tc>
          <w:tcPr>
            <w:tcW w:w="8221" w:type="dxa"/>
            <w:gridSpan w:val="4"/>
            <w:vAlign w:val="center"/>
            <w:hideMark/>
          </w:tcPr>
          <w:p w14:paraId="026ADA4A"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Clinical criteria:</w:t>
            </w:r>
          </w:p>
        </w:tc>
      </w:tr>
      <w:tr w:rsidR="00DB40B5" w:rsidRPr="00065AC8" w14:paraId="22E19EE5"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6B301479" w14:textId="767D4FC5" w:rsidR="00DB40B5" w:rsidRPr="00796EA1" w:rsidRDefault="00DB40B5" w:rsidP="008A156C">
            <w:pPr>
              <w:keepNext/>
              <w:jc w:val="center"/>
              <w:rPr>
                <w:rFonts w:ascii="Arial Narrow" w:hAnsi="Arial Narrow"/>
                <w:sz w:val="20"/>
                <w:szCs w:val="20"/>
              </w:rPr>
            </w:pPr>
          </w:p>
        </w:tc>
        <w:tc>
          <w:tcPr>
            <w:tcW w:w="8221" w:type="dxa"/>
            <w:gridSpan w:val="4"/>
            <w:vAlign w:val="center"/>
          </w:tcPr>
          <w:p w14:paraId="2E8E445E" w14:textId="77777777" w:rsidR="00DB40B5" w:rsidRPr="00796EA1" w:rsidRDefault="00DB40B5" w:rsidP="008A156C">
            <w:pPr>
              <w:keepNext/>
              <w:rPr>
                <w:rFonts w:ascii="Arial Narrow" w:hAnsi="Arial Narrow"/>
                <w:sz w:val="20"/>
                <w:szCs w:val="20"/>
                <w:highlight w:val="yellow"/>
              </w:rPr>
            </w:pPr>
            <w:r w:rsidRPr="00796EA1">
              <w:rPr>
                <w:rFonts w:ascii="Arial Narrow" w:hAnsi="Arial Narrow"/>
                <w:sz w:val="20"/>
                <w:szCs w:val="20"/>
              </w:rPr>
              <w:t xml:space="preserve">The condition must have progressed on/following both: (i) platinum-based chemotherapy, (ii) programmed cell death 1/ligand 1 (PD-1/PD-L1) inhibitor therapy; or </w:t>
            </w:r>
          </w:p>
        </w:tc>
      </w:tr>
      <w:tr w:rsidR="00DB40B5" w:rsidRPr="00065AC8" w14:paraId="71F4C9C0"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44997B60" w14:textId="406A3805" w:rsidR="00DB40B5" w:rsidRPr="00796EA1" w:rsidRDefault="00DB40B5" w:rsidP="008A156C">
            <w:pPr>
              <w:keepNext/>
              <w:jc w:val="center"/>
              <w:rPr>
                <w:rFonts w:ascii="Arial Narrow" w:hAnsi="Arial Narrow"/>
                <w:sz w:val="20"/>
                <w:szCs w:val="20"/>
              </w:rPr>
            </w:pPr>
          </w:p>
        </w:tc>
        <w:tc>
          <w:tcPr>
            <w:tcW w:w="8221" w:type="dxa"/>
            <w:gridSpan w:val="4"/>
            <w:vAlign w:val="center"/>
          </w:tcPr>
          <w:p w14:paraId="4F1EF6F4" w14:textId="77777777" w:rsidR="00DB40B5" w:rsidRPr="00796EA1" w:rsidRDefault="00DB40B5" w:rsidP="008A156C">
            <w:pPr>
              <w:keepNext/>
              <w:rPr>
                <w:rFonts w:ascii="Arial Narrow" w:hAnsi="Arial Narrow"/>
                <w:sz w:val="20"/>
                <w:szCs w:val="20"/>
              </w:rPr>
            </w:pPr>
            <w:r w:rsidRPr="00796EA1">
              <w:rPr>
                <w:rFonts w:ascii="Arial Narrow" w:hAnsi="Arial Narrow"/>
                <w:sz w:val="20"/>
                <w:szCs w:val="20"/>
              </w:rPr>
              <w:t>The condition must have progressed on/following platinum-based chemotherapy, whilst PD-1/PD-L1 inhibitor therapy resulted in an intolerance that required treatment cessation</w:t>
            </w:r>
          </w:p>
        </w:tc>
      </w:tr>
      <w:tr w:rsidR="00DB40B5" w:rsidRPr="00065AC8" w14:paraId="060A7153"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56ECC628" w14:textId="77777777" w:rsidR="00DB40B5" w:rsidRPr="00796EA1" w:rsidRDefault="00DB40B5" w:rsidP="008A156C">
            <w:pPr>
              <w:keepNext/>
              <w:jc w:val="center"/>
              <w:rPr>
                <w:rFonts w:ascii="Arial Narrow" w:hAnsi="Arial Narrow"/>
                <w:b/>
                <w:bCs/>
                <w:sz w:val="20"/>
                <w:szCs w:val="20"/>
              </w:rPr>
            </w:pPr>
          </w:p>
        </w:tc>
        <w:tc>
          <w:tcPr>
            <w:tcW w:w="8221" w:type="dxa"/>
            <w:gridSpan w:val="4"/>
            <w:vAlign w:val="center"/>
            <w:hideMark/>
          </w:tcPr>
          <w:p w14:paraId="547ACCAA"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AND</w:t>
            </w:r>
          </w:p>
        </w:tc>
      </w:tr>
      <w:tr w:rsidR="00DB40B5" w:rsidRPr="00065AC8" w14:paraId="0E872641"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59AA2F47" w14:textId="45F3F09B" w:rsidR="00DB40B5" w:rsidRPr="00796EA1" w:rsidRDefault="00DB40B5" w:rsidP="008A156C">
            <w:pPr>
              <w:keepNext/>
              <w:jc w:val="center"/>
              <w:rPr>
                <w:rFonts w:ascii="Arial Narrow" w:hAnsi="Arial Narrow"/>
                <w:sz w:val="20"/>
                <w:szCs w:val="20"/>
              </w:rPr>
            </w:pPr>
          </w:p>
        </w:tc>
        <w:tc>
          <w:tcPr>
            <w:tcW w:w="8221" w:type="dxa"/>
            <w:gridSpan w:val="4"/>
            <w:vAlign w:val="center"/>
          </w:tcPr>
          <w:p w14:paraId="70E4A47C" w14:textId="77777777" w:rsidR="00DB40B5" w:rsidRPr="00796EA1" w:rsidRDefault="00DB40B5" w:rsidP="008A156C">
            <w:pPr>
              <w:keepNext/>
              <w:rPr>
                <w:rFonts w:ascii="Arial Narrow" w:hAnsi="Arial Narrow"/>
                <w:b/>
                <w:bCs/>
                <w:sz w:val="20"/>
                <w:szCs w:val="20"/>
              </w:rPr>
            </w:pPr>
            <w:r w:rsidRPr="00796EA1">
              <w:rPr>
                <w:rFonts w:ascii="Arial Narrow" w:hAnsi="Arial Narrow"/>
                <w:b/>
                <w:bCs/>
                <w:sz w:val="20"/>
                <w:szCs w:val="20"/>
              </w:rPr>
              <w:t xml:space="preserve">Clinical criteria </w:t>
            </w:r>
          </w:p>
        </w:tc>
      </w:tr>
      <w:tr w:rsidR="00DB40B5" w:rsidRPr="00065AC8" w14:paraId="2124EBC8"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71D3532B" w14:textId="3A624D84" w:rsidR="00DB40B5" w:rsidRPr="00796EA1" w:rsidRDefault="00DB40B5" w:rsidP="008A156C">
            <w:pPr>
              <w:keepNext/>
              <w:jc w:val="center"/>
              <w:rPr>
                <w:rFonts w:ascii="Arial Narrow" w:hAnsi="Arial Narrow"/>
                <w:sz w:val="20"/>
                <w:szCs w:val="20"/>
              </w:rPr>
            </w:pPr>
          </w:p>
        </w:tc>
        <w:tc>
          <w:tcPr>
            <w:tcW w:w="8221" w:type="dxa"/>
            <w:gridSpan w:val="4"/>
            <w:vAlign w:val="center"/>
          </w:tcPr>
          <w:p w14:paraId="532A845E" w14:textId="77777777" w:rsidR="00DB40B5" w:rsidRPr="00796EA1" w:rsidRDefault="00DB40B5" w:rsidP="008A156C">
            <w:pPr>
              <w:keepNext/>
              <w:rPr>
                <w:rFonts w:ascii="Arial Narrow" w:hAnsi="Arial Narrow"/>
                <w:sz w:val="20"/>
                <w:szCs w:val="20"/>
              </w:rPr>
            </w:pPr>
            <w:r w:rsidRPr="00796EA1">
              <w:rPr>
                <w:rFonts w:ascii="Arial Narrow" w:hAnsi="Arial Narrow"/>
                <w:sz w:val="20"/>
                <w:szCs w:val="20"/>
              </w:rPr>
              <w:t>Patient must have/have had a WHO performance status score of no greater than 1 at treatment initiation with this drug</w:t>
            </w:r>
          </w:p>
        </w:tc>
      </w:tr>
      <w:tr w:rsidR="00DB40B5" w:rsidRPr="00065AC8" w14:paraId="6A8AECA1"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20762522" w14:textId="77777777" w:rsidR="00DB40B5" w:rsidRPr="00796EA1" w:rsidRDefault="00DB40B5" w:rsidP="008A156C">
            <w:pPr>
              <w:keepNext/>
              <w:jc w:val="center"/>
              <w:rPr>
                <w:rFonts w:ascii="Arial Narrow" w:hAnsi="Arial Narrow"/>
                <w:b/>
                <w:bCs/>
                <w:sz w:val="20"/>
                <w:szCs w:val="20"/>
              </w:rPr>
            </w:pPr>
          </w:p>
        </w:tc>
        <w:tc>
          <w:tcPr>
            <w:tcW w:w="8221" w:type="dxa"/>
            <w:gridSpan w:val="4"/>
            <w:vAlign w:val="center"/>
            <w:hideMark/>
          </w:tcPr>
          <w:p w14:paraId="6F7B5C25"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AND</w:t>
            </w:r>
          </w:p>
        </w:tc>
      </w:tr>
      <w:tr w:rsidR="00DB40B5" w:rsidRPr="00065AC8" w14:paraId="7089EC2A"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6EA4B99F" w14:textId="6844874F" w:rsidR="00DB40B5" w:rsidRPr="00796EA1" w:rsidRDefault="00DB40B5" w:rsidP="008A156C">
            <w:pPr>
              <w:keepNext/>
              <w:jc w:val="center"/>
              <w:rPr>
                <w:rFonts w:ascii="Arial Narrow" w:hAnsi="Arial Narrow"/>
                <w:sz w:val="20"/>
                <w:szCs w:val="20"/>
              </w:rPr>
            </w:pPr>
          </w:p>
        </w:tc>
        <w:tc>
          <w:tcPr>
            <w:tcW w:w="8221" w:type="dxa"/>
            <w:gridSpan w:val="4"/>
            <w:vAlign w:val="center"/>
          </w:tcPr>
          <w:p w14:paraId="4072007F" w14:textId="77777777" w:rsidR="00DB40B5" w:rsidRPr="00796EA1" w:rsidRDefault="00DB40B5" w:rsidP="008A156C">
            <w:pPr>
              <w:keepNext/>
              <w:rPr>
                <w:rFonts w:ascii="Arial Narrow" w:hAnsi="Arial Narrow"/>
                <w:b/>
                <w:bCs/>
                <w:sz w:val="20"/>
                <w:szCs w:val="20"/>
              </w:rPr>
            </w:pPr>
            <w:r w:rsidRPr="00796EA1">
              <w:rPr>
                <w:rFonts w:ascii="Arial Narrow" w:hAnsi="Arial Narrow"/>
                <w:b/>
                <w:bCs/>
                <w:sz w:val="20"/>
                <w:szCs w:val="20"/>
              </w:rPr>
              <w:t>Clinical criteria:</w:t>
            </w:r>
          </w:p>
        </w:tc>
      </w:tr>
      <w:tr w:rsidR="00DB40B5" w:rsidRPr="00065AC8" w14:paraId="7B0850DF"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7635F3E7" w14:textId="2807D10B" w:rsidR="00DB40B5" w:rsidRPr="00796EA1" w:rsidRDefault="00DB40B5" w:rsidP="008A156C">
            <w:pPr>
              <w:keepNext/>
              <w:jc w:val="center"/>
              <w:rPr>
                <w:rFonts w:ascii="Arial Narrow" w:hAnsi="Arial Narrow"/>
                <w:sz w:val="20"/>
                <w:szCs w:val="20"/>
              </w:rPr>
            </w:pPr>
          </w:p>
        </w:tc>
        <w:tc>
          <w:tcPr>
            <w:tcW w:w="8221" w:type="dxa"/>
            <w:gridSpan w:val="4"/>
            <w:vAlign w:val="center"/>
            <w:hideMark/>
          </w:tcPr>
          <w:p w14:paraId="0EDACD72" w14:textId="77777777" w:rsidR="00DB40B5" w:rsidRPr="00796EA1" w:rsidRDefault="00DB40B5" w:rsidP="008A156C">
            <w:pPr>
              <w:keepNext/>
              <w:rPr>
                <w:rFonts w:ascii="Arial Narrow" w:hAnsi="Arial Narrow"/>
                <w:sz w:val="20"/>
                <w:szCs w:val="20"/>
              </w:rPr>
            </w:pPr>
            <w:r w:rsidRPr="00796EA1">
              <w:rPr>
                <w:rFonts w:ascii="Arial Narrow" w:hAnsi="Arial Narrow"/>
                <w:sz w:val="20"/>
                <w:szCs w:val="20"/>
              </w:rPr>
              <w:t>The treatment must be the sole PBS-subsidised systemic anti-cancer therapy for this PBS indication</w:t>
            </w:r>
          </w:p>
        </w:tc>
      </w:tr>
      <w:tr w:rsidR="00DB40B5" w:rsidRPr="00065AC8" w14:paraId="43610D59"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09137FA3" w14:textId="77777777" w:rsidR="00DB40B5" w:rsidRPr="00796EA1" w:rsidRDefault="00DB40B5" w:rsidP="008A156C">
            <w:pPr>
              <w:keepNext/>
              <w:jc w:val="center"/>
              <w:rPr>
                <w:rFonts w:ascii="Arial Narrow" w:hAnsi="Arial Narrow"/>
                <w:sz w:val="20"/>
                <w:szCs w:val="20"/>
              </w:rPr>
            </w:pPr>
          </w:p>
        </w:tc>
        <w:tc>
          <w:tcPr>
            <w:tcW w:w="8221" w:type="dxa"/>
            <w:gridSpan w:val="4"/>
            <w:vAlign w:val="center"/>
          </w:tcPr>
          <w:p w14:paraId="4C14572C" w14:textId="77777777" w:rsidR="00DB40B5" w:rsidRPr="00796EA1" w:rsidRDefault="00DB40B5" w:rsidP="008A156C">
            <w:pPr>
              <w:keepNext/>
              <w:rPr>
                <w:rFonts w:ascii="Arial Narrow" w:hAnsi="Arial Narrow"/>
                <w:sz w:val="20"/>
                <w:szCs w:val="20"/>
              </w:rPr>
            </w:pPr>
          </w:p>
        </w:tc>
      </w:tr>
      <w:tr w:rsidR="00DB40B5" w:rsidRPr="00065AC8" w14:paraId="06168525"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7D49EB6A" w14:textId="4EEB69B0" w:rsidR="00DB40B5" w:rsidRPr="00796EA1" w:rsidRDefault="00DB40B5" w:rsidP="008A156C">
            <w:pPr>
              <w:keepNext/>
              <w:jc w:val="center"/>
              <w:rPr>
                <w:rFonts w:ascii="Arial Narrow" w:hAnsi="Arial Narrow"/>
                <w:sz w:val="20"/>
                <w:szCs w:val="20"/>
              </w:rPr>
            </w:pPr>
          </w:p>
        </w:tc>
        <w:tc>
          <w:tcPr>
            <w:tcW w:w="8221" w:type="dxa"/>
            <w:gridSpan w:val="4"/>
            <w:vAlign w:val="center"/>
          </w:tcPr>
          <w:p w14:paraId="17D94AC7" w14:textId="77777777" w:rsidR="00DB40B5" w:rsidRPr="00796EA1" w:rsidRDefault="00DB40B5" w:rsidP="008A156C">
            <w:pPr>
              <w:keepNext/>
              <w:rPr>
                <w:rFonts w:ascii="Arial Narrow" w:hAnsi="Arial Narrow"/>
                <w:b/>
                <w:bCs/>
                <w:sz w:val="20"/>
                <w:szCs w:val="20"/>
              </w:rPr>
            </w:pPr>
            <w:r w:rsidRPr="00796EA1">
              <w:rPr>
                <w:rFonts w:ascii="Arial Narrow" w:hAnsi="Arial Narrow"/>
                <w:b/>
                <w:bCs/>
                <w:sz w:val="20"/>
                <w:szCs w:val="20"/>
              </w:rPr>
              <w:t>Treatment criteria:</w:t>
            </w:r>
          </w:p>
        </w:tc>
      </w:tr>
      <w:tr w:rsidR="00DB40B5" w:rsidRPr="00065AC8" w14:paraId="45E8F9EF"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28FE8F8B" w14:textId="384264D9" w:rsidR="00DB40B5" w:rsidRPr="00796EA1" w:rsidRDefault="00DB40B5" w:rsidP="008A156C">
            <w:pPr>
              <w:keepNext/>
              <w:jc w:val="center"/>
              <w:rPr>
                <w:rFonts w:ascii="Arial Narrow" w:hAnsi="Arial Narrow"/>
                <w:sz w:val="20"/>
                <w:szCs w:val="20"/>
              </w:rPr>
            </w:pPr>
          </w:p>
        </w:tc>
        <w:tc>
          <w:tcPr>
            <w:tcW w:w="8221" w:type="dxa"/>
            <w:gridSpan w:val="4"/>
            <w:vAlign w:val="center"/>
          </w:tcPr>
          <w:p w14:paraId="48D59CB0" w14:textId="77777777" w:rsidR="00DB40B5" w:rsidRPr="00796EA1" w:rsidRDefault="00DB40B5" w:rsidP="008A156C">
            <w:pPr>
              <w:keepNext/>
              <w:rPr>
                <w:rFonts w:ascii="Arial Narrow" w:hAnsi="Arial Narrow"/>
                <w:sz w:val="20"/>
                <w:szCs w:val="20"/>
              </w:rPr>
            </w:pPr>
            <w:r w:rsidRPr="00796EA1">
              <w:rPr>
                <w:rFonts w:ascii="Arial Narrow" w:hAnsi="Arial Narrow"/>
                <w:sz w:val="20"/>
                <w:szCs w:val="20"/>
              </w:rPr>
              <w:t>Patient must be undergoing treatment with this drug for the first time; or</w:t>
            </w:r>
          </w:p>
        </w:tc>
      </w:tr>
      <w:tr w:rsidR="00DB40B5" w:rsidRPr="00065AC8" w14:paraId="55727708"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15C9122E" w14:textId="66239F7D" w:rsidR="00DB40B5" w:rsidRPr="00796EA1" w:rsidRDefault="00DB40B5" w:rsidP="008A156C">
            <w:pPr>
              <w:keepNext/>
              <w:jc w:val="center"/>
              <w:rPr>
                <w:rFonts w:ascii="Arial Narrow" w:hAnsi="Arial Narrow"/>
                <w:sz w:val="20"/>
                <w:szCs w:val="20"/>
              </w:rPr>
            </w:pPr>
          </w:p>
        </w:tc>
        <w:tc>
          <w:tcPr>
            <w:tcW w:w="8221" w:type="dxa"/>
            <w:gridSpan w:val="4"/>
            <w:vAlign w:val="center"/>
          </w:tcPr>
          <w:p w14:paraId="5DCB25B5" w14:textId="77777777" w:rsidR="00DB40B5" w:rsidRPr="00796EA1" w:rsidRDefault="00DB40B5" w:rsidP="008A156C">
            <w:pPr>
              <w:keepNext/>
              <w:rPr>
                <w:rFonts w:ascii="Arial Narrow" w:hAnsi="Arial Narrow"/>
                <w:sz w:val="20"/>
                <w:szCs w:val="20"/>
              </w:rPr>
            </w:pPr>
            <w:r w:rsidRPr="00796EA1">
              <w:rPr>
                <w:rFonts w:ascii="Arial Narrow" w:hAnsi="Arial Narrow"/>
                <w:sz w:val="20"/>
                <w:szCs w:val="20"/>
              </w:rPr>
              <w:t>Patient must be undergoing continuing treatment with this drug, with each of the following being true: (i) all other PBS eligibility criteria in this restriction are met, (ii) disease progression is absent.</w:t>
            </w:r>
          </w:p>
        </w:tc>
      </w:tr>
      <w:tr w:rsidR="00DB40B5" w:rsidRPr="00065AC8" w14:paraId="0374123B" w14:textId="77777777" w:rsidTr="008A156C">
        <w:tblPrEx>
          <w:tblCellMar>
            <w:top w:w="15" w:type="dxa"/>
            <w:left w:w="15" w:type="dxa"/>
            <w:bottom w:w="15" w:type="dxa"/>
            <w:right w:w="15" w:type="dxa"/>
          </w:tblCellMar>
          <w:tblLook w:val="04A0" w:firstRow="1" w:lastRow="0" w:firstColumn="1" w:lastColumn="0" w:noHBand="0" w:noVBand="1"/>
        </w:tblPrEx>
        <w:tc>
          <w:tcPr>
            <w:tcW w:w="846" w:type="dxa"/>
          </w:tcPr>
          <w:p w14:paraId="234D456D" w14:textId="77777777" w:rsidR="00DB40B5" w:rsidRPr="00796EA1" w:rsidRDefault="00DB40B5" w:rsidP="008A156C">
            <w:pPr>
              <w:keepNext/>
              <w:jc w:val="center"/>
              <w:rPr>
                <w:rFonts w:ascii="Arial Narrow" w:hAnsi="Arial Narrow"/>
                <w:sz w:val="20"/>
                <w:szCs w:val="20"/>
              </w:rPr>
            </w:pPr>
          </w:p>
        </w:tc>
        <w:tc>
          <w:tcPr>
            <w:tcW w:w="8221" w:type="dxa"/>
            <w:gridSpan w:val="4"/>
            <w:vAlign w:val="center"/>
          </w:tcPr>
          <w:p w14:paraId="666D2011" w14:textId="77777777" w:rsidR="00DB40B5" w:rsidRPr="00796EA1" w:rsidRDefault="00DB40B5" w:rsidP="008A156C">
            <w:pPr>
              <w:keepNext/>
              <w:rPr>
                <w:rFonts w:ascii="Arial Narrow" w:hAnsi="Arial Narrow"/>
                <w:sz w:val="20"/>
                <w:szCs w:val="20"/>
              </w:rPr>
            </w:pPr>
          </w:p>
        </w:tc>
      </w:tr>
      <w:tr w:rsidR="00DB40B5" w:rsidRPr="00065AC8" w14:paraId="4B078ABB" w14:textId="77777777" w:rsidTr="008A156C">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16EC240C" w14:textId="7FAA6343" w:rsidR="00DB40B5" w:rsidRPr="00796EA1" w:rsidRDefault="00DB40B5" w:rsidP="008A156C">
            <w:pPr>
              <w:keepNext/>
              <w:jc w:val="center"/>
              <w:rPr>
                <w:rFonts w:ascii="Arial Narrow" w:hAnsi="Arial Narrow"/>
                <w:sz w:val="20"/>
                <w:szCs w:val="20"/>
              </w:rPr>
            </w:pPr>
          </w:p>
        </w:tc>
        <w:tc>
          <w:tcPr>
            <w:tcW w:w="8221" w:type="dxa"/>
            <w:gridSpan w:val="4"/>
            <w:tcBorders>
              <w:top w:val="single" w:sz="4" w:space="0" w:color="auto"/>
              <w:left w:val="single" w:sz="4" w:space="0" w:color="auto"/>
              <w:bottom w:val="single" w:sz="4" w:space="0" w:color="auto"/>
              <w:right w:val="single" w:sz="4" w:space="0" w:color="auto"/>
            </w:tcBorders>
          </w:tcPr>
          <w:p w14:paraId="7C2FA630"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Administrative Advice:</w:t>
            </w:r>
            <w:r w:rsidRPr="00796EA1">
              <w:rPr>
                <w:rFonts w:ascii="Arial Narrow" w:hAnsi="Arial Narrow"/>
                <w:sz w:val="20"/>
                <w:szCs w:val="20"/>
              </w:rPr>
              <w:t xml:space="preserve"> No increase in the maximum amount or number of units may be authorised.</w:t>
            </w:r>
          </w:p>
        </w:tc>
      </w:tr>
      <w:tr w:rsidR="00DB40B5" w:rsidRPr="00065AC8" w14:paraId="639BA1DA" w14:textId="77777777" w:rsidTr="008A156C">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7B61F52E" w14:textId="46AEEDE9" w:rsidR="00DB40B5" w:rsidRPr="00796EA1" w:rsidRDefault="00DB40B5" w:rsidP="008A156C">
            <w:pPr>
              <w:keepNext/>
              <w:jc w:val="center"/>
              <w:rPr>
                <w:rFonts w:ascii="Arial Narrow" w:hAnsi="Arial Narrow"/>
                <w:sz w:val="20"/>
                <w:szCs w:val="20"/>
              </w:rPr>
            </w:pPr>
          </w:p>
        </w:tc>
        <w:tc>
          <w:tcPr>
            <w:tcW w:w="8221" w:type="dxa"/>
            <w:gridSpan w:val="4"/>
            <w:tcBorders>
              <w:top w:val="single" w:sz="4" w:space="0" w:color="auto"/>
              <w:left w:val="single" w:sz="4" w:space="0" w:color="auto"/>
              <w:bottom w:val="single" w:sz="4" w:space="0" w:color="auto"/>
              <w:right w:val="single" w:sz="4" w:space="0" w:color="auto"/>
            </w:tcBorders>
          </w:tcPr>
          <w:p w14:paraId="7807F053"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Administrative Advice:</w:t>
            </w:r>
            <w:r w:rsidRPr="00796EA1">
              <w:rPr>
                <w:rFonts w:ascii="Arial Narrow" w:hAnsi="Arial Narrow"/>
                <w:sz w:val="20"/>
                <w:szCs w:val="20"/>
              </w:rPr>
              <w:t xml:space="preserve"> No increase in the maximum number of repeats may be authorised.</w:t>
            </w:r>
          </w:p>
        </w:tc>
      </w:tr>
      <w:tr w:rsidR="00DB40B5" w:rsidRPr="00065AC8" w14:paraId="7CBC2352" w14:textId="77777777" w:rsidTr="008A156C">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649D1238" w14:textId="3FE9E520" w:rsidR="00DB40B5" w:rsidRPr="00796EA1" w:rsidRDefault="00DB40B5" w:rsidP="008A156C">
            <w:pPr>
              <w:keepNext/>
              <w:jc w:val="center"/>
              <w:rPr>
                <w:rFonts w:ascii="Arial Narrow" w:hAnsi="Arial Narrow"/>
                <w:sz w:val="20"/>
                <w:szCs w:val="20"/>
              </w:rPr>
            </w:pPr>
          </w:p>
        </w:tc>
        <w:tc>
          <w:tcPr>
            <w:tcW w:w="8221" w:type="dxa"/>
            <w:gridSpan w:val="4"/>
            <w:tcBorders>
              <w:top w:val="single" w:sz="4" w:space="0" w:color="auto"/>
              <w:left w:val="single" w:sz="4" w:space="0" w:color="auto"/>
              <w:bottom w:val="single" w:sz="4" w:space="0" w:color="auto"/>
              <w:right w:val="single" w:sz="4" w:space="0" w:color="auto"/>
            </w:tcBorders>
          </w:tcPr>
          <w:p w14:paraId="78D0C901" w14:textId="77777777" w:rsidR="00DB40B5" w:rsidRPr="00796EA1" w:rsidRDefault="00DB40B5" w:rsidP="008A156C">
            <w:pPr>
              <w:keepNext/>
              <w:rPr>
                <w:rFonts w:ascii="Arial Narrow" w:hAnsi="Arial Narrow"/>
                <w:sz w:val="20"/>
                <w:szCs w:val="20"/>
              </w:rPr>
            </w:pPr>
            <w:r w:rsidRPr="00796EA1">
              <w:rPr>
                <w:rFonts w:ascii="Arial Narrow" w:hAnsi="Arial Narrow"/>
                <w:b/>
                <w:bCs/>
                <w:sz w:val="20"/>
                <w:szCs w:val="20"/>
              </w:rPr>
              <w:t>Administrative Advice:</w:t>
            </w:r>
            <w:r w:rsidRPr="00796EA1">
              <w:rPr>
                <w:rFonts w:ascii="Arial Narrow" w:hAnsi="Arial Narrow"/>
                <w:sz w:val="20"/>
                <w:szCs w:val="20"/>
              </w:rPr>
              <w:t xml:space="preserve"> Special Pricing Arrangements apply.</w:t>
            </w:r>
          </w:p>
        </w:tc>
      </w:tr>
    </w:tbl>
    <w:p w14:paraId="58A3F9A6" w14:textId="77777777" w:rsidR="00DB40B5" w:rsidRDefault="00DB40B5" w:rsidP="00DB40B5">
      <w:pPr>
        <w:pStyle w:val="3-BodyText"/>
        <w:keepNext/>
        <w:numPr>
          <w:ilvl w:val="0"/>
          <w:numId w:val="0"/>
        </w:numPr>
        <w:ind w:left="720" w:hanging="720"/>
        <w:rPr>
          <w:vertAlign w:val="superscript"/>
        </w:rPr>
      </w:pPr>
      <w:r w:rsidRPr="000B47D9">
        <w:rPr>
          <w:vertAlign w:val="superscript"/>
        </w:rPr>
        <w:t>*final details dependent on Australian Medicines Terminology (AMT) mapping</w:t>
      </w:r>
    </w:p>
    <w:p w14:paraId="25AD2EB2" w14:textId="77777777" w:rsidR="00DB40B5" w:rsidRPr="00796EA1" w:rsidRDefault="00DB40B5" w:rsidP="00DB40B5">
      <w:pPr>
        <w:pStyle w:val="3-BodyText"/>
        <w:keepNext/>
        <w:numPr>
          <w:ilvl w:val="0"/>
          <w:numId w:val="0"/>
        </w:numPr>
        <w:rPr>
          <w:vertAlign w:val="superscript"/>
        </w:rPr>
      </w:pPr>
      <w:r w:rsidRPr="00985345">
        <w:rPr>
          <w:rFonts w:cs="Arial"/>
          <w:b/>
          <w:i/>
        </w:rPr>
        <w:t>This restriction may be subject to further review. Should there be any changes made to the restriction the sponsor will be informed.</w:t>
      </w:r>
    </w:p>
    <w:p w14:paraId="6520261D" w14:textId="0BC31182" w:rsidR="00536119" w:rsidRDefault="00536119" w:rsidP="00B86354">
      <w:pPr>
        <w:pStyle w:val="2-SectionHeading"/>
        <w:rPr>
          <w:bCs/>
          <w:lang w:val="en-GB"/>
        </w:rPr>
      </w:pPr>
      <w:r w:rsidRPr="00C07617">
        <w:t>Context for Decision</w:t>
      </w:r>
    </w:p>
    <w:p w14:paraId="1D63052C" w14:textId="77777777" w:rsidR="00536119" w:rsidRPr="007129F2" w:rsidRDefault="00536119" w:rsidP="00B86354">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ACA2C44" w14:textId="282F0F0D" w:rsidR="00536119" w:rsidRPr="00C07617" w:rsidRDefault="00536119" w:rsidP="00B86354">
      <w:pPr>
        <w:pStyle w:val="2-SectionHeading"/>
      </w:pPr>
      <w:r>
        <w:t>Sponsor’s Comment</w:t>
      </w:r>
    </w:p>
    <w:p w14:paraId="4056872B" w14:textId="2A6E144B" w:rsidR="00074441" w:rsidRDefault="00074441" w:rsidP="00B86354">
      <w:pPr>
        <w:pStyle w:val="3-BodyText"/>
        <w:numPr>
          <w:ilvl w:val="0"/>
          <w:numId w:val="0"/>
        </w:numPr>
        <w:ind w:left="720"/>
        <w:rPr>
          <w:lang w:val="en-GB"/>
        </w:rPr>
      </w:pPr>
      <w:r w:rsidRPr="00742E60">
        <w:rPr>
          <w:lang w:val="en-GB"/>
        </w:rPr>
        <w:t xml:space="preserve">Astellas Pharma Australia thanks the PBAC for its </w:t>
      </w:r>
      <w:r>
        <w:rPr>
          <w:lang w:val="en-GB"/>
        </w:rPr>
        <w:t>recommendation</w:t>
      </w:r>
      <w:r w:rsidRPr="00742E60">
        <w:rPr>
          <w:lang w:val="en-GB"/>
        </w:rPr>
        <w:t xml:space="preserve"> of ENFORTUMAB VEDOTIN (Padcev®). We will </w:t>
      </w:r>
      <w:r>
        <w:rPr>
          <w:lang w:val="en-GB"/>
        </w:rPr>
        <w:t xml:space="preserve">continue to </w:t>
      </w:r>
      <w:r w:rsidRPr="00742E60">
        <w:rPr>
          <w:lang w:val="en-GB"/>
        </w:rPr>
        <w:t xml:space="preserve">work with the </w:t>
      </w:r>
      <w:r>
        <w:rPr>
          <w:lang w:val="en-GB"/>
        </w:rPr>
        <w:t xml:space="preserve">Department to gain a prompt PBS </w:t>
      </w:r>
      <w:r w:rsidRPr="00742E60">
        <w:rPr>
          <w:lang w:val="en-GB"/>
        </w:rPr>
        <w:t>listing for patients with locally advanced (Stage III) or metastatic (Stage IV) urothelial cancer, who meet the criteria's outlined in our submission.</w:t>
      </w:r>
    </w:p>
    <w:p w14:paraId="7FE530E3" w14:textId="77777777" w:rsidR="00DB40B5" w:rsidRDefault="00DB40B5" w:rsidP="00DB40B5">
      <w:pPr>
        <w:pStyle w:val="3-BodyText"/>
        <w:numPr>
          <w:ilvl w:val="0"/>
          <w:numId w:val="0"/>
        </w:numPr>
      </w:pPr>
    </w:p>
    <w:p w14:paraId="301ED13C" w14:textId="77777777" w:rsidR="00676BCA" w:rsidRPr="00AC4999" w:rsidRDefault="00676BCA" w:rsidP="006E11B7">
      <w:pPr>
        <w:pStyle w:val="3-BodyText"/>
        <w:numPr>
          <w:ilvl w:val="0"/>
          <w:numId w:val="0"/>
        </w:numPr>
        <w:ind w:left="720"/>
      </w:pPr>
    </w:p>
    <w:sectPr w:rsidR="00676BCA" w:rsidRPr="00AC4999"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5C28" w14:textId="77777777" w:rsidR="00025E80" w:rsidRDefault="00025E80">
      <w:r>
        <w:separator/>
      </w:r>
    </w:p>
    <w:p w14:paraId="36124A5E" w14:textId="77777777" w:rsidR="00025E80" w:rsidRDefault="00025E80"/>
    <w:p w14:paraId="76BBB7D6" w14:textId="77777777" w:rsidR="00025E80" w:rsidRDefault="00025E80"/>
  </w:endnote>
  <w:endnote w:type="continuationSeparator" w:id="0">
    <w:p w14:paraId="0018D9C2" w14:textId="77777777" w:rsidR="00025E80" w:rsidRDefault="00025E80">
      <w:r>
        <w:continuationSeparator/>
      </w:r>
    </w:p>
    <w:p w14:paraId="546686A5" w14:textId="77777777" w:rsidR="00025E80" w:rsidRDefault="00025E80"/>
    <w:p w14:paraId="7C48575C" w14:textId="77777777" w:rsidR="00025E80" w:rsidRDefault="00025E80"/>
  </w:endnote>
  <w:endnote w:type="continuationNotice" w:id="1">
    <w:p w14:paraId="509B23E1" w14:textId="77777777" w:rsidR="00025E80" w:rsidRDefault="00025E80"/>
    <w:p w14:paraId="6ABC4714" w14:textId="77777777" w:rsidR="00025E80" w:rsidRDefault="00025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1F56" w14:textId="77777777" w:rsidR="006E12AF" w:rsidRDefault="006E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52CF" w14:textId="77777777" w:rsidR="00B43238" w:rsidRDefault="00B43238">
    <w:pPr>
      <w:pStyle w:val="Footer"/>
    </w:pPr>
  </w:p>
  <w:sdt>
    <w:sdtPr>
      <w:id w:val="1701503812"/>
      <w:docPartObj>
        <w:docPartGallery w:val="Page Numbers (Bottom of Page)"/>
        <w:docPartUnique/>
      </w:docPartObj>
    </w:sdtPr>
    <w:sdtEndPr>
      <w:rPr>
        <w:b/>
        <w:bCs/>
        <w:noProof/>
      </w:rPr>
    </w:sdtEndPr>
    <w:sdtContent>
      <w:p w14:paraId="07DAAF98" w14:textId="4138E32F" w:rsidR="00CF066B" w:rsidRPr="00CF066B" w:rsidRDefault="00B43238" w:rsidP="00B43238">
        <w:pPr>
          <w:pStyle w:val="Footer"/>
        </w:pPr>
        <w:r w:rsidRPr="00B43238">
          <w:rPr>
            <w:b/>
            <w:bCs/>
          </w:rPr>
          <w:fldChar w:fldCharType="begin"/>
        </w:r>
        <w:r w:rsidRPr="00B43238">
          <w:rPr>
            <w:b/>
            <w:bCs/>
          </w:rPr>
          <w:instrText xml:space="preserve"> PAGE   \* MERGEFORMAT </w:instrText>
        </w:r>
        <w:r w:rsidRPr="00B43238">
          <w:rPr>
            <w:b/>
            <w:bCs/>
          </w:rPr>
          <w:fldChar w:fldCharType="separate"/>
        </w:r>
        <w:r w:rsidRPr="00B43238">
          <w:rPr>
            <w:b/>
            <w:bCs/>
            <w:noProof/>
          </w:rPr>
          <w:t>2</w:t>
        </w:r>
        <w:r w:rsidRPr="00B43238">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27BE" w14:textId="77777777" w:rsidR="006E12AF" w:rsidRDefault="006E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133E" w14:textId="77777777" w:rsidR="00025E80" w:rsidRDefault="00025E80">
      <w:r>
        <w:separator/>
      </w:r>
    </w:p>
    <w:p w14:paraId="5CFBFA47" w14:textId="77777777" w:rsidR="00025E80" w:rsidRDefault="00025E80"/>
    <w:p w14:paraId="49BD5DF1" w14:textId="77777777" w:rsidR="00025E80" w:rsidRDefault="00025E80"/>
  </w:footnote>
  <w:footnote w:type="continuationSeparator" w:id="0">
    <w:p w14:paraId="59A9AE2F" w14:textId="77777777" w:rsidR="00025E80" w:rsidRDefault="00025E80">
      <w:r>
        <w:continuationSeparator/>
      </w:r>
    </w:p>
    <w:p w14:paraId="5D8C307E" w14:textId="77777777" w:rsidR="00025E80" w:rsidRDefault="00025E80"/>
    <w:p w14:paraId="662D3AE5" w14:textId="77777777" w:rsidR="00025E80" w:rsidRDefault="00025E80"/>
  </w:footnote>
  <w:footnote w:type="continuationNotice" w:id="1">
    <w:p w14:paraId="63BE15D6" w14:textId="77777777" w:rsidR="00025E80" w:rsidRDefault="00025E80"/>
    <w:p w14:paraId="0E58A71C" w14:textId="77777777" w:rsidR="00025E80" w:rsidRDefault="00025E80"/>
  </w:footnote>
  <w:footnote w:id="2">
    <w:p w14:paraId="7AA0DC57" w14:textId="2D586BD7" w:rsidR="00323EA9" w:rsidRPr="00323EA9" w:rsidRDefault="00323EA9">
      <w:pPr>
        <w:pStyle w:val="FootnoteText"/>
        <w:rPr>
          <w:rFonts w:asciiTheme="minorHAnsi" w:hAnsiTheme="minorHAnsi" w:cstheme="minorHAnsi"/>
        </w:rPr>
      </w:pPr>
      <w:r w:rsidRPr="00323EA9">
        <w:rPr>
          <w:rStyle w:val="FootnoteReference"/>
          <w:rFonts w:asciiTheme="minorHAnsi" w:hAnsiTheme="minorHAnsi" w:cstheme="minorHAnsi"/>
        </w:rPr>
        <w:footnoteRef/>
      </w:r>
      <w:r w:rsidRPr="00323EA9">
        <w:rPr>
          <w:rFonts w:asciiTheme="minorHAnsi" w:hAnsiTheme="minorHAnsi" w:cstheme="minorHAnsi"/>
        </w:rPr>
        <w:t xml:space="preserve"> </w:t>
      </w:r>
      <w:hyperlink r:id="rId1" w:history="1">
        <w:r w:rsidRPr="00323EA9">
          <w:rPr>
            <w:rFonts w:asciiTheme="minorHAnsi" w:hAnsiTheme="minorHAnsi" w:cstheme="minorHAnsi"/>
            <w:color w:val="0000FF"/>
            <w:u w:val="single"/>
          </w:rPr>
          <w:t>PADCEV (Astellas Pharma Australia Pty Ltd) | Therapeutic Goods Administration (TGA)</w:t>
        </w:r>
      </w:hyperlink>
    </w:p>
  </w:footnote>
  <w:footnote w:id="3">
    <w:p w14:paraId="4A4ADDB6" w14:textId="64D8C5F5" w:rsidR="008B5BBB" w:rsidRDefault="008B5BBB" w:rsidP="008B5BBB">
      <w:pPr>
        <w:pStyle w:val="FootnoteText"/>
      </w:pPr>
      <w:r>
        <w:rPr>
          <w:rStyle w:val="FootnoteReference"/>
        </w:rPr>
        <w:footnoteRef/>
      </w:r>
      <w:r>
        <w:t xml:space="preserve"> </w:t>
      </w:r>
      <w:r w:rsidRPr="00FC4AE0">
        <w:rPr>
          <w:rFonts w:asciiTheme="minorHAnsi" w:hAnsiTheme="minorHAnsi"/>
          <w:bCs/>
          <w:snapToGrid w:val="0"/>
        </w:rPr>
        <w:t xml:space="preserve">Cherny NI, Dafni U, Bogaerts J, et al: ESMO-Magnitude of Clinical Benefit Scale version 1.1. Annals of Oncology </w:t>
      </w:r>
      <w:r w:rsidR="002703D3">
        <w:rPr>
          <w:rFonts w:asciiTheme="minorHAnsi" w:hAnsiTheme="minorHAnsi"/>
          <w:bCs/>
          <w:snapToGrid w:val="0"/>
        </w:rPr>
        <w:t>2017;</w:t>
      </w:r>
      <w:r w:rsidRPr="00FC4AE0">
        <w:rPr>
          <w:rFonts w:asciiTheme="minorHAnsi" w:hAnsiTheme="minorHAnsi"/>
          <w:bCs/>
          <w:snapToGrid w:val="0"/>
        </w:rPr>
        <w:t>28:2340-2366</w:t>
      </w:r>
    </w:p>
  </w:footnote>
  <w:footnote w:id="4">
    <w:p w14:paraId="6001877A" w14:textId="74488C68" w:rsidR="002703D3" w:rsidRDefault="002703D3">
      <w:pPr>
        <w:pStyle w:val="FootnoteText"/>
      </w:pPr>
      <w:r>
        <w:rPr>
          <w:rStyle w:val="FootnoteReference"/>
        </w:rPr>
        <w:footnoteRef/>
      </w:r>
      <w:r>
        <w:t xml:space="preserve"> Koshkin VS, Henderson N, James M, et al: Efficacy of enfortumab vedotin in advanced urothelial cancer: analysis from the Urothelial Cancer Network to Investigate Therapeutic Experiences (UNITE) study. Cancer 2022;128:1194-1205</w:t>
      </w:r>
    </w:p>
  </w:footnote>
  <w:footnote w:id="5">
    <w:p w14:paraId="729713BF" w14:textId="6BC13EFB" w:rsidR="00591E13" w:rsidRPr="00591E13" w:rsidRDefault="00591E13" w:rsidP="00253662">
      <w:pPr>
        <w:pStyle w:val="EndNoteBibliography"/>
        <w:spacing w:after="0"/>
        <w:jc w:val="both"/>
        <w:rPr>
          <w:rFonts w:asciiTheme="minorHAnsi" w:hAnsiTheme="minorHAnsi" w:cstheme="minorHAnsi"/>
          <w:sz w:val="20"/>
          <w:szCs w:val="20"/>
        </w:rPr>
      </w:pPr>
      <w:r>
        <w:rPr>
          <w:rStyle w:val="FootnoteReference"/>
        </w:rPr>
        <w:footnoteRef/>
      </w:r>
      <w:r>
        <w:t xml:space="preserve"> </w:t>
      </w:r>
      <w:r w:rsidRPr="00591E13">
        <w:rPr>
          <w:rFonts w:asciiTheme="minorHAnsi" w:hAnsiTheme="minorHAnsi" w:cstheme="minorHAnsi"/>
          <w:sz w:val="20"/>
          <w:szCs w:val="20"/>
        </w:rPr>
        <w:t xml:space="preserve">July 2021 PBAC public summary document for ripretinib. Available at </w:t>
      </w:r>
      <w:hyperlink r:id="rId2" w:history="1">
        <w:r w:rsidRPr="00591E13">
          <w:rPr>
            <w:rStyle w:val="Hyperlink"/>
            <w:rFonts w:asciiTheme="minorHAnsi" w:hAnsiTheme="minorHAnsi" w:cstheme="minorHAnsi"/>
            <w:sz w:val="20"/>
            <w:szCs w:val="20"/>
          </w:rPr>
          <w:t>https://www.pbs.gov.au/info/industry/listing/elements/pbac-meetings/psd/2021-07/ripretinib-tablet-50-mg-qinlock</w:t>
        </w:r>
      </w:hyperlink>
      <w:r w:rsidRPr="00591E13">
        <w:rPr>
          <w:rFonts w:asciiTheme="minorHAnsi" w:hAnsiTheme="minorHAnsi" w:cstheme="minorHAnsi"/>
          <w:sz w:val="20"/>
          <w:szCs w:val="20"/>
        </w:rPr>
        <w:t xml:space="preserve"> [Last accessed: 10 August 2022].</w:t>
      </w:r>
    </w:p>
  </w:footnote>
  <w:footnote w:id="6">
    <w:p w14:paraId="7EABE1FB" w14:textId="60A31749" w:rsidR="00591E13" w:rsidRPr="00591E13" w:rsidRDefault="00591E13" w:rsidP="00253662">
      <w:pPr>
        <w:pStyle w:val="EndNoteBibliography"/>
        <w:spacing w:after="0"/>
        <w:jc w:val="both"/>
        <w:rPr>
          <w:rFonts w:asciiTheme="minorHAnsi" w:hAnsiTheme="minorHAnsi" w:cstheme="minorHAnsi"/>
          <w:sz w:val="20"/>
          <w:szCs w:val="20"/>
        </w:rPr>
      </w:pPr>
      <w:r w:rsidRPr="00591E13">
        <w:rPr>
          <w:rStyle w:val="FootnoteReference"/>
          <w:rFonts w:asciiTheme="minorHAnsi" w:hAnsiTheme="minorHAnsi" w:cstheme="minorHAnsi"/>
          <w:sz w:val="20"/>
          <w:szCs w:val="20"/>
        </w:rPr>
        <w:footnoteRef/>
      </w:r>
      <w:r w:rsidRPr="00591E13">
        <w:rPr>
          <w:rFonts w:asciiTheme="minorHAnsi" w:hAnsiTheme="minorHAnsi" w:cstheme="minorHAnsi"/>
          <w:sz w:val="20"/>
          <w:szCs w:val="20"/>
        </w:rPr>
        <w:t xml:space="preserve"> March 2021 PBAC public summary document for tucatinib. Available at </w:t>
      </w:r>
      <w:hyperlink r:id="rId3" w:history="1">
        <w:r w:rsidRPr="00591E13">
          <w:rPr>
            <w:rStyle w:val="Hyperlink"/>
            <w:rFonts w:asciiTheme="minorHAnsi" w:hAnsiTheme="minorHAnsi" w:cstheme="minorHAnsi"/>
            <w:sz w:val="20"/>
            <w:szCs w:val="20"/>
          </w:rPr>
          <w:t>https://www.pbs.gov.au/info/industry/listing/elements/pbac-meetings/psd/2021-03/tucatinib-tablet-150-mg-tablet-50-mg-tukysa</w:t>
        </w:r>
      </w:hyperlink>
      <w:r w:rsidRPr="00591E13">
        <w:rPr>
          <w:rFonts w:asciiTheme="minorHAnsi" w:hAnsiTheme="minorHAnsi" w:cstheme="minorHAnsi"/>
          <w:sz w:val="20"/>
          <w:szCs w:val="20"/>
        </w:rPr>
        <w:t xml:space="preserve"> [Last accessed: 10 August 2022].</w:t>
      </w:r>
    </w:p>
  </w:footnote>
  <w:footnote w:id="7">
    <w:p w14:paraId="5CED91D5" w14:textId="28D88826" w:rsidR="00591E13" w:rsidRPr="00591E13" w:rsidRDefault="00591E13" w:rsidP="00253662">
      <w:pPr>
        <w:pStyle w:val="FootnoteText"/>
        <w:rPr>
          <w:rFonts w:asciiTheme="minorHAnsi" w:hAnsiTheme="minorHAnsi" w:cstheme="minorHAnsi"/>
        </w:rPr>
      </w:pPr>
      <w:r w:rsidRPr="00591E13">
        <w:rPr>
          <w:rStyle w:val="FootnoteReference"/>
          <w:rFonts w:asciiTheme="minorHAnsi" w:hAnsiTheme="minorHAnsi" w:cstheme="minorHAnsi"/>
        </w:rPr>
        <w:footnoteRef/>
      </w:r>
      <w:r w:rsidRPr="00591E13">
        <w:rPr>
          <w:rFonts w:asciiTheme="minorHAnsi" w:hAnsiTheme="minorHAnsi" w:cstheme="minorHAnsi"/>
        </w:rPr>
        <w:t xml:space="preserve"> March 2021 PBAC public summary document for ven</w:t>
      </w:r>
      <w:r w:rsidR="00060CD3">
        <w:rPr>
          <w:rFonts w:asciiTheme="minorHAnsi" w:hAnsiTheme="minorHAnsi" w:cstheme="minorHAnsi"/>
        </w:rPr>
        <w:t>e</w:t>
      </w:r>
      <w:r w:rsidRPr="00591E13">
        <w:rPr>
          <w:rFonts w:asciiTheme="minorHAnsi" w:hAnsiTheme="minorHAnsi" w:cstheme="minorHAnsi"/>
        </w:rPr>
        <w:t xml:space="preserve">toclax. Available at </w:t>
      </w:r>
      <w:hyperlink r:id="rId4" w:history="1">
        <w:r w:rsidRPr="00591E13">
          <w:rPr>
            <w:rStyle w:val="Hyperlink"/>
            <w:rFonts w:asciiTheme="minorHAnsi" w:eastAsiaTheme="majorEastAsia" w:hAnsiTheme="minorHAnsi" w:cstheme="minorHAnsi"/>
          </w:rPr>
          <w:t>https://www.pbs.gov.au/info/industry/listing/elements/pbac-meetings/psd/2021-03/venetoclax-tablet-100-mg-venclexta</w:t>
        </w:r>
      </w:hyperlink>
      <w:r w:rsidRPr="00591E13">
        <w:rPr>
          <w:rFonts w:asciiTheme="minorHAnsi" w:hAnsiTheme="minorHAnsi" w:cstheme="minorHAnsi"/>
        </w:rPr>
        <w:t xml:space="preserve"> [Last accessed: 10 August 2022].</w:t>
      </w:r>
    </w:p>
  </w:footnote>
  <w:footnote w:id="8">
    <w:p w14:paraId="45E2D2D6" w14:textId="618E566F" w:rsidR="009F0BB0" w:rsidRPr="009F0BB0" w:rsidRDefault="009F0BB0">
      <w:pPr>
        <w:pStyle w:val="FootnoteText"/>
        <w:rPr>
          <w:rFonts w:asciiTheme="minorHAnsi" w:hAnsiTheme="minorHAnsi" w:cstheme="minorHAnsi"/>
        </w:rPr>
      </w:pPr>
      <w:r>
        <w:rPr>
          <w:rStyle w:val="FootnoteReference"/>
        </w:rPr>
        <w:footnoteRef/>
      </w:r>
      <w:r w:rsidR="00DC56B5">
        <w:t xml:space="preserve"> </w:t>
      </w:r>
      <w:r w:rsidRPr="009F0BB0">
        <w:rPr>
          <w:rFonts w:asciiTheme="minorHAnsi" w:hAnsiTheme="minorHAnsi" w:cstheme="minorHAnsi"/>
        </w:rPr>
        <w:t xml:space="preserve">March 2022 PBAC public summary document for avelumab. Available at </w:t>
      </w:r>
      <w:hyperlink r:id="rId5" w:history="1">
        <w:r w:rsidRPr="009F0BB0">
          <w:rPr>
            <w:rStyle w:val="Hyperlink"/>
            <w:rFonts w:asciiTheme="minorHAnsi" w:eastAsiaTheme="majorEastAsia" w:hAnsiTheme="minorHAnsi" w:cstheme="minorHAnsi"/>
          </w:rPr>
          <w:t>https://www.pbs.gov.au/info/industry/listing/elements/pbac-meetings/psd/2022-03/avelumab-solution-concentrate-for-iv-infusion-200-mg-in-1</w:t>
        </w:r>
      </w:hyperlink>
      <w:r w:rsidRPr="009F0BB0">
        <w:rPr>
          <w:rFonts w:asciiTheme="minorHAnsi" w:hAnsiTheme="minorHAnsi" w:cstheme="minorHAnsi"/>
        </w:rPr>
        <w:t xml:space="preserve"> [Last accessed: 10 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56CB" w14:textId="77777777" w:rsidR="006E12AF" w:rsidRDefault="006E1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B6A9" w14:textId="25DF956F" w:rsidR="00B43238" w:rsidRPr="00B43238" w:rsidRDefault="00455F67" w:rsidP="00B43238">
    <w:pPr>
      <w:keepNext/>
      <w:tabs>
        <w:tab w:val="center" w:pos="4153"/>
        <w:tab w:val="right" w:pos="8306"/>
      </w:tabs>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B43238" w:rsidRPr="00B43238">
      <w:rPr>
        <w:rFonts w:asciiTheme="minorHAnsi" w:hAnsiTheme="minorHAnsi" w:cs="Arial"/>
        <w:i/>
        <w:color w:val="808080"/>
        <w:lang w:eastAsia="en-US"/>
      </w:rPr>
      <w:t xml:space="preserve"> – </w:t>
    </w:r>
    <w:r w:rsidR="00B43238">
      <w:rPr>
        <w:rFonts w:asciiTheme="minorHAnsi" w:hAnsiTheme="minorHAnsi" w:cs="Arial"/>
        <w:i/>
        <w:color w:val="808080"/>
        <w:lang w:eastAsia="en-US"/>
      </w:rPr>
      <w:t>November</w:t>
    </w:r>
    <w:r w:rsidR="00B43238" w:rsidRPr="00B43238">
      <w:rPr>
        <w:rFonts w:asciiTheme="minorHAnsi" w:hAnsiTheme="minorHAnsi" w:cs="Arial"/>
        <w:i/>
        <w:color w:val="808080"/>
        <w:lang w:eastAsia="en-US"/>
      </w:rPr>
      <w:t xml:space="preserve"> 2022 PBAC Meeting</w:t>
    </w:r>
    <w:r w:rsidR="00DB40B5">
      <w:rPr>
        <w:rFonts w:asciiTheme="minorHAnsi" w:hAnsiTheme="minorHAnsi" w:cs="Arial"/>
        <w:i/>
        <w:color w:val="808080"/>
        <w:lang w:eastAsia="en-US"/>
      </w:rPr>
      <w:t xml:space="preserve"> with February 2023 Addendum Out of Session PBAC Consideration</w:t>
    </w:r>
  </w:p>
  <w:p w14:paraId="75F03560" w14:textId="77777777" w:rsidR="00B43238" w:rsidRDefault="00B43238" w:rsidP="00B432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C5D9" w14:textId="77777777" w:rsidR="006E12AF" w:rsidRDefault="006E1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26466"/>
    <w:multiLevelType w:val="hybridMultilevel"/>
    <w:tmpl w:val="BB7E4232"/>
    <w:lvl w:ilvl="0" w:tplc="0C090001">
      <w:start w:val="1"/>
      <w:numFmt w:val="bullet"/>
      <w:lvlText w:val=""/>
      <w:lvlJc w:val="left"/>
      <w:pPr>
        <w:ind w:left="2680" w:hanging="360"/>
      </w:pPr>
      <w:rPr>
        <w:rFonts w:ascii="Symbol" w:hAnsi="Symbol" w:hint="default"/>
      </w:rPr>
    </w:lvl>
    <w:lvl w:ilvl="1" w:tplc="0C090003" w:tentative="1">
      <w:start w:val="1"/>
      <w:numFmt w:val="bullet"/>
      <w:lvlText w:val="o"/>
      <w:lvlJc w:val="left"/>
      <w:pPr>
        <w:ind w:left="3400" w:hanging="360"/>
      </w:pPr>
      <w:rPr>
        <w:rFonts w:ascii="Courier New" w:hAnsi="Courier New" w:cs="Courier New" w:hint="default"/>
      </w:rPr>
    </w:lvl>
    <w:lvl w:ilvl="2" w:tplc="0C090005" w:tentative="1">
      <w:start w:val="1"/>
      <w:numFmt w:val="bullet"/>
      <w:lvlText w:val=""/>
      <w:lvlJc w:val="left"/>
      <w:pPr>
        <w:ind w:left="4120" w:hanging="360"/>
      </w:pPr>
      <w:rPr>
        <w:rFonts w:ascii="Wingdings" w:hAnsi="Wingdings" w:hint="default"/>
      </w:rPr>
    </w:lvl>
    <w:lvl w:ilvl="3" w:tplc="0C090001" w:tentative="1">
      <w:start w:val="1"/>
      <w:numFmt w:val="bullet"/>
      <w:lvlText w:val=""/>
      <w:lvlJc w:val="left"/>
      <w:pPr>
        <w:ind w:left="4840" w:hanging="360"/>
      </w:pPr>
      <w:rPr>
        <w:rFonts w:ascii="Symbol" w:hAnsi="Symbol" w:hint="default"/>
      </w:rPr>
    </w:lvl>
    <w:lvl w:ilvl="4" w:tplc="0C090003" w:tentative="1">
      <w:start w:val="1"/>
      <w:numFmt w:val="bullet"/>
      <w:lvlText w:val="o"/>
      <w:lvlJc w:val="left"/>
      <w:pPr>
        <w:ind w:left="5560" w:hanging="360"/>
      </w:pPr>
      <w:rPr>
        <w:rFonts w:ascii="Courier New" w:hAnsi="Courier New" w:cs="Courier New" w:hint="default"/>
      </w:rPr>
    </w:lvl>
    <w:lvl w:ilvl="5" w:tplc="0C090005" w:tentative="1">
      <w:start w:val="1"/>
      <w:numFmt w:val="bullet"/>
      <w:lvlText w:val=""/>
      <w:lvlJc w:val="left"/>
      <w:pPr>
        <w:ind w:left="6280" w:hanging="360"/>
      </w:pPr>
      <w:rPr>
        <w:rFonts w:ascii="Wingdings" w:hAnsi="Wingdings" w:hint="default"/>
      </w:rPr>
    </w:lvl>
    <w:lvl w:ilvl="6" w:tplc="0C090001" w:tentative="1">
      <w:start w:val="1"/>
      <w:numFmt w:val="bullet"/>
      <w:lvlText w:val=""/>
      <w:lvlJc w:val="left"/>
      <w:pPr>
        <w:ind w:left="7000" w:hanging="360"/>
      </w:pPr>
      <w:rPr>
        <w:rFonts w:ascii="Symbol" w:hAnsi="Symbol" w:hint="default"/>
      </w:rPr>
    </w:lvl>
    <w:lvl w:ilvl="7" w:tplc="0C090003" w:tentative="1">
      <w:start w:val="1"/>
      <w:numFmt w:val="bullet"/>
      <w:lvlText w:val="o"/>
      <w:lvlJc w:val="left"/>
      <w:pPr>
        <w:ind w:left="7720" w:hanging="360"/>
      </w:pPr>
      <w:rPr>
        <w:rFonts w:ascii="Courier New" w:hAnsi="Courier New" w:cs="Courier New" w:hint="default"/>
      </w:rPr>
    </w:lvl>
    <w:lvl w:ilvl="8" w:tplc="0C090005" w:tentative="1">
      <w:start w:val="1"/>
      <w:numFmt w:val="bullet"/>
      <w:lvlText w:val=""/>
      <w:lvlJc w:val="left"/>
      <w:pPr>
        <w:ind w:left="8440" w:hanging="360"/>
      </w:pPr>
      <w:rPr>
        <w:rFonts w:ascii="Wingdings" w:hAnsi="Wingdings" w:hint="default"/>
      </w:rPr>
    </w:lvl>
  </w:abstractNum>
  <w:abstractNum w:abstractNumId="6" w15:restartNumberingAfterBreak="0">
    <w:nsid w:val="4A0445F4"/>
    <w:multiLevelType w:val="hybridMultilevel"/>
    <w:tmpl w:val="DD7673E2"/>
    <w:styleLink w:val="Lists"/>
    <w:lvl w:ilvl="0" w:tplc="8C921FFE">
      <w:start w:val="1"/>
      <w:numFmt w:val="none"/>
      <w:suff w:val="nothing"/>
      <w:lvlText w:val="%1"/>
      <w:lvlJc w:val="left"/>
      <w:pPr>
        <w:ind w:left="0" w:firstLine="0"/>
      </w:pPr>
      <w:rPr>
        <w:rFonts w:hint="default"/>
      </w:rPr>
    </w:lvl>
    <w:lvl w:ilvl="1" w:tplc="D168300C">
      <w:start w:val="1"/>
      <w:numFmt w:val="decimal"/>
      <w:lvlText w:val="%2."/>
      <w:lvlJc w:val="left"/>
      <w:pPr>
        <w:tabs>
          <w:tab w:val="num" w:pos="357"/>
        </w:tabs>
        <w:ind w:left="357" w:hanging="357"/>
      </w:pPr>
      <w:rPr>
        <w:rFonts w:hint="default"/>
      </w:rPr>
    </w:lvl>
    <w:lvl w:ilvl="2" w:tplc="8FA4EAB0">
      <w:start w:val="1"/>
      <w:numFmt w:val="lowerLetter"/>
      <w:lvlText w:val="%3."/>
      <w:lvlJc w:val="left"/>
      <w:pPr>
        <w:tabs>
          <w:tab w:val="num" w:pos="720"/>
        </w:tabs>
        <w:ind w:left="720" w:hanging="363"/>
      </w:pPr>
      <w:rPr>
        <w:rFonts w:hint="default"/>
      </w:rPr>
    </w:lvl>
    <w:lvl w:ilvl="3" w:tplc="26C017CC">
      <w:start w:val="1"/>
      <w:numFmt w:val="lowerRoman"/>
      <w:lvlText w:val="%4."/>
      <w:lvlJc w:val="left"/>
      <w:pPr>
        <w:tabs>
          <w:tab w:val="num" w:pos="1077"/>
        </w:tabs>
        <w:ind w:left="1077" w:hanging="357"/>
      </w:pPr>
      <w:rPr>
        <w:rFonts w:hint="default"/>
      </w:rPr>
    </w:lvl>
    <w:lvl w:ilvl="4" w:tplc="5B1A5898">
      <w:start w:val="1"/>
      <w:numFmt w:val="decimal"/>
      <w:lvlText w:val="%5)"/>
      <w:lvlJc w:val="left"/>
      <w:pPr>
        <w:tabs>
          <w:tab w:val="num" w:pos="1435"/>
        </w:tabs>
        <w:ind w:left="1435" w:hanging="358"/>
      </w:pPr>
      <w:rPr>
        <w:rFonts w:hint="default"/>
      </w:rPr>
    </w:lvl>
    <w:lvl w:ilvl="5" w:tplc="3CC80D16">
      <w:start w:val="1"/>
      <w:numFmt w:val="none"/>
      <w:suff w:val="nothing"/>
      <w:lvlText w:val="%6"/>
      <w:lvlJc w:val="left"/>
      <w:pPr>
        <w:ind w:left="0" w:firstLine="0"/>
      </w:pPr>
      <w:rPr>
        <w:rFonts w:hint="default"/>
      </w:rPr>
    </w:lvl>
    <w:lvl w:ilvl="6" w:tplc="5980F2A8">
      <w:start w:val="1"/>
      <w:numFmt w:val="none"/>
      <w:suff w:val="nothing"/>
      <w:lvlText w:val=""/>
      <w:lvlJc w:val="left"/>
      <w:pPr>
        <w:ind w:left="0" w:firstLine="0"/>
      </w:pPr>
      <w:rPr>
        <w:rFonts w:hint="default"/>
      </w:rPr>
    </w:lvl>
    <w:lvl w:ilvl="7" w:tplc="B70A8042">
      <w:start w:val="1"/>
      <w:numFmt w:val="none"/>
      <w:suff w:val="nothing"/>
      <w:lvlText w:val=""/>
      <w:lvlJc w:val="left"/>
      <w:pPr>
        <w:ind w:left="0" w:firstLine="0"/>
      </w:pPr>
      <w:rPr>
        <w:rFonts w:hint="default"/>
      </w:rPr>
    </w:lvl>
    <w:lvl w:ilvl="8" w:tplc="C898FE50">
      <w:start w:val="1"/>
      <w:numFmt w:val="none"/>
      <w:suff w:val="nothing"/>
      <w:lvlText w:val="%9"/>
      <w:lvlJc w:val="left"/>
      <w:pPr>
        <w:ind w:left="0" w:firstLine="0"/>
      </w:pPr>
      <w:rPr>
        <w:rFonts w:hint="default"/>
      </w:r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0A68DF"/>
    <w:multiLevelType w:val="hybridMultilevel"/>
    <w:tmpl w:val="298A11C2"/>
    <w:lvl w:ilvl="0" w:tplc="FB9AF4DC">
      <w:start w:val="1"/>
      <w:numFmt w:val="bullet"/>
      <w:lvlText w:val="-"/>
      <w:lvlJc w:val="left"/>
      <w:pPr>
        <w:ind w:left="360" w:hanging="360"/>
      </w:pPr>
      <w:rPr>
        <w:rFonts w:ascii="Arial Narrow" w:eastAsiaTheme="majorEastAsia" w:hAnsi="Arial Narrow"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AC5FFD"/>
    <w:multiLevelType w:val="multilevel"/>
    <w:tmpl w:val="8054BB2A"/>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0"/>
  </w:num>
  <w:num w:numId="3">
    <w:abstractNumId w:val="5"/>
  </w:num>
  <w:num w:numId="4">
    <w:abstractNumId w:val="6"/>
  </w:num>
  <w:num w:numId="5">
    <w:abstractNumId w:val="7"/>
  </w:num>
  <w:num w:numId="6">
    <w:abstractNumId w:val="8"/>
  </w:num>
  <w:num w:numId="7">
    <w:abstractNumId w:val="1"/>
  </w:num>
  <w:num w:numId="8">
    <w:abstractNumId w:val="0"/>
  </w:num>
  <w:num w:numId="9">
    <w:abstractNumId w:val="3"/>
  </w:num>
  <w:num w:numId="10">
    <w:abstractNumId w:val="4"/>
  </w:num>
  <w:num w:numId="11">
    <w:abstractNumId w:val="2"/>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0B23"/>
    <w:rsid w:val="00011A59"/>
    <w:rsid w:val="00016A41"/>
    <w:rsid w:val="000214D1"/>
    <w:rsid w:val="0002464A"/>
    <w:rsid w:val="00025A04"/>
    <w:rsid w:val="00025E80"/>
    <w:rsid w:val="0003050E"/>
    <w:rsid w:val="0003106B"/>
    <w:rsid w:val="00033C1D"/>
    <w:rsid w:val="00034905"/>
    <w:rsid w:val="00035AEC"/>
    <w:rsid w:val="00037563"/>
    <w:rsid w:val="000421A1"/>
    <w:rsid w:val="0004240E"/>
    <w:rsid w:val="00044EC4"/>
    <w:rsid w:val="000458C2"/>
    <w:rsid w:val="00045E26"/>
    <w:rsid w:val="000514B5"/>
    <w:rsid w:val="0005322E"/>
    <w:rsid w:val="00053AA4"/>
    <w:rsid w:val="00054E2B"/>
    <w:rsid w:val="00054F19"/>
    <w:rsid w:val="00060CD3"/>
    <w:rsid w:val="00060E64"/>
    <w:rsid w:val="00066193"/>
    <w:rsid w:val="00066755"/>
    <w:rsid w:val="00067B6B"/>
    <w:rsid w:val="000706D8"/>
    <w:rsid w:val="0007134D"/>
    <w:rsid w:val="00071A5B"/>
    <w:rsid w:val="0007337F"/>
    <w:rsid w:val="00074441"/>
    <w:rsid w:val="000763D5"/>
    <w:rsid w:val="00076C38"/>
    <w:rsid w:val="00077143"/>
    <w:rsid w:val="00077DF7"/>
    <w:rsid w:val="0008050C"/>
    <w:rsid w:val="00082169"/>
    <w:rsid w:val="000834BE"/>
    <w:rsid w:val="00083F01"/>
    <w:rsid w:val="00087C4C"/>
    <w:rsid w:val="000918CB"/>
    <w:rsid w:val="00091B06"/>
    <w:rsid w:val="000934B6"/>
    <w:rsid w:val="0009361D"/>
    <w:rsid w:val="000951C4"/>
    <w:rsid w:val="00095ADA"/>
    <w:rsid w:val="000969AD"/>
    <w:rsid w:val="000975FB"/>
    <w:rsid w:val="000A3AA2"/>
    <w:rsid w:val="000A44B2"/>
    <w:rsid w:val="000A44EE"/>
    <w:rsid w:val="000A52F6"/>
    <w:rsid w:val="000A7B93"/>
    <w:rsid w:val="000B44C3"/>
    <w:rsid w:val="000B53BC"/>
    <w:rsid w:val="000B558D"/>
    <w:rsid w:val="000B5A89"/>
    <w:rsid w:val="000B65F6"/>
    <w:rsid w:val="000B7767"/>
    <w:rsid w:val="000C5F95"/>
    <w:rsid w:val="000C6996"/>
    <w:rsid w:val="000C6BD6"/>
    <w:rsid w:val="000C7C46"/>
    <w:rsid w:val="000D09E9"/>
    <w:rsid w:val="000D113F"/>
    <w:rsid w:val="000D23BA"/>
    <w:rsid w:val="000D67EB"/>
    <w:rsid w:val="000E19B7"/>
    <w:rsid w:val="000E20FC"/>
    <w:rsid w:val="000E3DFB"/>
    <w:rsid w:val="000E4227"/>
    <w:rsid w:val="000E5EA1"/>
    <w:rsid w:val="000E681E"/>
    <w:rsid w:val="000E7E52"/>
    <w:rsid w:val="000F0003"/>
    <w:rsid w:val="000F071A"/>
    <w:rsid w:val="000F247F"/>
    <w:rsid w:val="000F3384"/>
    <w:rsid w:val="000F4E6A"/>
    <w:rsid w:val="000F4ED9"/>
    <w:rsid w:val="000F7354"/>
    <w:rsid w:val="00101088"/>
    <w:rsid w:val="00101ABE"/>
    <w:rsid w:val="00102202"/>
    <w:rsid w:val="0010228E"/>
    <w:rsid w:val="00102700"/>
    <w:rsid w:val="0010289B"/>
    <w:rsid w:val="00102A78"/>
    <w:rsid w:val="00103118"/>
    <w:rsid w:val="00104227"/>
    <w:rsid w:val="001107BF"/>
    <w:rsid w:val="00112617"/>
    <w:rsid w:val="00113649"/>
    <w:rsid w:val="00113D5C"/>
    <w:rsid w:val="00122C72"/>
    <w:rsid w:val="0012417C"/>
    <w:rsid w:val="00124BF2"/>
    <w:rsid w:val="0012597F"/>
    <w:rsid w:val="0012749D"/>
    <w:rsid w:val="001278A3"/>
    <w:rsid w:val="001306A5"/>
    <w:rsid w:val="0013118F"/>
    <w:rsid w:val="001311AE"/>
    <w:rsid w:val="0013477F"/>
    <w:rsid w:val="0013617D"/>
    <w:rsid w:val="001378D4"/>
    <w:rsid w:val="00140635"/>
    <w:rsid w:val="00140B74"/>
    <w:rsid w:val="00140D94"/>
    <w:rsid w:val="00142395"/>
    <w:rsid w:val="00142714"/>
    <w:rsid w:val="00144D09"/>
    <w:rsid w:val="001452ED"/>
    <w:rsid w:val="00146537"/>
    <w:rsid w:val="00147566"/>
    <w:rsid w:val="00147D84"/>
    <w:rsid w:val="00151E0E"/>
    <w:rsid w:val="001549C1"/>
    <w:rsid w:val="00156C8D"/>
    <w:rsid w:val="00160F4D"/>
    <w:rsid w:val="00162BDD"/>
    <w:rsid w:val="00162D4E"/>
    <w:rsid w:val="00162EDE"/>
    <w:rsid w:val="00163329"/>
    <w:rsid w:val="00164623"/>
    <w:rsid w:val="001652DE"/>
    <w:rsid w:val="00165B64"/>
    <w:rsid w:val="00166141"/>
    <w:rsid w:val="00176B9D"/>
    <w:rsid w:val="00180713"/>
    <w:rsid w:val="00180720"/>
    <w:rsid w:val="001830CE"/>
    <w:rsid w:val="001836E3"/>
    <w:rsid w:val="001843C4"/>
    <w:rsid w:val="00184C39"/>
    <w:rsid w:val="0018643B"/>
    <w:rsid w:val="00192397"/>
    <w:rsid w:val="00192BCE"/>
    <w:rsid w:val="0019550E"/>
    <w:rsid w:val="00196307"/>
    <w:rsid w:val="001A00C6"/>
    <w:rsid w:val="001A0D10"/>
    <w:rsid w:val="001A2C5F"/>
    <w:rsid w:val="001A33EA"/>
    <w:rsid w:val="001A4413"/>
    <w:rsid w:val="001A4C4F"/>
    <w:rsid w:val="001A580D"/>
    <w:rsid w:val="001A5A2B"/>
    <w:rsid w:val="001A71D4"/>
    <w:rsid w:val="001A76FB"/>
    <w:rsid w:val="001B017F"/>
    <w:rsid w:val="001B0B79"/>
    <w:rsid w:val="001B2BBC"/>
    <w:rsid w:val="001B3A40"/>
    <w:rsid w:val="001B3FFE"/>
    <w:rsid w:val="001B5129"/>
    <w:rsid w:val="001C0B4C"/>
    <w:rsid w:val="001C0EC4"/>
    <w:rsid w:val="001C1195"/>
    <w:rsid w:val="001C12AE"/>
    <w:rsid w:val="001C1E84"/>
    <w:rsid w:val="001C2E42"/>
    <w:rsid w:val="001C758C"/>
    <w:rsid w:val="001D1F5F"/>
    <w:rsid w:val="001D2427"/>
    <w:rsid w:val="001E0543"/>
    <w:rsid w:val="001E06D2"/>
    <w:rsid w:val="001E17C4"/>
    <w:rsid w:val="001E198B"/>
    <w:rsid w:val="001E750A"/>
    <w:rsid w:val="001F005B"/>
    <w:rsid w:val="001F1850"/>
    <w:rsid w:val="001F1D9C"/>
    <w:rsid w:val="001F1FBF"/>
    <w:rsid w:val="001F2F1C"/>
    <w:rsid w:val="001F3189"/>
    <w:rsid w:val="001F4FA1"/>
    <w:rsid w:val="001F5A36"/>
    <w:rsid w:val="00201FB8"/>
    <w:rsid w:val="002025D2"/>
    <w:rsid w:val="00203FAC"/>
    <w:rsid w:val="00213CFB"/>
    <w:rsid w:val="0021553C"/>
    <w:rsid w:val="0021557B"/>
    <w:rsid w:val="002174FD"/>
    <w:rsid w:val="00217BE1"/>
    <w:rsid w:val="002214B9"/>
    <w:rsid w:val="00230F63"/>
    <w:rsid w:val="00232FA6"/>
    <w:rsid w:val="00234252"/>
    <w:rsid w:val="0023466E"/>
    <w:rsid w:val="00237AC6"/>
    <w:rsid w:val="00240165"/>
    <w:rsid w:val="00244139"/>
    <w:rsid w:val="00244490"/>
    <w:rsid w:val="00245B9C"/>
    <w:rsid w:val="002472DD"/>
    <w:rsid w:val="002521B4"/>
    <w:rsid w:val="00253499"/>
    <w:rsid w:val="00253662"/>
    <w:rsid w:val="002551A4"/>
    <w:rsid w:val="00255498"/>
    <w:rsid w:val="00257664"/>
    <w:rsid w:val="00265151"/>
    <w:rsid w:val="00265C2C"/>
    <w:rsid w:val="00266509"/>
    <w:rsid w:val="002703D3"/>
    <w:rsid w:val="00271378"/>
    <w:rsid w:val="00271BA1"/>
    <w:rsid w:val="00273AC5"/>
    <w:rsid w:val="00274455"/>
    <w:rsid w:val="002762FA"/>
    <w:rsid w:val="00277505"/>
    <w:rsid w:val="0028158C"/>
    <w:rsid w:val="002823B6"/>
    <w:rsid w:val="00290C03"/>
    <w:rsid w:val="00294274"/>
    <w:rsid w:val="0029458F"/>
    <w:rsid w:val="00295319"/>
    <w:rsid w:val="002A018F"/>
    <w:rsid w:val="002A0E04"/>
    <w:rsid w:val="002A104C"/>
    <w:rsid w:val="002A1666"/>
    <w:rsid w:val="002A1EF7"/>
    <w:rsid w:val="002A494D"/>
    <w:rsid w:val="002A4960"/>
    <w:rsid w:val="002A636A"/>
    <w:rsid w:val="002B01AB"/>
    <w:rsid w:val="002B0AE0"/>
    <w:rsid w:val="002B1AE6"/>
    <w:rsid w:val="002B1D51"/>
    <w:rsid w:val="002B2DE8"/>
    <w:rsid w:val="002B30F8"/>
    <w:rsid w:val="002B388A"/>
    <w:rsid w:val="002B5596"/>
    <w:rsid w:val="002B77D7"/>
    <w:rsid w:val="002B7B87"/>
    <w:rsid w:val="002C212F"/>
    <w:rsid w:val="002C2F35"/>
    <w:rsid w:val="002C4AD8"/>
    <w:rsid w:val="002C633F"/>
    <w:rsid w:val="002C6AA9"/>
    <w:rsid w:val="002C7485"/>
    <w:rsid w:val="002D0DFD"/>
    <w:rsid w:val="002D147F"/>
    <w:rsid w:val="002D2641"/>
    <w:rsid w:val="002D283A"/>
    <w:rsid w:val="002D4543"/>
    <w:rsid w:val="002D4806"/>
    <w:rsid w:val="002E186B"/>
    <w:rsid w:val="002E3153"/>
    <w:rsid w:val="002E5292"/>
    <w:rsid w:val="002E72CA"/>
    <w:rsid w:val="002F1D07"/>
    <w:rsid w:val="002F462D"/>
    <w:rsid w:val="002F600D"/>
    <w:rsid w:val="002F7E47"/>
    <w:rsid w:val="00300AD6"/>
    <w:rsid w:val="00300B1B"/>
    <w:rsid w:val="003019D0"/>
    <w:rsid w:val="003064AF"/>
    <w:rsid w:val="003104CC"/>
    <w:rsid w:val="00310A8B"/>
    <w:rsid w:val="00310B68"/>
    <w:rsid w:val="0031236D"/>
    <w:rsid w:val="00314EAD"/>
    <w:rsid w:val="003160D2"/>
    <w:rsid w:val="003173FC"/>
    <w:rsid w:val="00317A30"/>
    <w:rsid w:val="00317C6C"/>
    <w:rsid w:val="00320B80"/>
    <w:rsid w:val="00320C70"/>
    <w:rsid w:val="00320CD3"/>
    <w:rsid w:val="00323EA9"/>
    <w:rsid w:val="00326E79"/>
    <w:rsid w:val="0032748A"/>
    <w:rsid w:val="003301B1"/>
    <w:rsid w:val="00331189"/>
    <w:rsid w:val="003313C5"/>
    <w:rsid w:val="0033263D"/>
    <w:rsid w:val="00332FCB"/>
    <w:rsid w:val="0033518A"/>
    <w:rsid w:val="00335535"/>
    <w:rsid w:val="003367EF"/>
    <w:rsid w:val="00341AE4"/>
    <w:rsid w:val="003424BA"/>
    <w:rsid w:val="003476EE"/>
    <w:rsid w:val="003541DD"/>
    <w:rsid w:val="003558D2"/>
    <w:rsid w:val="00356E5B"/>
    <w:rsid w:val="003736C9"/>
    <w:rsid w:val="00381555"/>
    <w:rsid w:val="00383B77"/>
    <w:rsid w:val="00384988"/>
    <w:rsid w:val="003870F4"/>
    <w:rsid w:val="003872CF"/>
    <w:rsid w:val="00395A78"/>
    <w:rsid w:val="0039700E"/>
    <w:rsid w:val="0039782C"/>
    <w:rsid w:val="003A13A6"/>
    <w:rsid w:val="003A1D72"/>
    <w:rsid w:val="003A5B4A"/>
    <w:rsid w:val="003A5D95"/>
    <w:rsid w:val="003B0987"/>
    <w:rsid w:val="003B0D3A"/>
    <w:rsid w:val="003B2302"/>
    <w:rsid w:val="003B23C5"/>
    <w:rsid w:val="003B2A75"/>
    <w:rsid w:val="003B49B2"/>
    <w:rsid w:val="003B6124"/>
    <w:rsid w:val="003B7960"/>
    <w:rsid w:val="003C093A"/>
    <w:rsid w:val="003C1ECF"/>
    <w:rsid w:val="003C2FB5"/>
    <w:rsid w:val="003D24C5"/>
    <w:rsid w:val="003D4594"/>
    <w:rsid w:val="003D4AC4"/>
    <w:rsid w:val="003D56BA"/>
    <w:rsid w:val="003D63B7"/>
    <w:rsid w:val="003D74C5"/>
    <w:rsid w:val="003E3C10"/>
    <w:rsid w:val="003E4374"/>
    <w:rsid w:val="003E468B"/>
    <w:rsid w:val="003E62BD"/>
    <w:rsid w:val="003E7E78"/>
    <w:rsid w:val="003F044F"/>
    <w:rsid w:val="003F0C3A"/>
    <w:rsid w:val="003F15F0"/>
    <w:rsid w:val="003F3228"/>
    <w:rsid w:val="003F3376"/>
    <w:rsid w:val="003F493F"/>
    <w:rsid w:val="003F59B9"/>
    <w:rsid w:val="003F5B5F"/>
    <w:rsid w:val="003F5C2F"/>
    <w:rsid w:val="003F5C8C"/>
    <w:rsid w:val="003F63CE"/>
    <w:rsid w:val="003F775A"/>
    <w:rsid w:val="003F7E25"/>
    <w:rsid w:val="00400E55"/>
    <w:rsid w:val="0040128E"/>
    <w:rsid w:val="0040216B"/>
    <w:rsid w:val="00403229"/>
    <w:rsid w:val="0040653A"/>
    <w:rsid w:val="0041530E"/>
    <w:rsid w:val="00416644"/>
    <w:rsid w:val="0041731B"/>
    <w:rsid w:val="00420400"/>
    <w:rsid w:val="00422D2F"/>
    <w:rsid w:val="0042453B"/>
    <w:rsid w:val="004252EC"/>
    <w:rsid w:val="00430B50"/>
    <w:rsid w:val="00430D39"/>
    <w:rsid w:val="00435B80"/>
    <w:rsid w:val="00442C91"/>
    <w:rsid w:val="004450FF"/>
    <w:rsid w:val="004465BD"/>
    <w:rsid w:val="00446938"/>
    <w:rsid w:val="00447751"/>
    <w:rsid w:val="0045277D"/>
    <w:rsid w:val="004528FA"/>
    <w:rsid w:val="00455F67"/>
    <w:rsid w:val="004602DB"/>
    <w:rsid w:val="00460740"/>
    <w:rsid w:val="00461A44"/>
    <w:rsid w:val="00462D26"/>
    <w:rsid w:val="0046385A"/>
    <w:rsid w:val="00466ADA"/>
    <w:rsid w:val="0046790C"/>
    <w:rsid w:val="004702BB"/>
    <w:rsid w:val="0047494B"/>
    <w:rsid w:val="00476245"/>
    <w:rsid w:val="00477A9B"/>
    <w:rsid w:val="00481E1D"/>
    <w:rsid w:val="00483035"/>
    <w:rsid w:val="00485940"/>
    <w:rsid w:val="004859A1"/>
    <w:rsid w:val="00485B7C"/>
    <w:rsid w:val="00486C95"/>
    <w:rsid w:val="004877C2"/>
    <w:rsid w:val="004904B9"/>
    <w:rsid w:val="0049542D"/>
    <w:rsid w:val="00495F61"/>
    <w:rsid w:val="00496662"/>
    <w:rsid w:val="00497D77"/>
    <w:rsid w:val="004A2484"/>
    <w:rsid w:val="004A5A85"/>
    <w:rsid w:val="004A71D1"/>
    <w:rsid w:val="004A7C5B"/>
    <w:rsid w:val="004B1845"/>
    <w:rsid w:val="004B2348"/>
    <w:rsid w:val="004B2497"/>
    <w:rsid w:val="004B2E01"/>
    <w:rsid w:val="004B2E98"/>
    <w:rsid w:val="004B5640"/>
    <w:rsid w:val="004B6084"/>
    <w:rsid w:val="004B7604"/>
    <w:rsid w:val="004BCF29"/>
    <w:rsid w:val="004C03D0"/>
    <w:rsid w:val="004C1BD7"/>
    <w:rsid w:val="004C239C"/>
    <w:rsid w:val="004C31FE"/>
    <w:rsid w:val="004C524C"/>
    <w:rsid w:val="004C57DB"/>
    <w:rsid w:val="004C5FFA"/>
    <w:rsid w:val="004C6177"/>
    <w:rsid w:val="004C691D"/>
    <w:rsid w:val="004C6C07"/>
    <w:rsid w:val="004C783B"/>
    <w:rsid w:val="004C7E15"/>
    <w:rsid w:val="004D12E3"/>
    <w:rsid w:val="004D2CD1"/>
    <w:rsid w:val="004D3C0C"/>
    <w:rsid w:val="004D4FF6"/>
    <w:rsid w:val="004D5ADD"/>
    <w:rsid w:val="004D5CF0"/>
    <w:rsid w:val="004E1B22"/>
    <w:rsid w:val="004E692D"/>
    <w:rsid w:val="004E7230"/>
    <w:rsid w:val="004E7D87"/>
    <w:rsid w:val="004F2553"/>
    <w:rsid w:val="004F306A"/>
    <w:rsid w:val="004F56B1"/>
    <w:rsid w:val="004F5731"/>
    <w:rsid w:val="004F5C3B"/>
    <w:rsid w:val="004F6160"/>
    <w:rsid w:val="00500093"/>
    <w:rsid w:val="00501554"/>
    <w:rsid w:val="00502AFE"/>
    <w:rsid w:val="00502E64"/>
    <w:rsid w:val="00503AD7"/>
    <w:rsid w:val="0050448B"/>
    <w:rsid w:val="00504E0C"/>
    <w:rsid w:val="00504E13"/>
    <w:rsid w:val="005109D4"/>
    <w:rsid w:val="00514CD7"/>
    <w:rsid w:val="005167EC"/>
    <w:rsid w:val="005170DA"/>
    <w:rsid w:val="00517C87"/>
    <w:rsid w:val="00520D6A"/>
    <w:rsid w:val="00522DB6"/>
    <w:rsid w:val="0052633B"/>
    <w:rsid w:val="005264A7"/>
    <w:rsid w:val="0052792D"/>
    <w:rsid w:val="005319B2"/>
    <w:rsid w:val="00532402"/>
    <w:rsid w:val="00532C74"/>
    <w:rsid w:val="00534E2E"/>
    <w:rsid w:val="00536119"/>
    <w:rsid w:val="0054064C"/>
    <w:rsid w:val="005443F0"/>
    <w:rsid w:val="00544552"/>
    <w:rsid w:val="00545130"/>
    <w:rsid w:val="0055286A"/>
    <w:rsid w:val="00555745"/>
    <w:rsid w:val="00557D4F"/>
    <w:rsid w:val="0056122E"/>
    <w:rsid w:val="00563B2B"/>
    <w:rsid w:val="00563B9B"/>
    <w:rsid w:val="0056484E"/>
    <w:rsid w:val="005656E0"/>
    <w:rsid w:val="00567D8A"/>
    <w:rsid w:val="00575063"/>
    <w:rsid w:val="005764CD"/>
    <w:rsid w:val="005778BD"/>
    <w:rsid w:val="00577C4D"/>
    <w:rsid w:val="00580532"/>
    <w:rsid w:val="00581932"/>
    <w:rsid w:val="005906B1"/>
    <w:rsid w:val="00591E13"/>
    <w:rsid w:val="005963BB"/>
    <w:rsid w:val="00597B19"/>
    <w:rsid w:val="005A3173"/>
    <w:rsid w:val="005A3223"/>
    <w:rsid w:val="005A3796"/>
    <w:rsid w:val="005A3D3F"/>
    <w:rsid w:val="005A3DA3"/>
    <w:rsid w:val="005A50E3"/>
    <w:rsid w:val="005A52C4"/>
    <w:rsid w:val="005A601A"/>
    <w:rsid w:val="005A63A1"/>
    <w:rsid w:val="005B0DED"/>
    <w:rsid w:val="005C3E1A"/>
    <w:rsid w:val="005C44ED"/>
    <w:rsid w:val="005C4F73"/>
    <w:rsid w:val="005C6160"/>
    <w:rsid w:val="005D03AB"/>
    <w:rsid w:val="005D2EC9"/>
    <w:rsid w:val="005D401D"/>
    <w:rsid w:val="005D5017"/>
    <w:rsid w:val="005D63FA"/>
    <w:rsid w:val="005D73C7"/>
    <w:rsid w:val="005E0C2D"/>
    <w:rsid w:val="005E0D82"/>
    <w:rsid w:val="005E1333"/>
    <w:rsid w:val="005E2101"/>
    <w:rsid w:val="005E2422"/>
    <w:rsid w:val="005E3136"/>
    <w:rsid w:val="005E507D"/>
    <w:rsid w:val="005E5E42"/>
    <w:rsid w:val="005F0AD0"/>
    <w:rsid w:val="00601A91"/>
    <w:rsid w:val="00602BA3"/>
    <w:rsid w:val="00605B63"/>
    <w:rsid w:val="00605F9A"/>
    <w:rsid w:val="00606442"/>
    <w:rsid w:val="00606EED"/>
    <w:rsid w:val="00612A95"/>
    <w:rsid w:val="00612E34"/>
    <w:rsid w:val="0061307E"/>
    <w:rsid w:val="00614159"/>
    <w:rsid w:val="006158A3"/>
    <w:rsid w:val="0061625B"/>
    <w:rsid w:val="00616C5F"/>
    <w:rsid w:val="00616DAC"/>
    <w:rsid w:val="00617725"/>
    <w:rsid w:val="00617C00"/>
    <w:rsid w:val="006263BF"/>
    <w:rsid w:val="0062748A"/>
    <w:rsid w:val="00630A2C"/>
    <w:rsid w:val="006364A0"/>
    <w:rsid w:val="0063682E"/>
    <w:rsid w:val="00640088"/>
    <w:rsid w:val="00642672"/>
    <w:rsid w:val="00642DA8"/>
    <w:rsid w:val="006436CD"/>
    <w:rsid w:val="00651169"/>
    <w:rsid w:val="006512AC"/>
    <w:rsid w:val="00653D69"/>
    <w:rsid w:val="006552E6"/>
    <w:rsid w:val="00655794"/>
    <w:rsid w:val="00655C79"/>
    <w:rsid w:val="00657C63"/>
    <w:rsid w:val="00660928"/>
    <w:rsid w:val="00661CBC"/>
    <w:rsid w:val="0066212F"/>
    <w:rsid w:val="006627AF"/>
    <w:rsid w:val="00662B85"/>
    <w:rsid w:val="00666C49"/>
    <w:rsid w:val="006670BE"/>
    <w:rsid w:val="00670A76"/>
    <w:rsid w:val="006711AA"/>
    <w:rsid w:val="00672B57"/>
    <w:rsid w:val="00672EBD"/>
    <w:rsid w:val="00673F1F"/>
    <w:rsid w:val="00675622"/>
    <w:rsid w:val="00676BCA"/>
    <w:rsid w:val="0067747D"/>
    <w:rsid w:val="006816EC"/>
    <w:rsid w:val="006818D5"/>
    <w:rsid w:val="00681CA4"/>
    <w:rsid w:val="0069039D"/>
    <w:rsid w:val="006906DB"/>
    <w:rsid w:val="00691900"/>
    <w:rsid w:val="00691E6C"/>
    <w:rsid w:val="0069342D"/>
    <w:rsid w:val="00693DFB"/>
    <w:rsid w:val="0069501D"/>
    <w:rsid w:val="00696129"/>
    <w:rsid w:val="00696506"/>
    <w:rsid w:val="006969C6"/>
    <w:rsid w:val="00697CF2"/>
    <w:rsid w:val="00697E06"/>
    <w:rsid w:val="006A12A5"/>
    <w:rsid w:val="006A2515"/>
    <w:rsid w:val="006A5CC9"/>
    <w:rsid w:val="006A5E20"/>
    <w:rsid w:val="006A5FA0"/>
    <w:rsid w:val="006B0D94"/>
    <w:rsid w:val="006B3393"/>
    <w:rsid w:val="006B485D"/>
    <w:rsid w:val="006C0C45"/>
    <w:rsid w:val="006C334C"/>
    <w:rsid w:val="006C5B33"/>
    <w:rsid w:val="006C6C10"/>
    <w:rsid w:val="006C708E"/>
    <w:rsid w:val="006D14E7"/>
    <w:rsid w:val="006D4444"/>
    <w:rsid w:val="006D6493"/>
    <w:rsid w:val="006D6EC7"/>
    <w:rsid w:val="006E04C9"/>
    <w:rsid w:val="006E11B7"/>
    <w:rsid w:val="006E12AF"/>
    <w:rsid w:val="006E1BCD"/>
    <w:rsid w:val="006E2732"/>
    <w:rsid w:val="006E2CD1"/>
    <w:rsid w:val="006E59CD"/>
    <w:rsid w:val="006E67E7"/>
    <w:rsid w:val="006E6AB0"/>
    <w:rsid w:val="006F0A71"/>
    <w:rsid w:val="006F40C2"/>
    <w:rsid w:val="006F5125"/>
    <w:rsid w:val="006F652D"/>
    <w:rsid w:val="006F733D"/>
    <w:rsid w:val="0070122F"/>
    <w:rsid w:val="00702B6F"/>
    <w:rsid w:val="00704069"/>
    <w:rsid w:val="00706A2F"/>
    <w:rsid w:val="0070718E"/>
    <w:rsid w:val="00707E52"/>
    <w:rsid w:val="00710086"/>
    <w:rsid w:val="00710259"/>
    <w:rsid w:val="0071031F"/>
    <w:rsid w:val="0071340B"/>
    <w:rsid w:val="0071436D"/>
    <w:rsid w:val="00715BBB"/>
    <w:rsid w:val="007174BB"/>
    <w:rsid w:val="0072025D"/>
    <w:rsid w:val="00723328"/>
    <w:rsid w:val="0073137C"/>
    <w:rsid w:val="00732AA5"/>
    <w:rsid w:val="007340B9"/>
    <w:rsid w:val="0073451F"/>
    <w:rsid w:val="007353D3"/>
    <w:rsid w:val="0074156B"/>
    <w:rsid w:val="00741619"/>
    <w:rsid w:val="007423D6"/>
    <w:rsid w:val="00742E60"/>
    <w:rsid w:val="00744F12"/>
    <w:rsid w:val="00747092"/>
    <w:rsid w:val="007526E6"/>
    <w:rsid w:val="00754DF9"/>
    <w:rsid w:val="007555E8"/>
    <w:rsid w:val="00755CC5"/>
    <w:rsid w:val="0075604C"/>
    <w:rsid w:val="00763B93"/>
    <w:rsid w:val="0076420C"/>
    <w:rsid w:val="00771ADC"/>
    <w:rsid w:val="00771D07"/>
    <w:rsid w:val="00773BE3"/>
    <w:rsid w:val="007743DD"/>
    <w:rsid w:val="00774E2C"/>
    <w:rsid w:val="0077518D"/>
    <w:rsid w:val="007753C2"/>
    <w:rsid w:val="00777611"/>
    <w:rsid w:val="00777A87"/>
    <w:rsid w:val="007838B8"/>
    <w:rsid w:val="00790403"/>
    <w:rsid w:val="007915BA"/>
    <w:rsid w:val="00791844"/>
    <w:rsid w:val="0079315D"/>
    <w:rsid w:val="0079726F"/>
    <w:rsid w:val="007979BD"/>
    <w:rsid w:val="007A158B"/>
    <w:rsid w:val="007A6A2F"/>
    <w:rsid w:val="007B024E"/>
    <w:rsid w:val="007B3DDC"/>
    <w:rsid w:val="007B72A6"/>
    <w:rsid w:val="007C06D2"/>
    <w:rsid w:val="007C08E0"/>
    <w:rsid w:val="007C0F57"/>
    <w:rsid w:val="007C3822"/>
    <w:rsid w:val="007C40B6"/>
    <w:rsid w:val="007C5FFC"/>
    <w:rsid w:val="007C69CE"/>
    <w:rsid w:val="007C729F"/>
    <w:rsid w:val="007D503D"/>
    <w:rsid w:val="007D59E7"/>
    <w:rsid w:val="007D5F2A"/>
    <w:rsid w:val="007E1D28"/>
    <w:rsid w:val="007E2AC4"/>
    <w:rsid w:val="007F0021"/>
    <w:rsid w:val="007F2641"/>
    <w:rsid w:val="007F3300"/>
    <w:rsid w:val="007F4696"/>
    <w:rsid w:val="007F7C36"/>
    <w:rsid w:val="008019CF"/>
    <w:rsid w:val="008055AF"/>
    <w:rsid w:val="008057CD"/>
    <w:rsid w:val="00806796"/>
    <w:rsid w:val="00810167"/>
    <w:rsid w:val="00811CC0"/>
    <w:rsid w:val="008147AE"/>
    <w:rsid w:val="008151D6"/>
    <w:rsid w:val="00815447"/>
    <w:rsid w:val="00815634"/>
    <w:rsid w:val="00821527"/>
    <w:rsid w:val="00822684"/>
    <w:rsid w:val="00822696"/>
    <w:rsid w:val="008235E9"/>
    <w:rsid w:val="00825A6C"/>
    <w:rsid w:val="0082617E"/>
    <w:rsid w:val="008268BB"/>
    <w:rsid w:val="00826F6D"/>
    <w:rsid w:val="008306F3"/>
    <w:rsid w:val="00830828"/>
    <w:rsid w:val="00830E40"/>
    <w:rsid w:val="00832D9A"/>
    <w:rsid w:val="00832E21"/>
    <w:rsid w:val="00835C62"/>
    <w:rsid w:val="008368A1"/>
    <w:rsid w:val="00840EF7"/>
    <w:rsid w:val="00844C0A"/>
    <w:rsid w:val="00846056"/>
    <w:rsid w:val="0084681F"/>
    <w:rsid w:val="00847EC0"/>
    <w:rsid w:val="00855FD6"/>
    <w:rsid w:val="00856DDD"/>
    <w:rsid w:val="00863E68"/>
    <w:rsid w:val="008645CE"/>
    <w:rsid w:val="008647B5"/>
    <w:rsid w:val="00867D64"/>
    <w:rsid w:val="00871270"/>
    <w:rsid w:val="00874738"/>
    <w:rsid w:val="008749D2"/>
    <w:rsid w:val="00875DCB"/>
    <w:rsid w:val="0087700C"/>
    <w:rsid w:val="0087706E"/>
    <w:rsid w:val="0087755A"/>
    <w:rsid w:val="00882085"/>
    <w:rsid w:val="00883188"/>
    <w:rsid w:val="00884A0C"/>
    <w:rsid w:val="00886045"/>
    <w:rsid w:val="00886ACA"/>
    <w:rsid w:val="008873EA"/>
    <w:rsid w:val="0089031E"/>
    <w:rsid w:val="0089460B"/>
    <w:rsid w:val="0089474A"/>
    <w:rsid w:val="00897D58"/>
    <w:rsid w:val="00897F22"/>
    <w:rsid w:val="008A04BE"/>
    <w:rsid w:val="008A0B39"/>
    <w:rsid w:val="008A17A3"/>
    <w:rsid w:val="008A1956"/>
    <w:rsid w:val="008A1E85"/>
    <w:rsid w:val="008A2419"/>
    <w:rsid w:val="008A3033"/>
    <w:rsid w:val="008A4937"/>
    <w:rsid w:val="008A50F1"/>
    <w:rsid w:val="008A59D9"/>
    <w:rsid w:val="008A643E"/>
    <w:rsid w:val="008A6819"/>
    <w:rsid w:val="008B1EC1"/>
    <w:rsid w:val="008B2EC0"/>
    <w:rsid w:val="008B5BBB"/>
    <w:rsid w:val="008B6DCF"/>
    <w:rsid w:val="008D0945"/>
    <w:rsid w:val="008D1409"/>
    <w:rsid w:val="008D15CC"/>
    <w:rsid w:val="008D1729"/>
    <w:rsid w:val="008D1B5C"/>
    <w:rsid w:val="008D3C82"/>
    <w:rsid w:val="008D447E"/>
    <w:rsid w:val="008D6ACF"/>
    <w:rsid w:val="008D7A41"/>
    <w:rsid w:val="008E0570"/>
    <w:rsid w:val="008E2C72"/>
    <w:rsid w:val="008E3680"/>
    <w:rsid w:val="008E45EC"/>
    <w:rsid w:val="008E5870"/>
    <w:rsid w:val="008E77E4"/>
    <w:rsid w:val="008E7FB7"/>
    <w:rsid w:val="008F0213"/>
    <w:rsid w:val="008F07ED"/>
    <w:rsid w:val="008F11F8"/>
    <w:rsid w:val="008F1434"/>
    <w:rsid w:val="008F29B7"/>
    <w:rsid w:val="008F2BB9"/>
    <w:rsid w:val="008F3D6A"/>
    <w:rsid w:val="008F4B32"/>
    <w:rsid w:val="008F54C3"/>
    <w:rsid w:val="008F66E0"/>
    <w:rsid w:val="008F7355"/>
    <w:rsid w:val="009005E6"/>
    <w:rsid w:val="009023DC"/>
    <w:rsid w:val="009027C5"/>
    <w:rsid w:val="00904413"/>
    <w:rsid w:val="00905BB7"/>
    <w:rsid w:val="009067B7"/>
    <w:rsid w:val="0090775A"/>
    <w:rsid w:val="00907DFD"/>
    <w:rsid w:val="00911B0C"/>
    <w:rsid w:val="00914C43"/>
    <w:rsid w:val="00917D69"/>
    <w:rsid w:val="00920B6D"/>
    <w:rsid w:val="00926560"/>
    <w:rsid w:val="00926B15"/>
    <w:rsid w:val="0093014C"/>
    <w:rsid w:val="00930291"/>
    <w:rsid w:val="00930937"/>
    <w:rsid w:val="009324A6"/>
    <w:rsid w:val="00933E6C"/>
    <w:rsid w:val="00935A6E"/>
    <w:rsid w:val="009363D0"/>
    <w:rsid w:val="00937958"/>
    <w:rsid w:val="009406E5"/>
    <w:rsid w:val="00941602"/>
    <w:rsid w:val="00942160"/>
    <w:rsid w:val="00946921"/>
    <w:rsid w:val="00950C76"/>
    <w:rsid w:val="0095146F"/>
    <w:rsid w:val="00957944"/>
    <w:rsid w:val="009602C5"/>
    <w:rsid w:val="00962223"/>
    <w:rsid w:val="0096252B"/>
    <w:rsid w:val="00966D0D"/>
    <w:rsid w:val="00967732"/>
    <w:rsid w:val="0096783C"/>
    <w:rsid w:val="009722B3"/>
    <w:rsid w:val="009738CE"/>
    <w:rsid w:val="00973E24"/>
    <w:rsid w:val="00974C21"/>
    <w:rsid w:val="00975948"/>
    <w:rsid w:val="00976D8B"/>
    <w:rsid w:val="00976ECA"/>
    <w:rsid w:val="00977BF3"/>
    <w:rsid w:val="00977E07"/>
    <w:rsid w:val="009803E4"/>
    <w:rsid w:val="00980B0E"/>
    <w:rsid w:val="009836A3"/>
    <w:rsid w:val="00984D92"/>
    <w:rsid w:val="009855A8"/>
    <w:rsid w:val="00985D1A"/>
    <w:rsid w:val="009913F4"/>
    <w:rsid w:val="00991632"/>
    <w:rsid w:val="00991782"/>
    <w:rsid w:val="009937F7"/>
    <w:rsid w:val="009942BE"/>
    <w:rsid w:val="0099465B"/>
    <w:rsid w:val="009951A1"/>
    <w:rsid w:val="009953BF"/>
    <w:rsid w:val="00996CA6"/>
    <w:rsid w:val="00997A44"/>
    <w:rsid w:val="009A0CDD"/>
    <w:rsid w:val="009A3168"/>
    <w:rsid w:val="009A54DA"/>
    <w:rsid w:val="009A5D04"/>
    <w:rsid w:val="009A61CA"/>
    <w:rsid w:val="009B0C29"/>
    <w:rsid w:val="009B0C64"/>
    <w:rsid w:val="009B0F67"/>
    <w:rsid w:val="009B14BC"/>
    <w:rsid w:val="009B3F8C"/>
    <w:rsid w:val="009B5BFD"/>
    <w:rsid w:val="009B750F"/>
    <w:rsid w:val="009C0902"/>
    <w:rsid w:val="009C17C9"/>
    <w:rsid w:val="009C500C"/>
    <w:rsid w:val="009C549D"/>
    <w:rsid w:val="009C5B72"/>
    <w:rsid w:val="009C703C"/>
    <w:rsid w:val="009D0453"/>
    <w:rsid w:val="009D0E29"/>
    <w:rsid w:val="009D206E"/>
    <w:rsid w:val="009D30F3"/>
    <w:rsid w:val="009D3CAA"/>
    <w:rsid w:val="009D55E2"/>
    <w:rsid w:val="009D6532"/>
    <w:rsid w:val="009D71FD"/>
    <w:rsid w:val="009E178D"/>
    <w:rsid w:val="009E2588"/>
    <w:rsid w:val="009E2E8E"/>
    <w:rsid w:val="009E363A"/>
    <w:rsid w:val="009E40E1"/>
    <w:rsid w:val="009E66A8"/>
    <w:rsid w:val="009F0BB0"/>
    <w:rsid w:val="009F0EFA"/>
    <w:rsid w:val="009F4E46"/>
    <w:rsid w:val="009F5B65"/>
    <w:rsid w:val="009F5D47"/>
    <w:rsid w:val="009F5F2E"/>
    <w:rsid w:val="00A01432"/>
    <w:rsid w:val="00A03BE3"/>
    <w:rsid w:val="00A06225"/>
    <w:rsid w:val="00A0658C"/>
    <w:rsid w:val="00A07626"/>
    <w:rsid w:val="00A07C4C"/>
    <w:rsid w:val="00A110D1"/>
    <w:rsid w:val="00A12587"/>
    <w:rsid w:val="00A128E6"/>
    <w:rsid w:val="00A1341A"/>
    <w:rsid w:val="00A1369B"/>
    <w:rsid w:val="00A13D2C"/>
    <w:rsid w:val="00A144D3"/>
    <w:rsid w:val="00A22AC3"/>
    <w:rsid w:val="00A230AE"/>
    <w:rsid w:val="00A23F3F"/>
    <w:rsid w:val="00A24067"/>
    <w:rsid w:val="00A24A4B"/>
    <w:rsid w:val="00A27143"/>
    <w:rsid w:val="00A2744D"/>
    <w:rsid w:val="00A30D16"/>
    <w:rsid w:val="00A30D25"/>
    <w:rsid w:val="00A34E6C"/>
    <w:rsid w:val="00A34FD0"/>
    <w:rsid w:val="00A35CB6"/>
    <w:rsid w:val="00A36398"/>
    <w:rsid w:val="00A3666F"/>
    <w:rsid w:val="00A37C8D"/>
    <w:rsid w:val="00A4020E"/>
    <w:rsid w:val="00A40FB5"/>
    <w:rsid w:val="00A42826"/>
    <w:rsid w:val="00A429B3"/>
    <w:rsid w:val="00A44EC1"/>
    <w:rsid w:val="00A510E4"/>
    <w:rsid w:val="00A5273B"/>
    <w:rsid w:val="00A53903"/>
    <w:rsid w:val="00A53A9D"/>
    <w:rsid w:val="00A541A4"/>
    <w:rsid w:val="00A55FEE"/>
    <w:rsid w:val="00A57422"/>
    <w:rsid w:val="00A62C1A"/>
    <w:rsid w:val="00A6426D"/>
    <w:rsid w:val="00A65B87"/>
    <w:rsid w:val="00A665C1"/>
    <w:rsid w:val="00A673A4"/>
    <w:rsid w:val="00A7001A"/>
    <w:rsid w:val="00A70622"/>
    <w:rsid w:val="00A70977"/>
    <w:rsid w:val="00A70D58"/>
    <w:rsid w:val="00A744F9"/>
    <w:rsid w:val="00A77613"/>
    <w:rsid w:val="00A77B87"/>
    <w:rsid w:val="00A81851"/>
    <w:rsid w:val="00A8390C"/>
    <w:rsid w:val="00A8497F"/>
    <w:rsid w:val="00A86AE0"/>
    <w:rsid w:val="00A86C57"/>
    <w:rsid w:val="00A91362"/>
    <w:rsid w:val="00A9151C"/>
    <w:rsid w:val="00A919C6"/>
    <w:rsid w:val="00A928BD"/>
    <w:rsid w:val="00A97DE9"/>
    <w:rsid w:val="00AA12CD"/>
    <w:rsid w:val="00AA1345"/>
    <w:rsid w:val="00AA1AB7"/>
    <w:rsid w:val="00AA4D1C"/>
    <w:rsid w:val="00AA52FD"/>
    <w:rsid w:val="00AA7006"/>
    <w:rsid w:val="00AA75D7"/>
    <w:rsid w:val="00AB1DA6"/>
    <w:rsid w:val="00AB5566"/>
    <w:rsid w:val="00AB5856"/>
    <w:rsid w:val="00AC193C"/>
    <w:rsid w:val="00AC30C1"/>
    <w:rsid w:val="00AC4999"/>
    <w:rsid w:val="00AC4DE5"/>
    <w:rsid w:val="00AC5206"/>
    <w:rsid w:val="00AD3106"/>
    <w:rsid w:val="00AD4322"/>
    <w:rsid w:val="00AD7930"/>
    <w:rsid w:val="00AE11A5"/>
    <w:rsid w:val="00AE13E2"/>
    <w:rsid w:val="00AE22D3"/>
    <w:rsid w:val="00AE5A49"/>
    <w:rsid w:val="00AF11D8"/>
    <w:rsid w:val="00AF5867"/>
    <w:rsid w:val="00AF62DF"/>
    <w:rsid w:val="00AF68CC"/>
    <w:rsid w:val="00AF70D7"/>
    <w:rsid w:val="00B01A31"/>
    <w:rsid w:val="00B01FF4"/>
    <w:rsid w:val="00B0326D"/>
    <w:rsid w:val="00B06478"/>
    <w:rsid w:val="00B07533"/>
    <w:rsid w:val="00B07CFB"/>
    <w:rsid w:val="00B1059E"/>
    <w:rsid w:val="00B11FFC"/>
    <w:rsid w:val="00B14A36"/>
    <w:rsid w:val="00B16273"/>
    <w:rsid w:val="00B170A5"/>
    <w:rsid w:val="00B176C8"/>
    <w:rsid w:val="00B17EE5"/>
    <w:rsid w:val="00B205AA"/>
    <w:rsid w:val="00B22E84"/>
    <w:rsid w:val="00B233AD"/>
    <w:rsid w:val="00B23E25"/>
    <w:rsid w:val="00B25DD9"/>
    <w:rsid w:val="00B25F75"/>
    <w:rsid w:val="00B26B3F"/>
    <w:rsid w:val="00B26BC2"/>
    <w:rsid w:val="00B26E27"/>
    <w:rsid w:val="00B26EBE"/>
    <w:rsid w:val="00B2778F"/>
    <w:rsid w:val="00B327E2"/>
    <w:rsid w:val="00B33635"/>
    <w:rsid w:val="00B35648"/>
    <w:rsid w:val="00B41CAB"/>
    <w:rsid w:val="00B42AF4"/>
    <w:rsid w:val="00B43238"/>
    <w:rsid w:val="00B43E90"/>
    <w:rsid w:val="00B467DC"/>
    <w:rsid w:val="00B5392A"/>
    <w:rsid w:val="00B56118"/>
    <w:rsid w:val="00B566E1"/>
    <w:rsid w:val="00B624E5"/>
    <w:rsid w:val="00B63B01"/>
    <w:rsid w:val="00B6773F"/>
    <w:rsid w:val="00B70EB3"/>
    <w:rsid w:val="00B7286D"/>
    <w:rsid w:val="00B72906"/>
    <w:rsid w:val="00B7525E"/>
    <w:rsid w:val="00B7538A"/>
    <w:rsid w:val="00B760FB"/>
    <w:rsid w:val="00B767AB"/>
    <w:rsid w:val="00B801BA"/>
    <w:rsid w:val="00B812D6"/>
    <w:rsid w:val="00B82A79"/>
    <w:rsid w:val="00B849A3"/>
    <w:rsid w:val="00B84D5C"/>
    <w:rsid w:val="00B85AF6"/>
    <w:rsid w:val="00B86354"/>
    <w:rsid w:val="00B956ED"/>
    <w:rsid w:val="00BA1677"/>
    <w:rsid w:val="00BA2DA8"/>
    <w:rsid w:val="00BA347C"/>
    <w:rsid w:val="00BB3469"/>
    <w:rsid w:val="00BB5C49"/>
    <w:rsid w:val="00BB6240"/>
    <w:rsid w:val="00BB6285"/>
    <w:rsid w:val="00BB69F5"/>
    <w:rsid w:val="00BB77F1"/>
    <w:rsid w:val="00BB7EC3"/>
    <w:rsid w:val="00BC470E"/>
    <w:rsid w:val="00BC497A"/>
    <w:rsid w:val="00BC4B9A"/>
    <w:rsid w:val="00BC4C3A"/>
    <w:rsid w:val="00BD02C3"/>
    <w:rsid w:val="00BD3E47"/>
    <w:rsid w:val="00BD7483"/>
    <w:rsid w:val="00BD784C"/>
    <w:rsid w:val="00BE020A"/>
    <w:rsid w:val="00BE13DF"/>
    <w:rsid w:val="00BE25D7"/>
    <w:rsid w:val="00BF092C"/>
    <w:rsid w:val="00BF27A0"/>
    <w:rsid w:val="00BF40A1"/>
    <w:rsid w:val="00BF4CB6"/>
    <w:rsid w:val="00BF5DAF"/>
    <w:rsid w:val="00C00DA7"/>
    <w:rsid w:val="00C01ECC"/>
    <w:rsid w:val="00C04CDE"/>
    <w:rsid w:val="00C068A6"/>
    <w:rsid w:val="00C1086D"/>
    <w:rsid w:val="00C12768"/>
    <w:rsid w:val="00C12D70"/>
    <w:rsid w:val="00C13738"/>
    <w:rsid w:val="00C13DDC"/>
    <w:rsid w:val="00C16724"/>
    <w:rsid w:val="00C21B09"/>
    <w:rsid w:val="00C2303D"/>
    <w:rsid w:val="00C241DE"/>
    <w:rsid w:val="00C25F0F"/>
    <w:rsid w:val="00C2673A"/>
    <w:rsid w:val="00C27B58"/>
    <w:rsid w:val="00C33186"/>
    <w:rsid w:val="00C34897"/>
    <w:rsid w:val="00C35996"/>
    <w:rsid w:val="00C4747E"/>
    <w:rsid w:val="00C5151E"/>
    <w:rsid w:val="00C5170D"/>
    <w:rsid w:val="00C519A5"/>
    <w:rsid w:val="00C5342C"/>
    <w:rsid w:val="00C535B2"/>
    <w:rsid w:val="00C53B2B"/>
    <w:rsid w:val="00C568C2"/>
    <w:rsid w:val="00C57465"/>
    <w:rsid w:val="00C60272"/>
    <w:rsid w:val="00C603D4"/>
    <w:rsid w:val="00C61146"/>
    <w:rsid w:val="00C6256A"/>
    <w:rsid w:val="00C64EBC"/>
    <w:rsid w:val="00C664D2"/>
    <w:rsid w:val="00C710E2"/>
    <w:rsid w:val="00C71C3F"/>
    <w:rsid w:val="00C7409E"/>
    <w:rsid w:val="00C741E1"/>
    <w:rsid w:val="00C74D6D"/>
    <w:rsid w:val="00C76657"/>
    <w:rsid w:val="00C76E76"/>
    <w:rsid w:val="00C77891"/>
    <w:rsid w:val="00C829A9"/>
    <w:rsid w:val="00C87B80"/>
    <w:rsid w:val="00C87FC6"/>
    <w:rsid w:val="00C91449"/>
    <w:rsid w:val="00C92D10"/>
    <w:rsid w:val="00C93277"/>
    <w:rsid w:val="00CA1846"/>
    <w:rsid w:val="00CA4404"/>
    <w:rsid w:val="00CA48D9"/>
    <w:rsid w:val="00CA5631"/>
    <w:rsid w:val="00CB1193"/>
    <w:rsid w:val="00CB2AFB"/>
    <w:rsid w:val="00CB4767"/>
    <w:rsid w:val="00CB493D"/>
    <w:rsid w:val="00CC3B97"/>
    <w:rsid w:val="00CC3CA3"/>
    <w:rsid w:val="00CD0AC7"/>
    <w:rsid w:val="00CD7C0B"/>
    <w:rsid w:val="00CE10C4"/>
    <w:rsid w:val="00CE27B5"/>
    <w:rsid w:val="00CE31A8"/>
    <w:rsid w:val="00CE6DAF"/>
    <w:rsid w:val="00CF066B"/>
    <w:rsid w:val="00CF410A"/>
    <w:rsid w:val="00CF7AFB"/>
    <w:rsid w:val="00D0321E"/>
    <w:rsid w:val="00D069EB"/>
    <w:rsid w:val="00D07A8A"/>
    <w:rsid w:val="00D11199"/>
    <w:rsid w:val="00D1455A"/>
    <w:rsid w:val="00D14A70"/>
    <w:rsid w:val="00D22093"/>
    <w:rsid w:val="00D31150"/>
    <w:rsid w:val="00D31226"/>
    <w:rsid w:val="00D3138B"/>
    <w:rsid w:val="00D31FCE"/>
    <w:rsid w:val="00D3280C"/>
    <w:rsid w:val="00D3297F"/>
    <w:rsid w:val="00D34011"/>
    <w:rsid w:val="00D3406A"/>
    <w:rsid w:val="00D34574"/>
    <w:rsid w:val="00D361F1"/>
    <w:rsid w:val="00D37AC6"/>
    <w:rsid w:val="00D40B11"/>
    <w:rsid w:val="00D42314"/>
    <w:rsid w:val="00D429EC"/>
    <w:rsid w:val="00D43F05"/>
    <w:rsid w:val="00D441F1"/>
    <w:rsid w:val="00D4572C"/>
    <w:rsid w:val="00D469B2"/>
    <w:rsid w:val="00D51F60"/>
    <w:rsid w:val="00D54B09"/>
    <w:rsid w:val="00D6243E"/>
    <w:rsid w:val="00D65658"/>
    <w:rsid w:val="00D67EB2"/>
    <w:rsid w:val="00D72B6F"/>
    <w:rsid w:val="00D741EB"/>
    <w:rsid w:val="00D7679C"/>
    <w:rsid w:val="00D820F3"/>
    <w:rsid w:val="00D82E53"/>
    <w:rsid w:val="00D83605"/>
    <w:rsid w:val="00D837FD"/>
    <w:rsid w:val="00D84934"/>
    <w:rsid w:val="00D866EB"/>
    <w:rsid w:val="00D87B6C"/>
    <w:rsid w:val="00D87D1A"/>
    <w:rsid w:val="00D91168"/>
    <w:rsid w:val="00D91271"/>
    <w:rsid w:val="00D919F5"/>
    <w:rsid w:val="00D945F6"/>
    <w:rsid w:val="00D94622"/>
    <w:rsid w:val="00D94F03"/>
    <w:rsid w:val="00D95104"/>
    <w:rsid w:val="00D95161"/>
    <w:rsid w:val="00D97569"/>
    <w:rsid w:val="00DA0A82"/>
    <w:rsid w:val="00DA0D14"/>
    <w:rsid w:val="00DA1FC9"/>
    <w:rsid w:val="00DA29F0"/>
    <w:rsid w:val="00DA2CB5"/>
    <w:rsid w:val="00DA4BAC"/>
    <w:rsid w:val="00DB0151"/>
    <w:rsid w:val="00DB40B5"/>
    <w:rsid w:val="00DB440F"/>
    <w:rsid w:val="00DB50E1"/>
    <w:rsid w:val="00DC0566"/>
    <w:rsid w:val="00DC1499"/>
    <w:rsid w:val="00DC2C3E"/>
    <w:rsid w:val="00DC3137"/>
    <w:rsid w:val="00DC4880"/>
    <w:rsid w:val="00DC56B5"/>
    <w:rsid w:val="00DD42AB"/>
    <w:rsid w:val="00DD7581"/>
    <w:rsid w:val="00DE06AF"/>
    <w:rsid w:val="00DE3117"/>
    <w:rsid w:val="00DE44FE"/>
    <w:rsid w:val="00DE686C"/>
    <w:rsid w:val="00DE6D27"/>
    <w:rsid w:val="00DF01F8"/>
    <w:rsid w:val="00DF021D"/>
    <w:rsid w:val="00DF217D"/>
    <w:rsid w:val="00DF26A7"/>
    <w:rsid w:val="00DF3277"/>
    <w:rsid w:val="00DF44EF"/>
    <w:rsid w:val="00DF77A1"/>
    <w:rsid w:val="00DF7919"/>
    <w:rsid w:val="00E0207E"/>
    <w:rsid w:val="00E02AE6"/>
    <w:rsid w:val="00E03912"/>
    <w:rsid w:val="00E04748"/>
    <w:rsid w:val="00E04FB7"/>
    <w:rsid w:val="00E078D9"/>
    <w:rsid w:val="00E10293"/>
    <w:rsid w:val="00E103A0"/>
    <w:rsid w:val="00E13E60"/>
    <w:rsid w:val="00E15627"/>
    <w:rsid w:val="00E164B3"/>
    <w:rsid w:val="00E16910"/>
    <w:rsid w:val="00E16C00"/>
    <w:rsid w:val="00E16C65"/>
    <w:rsid w:val="00E20197"/>
    <w:rsid w:val="00E239E2"/>
    <w:rsid w:val="00E24E09"/>
    <w:rsid w:val="00E27234"/>
    <w:rsid w:val="00E3495C"/>
    <w:rsid w:val="00E42BDB"/>
    <w:rsid w:val="00E5726D"/>
    <w:rsid w:val="00E57EEB"/>
    <w:rsid w:val="00E62D94"/>
    <w:rsid w:val="00E64CC0"/>
    <w:rsid w:val="00E64F37"/>
    <w:rsid w:val="00E65091"/>
    <w:rsid w:val="00E65E54"/>
    <w:rsid w:val="00E661C7"/>
    <w:rsid w:val="00E7005B"/>
    <w:rsid w:val="00E74E41"/>
    <w:rsid w:val="00E80155"/>
    <w:rsid w:val="00E8134B"/>
    <w:rsid w:val="00E81DAC"/>
    <w:rsid w:val="00E81E0D"/>
    <w:rsid w:val="00E81F28"/>
    <w:rsid w:val="00E848C0"/>
    <w:rsid w:val="00E91B96"/>
    <w:rsid w:val="00E935DA"/>
    <w:rsid w:val="00E93D1E"/>
    <w:rsid w:val="00E941A1"/>
    <w:rsid w:val="00E95C1D"/>
    <w:rsid w:val="00E95CE3"/>
    <w:rsid w:val="00E965E9"/>
    <w:rsid w:val="00EA0856"/>
    <w:rsid w:val="00EA252F"/>
    <w:rsid w:val="00EA2825"/>
    <w:rsid w:val="00EA6518"/>
    <w:rsid w:val="00EA71A2"/>
    <w:rsid w:val="00EA7466"/>
    <w:rsid w:val="00EA7EDE"/>
    <w:rsid w:val="00EB0B63"/>
    <w:rsid w:val="00EB1936"/>
    <w:rsid w:val="00EB3545"/>
    <w:rsid w:val="00EB37BE"/>
    <w:rsid w:val="00EB5088"/>
    <w:rsid w:val="00EC2726"/>
    <w:rsid w:val="00EC79E6"/>
    <w:rsid w:val="00ED1644"/>
    <w:rsid w:val="00ED2593"/>
    <w:rsid w:val="00ED7D55"/>
    <w:rsid w:val="00ED7D9C"/>
    <w:rsid w:val="00EE31A2"/>
    <w:rsid w:val="00EF0069"/>
    <w:rsid w:val="00EF056E"/>
    <w:rsid w:val="00EF44A0"/>
    <w:rsid w:val="00EF4580"/>
    <w:rsid w:val="00EF4FED"/>
    <w:rsid w:val="00EF5F45"/>
    <w:rsid w:val="00EF613E"/>
    <w:rsid w:val="00EF6843"/>
    <w:rsid w:val="00EF6FB3"/>
    <w:rsid w:val="00EF780C"/>
    <w:rsid w:val="00F007C6"/>
    <w:rsid w:val="00F00F5C"/>
    <w:rsid w:val="00F0172E"/>
    <w:rsid w:val="00F040B2"/>
    <w:rsid w:val="00F050BD"/>
    <w:rsid w:val="00F05657"/>
    <w:rsid w:val="00F05AB0"/>
    <w:rsid w:val="00F11EDB"/>
    <w:rsid w:val="00F12CA9"/>
    <w:rsid w:val="00F1559A"/>
    <w:rsid w:val="00F15B22"/>
    <w:rsid w:val="00F17ED6"/>
    <w:rsid w:val="00F20676"/>
    <w:rsid w:val="00F209E2"/>
    <w:rsid w:val="00F25578"/>
    <w:rsid w:val="00F258E5"/>
    <w:rsid w:val="00F25B9C"/>
    <w:rsid w:val="00F2675A"/>
    <w:rsid w:val="00F26CC6"/>
    <w:rsid w:val="00F300BC"/>
    <w:rsid w:val="00F3263C"/>
    <w:rsid w:val="00F3334E"/>
    <w:rsid w:val="00F3476F"/>
    <w:rsid w:val="00F36CCB"/>
    <w:rsid w:val="00F374E5"/>
    <w:rsid w:val="00F37B93"/>
    <w:rsid w:val="00F37BAD"/>
    <w:rsid w:val="00F37ECA"/>
    <w:rsid w:val="00F40A1C"/>
    <w:rsid w:val="00F41123"/>
    <w:rsid w:val="00F411D1"/>
    <w:rsid w:val="00F41565"/>
    <w:rsid w:val="00F43AF2"/>
    <w:rsid w:val="00F45216"/>
    <w:rsid w:val="00F45A78"/>
    <w:rsid w:val="00F5007E"/>
    <w:rsid w:val="00F50EC4"/>
    <w:rsid w:val="00F52232"/>
    <w:rsid w:val="00F52DC2"/>
    <w:rsid w:val="00F550CF"/>
    <w:rsid w:val="00F553D2"/>
    <w:rsid w:val="00F57A6D"/>
    <w:rsid w:val="00F618B2"/>
    <w:rsid w:val="00F62F19"/>
    <w:rsid w:val="00F638CC"/>
    <w:rsid w:val="00F64C9E"/>
    <w:rsid w:val="00F64CC1"/>
    <w:rsid w:val="00F72142"/>
    <w:rsid w:val="00F72317"/>
    <w:rsid w:val="00F73DC1"/>
    <w:rsid w:val="00F7499A"/>
    <w:rsid w:val="00F75BB8"/>
    <w:rsid w:val="00F80475"/>
    <w:rsid w:val="00F81390"/>
    <w:rsid w:val="00F81F7A"/>
    <w:rsid w:val="00F8247A"/>
    <w:rsid w:val="00F82DCF"/>
    <w:rsid w:val="00F82E5C"/>
    <w:rsid w:val="00F83F58"/>
    <w:rsid w:val="00F87CEA"/>
    <w:rsid w:val="00F92F97"/>
    <w:rsid w:val="00F9618D"/>
    <w:rsid w:val="00F9629A"/>
    <w:rsid w:val="00F97EFC"/>
    <w:rsid w:val="00FA0C7C"/>
    <w:rsid w:val="00FA151C"/>
    <w:rsid w:val="00FA1BDD"/>
    <w:rsid w:val="00FA1FCE"/>
    <w:rsid w:val="00FA305C"/>
    <w:rsid w:val="00FA3C24"/>
    <w:rsid w:val="00FA4036"/>
    <w:rsid w:val="00FA462E"/>
    <w:rsid w:val="00FA4DD5"/>
    <w:rsid w:val="00FA5883"/>
    <w:rsid w:val="00FA6055"/>
    <w:rsid w:val="00FB0B39"/>
    <w:rsid w:val="00FB322F"/>
    <w:rsid w:val="00FB442F"/>
    <w:rsid w:val="00FC118C"/>
    <w:rsid w:val="00FC1929"/>
    <w:rsid w:val="00FC5B46"/>
    <w:rsid w:val="00FD1D4F"/>
    <w:rsid w:val="00FD24BF"/>
    <w:rsid w:val="00FD3B6E"/>
    <w:rsid w:val="00FD57EB"/>
    <w:rsid w:val="00FD6D8E"/>
    <w:rsid w:val="00FE0663"/>
    <w:rsid w:val="00FE0E94"/>
    <w:rsid w:val="00FE369C"/>
    <w:rsid w:val="00FE3CD9"/>
    <w:rsid w:val="00FE5C7B"/>
    <w:rsid w:val="00FE7E50"/>
    <w:rsid w:val="00FE7E88"/>
    <w:rsid w:val="00FF00BD"/>
    <w:rsid w:val="00FF0B13"/>
    <w:rsid w:val="00FF1825"/>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paragraph" w:styleId="Heading8">
    <w:name w:val="heading 8"/>
    <w:basedOn w:val="Normal"/>
    <w:next w:val="Normal"/>
    <w:link w:val="Heading8Char"/>
    <w:uiPriority w:val="9"/>
    <w:semiHidden/>
    <w:unhideWhenUsed/>
    <w:rsid w:val="007C69C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Table Legend,Bullet1,Bullet List,Section 5,Styl moj"/>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new style,PBAC table,MSD Table Grid,Dossier table,Summary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35"/>
    <w:unhideWhenUsed/>
    <w:qFormat/>
    <w:rsid w:val="001E0543"/>
    <w:pPr>
      <w:spacing w:after="200"/>
    </w:pPr>
    <w:rPr>
      <w:i/>
      <w:iCs/>
      <w:color w:val="1F497D" w:themeColor="text2"/>
      <w:sz w:val="18"/>
      <w:szCs w:val="18"/>
    </w:rPr>
  </w:style>
  <w:style w:type="numbering" w:customStyle="1" w:styleId="Lists">
    <w:name w:val="Lists"/>
    <w:uiPriority w:val="99"/>
    <w:rsid w:val="00D91168"/>
    <w:pPr>
      <w:numPr>
        <w:numId w:val="4"/>
      </w:numPr>
    </w:pPr>
  </w:style>
  <w:style w:type="character" w:customStyle="1" w:styleId="Heading8Char">
    <w:name w:val="Heading 8 Char"/>
    <w:basedOn w:val="DefaultParagraphFont"/>
    <w:link w:val="Heading8"/>
    <w:uiPriority w:val="9"/>
    <w:semiHidden/>
    <w:rsid w:val="007C69CE"/>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unhideWhenUsed/>
    <w:rsid w:val="00323EA9"/>
    <w:rPr>
      <w:sz w:val="20"/>
      <w:szCs w:val="20"/>
    </w:rPr>
  </w:style>
  <w:style w:type="character" w:customStyle="1" w:styleId="FootnoteTextChar">
    <w:name w:val="Footnote Text Char"/>
    <w:basedOn w:val="DefaultParagraphFont"/>
    <w:link w:val="FootnoteText"/>
    <w:semiHidden/>
    <w:rsid w:val="00323EA9"/>
    <w:rPr>
      <w:rFonts w:ascii="Calibri" w:hAnsi="Calibri"/>
    </w:rPr>
  </w:style>
  <w:style w:type="character" w:styleId="FootnoteReference">
    <w:name w:val="footnote reference"/>
    <w:basedOn w:val="DefaultParagraphFont"/>
    <w:semiHidden/>
    <w:unhideWhenUsed/>
    <w:rsid w:val="00323EA9"/>
    <w:rPr>
      <w:vertAlign w:val="superscript"/>
    </w:rPr>
  </w:style>
  <w:style w:type="paragraph" w:customStyle="1" w:styleId="3Bodytext">
    <w:name w:val="3. Body text"/>
    <w:basedOn w:val="ListParagraph"/>
    <w:qFormat/>
    <w:rsid w:val="006816EC"/>
    <w:pPr>
      <w:ind w:left="720" w:hanging="720"/>
    </w:pPr>
    <w:rPr>
      <w:rFonts w:eastAsiaTheme="minorHAnsi" w:cstheme="minorBidi"/>
      <w:snapToGrid/>
      <w:szCs w:val="22"/>
    </w:rPr>
  </w:style>
  <w:style w:type="paragraph" w:customStyle="1" w:styleId="TableHeading">
    <w:name w:val="TableHeading"/>
    <w:basedOn w:val="Normal"/>
    <w:qFormat/>
    <w:rsid w:val="00710086"/>
    <w:pPr>
      <w:keepNext/>
      <w:spacing w:before="40" w:after="40"/>
      <w:jc w:val="left"/>
    </w:pPr>
    <w:rPr>
      <w:rFonts w:ascii="Arial Narrow" w:hAnsi="Arial Narrow" w:cs="Arial Narrow"/>
      <w:b/>
      <w:bCs/>
      <w:snapToGrid w:val="0"/>
      <w:sz w:val="20"/>
    </w:rPr>
  </w:style>
  <w:style w:type="paragraph" w:customStyle="1" w:styleId="FooterTableFigure">
    <w:name w:val="Footer Table/Figure"/>
    <w:basedOn w:val="Normal"/>
    <w:link w:val="FooterTableFigureChar"/>
    <w:qFormat/>
    <w:rsid w:val="002D0DFD"/>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2D0DFD"/>
    <w:rPr>
      <w:rFonts w:ascii="Arial Narrow" w:hAnsi="Arial Narrow" w:cs="Arial"/>
      <w:snapToGrid w:val="0"/>
      <w:sz w:val="18"/>
      <w:szCs w:val="22"/>
    </w:rPr>
  </w:style>
  <w:style w:type="table" w:customStyle="1" w:styleId="ASDTable1">
    <w:name w:val="ASD Table1"/>
    <w:basedOn w:val="TableNormal"/>
    <w:next w:val="TableGrid"/>
    <w:uiPriority w:val="59"/>
    <w:rsid w:val="00777A87"/>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EndNoteBibliography">
    <w:name w:val="EndNote Bibliography"/>
    <w:basedOn w:val="Normal"/>
    <w:link w:val="EndNoteBibliographyChar"/>
    <w:rsid w:val="00591E13"/>
    <w:pPr>
      <w:spacing w:after="240"/>
      <w:jc w:val="left"/>
    </w:pPr>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591E13"/>
    <w:rPr>
      <w:rFonts w:ascii="Calibri" w:eastAsiaTheme="minorHAnsi" w:hAnsi="Calibri" w:cs="Calibri"/>
      <w:noProof/>
      <w:sz w:val="22"/>
      <w:szCs w:val="22"/>
      <w:lang w:val="en-US"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35"/>
    <w:rsid w:val="008645CE"/>
    <w:rPr>
      <w:rFonts w:ascii="Calibri" w:hAnsi="Calibri"/>
      <w:i/>
      <w:iCs/>
      <w:color w:val="1F497D" w:themeColor="text2"/>
      <w:sz w:val="18"/>
      <w:szCs w:val="18"/>
    </w:rPr>
  </w:style>
  <w:style w:type="paragraph" w:customStyle="1" w:styleId="3-SubsectionHeading">
    <w:name w:val="3-Subsection Heading"/>
    <w:basedOn w:val="Heading2"/>
    <w:next w:val="Normal"/>
    <w:link w:val="3-SubsectionHeadingChar"/>
    <w:qFormat/>
    <w:rsid w:val="00192BCE"/>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192BCE"/>
    <w:rPr>
      <w:rFonts w:asciiTheme="minorHAnsi" w:eastAsiaTheme="majorEastAsia" w:hAnsiTheme="minorHAnsi" w:cstheme="majorBidi"/>
      <w:b/>
      <w:i/>
      <w:color w:val="365F91" w:themeColor="accent1" w:themeShade="BF"/>
      <w:spacing w:val="5"/>
      <w:kern w:val="28"/>
      <w:sz w:val="28"/>
      <w:szCs w:val="36"/>
      <w:lang w:eastAsia="en-US"/>
    </w:rPr>
  </w:style>
  <w:style w:type="paragraph" w:styleId="NormalWeb">
    <w:name w:val="Normal (Web)"/>
    <w:basedOn w:val="Normal"/>
    <w:uiPriority w:val="99"/>
    <w:semiHidden/>
    <w:unhideWhenUsed/>
    <w:rsid w:val="00D31226"/>
    <w:pPr>
      <w:spacing w:before="100" w:beforeAutospacing="1" w:after="100" w:afterAutospacing="1"/>
      <w:jc w:val="left"/>
    </w:pPr>
    <w:rPr>
      <w:rFonts w:ascii="Times New Roman" w:hAnsi="Times New Roman"/>
    </w:rPr>
  </w:style>
  <w:style w:type="paragraph" w:customStyle="1" w:styleId="1MainTitle">
    <w:name w:val="1. Main Title"/>
    <w:basedOn w:val="Title"/>
    <w:link w:val="1MainTitleChar"/>
    <w:qFormat/>
    <w:rsid w:val="00DB40B5"/>
    <w:pPr>
      <w:spacing w:before="120" w:after="160"/>
      <w:ind w:left="720" w:hanging="720"/>
      <w:outlineLvl w:val="0"/>
    </w:pPr>
    <w:rPr>
      <w:rFonts w:asciiTheme="minorHAnsi" w:hAnsiTheme="minorHAnsi"/>
      <w:b/>
      <w:spacing w:val="5"/>
      <w:sz w:val="36"/>
      <w:szCs w:val="36"/>
      <w:lang w:eastAsia="en-US"/>
    </w:rPr>
  </w:style>
  <w:style w:type="character" w:customStyle="1" w:styleId="1MainTitleChar">
    <w:name w:val="1. Main Title Char"/>
    <w:basedOn w:val="TitleChar"/>
    <w:link w:val="1MainTitle"/>
    <w:rsid w:val="00DB40B5"/>
    <w:rPr>
      <w:rFonts w:asciiTheme="minorHAnsi" w:eastAsiaTheme="majorEastAsia" w:hAnsiTheme="minorHAnsi" w:cstheme="majorBidi"/>
      <w:b/>
      <w:spacing w:val="5"/>
      <w:kern w:val="28"/>
      <w:sz w:val="36"/>
      <w:szCs w:val="36"/>
      <w:lang w:eastAsia="en-US"/>
    </w:rPr>
  </w:style>
  <w:style w:type="character" w:customStyle="1" w:styleId="COMTabletextChar">
    <w:name w:val="COM Table text Char"/>
    <w:basedOn w:val="DefaultParagraphFont"/>
    <w:link w:val="COMTabletext"/>
    <w:locked/>
    <w:rsid w:val="00DB40B5"/>
    <w:rPr>
      <w:rFonts w:ascii="Arial Narrow" w:eastAsiaTheme="majorEastAsia" w:hAnsi="Arial Narrow" w:cstheme="majorBidi"/>
      <w:bCs/>
    </w:rPr>
  </w:style>
  <w:style w:type="paragraph" w:customStyle="1" w:styleId="COMTabletext">
    <w:name w:val="COM Table text"/>
    <w:link w:val="COMTabletextChar"/>
    <w:qFormat/>
    <w:rsid w:val="00DB40B5"/>
    <w:pPr>
      <w:keepNext/>
    </w:pPr>
    <w:rPr>
      <w:rFonts w:ascii="Arial Narrow" w:eastAsiaTheme="majorEastAsia" w:hAnsi="Arial Narrow" w:cstheme="majorBidi"/>
      <w:bCs/>
    </w:rPr>
  </w:style>
  <w:style w:type="character" w:customStyle="1" w:styleId="COMtablefigcaptionChar">
    <w:name w:val="COM table/fig caption Char"/>
    <w:basedOn w:val="DefaultParagraphFont"/>
    <w:link w:val="COMtablefigcaption"/>
    <w:locked/>
    <w:rsid w:val="00DB40B5"/>
    <w:rPr>
      <w:rFonts w:ascii="Arial Narrow" w:eastAsiaTheme="majorEastAsia" w:hAnsi="Arial Narrow" w:cstheme="majorBidi"/>
      <w:b/>
      <w:bCs/>
    </w:rPr>
  </w:style>
  <w:style w:type="paragraph" w:customStyle="1" w:styleId="COMtablefigcaption">
    <w:name w:val="COM table/fig caption"/>
    <w:next w:val="Normal"/>
    <w:link w:val="COMtablefigcaptionChar"/>
    <w:qFormat/>
    <w:rsid w:val="00DB40B5"/>
    <w:pPr>
      <w:keepNext/>
    </w:pPr>
    <w:rPr>
      <w:rFonts w:ascii="Arial Narrow" w:eastAsiaTheme="majorEastAsia" w:hAnsi="Arial Narrow" w:cstheme="majorBidi"/>
      <w:b/>
      <w:bCs/>
    </w:rPr>
  </w:style>
  <w:style w:type="paragraph" w:customStyle="1" w:styleId="Tableheadingrow">
    <w:name w:val="Table heading row"/>
    <w:qFormat/>
    <w:rsid w:val="00DB40B5"/>
    <w:pPr>
      <w:keepNext/>
    </w:pPr>
    <w:rPr>
      <w:rFonts w:ascii="Arial Narrow" w:eastAsiaTheme="majorEastAsia" w:hAnsi="Arial Narrow"/>
      <w:b/>
      <w:szCs w:val="24"/>
      <w:lang w:val="en-US"/>
    </w:rPr>
  </w:style>
  <w:style w:type="paragraph" w:styleId="Title">
    <w:name w:val="Title"/>
    <w:basedOn w:val="Normal"/>
    <w:next w:val="Normal"/>
    <w:link w:val="TitleChar"/>
    <w:rsid w:val="00DB40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B40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9788442">
      <w:bodyDiv w:val="1"/>
      <w:marLeft w:val="0"/>
      <w:marRight w:val="0"/>
      <w:marTop w:val="0"/>
      <w:marBottom w:val="0"/>
      <w:divBdr>
        <w:top w:val="none" w:sz="0" w:space="0" w:color="auto"/>
        <w:left w:val="none" w:sz="0" w:space="0" w:color="auto"/>
        <w:bottom w:val="none" w:sz="0" w:space="0" w:color="auto"/>
        <w:right w:val="none" w:sz="0" w:space="0" w:color="auto"/>
      </w:divBdr>
    </w:div>
    <w:div w:id="94984388">
      <w:bodyDiv w:val="1"/>
      <w:marLeft w:val="0"/>
      <w:marRight w:val="0"/>
      <w:marTop w:val="0"/>
      <w:marBottom w:val="0"/>
      <w:divBdr>
        <w:top w:val="none" w:sz="0" w:space="0" w:color="auto"/>
        <w:left w:val="none" w:sz="0" w:space="0" w:color="auto"/>
        <w:bottom w:val="none" w:sz="0" w:space="0" w:color="auto"/>
        <w:right w:val="none" w:sz="0" w:space="0" w:color="auto"/>
      </w:divBdr>
    </w:div>
    <w:div w:id="261842324">
      <w:bodyDiv w:val="1"/>
      <w:marLeft w:val="0"/>
      <w:marRight w:val="0"/>
      <w:marTop w:val="0"/>
      <w:marBottom w:val="0"/>
      <w:divBdr>
        <w:top w:val="none" w:sz="0" w:space="0" w:color="auto"/>
        <w:left w:val="none" w:sz="0" w:space="0" w:color="auto"/>
        <w:bottom w:val="none" w:sz="0" w:space="0" w:color="auto"/>
        <w:right w:val="none" w:sz="0" w:space="0" w:color="auto"/>
      </w:divBdr>
    </w:div>
    <w:div w:id="326330059">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515074826">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7230594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051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fo/industry/listing/elements/pbac-meetings/psd/2021-03/tucatinib-tablet-150-mg-tablet-50-mg-tukysa" TargetMode="External"/><Relationship Id="rId2" Type="http://schemas.openxmlformats.org/officeDocument/2006/relationships/hyperlink" Target="https://www.pbs.gov.au/info/industry/listing/elements/pbac-meetings/psd/2021-07/ripretinib-tablet-50-mg-qinlock" TargetMode="External"/><Relationship Id="rId1" Type="http://schemas.openxmlformats.org/officeDocument/2006/relationships/hyperlink" Target="https://www.tga.gov.au/resources/prescription-medicines-registrations/padcev-astellas-pharma-australia-pty-ltd" TargetMode="External"/><Relationship Id="rId5" Type="http://schemas.openxmlformats.org/officeDocument/2006/relationships/hyperlink" Target="https://www.pbs.gov.au/info/industry/listing/elements/pbac-meetings/psd/2022-03/avelumab-solution-concentrate-for-iv-infusion-200-mg-in-1" TargetMode="External"/><Relationship Id="rId4" Type="http://schemas.openxmlformats.org/officeDocument/2006/relationships/hyperlink" Target="https://www.pbs.gov.au/info/industry/listing/elements/pbac-meetings/psd/2021-03/venetoclax-tablet-100-mg-venclex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6337-67F6-461D-B309-54F0FA54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9854</Words>
  <Characters>54043</Characters>
  <Application>Microsoft Office Word</Application>
  <DocSecurity>0</DocSecurity>
  <Lines>450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2023-06-27T01:31:00Z</dcterms:created>
  <dcterms:modified xsi:type="dcterms:W3CDTF">2023-06-27T01:32:00Z</dcterms:modified>
</cp:coreProperties>
</file>