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50F0BCA2" w:rsidR="00872E8F" w:rsidRPr="007A5C88" w:rsidRDefault="00065F98" w:rsidP="007A5C88">
      <w:pPr>
        <w:pStyle w:val="1MainTitle"/>
        <w:jc w:val="left"/>
      </w:pPr>
      <w:r>
        <w:t>5</w:t>
      </w:r>
      <w:r w:rsidR="70971A32">
        <w:t>.</w:t>
      </w:r>
      <w:r>
        <w:t>12</w:t>
      </w:r>
      <w:r w:rsidR="00872E8F">
        <w:tab/>
      </w:r>
      <w:bookmarkStart w:id="0" w:name="_Hlk110423793"/>
      <w:r>
        <w:t xml:space="preserve">GLYCOMACROPEPTIDE FORMULA </w:t>
      </w:r>
      <w:bookmarkEnd w:id="0"/>
      <w:r w:rsidR="00C35B9D">
        <w:t>WITH LONG CHAIN POLYUNSATU</w:t>
      </w:r>
      <w:r w:rsidR="00B862BC">
        <w:t>R</w:t>
      </w:r>
      <w:r w:rsidR="00C35B9D">
        <w:t>ATED FATTY ACIDS AND DOCOSAHEXAENOIC ACID AND LOW IN PHENYLALANINE</w:t>
      </w:r>
      <w:r w:rsidR="70971A32">
        <w:t xml:space="preserve">, </w:t>
      </w:r>
      <w:r w:rsidR="00872E8F">
        <w:br/>
      </w:r>
      <w:r>
        <w:t>Oral liquid, 237 mL, 15 (PKU Sphere Liquid)</w:t>
      </w:r>
      <w:r w:rsidR="70971A32">
        <w:t>,</w:t>
      </w:r>
      <w:r w:rsidR="00872E8F">
        <w:br/>
      </w:r>
      <w:r>
        <w:t xml:space="preserve">PKU </w:t>
      </w:r>
      <w:r w:rsidR="00750338">
        <w:t xml:space="preserve">Sphere </w:t>
      </w:r>
      <w:r>
        <w:t>Liquid</w:t>
      </w:r>
      <w:r w:rsidR="70971A32">
        <w:t>,</w:t>
      </w:r>
      <w:r w:rsidR="00872E8F">
        <w:br/>
      </w:r>
      <w:r>
        <w:t>Vitaflo Australia Pty Limited</w:t>
      </w:r>
    </w:p>
    <w:p w14:paraId="5F4D54C1" w14:textId="554CD514" w:rsidR="00E11F44" w:rsidRPr="00E11F44" w:rsidRDefault="007E490F" w:rsidP="00CD6257">
      <w:pPr>
        <w:pStyle w:val="2-SectionHeading"/>
        <w:rPr>
          <w:rFonts w:cstheme="minorHAnsi"/>
          <w:color w:val="FF0000"/>
        </w:rPr>
      </w:pPr>
      <w:r w:rsidRPr="0033263D">
        <w:t xml:space="preserve">Purpose of </w:t>
      </w:r>
      <w:r w:rsidR="00FA0B04">
        <w:t>Submission</w:t>
      </w:r>
      <w:r>
        <w:t xml:space="preserve"> </w:t>
      </w:r>
    </w:p>
    <w:p w14:paraId="50FAB4A3" w14:textId="10D3AF4F" w:rsidR="007E490F" w:rsidRPr="000423C3" w:rsidRDefault="006C6C10" w:rsidP="00407309">
      <w:pPr>
        <w:pStyle w:val="3Bodytext"/>
        <w:jc w:val="both"/>
        <w:rPr>
          <w:rFonts w:cstheme="minorHAnsi"/>
          <w:szCs w:val="24"/>
        </w:rPr>
      </w:pPr>
      <w:bookmarkStart w:id="1" w:name="_Hlk110412092"/>
      <w:r w:rsidRPr="00EF4580">
        <w:rPr>
          <w:rFonts w:cstheme="minorHAnsi"/>
          <w:szCs w:val="24"/>
        </w:rPr>
        <w:t xml:space="preserve">The </w:t>
      </w:r>
      <w:r w:rsidRPr="000423C3">
        <w:rPr>
          <w:rFonts w:cstheme="minorHAnsi"/>
          <w:szCs w:val="24"/>
        </w:rPr>
        <w:t xml:space="preserve">Category </w:t>
      </w:r>
      <w:r w:rsidR="003C6727" w:rsidRPr="000423C3">
        <w:rPr>
          <w:rFonts w:cstheme="minorHAnsi"/>
          <w:szCs w:val="24"/>
        </w:rPr>
        <w:t>3</w:t>
      </w:r>
      <w:r w:rsidRPr="000423C3">
        <w:rPr>
          <w:rFonts w:cstheme="minorHAnsi"/>
          <w:szCs w:val="24"/>
        </w:rPr>
        <w:t xml:space="preserve"> submission </w:t>
      </w:r>
      <w:r w:rsidR="003C6727">
        <w:rPr>
          <w:rFonts w:cstheme="minorHAnsi"/>
          <w:szCs w:val="24"/>
        </w:rPr>
        <w:t>request</w:t>
      </w:r>
      <w:r w:rsidR="001D71D4">
        <w:rPr>
          <w:rFonts w:cstheme="minorHAnsi"/>
          <w:szCs w:val="24"/>
        </w:rPr>
        <w:t>ed</w:t>
      </w:r>
      <w:r w:rsidR="003C6727">
        <w:rPr>
          <w:rFonts w:cstheme="minorHAnsi"/>
          <w:szCs w:val="24"/>
        </w:rPr>
        <w:t xml:space="preserve"> a General Schedule Restricted Benefit listing </w:t>
      </w:r>
      <w:r w:rsidR="001D71D4">
        <w:rPr>
          <w:rFonts w:cstheme="minorHAnsi"/>
          <w:szCs w:val="24"/>
        </w:rPr>
        <w:t xml:space="preserve">of </w:t>
      </w:r>
      <w:r w:rsidR="00C35B9D">
        <w:rPr>
          <w:rFonts w:cstheme="minorHAnsi"/>
        </w:rPr>
        <w:t xml:space="preserve">glycomacropeptide formula with </w:t>
      </w:r>
      <w:r w:rsidR="00C35B9D">
        <w:rPr>
          <w:rFonts w:cs="Calibri"/>
        </w:rPr>
        <w:t>long chain polyunsaturated fatty acids and</w:t>
      </w:r>
      <w:r w:rsidR="00C35B9D">
        <w:rPr>
          <w:rFonts w:cstheme="minorHAnsi"/>
        </w:rPr>
        <w:t xml:space="preserve"> docosahexaenoic acid and low in phenylalanine</w:t>
      </w:r>
      <w:r w:rsidR="00750338">
        <w:rPr>
          <w:rFonts w:cstheme="minorHAnsi"/>
          <w:szCs w:val="24"/>
        </w:rPr>
        <w:t>, bottle containing o</w:t>
      </w:r>
      <w:r w:rsidR="001D71D4" w:rsidRPr="001D71D4">
        <w:rPr>
          <w:rFonts w:cstheme="minorHAnsi"/>
          <w:szCs w:val="24"/>
        </w:rPr>
        <w:t xml:space="preserve">ral liquid, 237 mL </w:t>
      </w:r>
      <w:r w:rsidR="00750338">
        <w:rPr>
          <w:rFonts w:cstheme="minorHAnsi"/>
          <w:szCs w:val="24"/>
        </w:rPr>
        <w:t>(</w:t>
      </w:r>
      <w:r w:rsidR="00750338" w:rsidRPr="00750338">
        <w:rPr>
          <w:rFonts w:cstheme="minorHAnsi"/>
          <w:szCs w:val="24"/>
        </w:rPr>
        <w:t>PKU Sphere Liquid</w:t>
      </w:r>
      <w:r w:rsidR="00750338">
        <w:rPr>
          <w:rFonts w:cstheme="minorHAnsi"/>
          <w:szCs w:val="24"/>
        </w:rPr>
        <w:t xml:space="preserve">) </w:t>
      </w:r>
      <w:r w:rsidR="003C6727">
        <w:rPr>
          <w:rFonts w:cstheme="minorHAnsi"/>
          <w:szCs w:val="24"/>
        </w:rPr>
        <w:t>for the dietary management of patients with phenylketonuria</w:t>
      </w:r>
      <w:r w:rsidR="000423C3">
        <w:rPr>
          <w:rFonts w:cstheme="minorHAnsi"/>
          <w:szCs w:val="24"/>
        </w:rPr>
        <w:t xml:space="preserve"> (PKU)</w:t>
      </w:r>
      <w:r w:rsidR="00963729">
        <w:rPr>
          <w:rFonts w:cstheme="minorHAnsi"/>
          <w:szCs w:val="24"/>
        </w:rPr>
        <w:t>.</w:t>
      </w:r>
    </w:p>
    <w:bookmarkEnd w:id="1"/>
    <w:p w14:paraId="3D1D4320" w14:textId="77777777" w:rsidR="007E490F" w:rsidRPr="00FD6D8E" w:rsidRDefault="007E490F" w:rsidP="00407309">
      <w:pPr>
        <w:pStyle w:val="2-SectionHeading"/>
        <w:numPr>
          <w:ilvl w:val="0"/>
          <w:numId w:val="2"/>
        </w:numPr>
        <w:jc w:val="both"/>
      </w:pPr>
      <w:r w:rsidRPr="009E2E8E">
        <w:t>Background</w:t>
      </w:r>
      <w:r>
        <w:t xml:space="preserve"> </w:t>
      </w:r>
    </w:p>
    <w:p w14:paraId="0F456A9E" w14:textId="7BC5F73E" w:rsidR="00BC04B1" w:rsidRPr="002A5334" w:rsidRDefault="0011165E" w:rsidP="00407309">
      <w:pPr>
        <w:pStyle w:val="3Bodytext"/>
        <w:jc w:val="both"/>
        <w:rPr>
          <w:color w:val="000000" w:themeColor="text1"/>
        </w:rPr>
      </w:pPr>
      <w:r>
        <w:rPr>
          <w:rFonts w:cstheme="minorHAnsi"/>
        </w:rPr>
        <w:t>The submission stated that PKU Sphere</w:t>
      </w:r>
      <w:r w:rsidR="00642928">
        <w:rPr>
          <w:rFonts w:cstheme="minorHAnsi"/>
        </w:rPr>
        <w:t xml:space="preserve"> Liquid</w:t>
      </w:r>
      <w:r>
        <w:rPr>
          <w:rFonts w:cstheme="minorHAnsi"/>
        </w:rPr>
        <w:t xml:space="preserve"> meets the requirements for foods that have special medical purposes as set out under The Australia New Zealand Food Standards Code – Standard 2.9.5: Food for Special Medical Purposes.</w:t>
      </w:r>
    </w:p>
    <w:p w14:paraId="5272DE85" w14:textId="4C4F45BD" w:rsidR="003420F7" w:rsidRDefault="003420F7" w:rsidP="003420F7">
      <w:pPr>
        <w:pStyle w:val="4-SubsectionHeading"/>
      </w:pPr>
      <w:r>
        <w:t>Previous PBAC consideration</w:t>
      </w:r>
    </w:p>
    <w:p w14:paraId="00A58FC8" w14:textId="77777777" w:rsidR="00AC614B" w:rsidRDefault="00AC614B" w:rsidP="00AC614B">
      <w:pPr>
        <w:pStyle w:val="3Bodytext"/>
        <w:jc w:val="both"/>
      </w:pPr>
      <w:r w:rsidRPr="002A5334">
        <w:t xml:space="preserve">PKU Sphere Liquid has not been considered by the </w:t>
      </w:r>
      <w:r>
        <w:t>Pharmaceutical Benefits Advisory Committee (</w:t>
      </w:r>
      <w:r w:rsidRPr="002A5334">
        <w:t>PBAC</w:t>
      </w:r>
      <w:r>
        <w:t xml:space="preserve">) </w:t>
      </w:r>
      <w:r w:rsidRPr="002A5334">
        <w:t>previously</w:t>
      </w:r>
      <w:r w:rsidRPr="00657C63">
        <w:t>.</w:t>
      </w:r>
    </w:p>
    <w:p w14:paraId="1833399B" w14:textId="77DD153E" w:rsidR="003420F7" w:rsidRPr="00B733EF" w:rsidRDefault="003420F7" w:rsidP="003420F7">
      <w:pPr>
        <w:pStyle w:val="3Bodytext"/>
        <w:jc w:val="both"/>
      </w:pPr>
      <w:r w:rsidRPr="005E39FB">
        <w:rPr>
          <w:rFonts w:cstheme="minorHAnsi"/>
          <w:szCs w:val="24"/>
        </w:rPr>
        <w:t>In March 2022, the PBAC</w:t>
      </w:r>
      <w:r w:rsidR="00007FF4">
        <w:rPr>
          <w:rFonts w:cstheme="minorHAnsi"/>
          <w:szCs w:val="24"/>
        </w:rPr>
        <w:t xml:space="preserve"> had</w:t>
      </w:r>
      <w:r w:rsidRPr="005E39FB">
        <w:rPr>
          <w:rFonts w:cstheme="minorHAnsi"/>
          <w:szCs w:val="24"/>
        </w:rPr>
        <w:t xml:space="preserve"> recommended the General Schedule Restricted Benefit listing of PKU </w:t>
      </w:r>
      <w:proofErr w:type="spellStart"/>
      <w:r w:rsidRPr="005E39FB">
        <w:rPr>
          <w:rFonts w:cstheme="minorHAnsi"/>
          <w:szCs w:val="24"/>
        </w:rPr>
        <w:t>GMPro</w:t>
      </w:r>
      <w:proofErr w:type="spellEnd"/>
      <w:r w:rsidR="00007FF4">
        <w:rPr>
          <w:rFonts w:cstheme="minorHAnsi"/>
          <w:szCs w:val="24"/>
        </w:rPr>
        <w:t>®</w:t>
      </w:r>
      <w:r w:rsidRPr="005E39FB">
        <w:rPr>
          <w:rFonts w:cstheme="minorHAnsi"/>
          <w:szCs w:val="24"/>
        </w:rPr>
        <w:t xml:space="preserve"> MIX-IN (glycomacropeptide formula with amino acids and low phenylalanine) and PKU </w:t>
      </w:r>
      <w:proofErr w:type="spellStart"/>
      <w:r w:rsidRPr="005E39FB">
        <w:rPr>
          <w:rFonts w:cstheme="minorHAnsi"/>
          <w:szCs w:val="24"/>
        </w:rPr>
        <w:t>GMPro</w:t>
      </w:r>
      <w:proofErr w:type="spellEnd"/>
      <w:r w:rsidR="00007FF4">
        <w:rPr>
          <w:rFonts w:cstheme="minorHAnsi"/>
          <w:szCs w:val="24"/>
        </w:rPr>
        <w:t>®</w:t>
      </w:r>
      <w:r w:rsidRPr="005E39FB">
        <w:rPr>
          <w:rFonts w:cstheme="minorHAnsi"/>
          <w:szCs w:val="24"/>
        </w:rPr>
        <w:t xml:space="preserve"> ULTRA (glycomacropeptide formula with amino acids, vitamins, minerals, trace elements, carbohydrate, fat and low phenylalanine) for the treatment </w:t>
      </w:r>
      <w:r>
        <w:rPr>
          <w:rFonts w:cstheme="minorHAnsi"/>
          <w:szCs w:val="24"/>
        </w:rPr>
        <w:t xml:space="preserve">of </w:t>
      </w:r>
      <w:r w:rsidRPr="005E39FB">
        <w:rPr>
          <w:rFonts w:cstheme="minorHAnsi"/>
          <w:szCs w:val="24"/>
        </w:rPr>
        <w:t>PKU.</w:t>
      </w:r>
    </w:p>
    <w:p w14:paraId="6CA1404B" w14:textId="70C09A34" w:rsidR="00B733EF" w:rsidRPr="00D7063C" w:rsidRDefault="00B733EF" w:rsidP="00D7063C">
      <w:pPr>
        <w:pStyle w:val="3Bodytext"/>
        <w:numPr>
          <w:ilvl w:val="0"/>
          <w:numId w:val="0"/>
        </w:numPr>
        <w:ind w:left="720"/>
        <w:jc w:val="both"/>
        <w:rPr>
          <w:i/>
          <w:iCs/>
        </w:rPr>
      </w:pPr>
      <w:r w:rsidRPr="00D7063C">
        <w:rPr>
          <w:i/>
          <w:iCs/>
        </w:rPr>
        <w:t>For more detail on PBAC’s view, see section 7 PBAC outcome.</w:t>
      </w:r>
    </w:p>
    <w:p w14:paraId="1B8790B6" w14:textId="77777777" w:rsidR="00964A9F" w:rsidRDefault="00964A9F" w:rsidP="00407309">
      <w:pPr>
        <w:pStyle w:val="2-SectionHeading"/>
        <w:jc w:val="both"/>
      </w:pPr>
      <w:r w:rsidRPr="009D507A">
        <w:t xml:space="preserve">Requested listing </w:t>
      </w:r>
    </w:p>
    <w:p w14:paraId="10F2EB38" w14:textId="515B4B10" w:rsidR="00EC1DF3" w:rsidRDefault="00EC1DF3" w:rsidP="00407309">
      <w:pPr>
        <w:pStyle w:val="3Bodytext"/>
        <w:jc w:val="both"/>
      </w:pPr>
      <w:r>
        <w:t xml:space="preserve">The submission requested PKU Sphere Liquid be </w:t>
      </w:r>
      <w:r w:rsidR="00F35A9E">
        <w:t>listed under the same circumstances as PKU Sphere20</w:t>
      </w:r>
      <w:r w:rsidR="00642928">
        <w:t>®</w:t>
      </w:r>
      <w:r w:rsidR="00C006DB">
        <w:t xml:space="preserve"> </w:t>
      </w:r>
      <w:r w:rsidR="006518CC">
        <w:t>Powder</w:t>
      </w:r>
      <w:r w:rsidR="00F35A9E">
        <w:t>.</w:t>
      </w:r>
    </w:p>
    <w:p w14:paraId="754FF25B" w14:textId="6E7DFCC7" w:rsidR="00964A9F" w:rsidRPr="00E0207E" w:rsidRDefault="00964A9F" w:rsidP="00407309">
      <w:pPr>
        <w:pStyle w:val="3Bodytext"/>
        <w:jc w:val="both"/>
      </w:pPr>
      <w:r w:rsidRPr="00E0207E">
        <w:t xml:space="preserve">The submission requested the </w:t>
      </w:r>
      <w:r w:rsidRPr="00C006DB">
        <w:t>following new listing</w:t>
      </w:r>
      <w:r w:rsidR="0077296E">
        <w:t>.</w:t>
      </w:r>
      <w:r w:rsidR="007E30FC">
        <w:t xml:space="preserve"> Additions are in italics.</w:t>
      </w:r>
    </w:p>
    <w:p w14:paraId="4299D1F7" w14:textId="6FD4BF46" w:rsidR="00964A9F" w:rsidRPr="00037663" w:rsidRDefault="00964A9F" w:rsidP="00DF6AD9">
      <w:pPr>
        <w:spacing w:after="120"/>
        <w:ind w:firstLine="720"/>
        <w:rPr>
          <w:rFonts w:ascii="Arial Narrow" w:hAnsi="Arial Narrow" w:cstheme="minorHAnsi"/>
          <w:iCs/>
          <w:color w:val="FF0000"/>
          <w:sz w:val="20"/>
          <w:szCs w:val="20"/>
        </w:rPr>
      </w:pPr>
      <w:r w:rsidRPr="00D7063C">
        <w:rPr>
          <w:rFonts w:asciiTheme="minorHAnsi" w:hAnsiTheme="minorHAnsi" w:cstheme="minorHAnsi"/>
          <w:iCs/>
        </w:rPr>
        <w:t xml:space="preserve">Add new medicinal product </w:t>
      </w:r>
      <w:r w:rsidR="007E30FC">
        <w:rPr>
          <w:rFonts w:asciiTheme="minorHAnsi" w:hAnsiTheme="minorHAnsi" w:cstheme="minorHAnsi"/>
          <w:iCs/>
        </w:rPr>
        <w:t xml:space="preserve">pack </w:t>
      </w:r>
      <w:r w:rsidRPr="00D7063C">
        <w:rPr>
          <w:rFonts w:asciiTheme="minorHAnsi" w:hAnsiTheme="minorHAnsi" w:cstheme="minorHAnsi"/>
          <w:iCs/>
        </w:rPr>
        <w:t>as follows: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1"/>
        <w:gridCol w:w="2133"/>
        <w:gridCol w:w="993"/>
        <w:gridCol w:w="850"/>
        <w:gridCol w:w="851"/>
        <w:gridCol w:w="708"/>
        <w:gridCol w:w="1560"/>
      </w:tblGrid>
      <w:tr w:rsidR="00964A9F" w:rsidRPr="007C2F4B" w14:paraId="1FA30110" w14:textId="77777777" w:rsidTr="00642928">
        <w:trPr>
          <w:cantSplit/>
          <w:trHeight w:val="471"/>
        </w:trPr>
        <w:tc>
          <w:tcPr>
            <w:tcW w:w="3964" w:type="dxa"/>
            <w:gridSpan w:val="2"/>
          </w:tcPr>
          <w:p w14:paraId="2218BC2F" w14:textId="77777777" w:rsidR="00964A9F" w:rsidRPr="007C2F4B" w:rsidRDefault="00964A9F" w:rsidP="00CF7528">
            <w:pPr>
              <w:keepNext/>
              <w:ind w:left="-108"/>
              <w:rPr>
                <w:rFonts w:ascii="Arial Narrow" w:hAnsi="Arial Narrow" w:cs="Arial"/>
                <w:b/>
                <w:bCs/>
                <w:sz w:val="20"/>
                <w:szCs w:val="20"/>
              </w:rPr>
            </w:pPr>
            <w:r w:rsidRPr="007C2F4B">
              <w:rPr>
                <w:rFonts w:ascii="Arial Narrow" w:hAnsi="Arial Narrow" w:cs="Arial"/>
                <w:b/>
                <w:bCs/>
                <w:sz w:val="20"/>
                <w:szCs w:val="20"/>
              </w:rPr>
              <w:lastRenderedPageBreak/>
              <w:t>MEDICINAL PRODUCT</w:t>
            </w:r>
          </w:p>
          <w:p w14:paraId="29F82D8B" w14:textId="77777777" w:rsidR="00964A9F" w:rsidRPr="007C2F4B" w:rsidRDefault="00964A9F" w:rsidP="00CF7528">
            <w:pPr>
              <w:keepNext/>
              <w:ind w:left="-108"/>
              <w:rPr>
                <w:rFonts w:ascii="Arial Narrow" w:hAnsi="Arial Narrow" w:cs="Arial"/>
                <w:b/>
                <w:sz w:val="20"/>
                <w:szCs w:val="20"/>
              </w:rPr>
            </w:pPr>
            <w:r w:rsidRPr="007C2F4B">
              <w:rPr>
                <w:rFonts w:ascii="Arial Narrow" w:hAnsi="Arial Narrow" w:cs="Arial"/>
                <w:b/>
                <w:bCs/>
                <w:sz w:val="20"/>
                <w:szCs w:val="20"/>
              </w:rPr>
              <w:t xml:space="preserve"> Medicinal Product Pack</w:t>
            </w:r>
          </w:p>
        </w:tc>
        <w:tc>
          <w:tcPr>
            <w:tcW w:w="993" w:type="dxa"/>
          </w:tcPr>
          <w:p w14:paraId="30F7F880" w14:textId="77777777" w:rsidR="00964A9F" w:rsidRPr="007C2F4B" w:rsidRDefault="00964A9F" w:rsidP="00CF7528">
            <w:pPr>
              <w:keepNext/>
              <w:ind w:left="-108"/>
              <w:jc w:val="center"/>
              <w:rPr>
                <w:rFonts w:ascii="Arial Narrow" w:hAnsi="Arial Narrow" w:cs="Arial"/>
                <w:b/>
                <w:sz w:val="20"/>
                <w:szCs w:val="20"/>
              </w:rPr>
            </w:pPr>
            <w:r w:rsidRPr="007C2F4B">
              <w:rPr>
                <w:rFonts w:ascii="Arial Narrow" w:hAnsi="Arial Narrow" w:cs="Arial"/>
                <w:b/>
                <w:sz w:val="20"/>
                <w:szCs w:val="20"/>
              </w:rPr>
              <w:t>PBS item code</w:t>
            </w:r>
          </w:p>
        </w:tc>
        <w:tc>
          <w:tcPr>
            <w:tcW w:w="850" w:type="dxa"/>
          </w:tcPr>
          <w:p w14:paraId="34051986" w14:textId="77777777" w:rsidR="00964A9F" w:rsidRPr="007C2F4B" w:rsidRDefault="00964A9F" w:rsidP="00CF7528">
            <w:pPr>
              <w:keepNext/>
              <w:ind w:left="-108"/>
              <w:jc w:val="center"/>
              <w:rPr>
                <w:rFonts w:ascii="Arial Narrow" w:hAnsi="Arial Narrow" w:cs="Arial"/>
                <w:b/>
                <w:sz w:val="20"/>
                <w:szCs w:val="20"/>
              </w:rPr>
            </w:pPr>
            <w:r w:rsidRPr="007C2F4B">
              <w:rPr>
                <w:rFonts w:ascii="Arial Narrow" w:hAnsi="Arial Narrow" w:cs="Arial"/>
                <w:b/>
                <w:sz w:val="20"/>
                <w:szCs w:val="20"/>
              </w:rPr>
              <w:t>Max. qty packs</w:t>
            </w:r>
          </w:p>
        </w:tc>
        <w:tc>
          <w:tcPr>
            <w:tcW w:w="851" w:type="dxa"/>
          </w:tcPr>
          <w:p w14:paraId="42B0E70C" w14:textId="77777777" w:rsidR="00964A9F" w:rsidRPr="007C2F4B" w:rsidRDefault="00964A9F" w:rsidP="00CF7528">
            <w:pPr>
              <w:keepNext/>
              <w:ind w:left="-108"/>
              <w:jc w:val="center"/>
              <w:rPr>
                <w:rFonts w:ascii="Arial Narrow" w:hAnsi="Arial Narrow" w:cs="Arial"/>
                <w:b/>
                <w:sz w:val="20"/>
                <w:szCs w:val="20"/>
              </w:rPr>
            </w:pPr>
            <w:r w:rsidRPr="007C2F4B">
              <w:rPr>
                <w:rFonts w:ascii="Arial Narrow" w:hAnsi="Arial Narrow" w:cs="Arial"/>
                <w:b/>
                <w:sz w:val="20"/>
                <w:szCs w:val="20"/>
              </w:rPr>
              <w:t>Max. qty units</w:t>
            </w:r>
          </w:p>
        </w:tc>
        <w:tc>
          <w:tcPr>
            <w:tcW w:w="708" w:type="dxa"/>
          </w:tcPr>
          <w:p w14:paraId="179C8823" w14:textId="77777777" w:rsidR="00964A9F" w:rsidRPr="007C2F4B" w:rsidRDefault="00964A9F" w:rsidP="00CF7528">
            <w:pPr>
              <w:keepNext/>
              <w:ind w:left="-108"/>
              <w:jc w:val="center"/>
              <w:rPr>
                <w:rFonts w:ascii="Arial Narrow" w:hAnsi="Arial Narrow" w:cs="Arial"/>
                <w:b/>
                <w:sz w:val="20"/>
                <w:szCs w:val="20"/>
              </w:rPr>
            </w:pPr>
            <w:r w:rsidRPr="007C2F4B">
              <w:rPr>
                <w:rFonts w:ascii="Arial Narrow" w:hAnsi="Arial Narrow" w:cs="Arial"/>
                <w:b/>
                <w:sz w:val="20"/>
                <w:szCs w:val="20"/>
              </w:rPr>
              <w:t>№.of</w:t>
            </w:r>
          </w:p>
          <w:p w14:paraId="6B1F52D8" w14:textId="77777777" w:rsidR="00964A9F" w:rsidRPr="007C2F4B" w:rsidRDefault="00964A9F" w:rsidP="00CF7528">
            <w:pPr>
              <w:keepNext/>
              <w:ind w:left="-108"/>
              <w:jc w:val="center"/>
              <w:rPr>
                <w:rFonts w:ascii="Arial Narrow" w:hAnsi="Arial Narrow" w:cs="Arial"/>
                <w:b/>
                <w:sz w:val="20"/>
                <w:szCs w:val="20"/>
              </w:rPr>
            </w:pPr>
            <w:r w:rsidRPr="007C2F4B">
              <w:rPr>
                <w:rFonts w:ascii="Arial Narrow" w:hAnsi="Arial Narrow" w:cs="Arial"/>
                <w:b/>
                <w:sz w:val="20"/>
                <w:szCs w:val="20"/>
              </w:rPr>
              <w:t>Rpts</w:t>
            </w:r>
          </w:p>
        </w:tc>
        <w:tc>
          <w:tcPr>
            <w:tcW w:w="1560" w:type="dxa"/>
          </w:tcPr>
          <w:p w14:paraId="2BBA2826" w14:textId="77777777" w:rsidR="00964A9F" w:rsidRPr="007C2F4B" w:rsidRDefault="00964A9F" w:rsidP="00CF7528">
            <w:pPr>
              <w:keepNext/>
              <w:rPr>
                <w:rFonts w:ascii="Arial Narrow" w:hAnsi="Arial Narrow" w:cs="Arial"/>
                <w:b/>
                <w:sz w:val="20"/>
                <w:szCs w:val="20"/>
                <w:lang w:val="fr-FR"/>
              </w:rPr>
            </w:pPr>
            <w:r w:rsidRPr="007C2F4B">
              <w:rPr>
                <w:rFonts w:ascii="Arial Narrow" w:hAnsi="Arial Narrow" w:cs="Arial"/>
                <w:b/>
                <w:sz w:val="20"/>
                <w:szCs w:val="20"/>
              </w:rPr>
              <w:t>Available brands</w:t>
            </w:r>
          </w:p>
        </w:tc>
      </w:tr>
      <w:tr w:rsidR="00642928" w:rsidRPr="007C2F4B" w14:paraId="1B014580" w14:textId="77777777" w:rsidTr="007E30FC">
        <w:trPr>
          <w:cantSplit/>
          <w:trHeight w:val="290"/>
        </w:trPr>
        <w:tc>
          <w:tcPr>
            <w:tcW w:w="8926" w:type="dxa"/>
            <w:gridSpan w:val="7"/>
            <w:vAlign w:val="center"/>
          </w:tcPr>
          <w:p w14:paraId="368B59D0" w14:textId="04357EE9" w:rsidR="00642928" w:rsidRPr="000755A8" w:rsidRDefault="00C35B9D" w:rsidP="007E30FC">
            <w:pPr>
              <w:keepNext/>
              <w:ind w:left="-108"/>
              <w:jc w:val="left"/>
              <w:rPr>
                <w:rFonts w:ascii="Arial Narrow" w:hAnsi="Arial Narrow" w:cs="Arial"/>
                <w:sz w:val="20"/>
                <w:szCs w:val="20"/>
              </w:rPr>
            </w:pPr>
            <w:r>
              <w:rPr>
                <w:rFonts w:ascii="Arial Narrow" w:hAnsi="Arial Narrow" w:cs="Arial"/>
                <w:sz w:val="20"/>
                <w:szCs w:val="20"/>
              </w:rPr>
              <w:t xml:space="preserve">GLYCOMACROPEPTIDE FORMULA WITH LONG CHAIN POLYUNSATURATED FATTY ACIDS AND DOCOSAHEXAENOIC ACID AND LOW IN PHENYLALANINE  </w:t>
            </w:r>
          </w:p>
        </w:tc>
      </w:tr>
      <w:tr w:rsidR="00964A9F" w:rsidRPr="007C2F4B" w14:paraId="4B61C983" w14:textId="77777777" w:rsidTr="007E30FC">
        <w:trPr>
          <w:cantSplit/>
          <w:trHeight w:val="656"/>
        </w:trPr>
        <w:tc>
          <w:tcPr>
            <w:tcW w:w="3964" w:type="dxa"/>
            <w:gridSpan w:val="2"/>
          </w:tcPr>
          <w:p w14:paraId="16C6D38A" w14:textId="4322A8D7" w:rsidR="00964A9F" w:rsidRPr="00C35B9D" w:rsidRDefault="00C35B9D" w:rsidP="00CF7528">
            <w:pPr>
              <w:keepNext/>
              <w:ind w:left="-108"/>
              <w:rPr>
                <w:rFonts w:ascii="Arial Narrow" w:hAnsi="Arial Narrow" w:cs="Arial"/>
                <w:sz w:val="20"/>
                <w:szCs w:val="20"/>
              </w:rPr>
            </w:pPr>
            <w:r w:rsidRPr="00C35B9D">
              <w:rPr>
                <w:rFonts w:ascii="Arial Narrow" w:hAnsi="Arial Narrow" w:cs="Arial"/>
                <w:sz w:val="20"/>
                <w:szCs w:val="20"/>
              </w:rPr>
              <w:t>Glycomacropeptide formula with long chain polyunsaturated fatty acids and docosahexaenoic acid and low in phenylalanine oral liquid, 15 x 237 mL bottles</w:t>
            </w:r>
          </w:p>
        </w:tc>
        <w:tc>
          <w:tcPr>
            <w:tcW w:w="993" w:type="dxa"/>
            <w:vAlign w:val="center"/>
          </w:tcPr>
          <w:p w14:paraId="4DB13003" w14:textId="1B547FE1" w:rsidR="00964A9F" w:rsidRPr="007E30FC" w:rsidRDefault="00964A9F">
            <w:pPr>
              <w:keepNext/>
              <w:ind w:left="-108"/>
              <w:jc w:val="center"/>
              <w:rPr>
                <w:rFonts w:ascii="Arial Narrow" w:hAnsi="Arial Narrow" w:cs="Arial"/>
                <w:i/>
                <w:iCs/>
                <w:color w:val="FF0000"/>
                <w:sz w:val="20"/>
                <w:szCs w:val="20"/>
              </w:rPr>
            </w:pPr>
            <w:r w:rsidRPr="007E30FC">
              <w:rPr>
                <w:rFonts w:ascii="Arial Narrow" w:hAnsi="Arial Narrow" w:cs="Arial"/>
                <w:i/>
                <w:iCs/>
                <w:sz w:val="20"/>
                <w:szCs w:val="20"/>
              </w:rPr>
              <w:t>NEW</w:t>
            </w:r>
          </w:p>
        </w:tc>
        <w:tc>
          <w:tcPr>
            <w:tcW w:w="850" w:type="dxa"/>
            <w:vAlign w:val="center"/>
          </w:tcPr>
          <w:p w14:paraId="6B5CD283" w14:textId="5AF66AD0" w:rsidR="00964A9F" w:rsidRPr="007E30FC" w:rsidRDefault="000755A8">
            <w:pPr>
              <w:keepNext/>
              <w:jc w:val="center"/>
              <w:rPr>
                <w:rFonts w:ascii="Arial Narrow" w:hAnsi="Arial Narrow" w:cs="Arial"/>
                <w:i/>
                <w:iCs/>
                <w:sz w:val="20"/>
                <w:szCs w:val="20"/>
              </w:rPr>
            </w:pPr>
            <w:r w:rsidRPr="007E30FC">
              <w:rPr>
                <w:rFonts w:ascii="Arial Narrow" w:hAnsi="Arial Narrow" w:cs="Arial"/>
                <w:i/>
                <w:iCs/>
                <w:sz w:val="20"/>
                <w:szCs w:val="20"/>
              </w:rPr>
              <w:t>8</w:t>
            </w:r>
          </w:p>
        </w:tc>
        <w:tc>
          <w:tcPr>
            <w:tcW w:w="851" w:type="dxa"/>
            <w:vAlign w:val="center"/>
          </w:tcPr>
          <w:p w14:paraId="2A0A1C83" w14:textId="736A8B5E" w:rsidR="00964A9F" w:rsidRPr="007E30FC" w:rsidRDefault="000755A8" w:rsidP="00642928">
            <w:pPr>
              <w:keepNext/>
              <w:ind w:left="-108"/>
              <w:jc w:val="center"/>
              <w:rPr>
                <w:rFonts w:ascii="Arial Narrow" w:hAnsi="Arial Narrow" w:cs="Arial"/>
                <w:i/>
                <w:iCs/>
                <w:sz w:val="20"/>
                <w:szCs w:val="20"/>
              </w:rPr>
            </w:pPr>
            <w:r w:rsidRPr="007E30FC">
              <w:rPr>
                <w:rFonts w:ascii="Arial Narrow" w:hAnsi="Arial Narrow" w:cs="Arial"/>
                <w:i/>
                <w:iCs/>
                <w:sz w:val="20"/>
                <w:szCs w:val="20"/>
              </w:rPr>
              <w:t>8</w:t>
            </w:r>
          </w:p>
        </w:tc>
        <w:tc>
          <w:tcPr>
            <w:tcW w:w="708" w:type="dxa"/>
            <w:vAlign w:val="center"/>
          </w:tcPr>
          <w:p w14:paraId="1BFAF7FA" w14:textId="2B2DAC50" w:rsidR="00964A9F" w:rsidRPr="007E30FC" w:rsidRDefault="00964A9F" w:rsidP="00DF6AD9">
            <w:pPr>
              <w:keepNext/>
              <w:ind w:left="-108"/>
              <w:jc w:val="center"/>
              <w:rPr>
                <w:rFonts w:ascii="Arial Narrow" w:hAnsi="Arial Narrow" w:cs="Arial"/>
                <w:i/>
                <w:iCs/>
                <w:sz w:val="20"/>
                <w:szCs w:val="20"/>
              </w:rPr>
            </w:pPr>
            <w:r w:rsidRPr="007E30FC">
              <w:rPr>
                <w:rFonts w:ascii="Arial Narrow" w:hAnsi="Arial Narrow" w:cs="Arial"/>
                <w:i/>
                <w:iCs/>
                <w:sz w:val="20"/>
                <w:szCs w:val="20"/>
              </w:rPr>
              <w:t>5</w:t>
            </w:r>
          </w:p>
        </w:tc>
        <w:tc>
          <w:tcPr>
            <w:tcW w:w="1560" w:type="dxa"/>
            <w:vAlign w:val="center"/>
          </w:tcPr>
          <w:p w14:paraId="5E179FFE" w14:textId="759E444D" w:rsidR="00964A9F" w:rsidRPr="007E30FC" w:rsidRDefault="000755A8" w:rsidP="00DF6AD9">
            <w:pPr>
              <w:keepNext/>
              <w:jc w:val="left"/>
              <w:rPr>
                <w:rFonts w:ascii="Arial Narrow" w:hAnsi="Arial Narrow" w:cs="Arial"/>
                <w:i/>
                <w:iCs/>
                <w:sz w:val="20"/>
                <w:szCs w:val="20"/>
              </w:rPr>
            </w:pPr>
            <w:r w:rsidRPr="007E30FC">
              <w:rPr>
                <w:rFonts w:ascii="Arial Narrow" w:hAnsi="Arial Narrow" w:cs="Arial"/>
                <w:i/>
                <w:iCs/>
                <w:sz w:val="20"/>
                <w:szCs w:val="20"/>
              </w:rPr>
              <w:t>PKU Sphere Liquid</w:t>
            </w:r>
          </w:p>
        </w:tc>
      </w:tr>
      <w:tr w:rsidR="00526220" w:rsidRPr="007570A1" w14:paraId="4FC18E7B" w14:textId="77777777" w:rsidTr="0077105C">
        <w:tblPrEx>
          <w:tblCellMar>
            <w:top w:w="15" w:type="dxa"/>
            <w:left w:w="15" w:type="dxa"/>
            <w:bottom w:w="15" w:type="dxa"/>
            <w:right w:w="15" w:type="dxa"/>
          </w:tblCellMar>
          <w:tblLook w:val="04A0" w:firstRow="1" w:lastRow="0" w:firstColumn="1" w:lastColumn="0" w:noHBand="0" w:noVBand="1"/>
        </w:tblPrEx>
        <w:tc>
          <w:tcPr>
            <w:tcW w:w="8926" w:type="dxa"/>
            <w:gridSpan w:val="7"/>
            <w:tcBorders>
              <w:top w:val="single" w:sz="4" w:space="0" w:color="auto"/>
              <w:left w:val="single" w:sz="4" w:space="0" w:color="auto"/>
              <w:right w:val="single" w:sz="4" w:space="0" w:color="auto"/>
            </w:tcBorders>
          </w:tcPr>
          <w:p w14:paraId="1D7FED5B" w14:textId="126F0376" w:rsidR="00526220" w:rsidRPr="007570A1" w:rsidRDefault="00526220" w:rsidP="001A3D3F">
            <w:pPr>
              <w:keepNext/>
              <w:widowControl w:val="0"/>
              <w:rPr>
                <w:rFonts w:ascii="Arial Narrow" w:hAnsi="Arial Narrow" w:cs="Arial"/>
                <w:sz w:val="20"/>
                <w:szCs w:val="20"/>
              </w:rPr>
            </w:pPr>
          </w:p>
        </w:tc>
      </w:tr>
      <w:tr w:rsidR="00526220" w:rsidRPr="007570A1" w14:paraId="134F9196" w14:textId="77777777" w:rsidTr="0077105C">
        <w:tblPrEx>
          <w:tblCellMar>
            <w:top w:w="15" w:type="dxa"/>
            <w:left w:w="15" w:type="dxa"/>
            <w:bottom w:w="15" w:type="dxa"/>
            <w:right w:w="15" w:type="dxa"/>
          </w:tblCellMar>
          <w:tblLook w:val="04A0" w:firstRow="1" w:lastRow="0" w:firstColumn="1" w:lastColumn="0" w:noHBand="0" w:noVBand="1"/>
        </w:tblPrEx>
        <w:tc>
          <w:tcPr>
            <w:tcW w:w="8926" w:type="dxa"/>
            <w:gridSpan w:val="7"/>
            <w:tcBorders>
              <w:top w:val="single" w:sz="4" w:space="0" w:color="auto"/>
              <w:left w:val="single" w:sz="4" w:space="0" w:color="auto"/>
              <w:bottom w:val="single" w:sz="4" w:space="0" w:color="auto"/>
              <w:right w:val="single" w:sz="4" w:space="0" w:color="auto"/>
            </w:tcBorders>
          </w:tcPr>
          <w:p w14:paraId="4F83EE08" w14:textId="635912C4" w:rsidR="00526220" w:rsidRPr="007570A1" w:rsidRDefault="00526220" w:rsidP="001A3D3F">
            <w:pPr>
              <w:keepNext/>
              <w:widowControl w:val="0"/>
              <w:rPr>
                <w:rFonts w:ascii="Arial Narrow" w:hAnsi="Arial Narrow" w:cs="Arial"/>
                <w:sz w:val="20"/>
                <w:szCs w:val="20"/>
              </w:rPr>
            </w:pPr>
            <w:r w:rsidRPr="007570A1">
              <w:rPr>
                <w:rFonts w:ascii="Arial Narrow" w:hAnsi="Arial Narrow" w:cs="Arial"/>
                <w:sz w:val="20"/>
                <w:szCs w:val="20"/>
              </w:rPr>
              <w:t>Restriction Summary [</w:t>
            </w:r>
            <w:r w:rsidR="001B5D61">
              <w:rPr>
                <w:rFonts w:ascii="Arial Narrow" w:hAnsi="Arial Narrow" w:cs="Arial"/>
                <w:sz w:val="20"/>
                <w:szCs w:val="20"/>
              </w:rPr>
              <w:t>429</w:t>
            </w:r>
            <w:r w:rsidR="004F6354">
              <w:rPr>
                <w:rFonts w:ascii="Arial Narrow" w:hAnsi="Arial Narrow" w:cs="Arial"/>
                <w:sz w:val="20"/>
                <w:szCs w:val="20"/>
              </w:rPr>
              <w:t>5</w:t>
            </w:r>
            <w:r w:rsidRPr="007570A1">
              <w:rPr>
                <w:rFonts w:ascii="Arial Narrow" w:hAnsi="Arial Narrow" w:cs="Arial"/>
                <w:sz w:val="20"/>
                <w:szCs w:val="20"/>
              </w:rPr>
              <w:t>] / Treatment of Concept: 4295</w:t>
            </w:r>
            <w:r w:rsidR="001B5D61">
              <w:rPr>
                <w:rFonts w:ascii="Arial Narrow" w:hAnsi="Arial Narrow" w:cs="Arial"/>
                <w:sz w:val="20"/>
                <w:szCs w:val="20"/>
              </w:rPr>
              <w:t xml:space="preserve"> </w:t>
            </w:r>
          </w:p>
        </w:tc>
      </w:tr>
      <w:tr w:rsidR="00526220" w:rsidRPr="007570A1" w14:paraId="1953098E" w14:textId="77777777" w:rsidTr="0077105C">
        <w:tblPrEx>
          <w:tblCellMar>
            <w:top w:w="15" w:type="dxa"/>
            <w:left w:w="15" w:type="dxa"/>
            <w:bottom w:w="15" w:type="dxa"/>
            <w:right w:w="15" w:type="dxa"/>
          </w:tblCellMar>
          <w:tblLook w:val="04A0" w:firstRow="1" w:lastRow="0" w:firstColumn="1" w:lastColumn="0" w:noHBand="0" w:noVBand="1"/>
        </w:tblPrEx>
        <w:tc>
          <w:tcPr>
            <w:tcW w:w="1831" w:type="dxa"/>
            <w:tcBorders>
              <w:top w:val="single" w:sz="4" w:space="0" w:color="auto"/>
              <w:left w:val="single" w:sz="4" w:space="0" w:color="auto"/>
              <w:right w:val="single" w:sz="4" w:space="0" w:color="auto"/>
            </w:tcBorders>
          </w:tcPr>
          <w:p w14:paraId="6E90D173" w14:textId="698C3163" w:rsidR="00526220" w:rsidRPr="00BE5F0C" w:rsidRDefault="00526220" w:rsidP="001A3D3F">
            <w:pPr>
              <w:keepNext/>
              <w:widowControl w:val="0"/>
              <w:jc w:val="center"/>
              <w:rPr>
                <w:rFonts w:ascii="Arial Narrow" w:hAnsi="Arial Narrow" w:cs="Arial"/>
                <w:b/>
                <w:sz w:val="20"/>
                <w:szCs w:val="20"/>
              </w:rPr>
            </w:pPr>
          </w:p>
        </w:tc>
        <w:tc>
          <w:tcPr>
            <w:tcW w:w="7095" w:type="dxa"/>
            <w:gridSpan w:val="6"/>
            <w:tcBorders>
              <w:top w:val="single" w:sz="4" w:space="0" w:color="auto"/>
              <w:left w:val="single" w:sz="4" w:space="0" w:color="auto"/>
              <w:bottom w:val="single" w:sz="4" w:space="0" w:color="auto"/>
              <w:right w:val="single" w:sz="4" w:space="0" w:color="auto"/>
            </w:tcBorders>
          </w:tcPr>
          <w:p w14:paraId="44C01E31" w14:textId="77777777" w:rsidR="00526220" w:rsidRPr="007570A1" w:rsidRDefault="00526220" w:rsidP="001A3D3F">
            <w:pPr>
              <w:keepNext/>
              <w:widowControl w:val="0"/>
              <w:rPr>
                <w:rFonts w:ascii="Arial Narrow" w:hAnsi="Arial Narrow" w:cs="Arial"/>
                <w:sz w:val="20"/>
                <w:szCs w:val="20"/>
              </w:rPr>
            </w:pPr>
            <w:r w:rsidRPr="007570A1">
              <w:rPr>
                <w:rFonts w:ascii="Arial Narrow" w:hAnsi="Arial Narrow" w:cs="Arial"/>
                <w:b/>
                <w:sz w:val="20"/>
                <w:szCs w:val="20"/>
              </w:rPr>
              <w:t xml:space="preserve">Category / Program:   </w:t>
            </w:r>
            <w:r w:rsidRPr="007570A1">
              <w:rPr>
                <w:rFonts w:ascii="Arial Narrow" w:hAnsi="Arial Narrow" w:cs="Arial"/>
                <w:sz w:val="20"/>
                <w:szCs w:val="20"/>
              </w:rPr>
              <w:t>GENERAL – General Schedule (Code GE)</w:t>
            </w:r>
            <w:r w:rsidRPr="007570A1">
              <w:rPr>
                <w:rFonts w:ascii="Arial Narrow" w:hAnsi="Arial Narrow" w:cs="Arial"/>
                <w:color w:val="FF0000"/>
                <w:sz w:val="20"/>
                <w:szCs w:val="20"/>
              </w:rPr>
              <w:t xml:space="preserve"> </w:t>
            </w:r>
          </w:p>
        </w:tc>
      </w:tr>
      <w:tr w:rsidR="00526220" w:rsidRPr="007570A1" w14:paraId="7F65EBAE" w14:textId="77777777" w:rsidTr="0077105C">
        <w:tblPrEx>
          <w:tblCellMar>
            <w:top w:w="15" w:type="dxa"/>
            <w:left w:w="15" w:type="dxa"/>
            <w:bottom w:w="15" w:type="dxa"/>
            <w:right w:w="15" w:type="dxa"/>
          </w:tblCellMar>
          <w:tblLook w:val="04A0" w:firstRow="1" w:lastRow="0" w:firstColumn="1" w:lastColumn="0" w:noHBand="0" w:noVBand="1"/>
        </w:tblPrEx>
        <w:trPr>
          <w:trHeight w:val="240"/>
        </w:trPr>
        <w:tc>
          <w:tcPr>
            <w:tcW w:w="1831" w:type="dxa"/>
            <w:tcBorders>
              <w:left w:val="single" w:sz="4" w:space="0" w:color="auto"/>
              <w:right w:val="single" w:sz="4" w:space="0" w:color="auto"/>
            </w:tcBorders>
          </w:tcPr>
          <w:p w14:paraId="21A25891" w14:textId="77777777" w:rsidR="00526220" w:rsidRPr="00BE5F0C" w:rsidRDefault="00526220" w:rsidP="001A3D3F">
            <w:pPr>
              <w:keepNext/>
              <w:widowControl w:val="0"/>
              <w:jc w:val="center"/>
              <w:rPr>
                <w:rFonts w:ascii="Arial Narrow" w:hAnsi="Arial Narrow" w:cs="Arial"/>
                <w:b/>
                <w:sz w:val="20"/>
                <w:szCs w:val="20"/>
              </w:rPr>
            </w:pPr>
          </w:p>
        </w:tc>
        <w:tc>
          <w:tcPr>
            <w:tcW w:w="7095" w:type="dxa"/>
            <w:gridSpan w:val="6"/>
            <w:tcBorders>
              <w:top w:val="single" w:sz="4" w:space="0" w:color="auto"/>
              <w:left w:val="single" w:sz="4" w:space="0" w:color="auto"/>
              <w:bottom w:val="single" w:sz="4" w:space="0" w:color="auto"/>
              <w:right w:val="single" w:sz="4" w:space="0" w:color="auto"/>
            </w:tcBorders>
          </w:tcPr>
          <w:p w14:paraId="6C2C6D31" w14:textId="77777777" w:rsidR="00526220" w:rsidRPr="007570A1" w:rsidRDefault="00526220" w:rsidP="001A3D3F">
            <w:pPr>
              <w:keepNext/>
              <w:widowControl w:val="0"/>
              <w:rPr>
                <w:rFonts w:ascii="Arial Narrow" w:hAnsi="Arial Narrow" w:cs="Arial"/>
                <w:b/>
                <w:sz w:val="20"/>
                <w:szCs w:val="20"/>
              </w:rPr>
            </w:pPr>
            <w:r w:rsidRPr="007570A1">
              <w:rPr>
                <w:rFonts w:ascii="Arial Narrow" w:hAnsi="Arial Narrow" w:cs="Arial"/>
                <w:b/>
                <w:sz w:val="20"/>
                <w:szCs w:val="20"/>
              </w:rPr>
              <w:t xml:space="preserve">Prescriber type:   </w:t>
            </w:r>
            <w:r w:rsidRPr="007570A1">
              <w:rPr>
                <w:rFonts w:ascii="Arial Narrow" w:hAnsi="Arial Narrow" w:cs="Arial"/>
                <w:sz w:val="20"/>
                <w:szCs w:val="20"/>
              </w:rPr>
              <w:fldChar w:fldCharType="begin">
                <w:ffData>
                  <w:name w:val=""/>
                  <w:enabled/>
                  <w:calcOnExit w:val="0"/>
                  <w:checkBox>
                    <w:sizeAuto/>
                    <w:default w:val="1"/>
                  </w:checkBox>
                </w:ffData>
              </w:fldChar>
            </w:r>
            <w:r w:rsidRPr="007570A1">
              <w:rPr>
                <w:rFonts w:ascii="Arial Narrow" w:hAnsi="Arial Narrow" w:cs="Arial"/>
                <w:sz w:val="20"/>
                <w:szCs w:val="20"/>
              </w:rPr>
              <w:instrText xml:space="preserve"> FORMCHECKBOX </w:instrText>
            </w:r>
            <w:r w:rsidR="003E74DD">
              <w:rPr>
                <w:rFonts w:ascii="Arial Narrow" w:hAnsi="Arial Narrow" w:cs="Arial"/>
                <w:sz w:val="20"/>
                <w:szCs w:val="20"/>
              </w:rPr>
            </w:r>
            <w:r w:rsidR="003E74DD">
              <w:rPr>
                <w:rFonts w:ascii="Arial Narrow" w:hAnsi="Arial Narrow" w:cs="Arial"/>
                <w:sz w:val="20"/>
                <w:szCs w:val="20"/>
              </w:rPr>
              <w:fldChar w:fldCharType="separate"/>
            </w:r>
            <w:r w:rsidRPr="007570A1">
              <w:rPr>
                <w:rFonts w:ascii="Arial Narrow" w:hAnsi="Arial Narrow" w:cs="Arial"/>
                <w:sz w:val="20"/>
                <w:szCs w:val="20"/>
              </w:rPr>
              <w:fldChar w:fldCharType="end"/>
            </w:r>
            <w:r w:rsidRPr="007570A1">
              <w:rPr>
                <w:rFonts w:ascii="Arial Narrow" w:hAnsi="Arial Narrow" w:cs="Arial"/>
                <w:sz w:val="20"/>
                <w:szCs w:val="20"/>
              </w:rPr>
              <w:t xml:space="preserve">Medical Practitioners    </w:t>
            </w:r>
            <w:r w:rsidRPr="007570A1">
              <w:rPr>
                <w:rFonts w:ascii="Arial Narrow" w:hAnsi="Arial Narrow" w:cs="Arial"/>
                <w:sz w:val="20"/>
                <w:szCs w:val="20"/>
              </w:rPr>
              <w:fldChar w:fldCharType="begin">
                <w:ffData>
                  <w:name w:val=""/>
                  <w:enabled/>
                  <w:calcOnExit w:val="0"/>
                  <w:checkBox>
                    <w:sizeAuto/>
                    <w:default w:val="1"/>
                  </w:checkBox>
                </w:ffData>
              </w:fldChar>
            </w:r>
            <w:r w:rsidRPr="007570A1">
              <w:rPr>
                <w:rFonts w:ascii="Arial Narrow" w:hAnsi="Arial Narrow" w:cs="Arial"/>
                <w:sz w:val="20"/>
                <w:szCs w:val="20"/>
              </w:rPr>
              <w:instrText xml:space="preserve"> FORMCHECKBOX </w:instrText>
            </w:r>
            <w:r w:rsidR="003E74DD">
              <w:rPr>
                <w:rFonts w:ascii="Arial Narrow" w:hAnsi="Arial Narrow" w:cs="Arial"/>
                <w:sz w:val="20"/>
                <w:szCs w:val="20"/>
              </w:rPr>
            </w:r>
            <w:r w:rsidR="003E74DD">
              <w:rPr>
                <w:rFonts w:ascii="Arial Narrow" w:hAnsi="Arial Narrow" w:cs="Arial"/>
                <w:sz w:val="20"/>
                <w:szCs w:val="20"/>
              </w:rPr>
              <w:fldChar w:fldCharType="separate"/>
            </w:r>
            <w:r w:rsidRPr="007570A1">
              <w:rPr>
                <w:rFonts w:ascii="Arial Narrow" w:hAnsi="Arial Narrow" w:cs="Arial"/>
                <w:sz w:val="20"/>
                <w:szCs w:val="20"/>
              </w:rPr>
              <w:fldChar w:fldCharType="end"/>
            </w:r>
            <w:r w:rsidRPr="007570A1">
              <w:rPr>
                <w:rFonts w:ascii="Arial Narrow" w:hAnsi="Arial Narrow" w:cs="Arial"/>
                <w:sz w:val="20"/>
                <w:szCs w:val="20"/>
              </w:rPr>
              <w:t xml:space="preserve">Nurse practitioners   </w:t>
            </w:r>
          </w:p>
        </w:tc>
      </w:tr>
      <w:tr w:rsidR="00526220" w:rsidRPr="007570A1" w14:paraId="3D1F5A18" w14:textId="77777777" w:rsidTr="0077105C">
        <w:tblPrEx>
          <w:tblCellMar>
            <w:top w:w="15" w:type="dxa"/>
            <w:left w:w="15" w:type="dxa"/>
            <w:bottom w:w="15" w:type="dxa"/>
            <w:right w:w="15" w:type="dxa"/>
          </w:tblCellMar>
          <w:tblLook w:val="04A0" w:firstRow="1" w:lastRow="0" w:firstColumn="1" w:lastColumn="0" w:noHBand="0" w:noVBand="1"/>
        </w:tblPrEx>
        <w:tc>
          <w:tcPr>
            <w:tcW w:w="1831" w:type="dxa"/>
            <w:tcBorders>
              <w:left w:val="single" w:sz="4" w:space="0" w:color="auto"/>
              <w:bottom w:val="single" w:sz="4" w:space="0" w:color="auto"/>
              <w:right w:val="single" w:sz="4" w:space="0" w:color="auto"/>
            </w:tcBorders>
          </w:tcPr>
          <w:p w14:paraId="040F6E39" w14:textId="77777777" w:rsidR="00526220" w:rsidRPr="00BE5F0C" w:rsidRDefault="00526220" w:rsidP="001A3D3F">
            <w:pPr>
              <w:keepNext/>
              <w:widowControl w:val="0"/>
              <w:jc w:val="center"/>
              <w:rPr>
                <w:rFonts w:ascii="Arial Narrow" w:hAnsi="Arial Narrow" w:cs="Arial"/>
                <w:b/>
                <w:sz w:val="20"/>
                <w:szCs w:val="20"/>
              </w:rPr>
            </w:pPr>
          </w:p>
        </w:tc>
        <w:tc>
          <w:tcPr>
            <w:tcW w:w="7095" w:type="dxa"/>
            <w:gridSpan w:val="6"/>
            <w:tcBorders>
              <w:top w:val="single" w:sz="4" w:space="0" w:color="auto"/>
              <w:left w:val="single" w:sz="4" w:space="0" w:color="auto"/>
              <w:bottom w:val="single" w:sz="4" w:space="0" w:color="auto"/>
              <w:right w:val="single" w:sz="4" w:space="0" w:color="auto"/>
            </w:tcBorders>
          </w:tcPr>
          <w:p w14:paraId="5F04257F" w14:textId="77777777" w:rsidR="00526220" w:rsidRPr="00642928" w:rsidRDefault="00526220" w:rsidP="001A3D3F">
            <w:pPr>
              <w:keepNext/>
              <w:widowControl w:val="0"/>
              <w:rPr>
                <w:rFonts w:ascii="Arial Narrow" w:eastAsia="Calibri" w:hAnsi="Arial Narrow" w:cs="Arial"/>
                <w:sz w:val="20"/>
                <w:szCs w:val="20"/>
              </w:rPr>
            </w:pPr>
            <w:r w:rsidRPr="00642928">
              <w:rPr>
                <w:rFonts w:ascii="Arial Narrow" w:hAnsi="Arial Narrow" w:cs="Arial"/>
                <w:b/>
                <w:sz w:val="20"/>
                <w:szCs w:val="20"/>
              </w:rPr>
              <w:t xml:space="preserve">Restriction type: </w:t>
            </w:r>
            <w:r w:rsidRPr="00DF6AD9">
              <w:rPr>
                <w:rFonts w:ascii="Arial Narrow" w:eastAsia="Calibri" w:hAnsi="Arial Narrow" w:cs="Arial"/>
                <w:sz w:val="20"/>
                <w:szCs w:val="20"/>
              </w:rPr>
              <w:fldChar w:fldCharType="begin">
                <w:ffData>
                  <w:name w:val=""/>
                  <w:enabled/>
                  <w:calcOnExit w:val="0"/>
                  <w:checkBox>
                    <w:sizeAuto/>
                    <w:default w:val="1"/>
                  </w:checkBox>
                </w:ffData>
              </w:fldChar>
            </w:r>
            <w:r w:rsidRPr="00642928">
              <w:rPr>
                <w:rFonts w:ascii="Arial Narrow" w:eastAsia="Calibri" w:hAnsi="Arial Narrow" w:cs="Arial"/>
                <w:sz w:val="20"/>
                <w:szCs w:val="20"/>
              </w:rPr>
              <w:instrText xml:space="preserve"> FORMCHECKBOX </w:instrText>
            </w:r>
            <w:r w:rsidR="003E74DD">
              <w:rPr>
                <w:rFonts w:ascii="Arial Narrow" w:eastAsia="Calibri" w:hAnsi="Arial Narrow" w:cs="Arial"/>
                <w:sz w:val="20"/>
                <w:szCs w:val="20"/>
              </w:rPr>
            </w:r>
            <w:r w:rsidR="003E74DD">
              <w:rPr>
                <w:rFonts w:ascii="Arial Narrow" w:eastAsia="Calibri" w:hAnsi="Arial Narrow" w:cs="Arial"/>
                <w:sz w:val="20"/>
                <w:szCs w:val="20"/>
              </w:rPr>
              <w:fldChar w:fldCharType="separate"/>
            </w:r>
            <w:r w:rsidRPr="00DF6AD9">
              <w:rPr>
                <w:rFonts w:ascii="Arial Narrow" w:eastAsia="Calibri" w:hAnsi="Arial Narrow" w:cs="Arial"/>
                <w:sz w:val="20"/>
                <w:szCs w:val="20"/>
              </w:rPr>
              <w:fldChar w:fldCharType="end"/>
            </w:r>
            <w:r w:rsidRPr="00642928">
              <w:rPr>
                <w:rFonts w:ascii="Arial Narrow" w:eastAsia="Calibri" w:hAnsi="Arial Narrow" w:cs="Arial"/>
                <w:sz w:val="20"/>
                <w:szCs w:val="20"/>
              </w:rPr>
              <w:t>Restricted benefit</w:t>
            </w:r>
          </w:p>
        </w:tc>
      </w:tr>
      <w:tr w:rsidR="00526220" w:rsidRPr="007570A1" w14:paraId="55FCEDBF" w14:textId="77777777" w:rsidTr="0077105C">
        <w:tblPrEx>
          <w:tblCellMar>
            <w:top w:w="15" w:type="dxa"/>
            <w:left w:w="15" w:type="dxa"/>
            <w:bottom w:w="15" w:type="dxa"/>
            <w:right w:w="15" w:type="dxa"/>
          </w:tblCellMar>
          <w:tblLook w:val="04A0" w:firstRow="1" w:lastRow="0" w:firstColumn="1" w:lastColumn="0" w:noHBand="0" w:noVBand="1"/>
        </w:tblPrEx>
        <w:tc>
          <w:tcPr>
            <w:tcW w:w="1831" w:type="dxa"/>
            <w:vAlign w:val="center"/>
            <w:hideMark/>
          </w:tcPr>
          <w:p w14:paraId="76D02634" w14:textId="424F9F92" w:rsidR="00526220" w:rsidRPr="00BE5F0C" w:rsidRDefault="00526220" w:rsidP="001A3D3F">
            <w:pPr>
              <w:keepNext/>
              <w:widowControl w:val="0"/>
              <w:jc w:val="center"/>
              <w:rPr>
                <w:rFonts w:ascii="Arial Narrow" w:hAnsi="Arial Narrow"/>
                <w:b/>
                <w:bCs/>
                <w:sz w:val="20"/>
                <w:szCs w:val="20"/>
              </w:rPr>
            </w:pPr>
            <w:r w:rsidRPr="00BE5F0C">
              <w:rPr>
                <w:rFonts w:ascii="Arial Narrow" w:hAnsi="Arial Narrow"/>
                <w:sz w:val="20"/>
                <w:szCs w:val="20"/>
              </w:rPr>
              <w:t>]</w:t>
            </w:r>
          </w:p>
        </w:tc>
        <w:tc>
          <w:tcPr>
            <w:tcW w:w="7095" w:type="dxa"/>
            <w:gridSpan w:val="6"/>
            <w:vAlign w:val="center"/>
            <w:hideMark/>
          </w:tcPr>
          <w:p w14:paraId="2A5690C7" w14:textId="77777777" w:rsidR="00526220" w:rsidRPr="00DF6AD9" w:rsidRDefault="00526220" w:rsidP="001A3D3F">
            <w:pPr>
              <w:keepNext/>
              <w:widowControl w:val="0"/>
              <w:rPr>
                <w:rFonts w:ascii="Arial Narrow" w:hAnsi="Arial Narrow"/>
                <w:sz w:val="20"/>
                <w:szCs w:val="20"/>
              </w:rPr>
            </w:pPr>
            <w:r w:rsidRPr="00DF6AD9">
              <w:rPr>
                <w:rFonts w:ascii="Arial Narrow" w:hAnsi="Arial Narrow"/>
                <w:b/>
                <w:bCs/>
                <w:sz w:val="20"/>
                <w:szCs w:val="20"/>
              </w:rPr>
              <w:t>Indication:</w:t>
            </w:r>
            <w:r w:rsidRPr="00DF6AD9">
              <w:rPr>
                <w:rFonts w:ascii="Arial Narrow" w:hAnsi="Arial Narrow"/>
                <w:sz w:val="20"/>
                <w:szCs w:val="20"/>
              </w:rPr>
              <w:t xml:space="preserve"> Phenylketonuria</w:t>
            </w:r>
          </w:p>
        </w:tc>
      </w:tr>
    </w:tbl>
    <w:p w14:paraId="721E1242" w14:textId="4B8693CA" w:rsidR="00526220" w:rsidRDefault="00526220" w:rsidP="00DF6AD9">
      <w:pPr>
        <w:pStyle w:val="3Bodytext"/>
        <w:numPr>
          <w:ilvl w:val="0"/>
          <w:numId w:val="0"/>
        </w:numPr>
        <w:spacing w:after="0"/>
        <w:rPr>
          <w:rFonts w:cstheme="minorHAnsi"/>
          <w:szCs w:val="24"/>
        </w:rPr>
      </w:pPr>
    </w:p>
    <w:p w14:paraId="04E080D5" w14:textId="69D33447" w:rsidR="00B733EF" w:rsidRDefault="00B733EF" w:rsidP="00DF6AD9">
      <w:pPr>
        <w:pStyle w:val="3Bodytext"/>
        <w:numPr>
          <w:ilvl w:val="0"/>
          <w:numId w:val="0"/>
        </w:numPr>
        <w:spacing w:after="0"/>
        <w:rPr>
          <w:rFonts w:cstheme="minorHAnsi"/>
          <w:szCs w:val="24"/>
        </w:rPr>
      </w:pPr>
      <w:r>
        <w:rPr>
          <w:rFonts w:cstheme="minorHAnsi"/>
          <w:szCs w:val="24"/>
        </w:rPr>
        <w:tab/>
      </w:r>
      <w:r w:rsidRPr="00D7063C">
        <w:rPr>
          <w:rFonts w:cstheme="minorHAnsi"/>
          <w:i/>
          <w:iCs/>
          <w:szCs w:val="24"/>
        </w:rPr>
        <w:t>For more detail on PBAC’s view, see section 7 PBAC outcome</w:t>
      </w:r>
      <w:r w:rsidRPr="00B733EF">
        <w:rPr>
          <w:rFonts w:cstheme="minorHAnsi"/>
          <w:szCs w:val="24"/>
        </w:rPr>
        <w:t>.</w:t>
      </w:r>
    </w:p>
    <w:p w14:paraId="29A96004" w14:textId="77777777" w:rsidR="00C27C1C" w:rsidRPr="00980B0E" w:rsidRDefault="00C27C1C" w:rsidP="00407309">
      <w:pPr>
        <w:pStyle w:val="2-SectionHeading"/>
        <w:numPr>
          <w:ilvl w:val="0"/>
          <w:numId w:val="2"/>
        </w:numPr>
        <w:jc w:val="both"/>
        <w:rPr>
          <w:color w:val="FF0000"/>
        </w:rPr>
      </w:pPr>
      <w:r w:rsidRPr="003C2FB5">
        <w:t>Comparator</w:t>
      </w:r>
      <w:r>
        <w:t xml:space="preserve"> </w:t>
      </w:r>
    </w:p>
    <w:p w14:paraId="4F9C2B31" w14:textId="30BA90A1" w:rsidR="00B20FBB" w:rsidRPr="00B733EF" w:rsidRDefault="00C27C1C" w:rsidP="00D70772">
      <w:pPr>
        <w:pStyle w:val="3Bodytext"/>
        <w:jc w:val="both"/>
      </w:pPr>
      <w:r w:rsidRPr="000B44C3">
        <w:t>The submission nominat</w:t>
      </w:r>
      <w:r w:rsidRPr="00EC1DF3">
        <w:t xml:space="preserve">ed </w:t>
      </w:r>
      <w:r w:rsidR="00EC1DF3" w:rsidRPr="00EC1DF3">
        <w:t>PKU Sphere</w:t>
      </w:r>
      <w:r w:rsidR="00C006DB">
        <w:rPr>
          <w:rFonts w:cstheme="minorHAnsi"/>
        </w:rPr>
        <w:t xml:space="preserve">20 </w:t>
      </w:r>
      <w:r w:rsidR="006518CC">
        <w:rPr>
          <w:rFonts w:cstheme="minorHAnsi"/>
        </w:rPr>
        <w:t>Powder</w:t>
      </w:r>
      <w:r w:rsidR="00EC1DF3" w:rsidRPr="00EC1DF3">
        <w:t xml:space="preserve"> and PKU </w:t>
      </w:r>
      <w:proofErr w:type="spellStart"/>
      <w:r w:rsidR="00EC1DF3" w:rsidRPr="00EC1DF3">
        <w:t>GMPro</w:t>
      </w:r>
      <w:proofErr w:type="spellEnd"/>
      <w:r w:rsidR="00EC1DF3" w:rsidRPr="00EC1DF3">
        <w:t xml:space="preserve"> LQ</w:t>
      </w:r>
      <w:r w:rsidR="00EB7210" w:rsidRPr="00EC1DF3">
        <w:rPr>
          <w:i/>
        </w:rPr>
        <w:t xml:space="preserve"> </w:t>
      </w:r>
      <w:r w:rsidRPr="00EC1DF3">
        <w:t xml:space="preserve">as </w:t>
      </w:r>
      <w:r w:rsidRPr="000B44C3">
        <w:t>the main comparator</w:t>
      </w:r>
      <w:r w:rsidR="00EC1DF3">
        <w:t>s</w:t>
      </w:r>
      <w:r w:rsidR="004571A8">
        <w:t>.</w:t>
      </w:r>
      <w:r w:rsidR="009A733E">
        <w:t xml:space="preserve"> </w:t>
      </w:r>
      <w:r w:rsidR="00D55DD6">
        <w:t>The submission considered the</w:t>
      </w:r>
      <w:r w:rsidR="00D55DD6" w:rsidRPr="00D55DD6">
        <w:rPr>
          <w:rFonts w:ascii="Arial" w:eastAsia="Times New Roman" w:hAnsi="Arial" w:cs="Arial"/>
          <w:spacing w:val="-5"/>
          <w:szCs w:val="24"/>
          <w:lang w:eastAsia="en-US"/>
        </w:rPr>
        <w:t xml:space="preserve"> </w:t>
      </w:r>
      <w:r w:rsidR="00D55DD6" w:rsidRPr="00D55DD6">
        <w:t>nutritional profile</w:t>
      </w:r>
      <w:r w:rsidR="00D55DD6">
        <w:t xml:space="preserve"> of</w:t>
      </w:r>
      <w:r w:rsidR="00D55DD6" w:rsidRPr="00D55DD6">
        <w:rPr>
          <w:rFonts w:ascii="Calibri" w:eastAsia="Times New Roman" w:hAnsi="Calibri" w:cs="Times New Roman"/>
          <w:szCs w:val="24"/>
        </w:rPr>
        <w:t xml:space="preserve"> </w:t>
      </w:r>
      <w:r w:rsidR="00D55DD6" w:rsidRPr="00D55DD6">
        <w:t xml:space="preserve">PKU Sphere </w:t>
      </w:r>
      <w:r w:rsidR="005D7240">
        <w:t>L</w:t>
      </w:r>
      <w:r w:rsidR="00D55DD6" w:rsidRPr="00D55DD6">
        <w:t>iquid</w:t>
      </w:r>
      <w:r w:rsidR="00D55DD6">
        <w:t xml:space="preserve"> is similar to the nutritional profile of the comparators (details of the nutritional profile are provided in Table </w:t>
      </w:r>
      <w:r w:rsidR="004571A8">
        <w:t>2</w:t>
      </w:r>
      <w:r w:rsidR="00D55DD6">
        <w:t>)</w:t>
      </w:r>
      <w:r w:rsidR="004571A8">
        <w:t>.</w:t>
      </w:r>
      <w:r w:rsidR="00B37564">
        <w:t xml:space="preserve"> </w:t>
      </w:r>
      <w:r w:rsidR="00D55DD6" w:rsidRPr="00D7063C">
        <w:t xml:space="preserve">The </w:t>
      </w:r>
      <w:r w:rsidR="00A310EF" w:rsidRPr="00D7063C">
        <w:t xml:space="preserve">PBAC </w:t>
      </w:r>
      <w:r w:rsidR="00D55DD6" w:rsidRPr="00D7063C">
        <w:t>consider</w:t>
      </w:r>
      <w:r w:rsidR="00D70772">
        <w:t>ed</w:t>
      </w:r>
      <w:r w:rsidR="00D55DD6" w:rsidRPr="00D7063C">
        <w:t xml:space="preserve"> </w:t>
      </w:r>
      <w:r w:rsidR="00D70772">
        <w:t>this was</w:t>
      </w:r>
      <w:r w:rsidR="00DF6AD9" w:rsidRPr="00D7063C">
        <w:t xml:space="preserve"> </w:t>
      </w:r>
      <w:r w:rsidR="00EB7210" w:rsidRPr="00D7063C">
        <w:t>appropriate</w:t>
      </w:r>
      <w:r w:rsidR="000D2FC0">
        <w:t>.</w:t>
      </w:r>
    </w:p>
    <w:p w14:paraId="52322597" w14:textId="590CCCF4" w:rsidR="00B733EF" w:rsidRPr="00B733EF" w:rsidRDefault="00B733EF" w:rsidP="00D7063C">
      <w:pPr>
        <w:pStyle w:val="3Bodytext"/>
        <w:numPr>
          <w:ilvl w:val="0"/>
          <w:numId w:val="0"/>
        </w:numPr>
        <w:ind w:left="720"/>
        <w:jc w:val="both"/>
        <w:rPr>
          <w:i/>
          <w:iCs/>
        </w:rPr>
      </w:pPr>
      <w:r w:rsidRPr="00D7063C">
        <w:rPr>
          <w:i/>
          <w:iCs/>
        </w:rPr>
        <w:t>For more detail on PBAC’s view, see section 7 PBAC outcome.</w:t>
      </w:r>
    </w:p>
    <w:p w14:paraId="313E55A0" w14:textId="784E5E3D" w:rsidR="00C27C1C" w:rsidRDefault="00C27C1C" w:rsidP="00407309">
      <w:pPr>
        <w:pStyle w:val="Heading1"/>
        <w:keepLines/>
        <w:numPr>
          <w:ilvl w:val="0"/>
          <w:numId w:val="2"/>
        </w:numPr>
        <w:spacing w:before="240"/>
        <w:ind w:left="709" w:hanging="709"/>
        <w:jc w:val="both"/>
        <w:rPr>
          <w:sz w:val="32"/>
          <w:szCs w:val="32"/>
        </w:rPr>
      </w:pPr>
      <w:r w:rsidRPr="003C2FB5">
        <w:rPr>
          <w:sz w:val="32"/>
          <w:szCs w:val="32"/>
        </w:rPr>
        <w:t>Consideration of the evidence</w:t>
      </w:r>
    </w:p>
    <w:p w14:paraId="228FBB32" w14:textId="2F8F6845" w:rsidR="009026A0" w:rsidRDefault="009026A0" w:rsidP="003146DB">
      <w:pPr>
        <w:pStyle w:val="4-SubsectionHeading"/>
        <w:keepNext w:val="0"/>
      </w:pPr>
      <w:r>
        <w:t>Sponsor hearing</w:t>
      </w:r>
    </w:p>
    <w:p w14:paraId="2B9FFB9B" w14:textId="3D27A236" w:rsidR="009026A0" w:rsidRPr="009026A0" w:rsidRDefault="009026A0" w:rsidP="00D7063C">
      <w:pPr>
        <w:pStyle w:val="3Bodytext"/>
      </w:pPr>
      <w:r w:rsidRPr="009026A0">
        <w:t>There was no hearing for this item</w:t>
      </w:r>
      <w:r>
        <w:t>.</w:t>
      </w:r>
    </w:p>
    <w:p w14:paraId="309FEB8B" w14:textId="3A9FD181" w:rsidR="009026A0" w:rsidRDefault="009026A0" w:rsidP="003146DB">
      <w:pPr>
        <w:pStyle w:val="4-SubsectionHeading"/>
        <w:keepNext w:val="0"/>
      </w:pPr>
      <w:r>
        <w:t>Consumer comments</w:t>
      </w:r>
    </w:p>
    <w:p w14:paraId="203527EB" w14:textId="62B956F3" w:rsidR="009026A0" w:rsidRPr="009026A0" w:rsidRDefault="009026A0" w:rsidP="00D7063C">
      <w:pPr>
        <w:pStyle w:val="3Bodytext"/>
      </w:pPr>
      <w:r w:rsidRPr="009026A0">
        <w:t>The PBAC noted that no consumer comments were received for this item</w:t>
      </w:r>
      <w:r>
        <w:t>.</w:t>
      </w:r>
    </w:p>
    <w:p w14:paraId="71823A8D" w14:textId="3486C0D1" w:rsidR="003146DB" w:rsidRPr="003146DB" w:rsidRDefault="003146DB" w:rsidP="0077296E">
      <w:pPr>
        <w:pStyle w:val="4-SubsectionHeading"/>
      </w:pPr>
      <w:r>
        <w:t>Clinical evidence</w:t>
      </w:r>
    </w:p>
    <w:p w14:paraId="3D32BF14" w14:textId="5DA0A2A7" w:rsidR="00F230FE" w:rsidRDefault="007C699C" w:rsidP="0077296E">
      <w:pPr>
        <w:pStyle w:val="3Bodytext"/>
        <w:keepNext/>
        <w:jc w:val="both"/>
      </w:pPr>
      <w:r>
        <w:t>N</w:t>
      </w:r>
      <w:r w:rsidR="00F230FE" w:rsidRPr="000966FA">
        <w:t xml:space="preserve">o clinical trials were presented in the submission comparing </w:t>
      </w:r>
      <w:bookmarkStart w:id="2" w:name="_Hlk111120648"/>
      <w:r w:rsidR="00F230FE" w:rsidRPr="00F230FE">
        <w:t xml:space="preserve">PKU Sphere </w:t>
      </w:r>
      <w:r w:rsidR="004571A8">
        <w:t>L</w:t>
      </w:r>
      <w:r w:rsidR="00F230FE" w:rsidRPr="00F230FE">
        <w:t xml:space="preserve">iquid </w:t>
      </w:r>
      <w:bookmarkEnd w:id="2"/>
      <w:r w:rsidR="00F230FE" w:rsidRPr="000966FA">
        <w:t>to the comparators.</w:t>
      </w:r>
      <w:bookmarkStart w:id="3" w:name="_Hlk92713158"/>
      <w:bookmarkStart w:id="4" w:name="_Hlk93306932"/>
      <w:r w:rsidR="00F230FE" w:rsidRPr="000966FA">
        <w:t xml:space="preserve"> </w:t>
      </w:r>
      <w:bookmarkEnd w:id="3"/>
    </w:p>
    <w:bookmarkEnd w:id="4"/>
    <w:p w14:paraId="39857757" w14:textId="1E9CB5E3" w:rsidR="005D477C" w:rsidRDefault="00F03F44" w:rsidP="00407309">
      <w:pPr>
        <w:pStyle w:val="3Bodytext"/>
        <w:jc w:val="both"/>
      </w:pPr>
      <w:r w:rsidRPr="00F03F44">
        <w:t xml:space="preserve">The submission cited </w:t>
      </w:r>
      <w:r w:rsidR="005D7240">
        <w:t xml:space="preserve">3 </w:t>
      </w:r>
      <w:r w:rsidR="00BA466B">
        <w:t>publication</w:t>
      </w:r>
      <w:r w:rsidR="004571A8">
        <w:t>s</w:t>
      </w:r>
      <w:r w:rsidR="00BA466B">
        <w:t xml:space="preserve"> (Table </w:t>
      </w:r>
      <w:r w:rsidR="004571A8">
        <w:t>1</w:t>
      </w:r>
      <w:r w:rsidR="00BA466B">
        <w:t>)</w:t>
      </w:r>
      <w:r w:rsidR="00BA466B" w:rsidRPr="00BA466B">
        <w:rPr>
          <w:rFonts w:ascii="Calibri" w:eastAsia="Times New Roman" w:hAnsi="Calibri" w:cs="Times New Roman"/>
          <w:iCs/>
          <w:szCs w:val="24"/>
        </w:rPr>
        <w:t xml:space="preserve"> </w:t>
      </w:r>
      <w:r w:rsidR="00BA466B" w:rsidRPr="00BA466B">
        <w:rPr>
          <w:iCs/>
        </w:rPr>
        <w:t>in support of the listing of</w:t>
      </w:r>
      <w:r w:rsidR="00BA466B">
        <w:t xml:space="preserve"> </w:t>
      </w:r>
      <w:r w:rsidR="00BA466B" w:rsidRPr="00BA466B">
        <w:t xml:space="preserve">PKU Sphere </w:t>
      </w:r>
      <w:r w:rsidR="004571A8">
        <w:t>L</w:t>
      </w:r>
      <w:r w:rsidR="004571A8" w:rsidRPr="00BA466B">
        <w:t>iquid</w:t>
      </w:r>
      <w:r w:rsidR="00BA466B">
        <w:t xml:space="preserve">. </w:t>
      </w:r>
      <w:r w:rsidR="00BA466B" w:rsidRPr="00BA466B">
        <w:t xml:space="preserve">The submission stated the </w:t>
      </w:r>
      <w:r w:rsidR="00BA466B">
        <w:t>publication</w:t>
      </w:r>
      <w:r w:rsidR="004571A8">
        <w:t>s</w:t>
      </w:r>
      <w:r w:rsidR="00BA466B">
        <w:t xml:space="preserve"> </w:t>
      </w:r>
      <w:r w:rsidR="00BA466B" w:rsidRPr="00BA466B">
        <w:t xml:space="preserve">show </w:t>
      </w:r>
      <w:r w:rsidR="005D477C" w:rsidRPr="00F03F44">
        <w:t xml:space="preserve">no differences between </w:t>
      </w:r>
      <w:proofErr w:type="spellStart"/>
      <w:r w:rsidR="005D477C" w:rsidRPr="00F03F44">
        <w:t>Phe</w:t>
      </w:r>
      <w:r w:rsidR="003420F7">
        <w:t>nylalanine</w:t>
      </w:r>
      <w:r w:rsidR="005D477C" w:rsidRPr="00F03F44">
        <w:t>:Tyr</w:t>
      </w:r>
      <w:r w:rsidR="003420F7">
        <w:t>osine</w:t>
      </w:r>
      <w:proofErr w:type="spellEnd"/>
      <w:r w:rsidR="005D477C" w:rsidRPr="00F03F44">
        <w:t xml:space="preserve"> ratios, anthropometry and nutritional markers between </w:t>
      </w:r>
      <w:r w:rsidR="00657C84">
        <w:t>PKU Sphere Powder or a phenylalanine-free amino acid product. PKU Sphere Powder also showed</w:t>
      </w:r>
      <w:r w:rsidR="005D477C">
        <w:t xml:space="preserve"> </w:t>
      </w:r>
      <w:r w:rsidR="005D477C" w:rsidRPr="00F03F44">
        <w:t>improved palatability over usual amino acid-based formula</w:t>
      </w:r>
      <w:r w:rsidR="00BA466B">
        <w:t xml:space="preserve"> and</w:t>
      </w:r>
      <w:r w:rsidR="005D477C" w:rsidRPr="005D477C">
        <w:t xml:space="preserve"> improve</w:t>
      </w:r>
      <w:r w:rsidR="00642928">
        <w:t>d</w:t>
      </w:r>
      <w:r w:rsidR="005D477C" w:rsidRPr="005D477C">
        <w:t xml:space="preserve"> metabolic control </w:t>
      </w:r>
      <w:r w:rsidR="005D477C">
        <w:t xml:space="preserve">and </w:t>
      </w:r>
      <w:r w:rsidR="005D477C" w:rsidRPr="005D477C">
        <w:t>increase</w:t>
      </w:r>
      <w:r w:rsidR="00642928">
        <w:t>d</w:t>
      </w:r>
      <w:r w:rsidR="005D477C" w:rsidRPr="005D477C">
        <w:t xml:space="preserve"> dietary adherence in patients with PKU</w:t>
      </w:r>
      <w:r w:rsidR="005D477C" w:rsidRPr="00F03F44">
        <w:t>.</w:t>
      </w:r>
    </w:p>
    <w:p w14:paraId="64325BB0" w14:textId="2F7A4D2C" w:rsidR="0098315A" w:rsidRPr="00AD08BA" w:rsidRDefault="0098315A" w:rsidP="0098315A">
      <w:pPr>
        <w:pStyle w:val="3Bodytext"/>
        <w:keepNext/>
        <w:keepLines/>
        <w:numPr>
          <w:ilvl w:val="0"/>
          <w:numId w:val="0"/>
        </w:numPr>
        <w:spacing w:after="0"/>
        <w:rPr>
          <w:rFonts w:ascii="Arial Narrow" w:hAnsi="Arial Narrow"/>
          <w:b/>
          <w:bCs/>
          <w:sz w:val="20"/>
          <w:szCs w:val="20"/>
        </w:rPr>
      </w:pPr>
      <w:r w:rsidRPr="00AD08BA">
        <w:rPr>
          <w:rFonts w:ascii="Arial Narrow" w:hAnsi="Arial Narrow"/>
          <w:b/>
          <w:bCs/>
          <w:sz w:val="20"/>
          <w:szCs w:val="20"/>
        </w:rPr>
        <w:lastRenderedPageBreak/>
        <w:t xml:space="preserve">Table </w:t>
      </w:r>
      <w:r w:rsidR="004571A8">
        <w:rPr>
          <w:rFonts w:ascii="Arial Narrow" w:hAnsi="Arial Narrow"/>
          <w:b/>
          <w:bCs/>
          <w:sz w:val="20"/>
          <w:szCs w:val="20"/>
        </w:rPr>
        <w:t>1</w:t>
      </w:r>
      <w:r w:rsidRPr="00AD08BA">
        <w:rPr>
          <w:rFonts w:ascii="Arial Narrow" w:hAnsi="Arial Narrow"/>
          <w:b/>
          <w:bCs/>
          <w:sz w:val="20"/>
          <w:szCs w:val="20"/>
        </w:rPr>
        <w:t xml:space="preserve">: </w:t>
      </w:r>
      <w:r w:rsidR="0096009F">
        <w:rPr>
          <w:rFonts w:ascii="Arial Narrow" w:hAnsi="Arial Narrow"/>
          <w:b/>
          <w:bCs/>
          <w:sz w:val="20"/>
          <w:szCs w:val="20"/>
        </w:rPr>
        <w:t>Studies</w:t>
      </w:r>
      <w:r w:rsidR="0096009F" w:rsidRPr="00AD08BA">
        <w:rPr>
          <w:rFonts w:ascii="Arial Narrow" w:hAnsi="Arial Narrow"/>
          <w:b/>
          <w:bCs/>
          <w:sz w:val="20"/>
          <w:szCs w:val="20"/>
        </w:rPr>
        <w:t xml:space="preserve"> </w:t>
      </w:r>
      <w:r w:rsidRPr="00AD08BA">
        <w:rPr>
          <w:rFonts w:ascii="Arial Narrow" w:hAnsi="Arial Narrow"/>
          <w:b/>
          <w:bCs/>
          <w:sz w:val="20"/>
          <w:szCs w:val="20"/>
        </w:rPr>
        <w:t>presented in the submission</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2"/>
        <w:gridCol w:w="5087"/>
        <w:gridCol w:w="2643"/>
      </w:tblGrid>
      <w:tr w:rsidR="0098315A" w:rsidRPr="006209CC" w14:paraId="203CF9C6" w14:textId="77777777" w:rsidTr="0098315A">
        <w:trPr>
          <w:cantSplit/>
          <w:tblHeader/>
        </w:trPr>
        <w:tc>
          <w:tcPr>
            <w:tcW w:w="0" w:type="auto"/>
          </w:tcPr>
          <w:p w14:paraId="7AF46446" w14:textId="28B88D3A" w:rsidR="0098315A" w:rsidRPr="006209CC" w:rsidRDefault="0098315A" w:rsidP="0098315A">
            <w:pPr>
              <w:keepNext/>
              <w:keepLines/>
              <w:rPr>
                <w:rFonts w:ascii="Arial Narrow" w:hAnsi="Arial Narrow" w:cs="Arial"/>
                <w:b/>
                <w:sz w:val="20"/>
                <w:szCs w:val="20"/>
              </w:rPr>
            </w:pPr>
            <w:r>
              <w:rPr>
                <w:rFonts w:ascii="Arial Narrow" w:hAnsi="Arial Narrow" w:cs="Arial"/>
                <w:b/>
                <w:sz w:val="20"/>
                <w:szCs w:val="20"/>
              </w:rPr>
              <w:t xml:space="preserve">Author </w:t>
            </w:r>
          </w:p>
        </w:tc>
        <w:tc>
          <w:tcPr>
            <w:tcW w:w="0" w:type="auto"/>
          </w:tcPr>
          <w:p w14:paraId="0CB7BC81" w14:textId="749B3C71" w:rsidR="0098315A" w:rsidRPr="006209CC" w:rsidRDefault="0098315A" w:rsidP="0098315A">
            <w:pPr>
              <w:keepNext/>
              <w:keepLines/>
              <w:jc w:val="center"/>
              <w:rPr>
                <w:rFonts w:ascii="Arial Narrow" w:hAnsi="Arial Narrow" w:cs="Arial"/>
                <w:b/>
                <w:sz w:val="20"/>
                <w:szCs w:val="20"/>
              </w:rPr>
            </w:pPr>
            <w:r w:rsidRPr="006209CC">
              <w:rPr>
                <w:rFonts w:ascii="Arial Narrow" w:hAnsi="Arial Narrow"/>
                <w:b/>
                <w:sz w:val="20"/>
                <w:szCs w:val="20"/>
              </w:rPr>
              <w:t>Publication title</w:t>
            </w:r>
          </w:p>
        </w:tc>
        <w:tc>
          <w:tcPr>
            <w:tcW w:w="0" w:type="auto"/>
          </w:tcPr>
          <w:p w14:paraId="7FC76A11" w14:textId="77777777" w:rsidR="0098315A" w:rsidRPr="006209CC" w:rsidRDefault="0098315A" w:rsidP="0098315A">
            <w:pPr>
              <w:keepNext/>
              <w:keepLines/>
              <w:jc w:val="left"/>
              <w:rPr>
                <w:rFonts w:ascii="Arial Narrow" w:hAnsi="Arial Narrow" w:cs="Arial"/>
                <w:b/>
                <w:sz w:val="20"/>
                <w:szCs w:val="20"/>
              </w:rPr>
            </w:pPr>
            <w:r w:rsidRPr="006209CC">
              <w:rPr>
                <w:rFonts w:ascii="Arial Narrow" w:hAnsi="Arial Narrow" w:cs="Arial"/>
                <w:b/>
                <w:sz w:val="20"/>
                <w:szCs w:val="20"/>
              </w:rPr>
              <w:t>Publication citation</w:t>
            </w:r>
          </w:p>
        </w:tc>
      </w:tr>
      <w:tr w:rsidR="0098315A" w:rsidRPr="006209CC" w14:paraId="2D85A189" w14:textId="77777777" w:rsidTr="0098315A">
        <w:trPr>
          <w:cantSplit/>
        </w:trPr>
        <w:tc>
          <w:tcPr>
            <w:tcW w:w="0" w:type="auto"/>
          </w:tcPr>
          <w:p w14:paraId="631DB41A" w14:textId="3654D7E5" w:rsidR="0098315A" w:rsidRPr="006209CC" w:rsidRDefault="0098315A" w:rsidP="0098315A">
            <w:pPr>
              <w:keepNext/>
              <w:keepLines/>
              <w:rPr>
                <w:rFonts w:ascii="Arial Narrow" w:hAnsi="Arial Narrow" w:cs="Arial"/>
                <w:sz w:val="20"/>
                <w:szCs w:val="20"/>
              </w:rPr>
            </w:pPr>
            <w:r w:rsidRPr="0098315A">
              <w:rPr>
                <w:rFonts w:ascii="Arial Narrow" w:hAnsi="Arial Narrow" w:cs="Arial"/>
                <w:sz w:val="20"/>
                <w:szCs w:val="20"/>
              </w:rPr>
              <w:t xml:space="preserve">Daly, A </w:t>
            </w:r>
          </w:p>
        </w:tc>
        <w:tc>
          <w:tcPr>
            <w:tcW w:w="0" w:type="auto"/>
          </w:tcPr>
          <w:p w14:paraId="059323BD" w14:textId="7E6EEF00" w:rsidR="0098315A" w:rsidRPr="006209CC" w:rsidRDefault="0098315A" w:rsidP="0098315A">
            <w:pPr>
              <w:keepNext/>
              <w:keepLines/>
              <w:jc w:val="left"/>
              <w:rPr>
                <w:rFonts w:ascii="Arial Narrow" w:hAnsi="Arial Narrow" w:cs="Arial"/>
                <w:sz w:val="20"/>
                <w:szCs w:val="20"/>
              </w:rPr>
            </w:pPr>
            <w:r w:rsidRPr="0098315A">
              <w:rPr>
                <w:rFonts w:ascii="Arial Narrow" w:hAnsi="Arial Narrow" w:cs="Arial"/>
                <w:sz w:val="20"/>
                <w:szCs w:val="20"/>
              </w:rPr>
              <w:t>Glycomacropeptide: long-term use and impact on blood phenylalanine, growth and nutritional status in children with PKU</w:t>
            </w:r>
          </w:p>
        </w:tc>
        <w:tc>
          <w:tcPr>
            <w:tcW w:w="0" w:type="auto"/>
          </w:tcPr>
          <w:p w14:paraId="78CEB86A" w14:textId="37B723F2" w:rsidR="0098315A" w:rsidRPr="006209CC" w:rsidRDefault="0098315A" w:rsidP="0098315A">
            <w:pPr>
              <w:keepNext/>
              <w:keepLines/>
              <w:jc w:val="left"/>
              <w:rPr>
                <w:rFonts w:ascii="Arial Narrow" w:hAnsi="Arial Narrow" w:cs="Arial"/>
                <w:sz w:val="20"/>
                <w:szCs w:val="20"/>
              </w:rPr>
            </w:pPr>
            <w:proofErr w:type="spellStart"/>
            <w:r w:rsidRPr="0098315A">
              <w:rPr>
                <w:rFonts w:ascii="Arial Narrow" w:hAnsi="Arial Narrow" w:cs="Arial"/>
                <w:i/>
                <w:iCs/>
                <w:sz w:val="20"/>
                <w:szCs w:val="20"/>
              </w:rPr>
              <w:t>Orphanet</w:t>
            </w:r>
            <w:proofErr w:type="spellEnd"/>
            <w:r w:rsidRPr="0098315A">
              <w:rPr>
                <w:rFonts w:ascii="Arial Narrow" w:hAnsi="Arial Narrow" w:cs="Arial"/>
                <w:i/>
                <w:iCs/>
                <w:sz w:val="20"/>
                <w:szCs w:val="20"/>
              </w:rPr>
              <w:t xml:space="preserve"> J Rare Dis.</w:t>
            </w:r>
            <w:r w:rsidRPr="0098315A">
              <w:rPr>
                <w:rFonts w:ascii="Arial Narrow" w:hAnsi="Arial Narrow" w:cs="Arial"/>
                <w:sz w:val="20"/>
                <w:szCs w:val="20"/>
              </w:rPr>
              <w:t xml:space="preserve"> 2019; </w:t>
            </w:r>
            <w:r w:rsidRPr="00BE5F0C">
              <w:rPr>
                <w:rFonts w:ascii="Arial Narrow" w:hAnsi="Arial Narrow" w:cs="Arial"/>
                <w:bCs/>
                <w:sz w:val="20"/>
                <w:szCs w:val="20"/>
              </w:rPr>
              <w:t>14</w:t>
            </w:r>
            <w:r w:rsidRPr="0098315A">
              <w:rPr>
                <w:rFonts w:ascii="Arial Narrow" w:hAnsi="Arial Narrow" w:cs="Arial"/>
                <w:sz w:val="20"/>
                <w:szCs w:val="20"/>
              </w:rPr>
              <w:t>(1): 44</w:t>
            </w:r>
          </w:p>
        </w:tc>
      </w:tr>
      <w:tr w:rsidR="0098315A" w:rsidRPr="006209CC" w14:paraId="2A985B52" w14:textId="77777777" w:rsidTr="0098315A">
        <w:trPr>
          <w:cantSplit/>
        </w:trPr>
        <w:tc>
          <w:tcPr>
            <w:tcW w:w="0" w:type="auto"/>
          </w:tcPr>
          <w:p w14:paraId="7A92D550" w14:textId="66BCFA6C" w:rsidR="0098315A" w:rsidRPr="006209CC" w:rsidRDefault="0098315A" w:rsidP="0098315A">
            <w:pPr>
              <w:keepNext/>
              <w:keepLines/>
              <w:rPr>
                <w:rFonts w:ascii="Arial Narrow" w:hAnsi="Arial Narrow" w:cs="Arial"/>
                <w:sz w:val="20"/>
                <w:szCs w:val="20"/>
              </w:rPr>
            </w:pPr>
            <w:r w:rsidRPr="0098315A">
              <w:rPr>
                <w:rFonts w:ascii="Arial Narrow" w:hAnsi="Arial Narrow" w:cs="Arial"/>
                <w:sz w:val="20"/>
                <w:szCs w:val="20"/>
              </w:rPr>
              <w:t>Daly, A</w:t>
            </w:r>
          </w:p>
        </w:tc>
        <w:tc>
          <w:tcPr>
            <w:tcW w:w="0" w:type="auto"/>
          </w:tcPr>
          <w:p w14:paraId="6E0E6861" w14:textId="051C61B1" w:rsidR="0098315A" w:rsidRPr="006209CC" w:rsidRDefault="0098315A" w:rsidP="0098315A">
            <w:pPr>
              <w:keepNext/>
              <w:keepLines/>
              <w:jc w:val="left"/>
              <w:rPr>
                <w:rFonts w:ascii="Arial Narrow" w:hAnsi="Arial Narrow" w:cs="Arial"/>
                <w:sz w:val="20"/>
                <w:szCs w:val="20"/>
              </w:rPr>
            </w:pPr>
            <w:r w:rsidRPr="0098315A">
              <w:rPr>
                <w:rFonts w:ascii="Arial Narrow" w:hAnsi="Arial Narrow" w:cs="Arial"/>
                <w:sz w:val="20"/>
                <w:szCs w:val="20"/>
              </w:rPr>
              <w:t>Growth and body composition in PKU children—A three-year prospective study comparing the effects of L-amino acid to glycomacropeptide protein substitutes</w:t>
            </w:r>
          </w:p>
        </w:tc>
        <w:tc>
          <w:tcPr>
            <w:tcW w:w="0" w:type="auto"/>
          </w:tcPr>
          <w:p w14:paraId="39C73711" w14:textId="36556F8C" w:rsidR="0098315A" w:rsidRPr="006209CC" w:rsidRDefault="0098315A" w:rsidP="0098315A">
            <w:pPr>
              <w:keepNext/>
              <w:keepLines/>
              <w:jc w:val="left"/>
              <w:rPr>
                <w:rFonts w:ascii="Arial Narrow" w:hAnsi="Arial Narrow" w:cs="Arial"/>
                <w:sz w:val="20"/>
                <w:szCs w:val="20"/>
              </w:rPr>
            </w:pPr>
            <w:r w:rsidRPr="0098315A">
              <w:rPr>
                <w:rFonts w:ascii="Arial Narrow" w:hAnsi="Arial Narrow" w:cs="Arial"/>
                <w:sz w:val="20"/>
                <w:szCs w:val="20"/>
              </w:rPr>
              <w:t xml:space="preserve">2021; </w:t>
            </w:r>
            <w:r w:rsidRPr="0098315A">
              <w:rPr>
                <w:rFonts w:ascii="Arial Narrow" w:hAnsi="Arial Narrow" w:cs="Arial"/>
                <w:i/>
                <w:iCs/>
                <w:sz w:val="20"/>
                <w:szCs w:val="20"/>
              </w:rPr>
              <w:t>Nutrients.</w:t>
            </w:r>
            <w:r w:rsidRPr="0098315A">
              <w:rPr>
                <w:rFonts w:ascii="Arial Narrow" w:hAnsi="Arial Narrow" w:cs="Arial"/>
                <w:sz w:val="20"/>
                <w:szCs w:val="20"/>
              </w:rPr>
              <w:t xml:space="preserve"> </w:t>
            </w:r>
            <w:r w:rsidRPr="00BE5F0C">
              <w:rPr>
                <w:rFonts w:ascii="Arial Narrow" w:hAnsi="Arial Narrow" w:cs="Arial"/>
                <w:bCs/>
                <w:sz w:val="20"/>
                <w:szCs w:val="20"/>
              </w:rPr>
              <w:t>13</w:t>
            </w:r>
            <w:r w:rsidRPr="0098315A">
              <w:rPr>
                <w:rFonts w:ascii="Arial Narrow" w:hAnsi="Arial Narrow" w:cs="Arial"/>
                <w:sz w:val="20"/>
                <w:szCs w:val="20"/>
              </w:rPr>
              <w:t>(4): 1323</w:t>
            </w:r>
          </w:p>
        </w:tc>
      </w:tr>
      <w:tr w:rsidR="0098315A" w:rsidRPr="006209CC" w14:paraId="40842EEC" w14:textId="77777777" w:rsidTr="0098315A">
        <w:trPr>
          <w:cantSplit/>
        </w:trPr>
        <w:tc>
          <w:tcPr>
            <w:tcW w:w="0" w:type="auto"/>
          </w:tcPr>
          <w:p w14:paraId="31F431F4" w14:textId="7712E8CB" w:rsidR="0098315A" w:rsidRPr="006209CC" w:rsidRDefault="0098315A" w:rsidP="0098315A">
            <w:pPr>
              <w:keepNext/>
              <w:keepLines/>
              <w:rPr>
                <w:rFonts w:ascii="Arial Narrow" w:hAnsi="Arial Narrow" w:cs="Arial"/>
                <w:sz w:val="20"/>
                <w:szCs w:val="20"/>
              </w:rPr>
            </w:pPr>
            <w:r w:rsidRPr="0098315A">
              <w:rPr>
                <w:rFonts w:ascii="Arial Narrow" w:hAnsi="Arial Narrow" w:cs="Arial"/>
                <w:sz w:val="20"/>
                <w:szCs w:val="20"/>
                <w:lang w:val="nl-NL"/>
              </w:rPr>
              <w:t>van Calcar SC Johnson EB</w:t>
            </w:r>
          </w:p>
        </w:tc>
        <w:tc>
          <w:tcPr>
            <w:tcW w:w="0" w:type="auto"/>
          </w:tcPr>
          <w:p w14:paraId="002D3D54" w14:textId="6C451379" w:rsidR="0098315A" w:rsidRPr="006209CC" w:rsidRDefault="0098315A" w:rsidP="0098315A">
            <w:pPr>
              <w:keepNext/>
              <w:keepLines/>
              <w:jc w:val="left"/>
              <w:rPr>
                <w:rFonts w:ascii="Arial Narrow" w:hAnsi="Arial Narrow" w:cs="Arial"/>
                <w:sz w:val="20"/>
                <w:szCs w:val="20"/>
              </w:rPr>
            </w:pPr>
            <w:r w:rsidRPr="0098315A">
              <w:rPr>
                <w:rFonts w:ascii="Arial Narrow" w:hAnsi="Arial Narrow" w:cs="Arial"/>
                <w:sz w:val="20"/>
                <w:szCs w:val="20"/>
              </w:rPr>
              <w:t>Evaluation of acceptability, tolerance, and metabolic control of patients with Phenylketonuria consuming PKU sphere</w:t>
            </w:r>
          </w:p>
        </w:tc>
        <w:tc>
          <w:tcPr>
            <w:tcW w:w="0" w:type="auto"/>
          </w:tcPr>
          <w:p w14:paraId="62967144" w14:textId="4D9EE179" w:rsidR="0098315A" w:rsidRPr="006209CC" w:rsidRDefault="0098315A" w:rsidP="0098315A">
            <w:pPr>
              <w:keepNext/>
              <w:keepLines/>
              <w:jc w:val="left"/>
              <w:rPr>
                <w:rFonts w:ascii="Arial Narrow" w:hAnsi="Arial Narrow" w:cs="Arial"/>
                <w:sz w:val="20"/>
                <w:szCs w:val="20"/>
              </w:rPr>
            </w:pPr>
            <w:r w:rsidRPr="0098315A">
              <w:rPr>
                <w:rFonts w:ascii="Arial Narrow" w:hAnsi="Arial Narrow" w:cs="Arial"/>
                <w:sz w:val="20"/>
                <w:szCs w:val="20"/>
              </w:rPr>
              <w:t>Poster. Genetic Metabolic Dietitians International; 2022; Las Vegas, USA</w:t>
            </w:r>
          </w:p>
        </w:tc>
      </w:tr>
    </w:tbl>
    <w:p w14:paraId="2A08E735" w14:textId="42A08681" w:rsidR="0098315A" w:rsidRPr="00C56094" w:rsidRDefault="0098315A" w:rsidP="0098315A">
      <w:pPr>
        <w:pStyle w:val="3-BodyText"/>
        <w:keepNext/>
        <w:keepLines/>
        <w:numPr>
          <w:ilvl w:val="0"/>
          <w:numId w:val="0"/>
        </w:numPr>
        <w:rPr>
          <w:rFonts w:ascii="Arial Narrow" w:hAnsi="Arial Narrow"/>
          <w:iCs/>
          <w:sz w:val="18"/>
          <w:szCs w:val="18"/>
        </w:rPr>
      </w:pPr>
      <w:r w:rsidRPr="00C56094">
        <w:rPr>
          <w:rFonts w:ascii="Arial Narrow" w:hAnsi="Arial Narrow"/>
          <w:iCs/>
          <w:sz w:val="18"/>
          <w:szCs w:val="18"/>
        </w:rPr>
        <w:t xml:space="preserve">Source: </w:t>
      </w:r>
      <w:r>
        <w:rPr>
          <w:rFonts w:ascii="Arial Narrow" w:hAnsi="Arial Narrow"/>
          <w:iCs/>
          <w:sz w:val="18"/>
          <w:szCs w:val="18"/>
        </w:rPr>
        <w:t>Reference</w:t>
      </w:r>
      <w:r w:rsidR="009033B9">
        <w:rPr>
          <w:rFonts w:ascii="Arial Narrow" w:hAnsi="Arial Narrow"/>
          <w:iCs/>
          <w:sz w:val="18"/>
          <w:szCs w:val="18"/>
        </w:rPr>
        <w:t xml:space="preserve"> list</w:t>
      </w:r>
      <w:r>
        <w:rPr>
          <w:rFonts w:ascii="Arial Narrow" w:hAnsi="Arial Narrow"/>
          <w:iCs/>
          <w:sz w:val="18"/>
          <w:szCs w:val="18"/>
        </w:rPr>
        <w:t xml:space="preserve"> </w:t>
      </w:r>
      <w:r w:rsidRPr="00C56094">
        <w:rPr>
          <w:rFonts w:ascii="Arial Narrow" w:hAnsi="Arial Narrow"/>
          <w:iCs/>
          <w:sz w:val="18"/>
          <w:szCs w:val="18"/>
        </w:rPr>
        <w:t>of the submission</w:t>
      </w:r>
    </w:p>
    <w:p w14:paraId="7BEA833F" w14:textId="5F802962" w:rsidR="008B6DCC" w:rsidRPr="008B6DCC" w:rsidRDefault="00B0256A" w:rsidP="00407309">
      <w:pPr>
        <w:pStyle w:val="3Bodytext"/>
        <w:jc w:val="both"/>
        <w:rPr>
          <w:rFonts w:cstheme="minorHAnsi"/>
          <w:szCs w:val="24"/>
        </w:rPr>
      </w:pPr>
      <w:bookmarkStart w:id="5" w:name="_Hlk111540006"/>
      <w:bookmarkStart w:id="6" w:name="_Hlk111472855"/>
      <w:r w:rsidRPr="0053224C">
        <w:rPr>
          <w:rFonts w:cstheme="minorHAnsi"/>
        </w:rPr>
        <w:t xml:space="preserve">The submission </w:t>
      </w:r>
      <w:r w:rsidR="00D55DD6" w:rsidRPr="0053224C">
        <w:rPr>
          <w:rFonts w:cstheme="minorHAnsi"/>
        </w:rPr>
        <w:t xml:space="preserve">claimed </w:t>
      </w:r>
      <w:r w:rsidR="00A550A4">
        <w:rPr>
          <w:rFonts w:cstheme="minorHAnsi"/>
        </w:rPr>
        <w:t xml:space="preserve">the nutrition composition of </w:t>
      </w:r>
      <w:r w:rsidRPr="0053224C">
        <w:rPr>
          <w:rFonts w:cstheme="minorHAnsi"/>
        </w:rPr>
        <w:t xml:space="preserve">PKU Sphere Liquid is therapeutically equivalent to PKU </w:t>
      </w:r>
      <w:r w:rsidR="00D27639" w:rsidRPr="0053224C">
        <w:rPr>
          <w:rFonts w:cstheme="minorHAnsi"/>
        </w:rPr>
        <w:t>Sphere</w:t>
      </w:r>
      <w:r w:rsidR="00486061" w:rsidRPr="0053224C">
        <w:rPr>
          <w:rFonts w:cstheme="minorHAnsi"/>
        </w:rPr>
        <w:t>20</w:t>
      </w:r>
      <w:r w:rsidR="00D27639" w:rsidRPr="0053224C">
        <w:rPr>
          <w:rFonts w:cstheme="minorHAnsi"/>
        </w:rPr>
        <w:t xml:space="preserve"> </w:t>
      </w:r>
      <w:r w:rsidR="006518CC">
        <w:rPr>
          <w:rFonts w:cstheme="minorHAnsi"/>
        </w:rPr>
        <w:t>Powder</w:t>
      </w:r>
      <w:r w:rsidR="00D27639" w:rsidRPr="0053224C">
        <w:rPr>
          <w:rFonts w:cstheme="minorHAnsi"/>
        </w:rPr>
        <w:t xml:space="preserve"> </w:t>
      </w:r>
      <w:r w:rsidRPr="0053224C">
        <w:rPr>
          <w:rFonts w:cstheme="minorHAnsi"/>
        </w:rPr>
        <w:t xml:space="preserve">and PKU </w:t>
      </w:r>
      <w:proofErr w:type="spellStart"/>
      <w:r w:rsidRPr="0053224C">
        <w:rPr>
          <w:rFonts w:cstheme="minorHAnsi"/>
        </w:rPr>
        <w:t>GMPro</w:t>
      </w:r>
      <w:proofErr w:type="spellEnd"/>
      <w:r w:rsidRPr="0053224C">
        <w:rPr>
          <w:rFonts w:cstheme="minorHAnsi"/>
        </w:rPr>
        <w:t xml:space="preserve"> LQ</w:t>
      </w:r>
      <w:bookmarkEnd w:id="5"/>
      <w:r w:rsidR="00D27639" w:rsidRPr="0053224C">
        <w:rPr>
          <w:rFonts w:cstheme="minorHAnsi"/>
        </w:rPr>
        <w:t>.</w:t>
      </w:r>
      <w:r w:rsidR="00A550A4" w:rsidRPr="00A550A4">
        <w:rPr>
          <w:rFonts w:ascii="Calibri" w:eastAsia="Times New Roman" w:hAnsi="Calibri" w:cstheme="minorHAnsi"/>
          <w:szCs w:val="24"/>
        </w:rPr>
        <w:t xml:space="preserve"> </w:t>
      </w:r>
      <w:r w:rsidR="00A550A4" w:rsidRPr="00A550A4">
        <w:rPr>
          <w:rFonts w:cstheme="minorHAnsi"/>
        </w:rPr>
        <w:t xml:space="preserve">The details of the nutritional profile of PKU Sphere Liquid and the comparators are provided in Table </w:t>
      </w:r>
      <w:r w:rsidR="004571A8">
        <w:rPr>
          <w:rFonts w:cstheme="minorHAnsi"/>
        </w:rPr>
        <w:t>2</w:t>
      </w:r>
      <w:r w:rsidR="00A550A4">
        <w:rPr>
          <w:rFonts w:cstheme="minorHAnsi"/>
        </w:rPr>
        <w:t xml:space="preserve">. </w:t>
      </w:r>
    </w:p>
    <w:p w14:paraId="44771F19" w14:textId="4720C7F0" w:rsidR="00A550A4" w:rsidRPr="00A550A4" w:rsidRDefault="00A550A4" w:rsidP="00407309">
      <w:pPr>
        <w:pStyle w:val="3Bodytext"/>
        <w:jc w:val="both"/>
        <w:rPr>
          <w:rFonts w:cstheme="minorHAnsi"/>
          <w:szCs w:val="24"/>
        </w:rPr>
      </w:pPr>
      <w:r>
        <w:rPr>
          <w:rFonts w:cstheme="minorHAnsi"/>
          <w:szCs w:val="24"/>
        </w:rPr>
        <w:t>The submission stated o</w:t>
      </w:r>
      <w:r w:rsidRPr="00A550A4">
        <w:rPr>
          <w:rFonts w:cstheme="minorHAnsi"/>
          <w:szCs w:val="24"/>
        </w:rPr>
        <w:t>ne bottle (237</w:t>
      </w:r>
      <w:r w:rsidR="00FD4892">
        <w:rPr>
          <w:rFonts w:cstheme="minorHAnsi"/>
          <w:szCs w:val="24"/>
        </w:rPr>
        <w:t> </w:t>
      </w:r>
      <w:r w:rsidRPr="00A550A4">
        <w:rPr>
          <w:rFonts w:cstheme="minorHAnsi"/>
          <w:szCs w:val="24"/>
        </w:rPr>
        <w:t>m</w:t>
      </w:r>
      <w:r w:rsidR="00FD4892">
        <w:rPr>
          <w:rFonts w:cstheme="minorHAnsi"/>
          <w:szCs w:val="24"/>
        </w:rPr>
        <w:t>L</w:t>
      </w:r>
      <w:r w:rsidRPr="00A550A4">
        <w:rPr>
          <w:rFonts w:cstheme="minorHAnsi"/>
          <w:szCs w:val="24"/>
        </w:rPr>
        <w:t>) PKU Sphere Liquid provides 497</w:t>
      </w:r>
      <w:r w:rsidR="007C699C">
        <w:rPr>
          <w:rFonts w:cstheme="minorHAnsi"/>
          <w:szCs w:val="24"/>
        </w:rPr>
        <w:t> </w:t>
      </w:r>
      <w:r w:rsidRPr="00A550A4">
        <w:rPr>
          <w:rFonts w:cstheme="minorHAnsi"/>
          <w:szCs w:val="24"/>
        </w:rPr>
        <w:t>kJ/</w:t>
      </w:r>
      <w:r w:rsidR="007C699C">
        <w:rPr>
          <w:rFonts w:cstheme="minorHAnsi"/>
          <w:szCs w:val="24"/>
        </w:rPr>
        <w:t> </w:t>
      </w:r>
      <w:r w:rsidRPr="007C699C">
        <w:t>120</w:t>
      </w:r>
      <w:r w:rsidR="007C699C">
        <w:t> </w:t>
      </w:r>
      <w:r w:rsidRPr="007C699C">
        <w:t>kcal</w:t>
      </w:r>
      <w:r w:rsidRPr="00A550A4">
        <w:rPr>
          <w:rFonts w:cstheme="minorHAnsi"/>
          <w:szCs w:val="24"/>
        </w:rPr>
        <w:t>, 20</w:t>
      </w:r>
      <w:r w:rsidR="007C699C">
        <w:rPr>
          <w:rFonts w:cstheme="minorHAnsi"/>
          <w:szCs w:val="24"/>
        </w:rPr>
        <w:t> </w:t>
      </w:r>
      <w:r w:rsidRPr="00A550A4">
        <w:rPr>
          <w:rFonts w:cstheme="minorHAnsi"/>
          <w:szCs w:val="24"/>
        </w:rPr>
        <w:t>g protein equivalent</w:t>
      </w:r>
      <w:r w:rsidR="00504516">
        <w:rPr>
          <w:rFonts w:cstheme="minorHAnsi"/>
          <w:szCs w:val="24"/>
        </w:rPr>
        <w:t xml:space="preserve"> (PE)</w:t>
      </w:r>
      <w:r w:rsidRPr="00A550A4">
        <w:rPr>
          <w:rFonts w:cstheme="minorHAnsi"/>
          <w:szCs w:val="24"/>
        </w:rPr>
        <w:t>; 30</w:t>
      </w:r>
      <w:r w:rsidR="007C699C">
        <w:rPr>
          <w:rFonts w:cstheme="minorHAnsi"/>
          <w:szCs w:val="24"/>
        </w:rPr>
        <w:t> </w:t>
      </w:r>
      <w:r w:rsidRPr="00A550A4">
        <w:rPr>
          <w:rFonts w:cstheme="minorHAnsi"/>
          <w:szCs w:val="24"/>
        </w:rPr>
        <w:t>mg phenylalanine, and 109</w:t>
      </w:r>
      <w:r w:rsidR="007C699C">
        <w:rPr>
          <w:rFonts w:cstheme="minorHAnsi"/>
          <w:szCs w:val="24"/>
        </w:rPr>
        <w:t> </w:t>
      </w:r>
      <w:r w:rsidRPr="00A550A4">
        <w:rPr>
          <w:rFonts w:cstheme="minorHAnsi"/>
          <w:szCs w:val="24"/>
        </w:rPr>
        <w:t>mg</w:t>
      </w:r>
      <w:r w:rsidR="00EC2480">
        <w:rPr>
          <w:rFonts w:cstheme="minorHAnsi"/>
          <w:szCs w:val="24"/>
        </w:rPr>
        <w:t xml:space="preserve"> docosahexaenoic acid</w:t>
      </w:r>
      <w:r w:rsidRPr="00A550A4">
        <w:rPr>
          <w:rFonts w:cstheme="minorHAnsi"/>
          <w:szCs w:val="24"/>
        </w:rPr>
        <w:t xml:space="preserve"> </w:t>
      </w:r>
      <w:r w:rsidR="00EC2480">
        <w:rPr>
          <w:rFonts w:cstheme="minorHAnsi"/>
          <w:szCs w:val="24"/>
        </w:rPr>
        <w:t>(</w:t>
      </w:r>
      <w:r w:rsidRPr="00A550A4">
        <w:rPr>
          <w:rFonts w:cstheme="minorHAnsi"/>
          <w:szCs w:val="24"/>
        </w:rPr>
        <w:t>DHA</w:t>
      </w:r>
      <w:r w:rsidR="00EC2480">
        <w:rPr>
          <w:rFonts w:cstheme="minorHAnsi"/>
          <w:szCs w:val="24"/>
        </w:rPr>
        <w:t>)</w:t>
      </w:r>
      <w:r w:rsidRPr="00A550A4">
        <w:rPr>
          <w:rFonts w:cstheme="minorHAnsi"/>
          <w:szCs w:val="24"/>
        </w:rPr>
        <w:t xml:space="preserve">. </w:t>
      </w:r>
    </w:p>
    <w:p w14:paraId="66280B89" w14:textId="01EF6821" w:rsidR="00D27639" w:rsidRPr="00F144E7" w:rsidRDefault="008B6DCC" w:rsidP="00407309">
      <w:pPr>
        <w:pStyle w:val="3Bodytext"/>
        <w:jc w:val="both"/>
        <w:rPr>
          <w:rFonts w:cstheme="minorHAnsi"/>
          <w:szCs w:val="24"/>
        </w:rPr>
      </w:pPr>
      <w:r>
        <w:rPr>
          <w:rFonts w:cstheme="minorHAnsi"/>
        </w:rPr>
        <w:t xml:space="preserve">The submission stated </w:t>
      </w:r>
      <w:bookmarkStart w:id="7" w:name="_Hlk111038664"/>
      <w:r w:rsidR="00D27639" w:rsidRPr="0053224C">
        <w:rPr>
          <w:rFonts w:cstheme="minorHAnsi"/>
          <w:szCs w:val="24"/>
        </w:rPr>
        <w:t>PKU Sphere</w:t>
      </w:r>
      <w:r w:rsidR="003D2CB4" w:rsidRPr="0053224C">
        <w:rPr>
          <w:rFonts w:cstheme="minorHAnsi"/>
          <w:szCs w:val="24"/>
        </w:rPr>
        <w:t xml:space="preserve">20 </w:t>
      </w:r>
      <w:r w:rsidR="006518CC">
        <w:rPr>
          <w:rFonts w:cstheme="minorHAnsi"/>
          <w:szCs w:val="24"/>
        </w:rPr>
        <w:t>Powder</w:t>
      </w:r>
      <w:r w:rsidR="00D27639" w:rsidRPr="0053224C">
        <w:rPr>
          <w:rFonts w:cstheme="minorHAnsi"/>
          <w:szCs w:val="24"/>
        </w:rPr>
        <w:t xml:space="preserve"> </w:t>
      </w:r>
      <w:r w:rsidR="00C643C9" w:rsidRPr="0053224C">
        <w:rPr>
          <w:rFonts w:cstheme="minorHAnsi"/>
          <w:szCs w:val="24"/>
        </w:rPr>
        <w:t>provide</w:t>
      </w:r>
      <w:r w:rsidR="00504516">
        <w:rPr>
          <w:rFonts w:cstheme="minorHAnsi"/>
          <w:szCs w:val="24"/>
        </w:rPr>
        <w:t>s</w:t>
      </w:r>
      <w:r w:rsidR="00C643C9" w:rsidRPr="00445966">
        <w:rPr>
          <w:rFonts w:cstheme="minorHAnsi"/>
          <w:szCs w:val="24"/>
        </w:rPr>
        <w:t xml:space="preserve"> </w:t>
      </w:r>
      <w:r w:rsidR="00D27639" w:rsidRPr="00445966">
        <w:rPr>
          <w:rFonts w:cstheme="minorHAnsi"/>
          <w:szCs w:val="24"/>
        </w:rPr>
        <w:t>20</w:t>
      </w:r>
      <w:r w:rsidR="007C699C">
        <w:rPr>
          <w:rFonts w:cstheme="minorHAnsi"/>
          <w:szCs w:val="24"/>
        </w:rPr>
        <w:t> </w:t>
      </w:r>
      <w:r w:rsidR="00D27639" w:rsidRPr="00445966">
        <w:rPr>
          <w:rFonts w:cstheme="minorHAnsi"/>
          <w:szCs w:val="24"/>
        </w:rPr>
        <w:t xml:space="preserve">g PE </w:t>
      </w:r>
      <w:r w:rsidR="00C643C9" w:rsidRPr="00445966">
        <w:rPr>
          <w:rFonts w:cstheme="minorHAnsi"/>
          <w:szCs w:val="24"/>
        </w:rPr>
        <w:t xml:space="preserve">per </w:t>
      </w:r>
      <w:r w:rsidR="00C643C9" w:rsidRPr="00445966">
        <w:rPr>
          <w:rFonts w:cstheme="minorHAnsi"/>
          <w:iCs/>
          <w:szCs w:val="24"/>
        </w:rPr>
        <w:t>35</w:t>
      </w:r>
      <w:r w:rsidR="007C699C">
        <w:rPr>
          <w:rFonts w:cstheme="minorHAnsi"/>
          <w:iCs/>
          <w:szCs w:val="24"/>
        </w:rPr>
        <w:t> </w:t>
      </w:r>
      <w:r w:rsidR="00C643C9" w:rsidRPr="00445966">
        <w:rPr>
          <w:rFonts w:cstheme="minorHAnsi"/>
          <w:iCs/>
          <w:szCs w:val="24"/>
        </w:rPr>
        <w:t xml:space="preserve">g sachet. PKU </w:t>
      </w:r>
      <w:proofErr w:type="spellStart"/>
      <w:r w:rsidR="00C643C9" w:rsidRPr="00445966">
        <w:rPr>
          <w:rFonts w:cstheme="minorHAnsi"/>
          <w:iCs/>
          <w:szCs w:val="24"/>
        </w:rPr>
        <w:t>GMPro</w:t>
      </w:r>
      <w:proofErr w:type="spellEnd"/>
      <w:r w:rsidR="00C643C9" w:rsidRPr="00445966">
        <w:rPr>
          <w:rFonts w:cstheme="minorHAnsi"/>
          <w:iCs/>
          <w:szCs w:val="24"/>
        </w:rPr>
        <w:t xml:space="preserve"> LQ provides 10</w:t>
      </w:r>
      <w:r w:rsidR="007C699C">
        <w:rPr>
          <w:rFonts w:cstheme="minorHAnsi"/>
          <w:iCs/>
          <w:szCs w:val="24"/>
        </w:rPr>
        <w:t> </w:t>
      </w:r>
      <w:r w:rsidR="00C643C9" w:rsidRPr="00445966">
        <w:rPr>
          <w:rFonts w:cstheme="minorHAnsi"/>
          <w:iCs/>
          <w:szCs w:val="24"/>
        </w:rPr>
        <w:t>g PE per unit (250</w:t>
      </w:r>
      <w:r w:rsidR="00FD4892">
        <w:rPr>
          <w:rFonts w:cstheme="minorHAnsi"/>
          <w:iCs/>
          <w:szCs w:val="24"/>
        </w:rPr>
        <w:t> </w:t>
      </w:r>
      <w:r w:rsidR="00C643C9" w:rsidRPr="00445966">
        <w:rPr>
          <w:rFonts w:cstheme="minorHAnsi"/>
          <w:iCs/>
          <w:szCs w:val="24"/>
        </w:rPr>
        <w:t>m</w:t>
      </w:r>
      <w:r w:rsidR="00FD4892">
        <w:rPr>
          <w:rFonts w:cstheme="minorHAnsi"/>
          <w:iCs/>
          <w:szCs w:val="24"/>
        </w:rPr>
        <w:t>L</w:t>
      </w:r>
      <w:r w:rsidR="00C643C9" w:rsidRPr="00445966">
        <w:rPr>
          <w:rFonts w:cstheme="minorHAnsi"/>
          <w:iCs/>
          <w:szCs w:val="24"/>
        </w:rPr>
        <w:t xml:space="preserve"> carton).</w:t>
      </w:r>
    </w:p>
    <w:p w14:paraId="792A0A24" w14:textId="3EA4631E" w:rsidR="008B6DCC" w:rsidRPr="002A74AB" w:rsidRDefault="008B6DCC" w:rsidP="00407309">
      <w:pPr>
        <w:pStyle w:val="3Bodytext"/>
        <w:jc w:val="both"/>
        <w:rPr>
          <w:rFonts w:cstheme="minorHAnsi"/>
          <w:szCs w:val="24"/>
        </w:rPr>
      </w:pPr>
      <w:r>
        <w:rPr>
          <w:rFonts w:cstheme="minorHAnsi"/>
          <w:szCs w:val="24"/>
        </w:rPr>
        <w:t xml:space="preserve">The submission stated </w:t>
      </w:r>
      <w:bookmarkStart w:id="8" w:name="_Hlk111540425"/>
      <w:r w:rsidRPr="008B6DCC">
        <w:rPr>
          <w:rFonts w:cstheme="minorHAnsi"/>
          <w:iCs/>
          <w:szCs w:val="24"/>
        </w:rPr>
        <w:t>PKU Sphere Liquid</w:t>
      </w:r>
      <w:r>
        <w:rPr>
          <w:rFonts w:cstheme="minorHAnsi"/>
          <w:iCs/>
          <w:szCs w:val="24"/>
        </w:rPr>
        <w:t xml:space="preserve"> is </w:t>
      </w:r>
      <w:r w:rsidRPr="008B6DCC">
        <w:rPr>
          <w:rFonts w:cstheme="minorHAnsi"/>
          <w:szCs w:val="24"/>
        </w:rPr>
        <w:t xml:space="preserve">less concentrated in PE than PKU Sphere20 </w:t>
      </w:r>
      <w:bookmarkEnd w:id="8"/>
      <w:r w:rsidR="006518CC">
        <w:rPr>
          <w:rFonts w:cstheme="minorHAnsi"/>
          <w:szCs w:val="24"/>
        </w:rPr>
        <w:t>Powder</w:t>
      </w:r>
      <w:r>
        <w:rPr>
          <w:rFonts w:cstheme="minorHAnsi"/>
          <w:szCs w:val="24"/>
        </w:rPr>
        <w:t xml:space="preserve">. The submission considered patients who switch to </w:t>
      </w:r>
      <w:r w:rsidRPr="008B6DCC">
        <w:rPr>
          <w:rFonts w:cstheme="minorHAnsi"/>
          <w:iCs/>
          <w:szCs w:val="24"/>
        </w:rPr>
        <w:t>PKU Sphere Liquid</w:t>
      </w:r>
      <w:r>
        <w:rPr>
          <w:rFonts w:cstheme="minorHAnsi"/>
          <w:iCs/>
          <w:szCs w:val="24"/>
        </w:rPr>
        <w:t xml:space="preserve"> will </w:t>
      </w:r>
      <w:r w:rsidRPr="008B6DCC">
        <w:rPr>
          <w:rFonts w:cstheme="minorHAnsi"/>
          <w:iCs/>
          <w:szCs w:val="24"/>
        </w:rPr>
        <w:t xml:space="preserve">require more formulation volume per day of PKU Sphere Liquid to maintain the same level of metabolic control as PKU Sphere20 </w:t>
      </w:r>
      <w:r w:rsidR="006518CC">
        <w:rPr>
          <w:rFonts w:cstheme="minorHAnsi"/>
          <w:iCs/>
          <w:szCs w:val="24"/>
        </w:rPr>
        <w:t>Powder</w:t>
      </w:r>
      <w:r>
        <w:rPr>
          <w:rFonts w:cstheme="minorHAnsi"/>
          <w:iCs/>
          <w:szCs w:val="24"/>
        </w:rPr>
        <w:t xml:space="preserve">. </w:t>
      </w:r>
      <w:r w:rsidRPr="008B6DCC">
        <w:rPr>
          <w:rFonts w:cstheme="minorHAnsi"/>
          <w:iCs/>
          <w:szCs w:val="24"/>
        </w:rPr>
        <w:t>The submission considered the extra volume of formulation will not introduce additional calories</w:t>
      </w:r>
      <w:r>
        <w:rPr>
          <w:rFonts w:cstheme="minorHAnsi"/>
          <w:iCs/>
          <w:szCs w:val="24"/>
        </w:rPr>
        <w:t xml:space="preserve">. </w:t>
      </w:r>
      <w:bookmarkStart w:id="9" w:name="_Hlk111540232"/>
      <w:r>
        <w:rPr>
          <w:rFonts w:cstheme="minorHAnsi"/>
          <w:iCs/>
          <w:szCs w:val="24"/>
        </w:rPr>
        <w:t xml:space="preserve">The submission argued </w:t>
      </w:r>
      <w:r w:rsidRPr="008B6DCC">
        <w:rPr>
          <w:rFonts w:cstheme="minorHAnsi"/>
          <w:iCs/>
          <w:szCs w:val="24"/>
        </w:rPr>
        <w:t>patients are unlikely to feel full and appetite for solid food should remain constant</w:t>
      </w:r>
      <w:bookmarkEnd w:id="9"/>
      <w:r>
        <w:rPr>
          <w:rFonts w:cstheme="minorHAnsi"/>
          <w:iCs/>
          <w:szCs w:val="24"/>
        </w:rPr>
        <w:t>.</w:t>
      </w:r>
    </w:p>
    <w:p w14:paraId="1FBB23F4" w14:textId="13C04A4E" w:rsidR="00D83F22" w:rsidRPr="00D83F22" w:rsidRDefault="00AC1B39" w:rsidP="00D83F22">
      <w:pPr>
        <w:pStyle w:val="3Bodytext"/>
        <w:jc w:val="both"/>
        <w:rPr>
          <w:rFonts w:cstheme="minorHAnsi"/>
          <w:szCs w:val="24"/>
        </w:rPr>
      </w:pPr>
      <w:bookmarkStart w:id="10" w:name="_Hlk111540615"/>
      <w:r w:rsidRPr="00A550A4">
        <w:rPr>
          <w:rFonts w:cstheme="minorHAnsi"/>
          <w:iCs/>
          <w:szCs w:val="24"/>
        </w:rPr>
        <w:t xml:space="preserve">The submission stated </w:t>
      </w:r>
      <w:bookmarkStart w:id="11" w:name="_Hlk111538003"/>
      <w:r w:rsidRPr="00A550A4">
        <w:rPr>
          <w:rFonts w:cstheme="minorHAnsi"/>
          <w:iCs/>
          <w:szCs w:val="24"/>
        </w:rPr>
        <w:t xml:space="preserve">PKU Sphere Liquid </w:t>
      </w:r>
      <w:bookmarkEnd w:id="11"/>
      <w:r w:rsidRPr="00A550A4">
        <w:rPr>
          <w:rFonts w:cstheme="minorHAnsi"/>
          <w:iCs/>
          <w:szCs w:val="24"/>
        </w:rPr>
        <w:t>has</w:t>
      </w:r>
      <w:r w:rsidRPr="00A550A4">
        <w:rPr>
          <w:rFonts w:ascii="Calibri" w:eastAsia="Times New Roman" w:hAnsi="Calibri" w:cstheme="minorHAnsi"/>
          <w:iCs/>
          <w:szCs w:val="24"/>
        </w:rPr>
        <w:t xml:space="preserve"> </w:t>
      </w:r>
      <w:r w:rsidRPr="00A550A4">
        <w:rPr>
          <w:rFonts w:cstheme="minorHAnsi"/>
          <w:iCs/>
          <w:szCs w:val="24"/>
        </w:rPr>
        <w:t xml:space="preserve">higher concentration of PE than PKU </w:t>
      </w:r>
      <w:proofErr w:type="spellStart"/>
      <w:r w:rsidRPr="00A550A4">
        <w:rPr>
          <w:rFonts w:cstheme="minorHAnsi"/>
          <w:iCs/>
          <w:szCs w:val="24"/>
        </w:rPr>
        <w:t>GMPro</w:t>
      </w:r>
      <w:proofErr w:type="spellEnd"/>
      <w:r w:rsidRPr="00A550A4">
        <w:rPr>
          <w:rFonts w:cstheme="minorHAnsi"/>
          <w:iCs/>
          <w:szCs w:val="24"/>
        </w:rPr>
        <w:t xml:space="preserve"> LQ and considered</w:t>
      </w:r>
      <w:r w:rsidRPr="00A550A4">
        <w:rPr>
          <w:rFonts w:ascii="Calibri" w:eastAsia="Times New Roman" w:hAnsi="Calibri" w:cstheme="minorHAnsi"/>
          <w:szCs w:val="24"/>
        </w:rPr>
        <w:t xml:space="preserve"> patient</w:t>
      </w:r>
      <w:r w:rsidR="00FD4892">
        <w:rPr>
          <w:rFonts w:ascii="Calibri" w:eastAsia="Times New Roman" w:hAnsi="Calibri" w:cstheme="minorHAnsi"/>
          <w:szCs w:val="24"/>
        </w:rPr>
        <w:t>s</w:t>
      </w:r>
      <w:r w:rsidRPr="00A550A4">
        <w:rPr>
          <w:rFonts w:ascii="Calibri" w:eastAsia="Times New Roman" w:hAnsi="Calibri" w:cstheme="minorHAnsi"/>
          <w:szCs w:val="24"/>
        </w:rPr>
        <w:t xml:space="preserve"> </w:t>
      </w:r>
      <w:r w:rsidRPr="00A550A4">
        <w:rPr>
          <w:rFonts w:cstheme="minorHAnsi"/>
          <w:iCs/>
          <w:szCs w:val="24"/>
        </w:rPr>
        <w:t>will require less formulation volume of</w:t>
      </w:r>
      <w:r w:rsidRPr="00A550A4">
        <w:rPr>
          <w:rFonts w:ascii="Calibri" w:eastAsia="Times New Roman" w:hAnsi="Calibri" w:cstheme="minorHAnsi"/>
          <w:iCs/>
          <w:szCs w:val="24"/>
        </w:rPr>
        <w:t xml:space="preserve"> </w:t>
      </w:r>
      <w:r w:rsidRPr="00A550A4">
        <w:rPr>
          <w:rFonts w:cstheme="minorHAnsi"/>
          <w:iCs/>
          <w:szCs w:val="24"/>
        </w:rPr>
        <w:t xml:space="preserve">PKU Sphere Liquid </w:t>
      </w:r>
      <w:r w:rsidR="00FD4892">
        <w:rPr>
          <w:rFonts w:cstheme="minorHAnsi"/>
          <w:iCs/>
          <w:szCs w:val="24"/>
        </w:rPr>
        <w:t xml:space="preserve">per </w:t>
      </w:r>
      <w:r w:rsidRPr="00A550A4">
        <w:rPr>
          <w:rFonts w:cstheme="minorHAnsi"/>
          <w:iCs/>
          <w:szCs w:val="24"/>
        </w:rPr>
        <w:t xml:space="preserve">day to maintain the same level of metabolic control as PKU </w:t>
      </w:r>
      <w:proofErr w:type="spellStart"/>
      <w:r w:rsidRPr="00A550A4">
        <w:rPr>
          <w:rFonts w:cstheme="minorHAnsi"/>
          <w:iCs/>
          <w:szCs w:val="24"/>
        </w:rPr>
        <w:t>GMPro</w:t>
      </w:r>
      <w:proofErr w:type="spellEnd"/>
      <w:r w:rsidRPr="00A550A4">
        <w:rPr>
          <w:rFonts w:cstheme="minorHAnsi"/>
          <w:iCs/>
          <w:szCs w:val="24"/>
        </w:rPr>
        <w:t xml:space="preserve"> LQ. The </w:t>
      </w:r>
      <w:r w:rsidR="002A74AB" w:rsidRPr="00A550A4">
        <w:rPr>
          <w:rFonts w:cstheme="minorHAnsi"/>
          <w:iCs/>
          <w:szCs w:val="24"/>
        </w:rPr>
        <w:t xml:space="preserve">submission argued </w:t>
      </w:r>
      <w:r w:rsidR="00F144E7" w:rsidRPr="00A550A4">
        <w:rPr>
          <w:rFonts w:cstheme="minorHAnsi"/>
          <w:iCs/>
          <w:szCs w:val="24"/>
        </w:rPr>
        <w:t>PKU Sphere Liquid</w:t>
      </w:r>
      <w:r w:rsidRPr="00A550A4">
        <w:rPr>
          <w:rFonts w:ascii="Calibri" w:eastAsia="Times New Roman" w:hAnsi="Calibri" w:cstheme="minorHAnsi"/>
          <w:szCs w:val="24"/>
        </w:rPr>
        <w:t xml:space="preserve"> </w:t>
      </w:r>
      <w:r w:rsidRPr="00A550A4">
        <w:rPr>
          <w:rFonts w:cstheme="minorHAnsi"/>
          <w:iCs/>
          <w:szCs w:val="24"/>
        </w:rPr>
        <w:t xml:space="preserve">may improve dietary compliance for patients struggling to consume the large volume. The submission also stated PKU Sphere Liquid contains </w:t>
      </w:r>
      <w:r w:rsidR="009033B9">
        <w:rPr>
          <w:rFonts w:cstheme="minorHAnsi"/>
          <w:iCs/>
          <w:szCs w:val="24"/>
        </w:rPr>
        <w:t>fewer</w:t>
      </w:r>
      <w:r w:rsidR="009033B9" w:rsidRPr="00A550A4">
        <w:rPr>
          <w:rFonts w:cstheme="minorHAnsi"/>
          <w:iCs/>
          <w:szCs w:val="24"/>
        </w:rPr>
        <w:t xml:space="preserve"> </w:t>
      </w:r>
      <w:r w:rsidRPr="00A550A4">
        <w:rPr>
          <w:rFonts w:cstheme="minorHAnsi"/>
          <w:iCs/>
          <w:szCs w:val="24"/>
        </w:rPr>
        <w:t xml:space="preserve">calories than PKU </w:t>
      </w:r>
      <w:proofErr w:type="spellStart"/>
      <w:r w:rsidRPr="00A550A4">
        <w:rPr>
          <w:rFonts w:cstheme="minorHAnsi"/>
          <w:iCs/>
          <w:szCs w:val="24"/>
        </w:rPr>
        <w:t>GMPro</w:t>
      </w:r>
      <w:proofErr w:type="spellEnd"/>
      <w:r w:rsidRPr="00A550A4">
        <w:rPr>
          <w:rFonts w:cstheme="minorHAnsi"/>
          <w:iCs/>
          <w:szCs w:val="24"/>
        </w:rPr>
        <w:t xml:space="preserve"> LQ. The submission argued this will help patients maintain weight within a healthy weight range.</w:t>
      </w:r>
      <w:bookmarkEnd w:id="6"/>
      <w:bookmarkEnd w:id="10"/>
      <w:bookmarkEnd w:id="7"/>
    </w:p>
    <w:p w14:paraId="7331BD3E" w14:textId="53198124" w:rsidR="006948C9" w:rsidRDefault="00746513" w:rsidP="00D83F22">
      <w:pPr>
        <w:pStyle w:val="3Bodytext"/>
        <w:keepLines/>
        <w:numPr>
          <w:ilvl w:val="0"/>
          <w:numId w:val="0"/>
        </w:numPr>
        <w:spacing w:after="0"/>
        <w:contextualSpacing/>
        <w:jc w:val="both"/>
        <w:rPr>
          <w:rFonts w:ascii="Arial Narrow" w:hAnsi="Arial Narrow"/>
          <w:b/>
          <w:bCs/>
          <w:sz w:val="20"/>
          <w:szCs w:val="20"/>
        </w:rPr>
      </w:pPr>
      <w:r w:rsidRPr="00217DE7">
        <w:rPr>
          <w:rFonts w:ascii="Arial Narrow" w:hAnsi="Arial Narrow"/>
          <w:b/>
          <w:bCs/>
          <w:iCs/>
          <w:sz w:val="20"/>
          <w:szCs w:val="20"/>
        </w:rPr>
        <w:t xml:space="preserve">Table </w:t>
      </w:r>
      <w:r w:rsidR="004571A8">
        <w:rPr>
          <w:rFonts w:ascii="Arial Narrow" w:hAnsi="Arial Narrow"/>
          <w:b/>
          <w:bCs/>
          <w:iCs/>
          <w:sz w:val="20"/>
          <w:szCs w:val="20"/>
        </w:rPr>
        <w:t>2</w:t>
      </w:r>
      <w:r w:rsidRPr="00217DE7">
        <w:rPr>
          <w:rFonts w:ascii="Arial Narrow" w:hAnsi="Arial Narrow"/>
          <w:b/>
          <w:bCs/>
          <w:iCs/>
          <w:sz w:val="20"/>
          <w:szCs w:val="20"/>
        </w:rPr>
        <w:t xml:space="preserve">: </w:t>
      </w:r>
      <w:r w:rsidRPr="00217DE7">
        <w:rPr>
          <w:rFonts w:ascii="Arial Narrow" w:hAnsi="Arial Narrow"/>
          <w:b/>
          <w:bCs/>
          <w:sz w:val="20"/>
          <w:szCs w:val="20"/>
          <w:lang w:val="en-US"/>
        </w:rPr>
        <w:t xml:space="preserve">Nutritional </w:t>
      </w:r>
      <w:r w:rsidR="003146DB">
        <w:rPr>
          <w:rFonts w:ascii="Arial Narrow" w:hAnsi="Arial Narrow"/>
          <w:b/>
          <w:bCs/>
          <w:sz w:val="20"/>
          <w:szCs w:val="20"/>
          <w:lang w:val="en-US"/>
        </w:rPr>
        <w:t>c</w:t>
      </w:r>
      <w:r w:rsidRPr="00217DE7">
        <w:rPr>
          <w:rFonts w:ascii="Arial Narrow" w:hAnsi="Arial Narrow"/>
          <w:b/>
          <w:bCs/>
          <w:sz w:val="20"/>
          <w:szCs w:val="20"/>
          <w:lang w:val="en-US"/>
        </w:rPr>
        <w:t xml:space="preserve">omposition PKU Sphere Liquid, and main comparators, </w:t>
      </w:r>
      <w:r w:rsidRPr="00217DE7">
        <w:rPr>
          <w:rFonts w:ascii="Arial Narrow" w:hAnsi="Arial Narrow"/>
          <w:b/>
          <w:bCs/>
          <w:sz w:val="20"/>
          <w:szCs w:val="20"/>
        </w:rPr>
        <w:t xml:space="preserve">PKU </w:t>
      </w:r>
      <w:proofErr w:type="spellStart"/>
      <w:r w:rsidRPr="00217DE7">
        <w:rPr>
          <w:rFonts w:ascii="Arial Narrow" w:hAnsi="Arial Narrow"/>
          <w:b/>
          <w:bCs/>
          <w:sz w:val="20"/>
          <w:szCs w:val="20"/>
        </w:rPr>
        <w:t>GMPro</w:t>
      </w:r>
      <w:proofErr w:type="spellEnd"/>
      <w:r w:rsidRPr="00217DE7">
        <w:rPr>
          <w:rFonts w:ascii="Arial Narrow" w:hAnsi="Arial Narrow"/>
          <w:b/>
          <w:bCs/>
          <w:sz w:val="20"/>
          <w:szCs w:val="20"/>
        </w:rPr>
        <w:t xml:space="preserve"> LQ and PKU Sphere </w:t>
      </w:r>
      <w:r w:rsidR="006518CC">
        <w:rPr>
          <w:rFonts w:ascii="Arial Narrow" w:hAnsi="Arial Narrow"/>
          <w:b/>
          <w:bCs/>
          <w:sz w:val="20"/>
          <w:szCs w:val="20"/>
        </w:rPr>
        <w:t>Powder</w:t>
      </w:r>
      <w:r w:rsidRPr="00217DE7">
        <w:rPr>
          <w:rFonts w:ascii="Arial Narrow" w:hAnsi="Arial Narrow"/>
          <w:b/>
          <w:bCs/>
          <w:sz w:val="20"/>
          <w:szCs w:val="20"/>
        </w:rPr>
        <w:t xml:space="preserve"> per 100</w:t>
      </w:r>
      <w:r w:rsidR="00481309" w:rsidRPr="00217DE7">
        <w:rPr>
          <w:rFonts w:ascii="Arial Narrow" w:hAnsi="Arial Narrow"/>
          <w:b/>
          <w:bCs/>
          <w:sz w:val="20"/>
          <w:szCs w:val="20"/>
        </w:rPr>
        <w:t xml:space="preserve"> </w:t>
      </w:r>
      <w:r w:rsidRPr="00217DE7">
        <w:rPr>
          <w:rFonts w:ascii="Arial Narrow" w:hAnsi="Arial Narrow"/>
          <w:b/>
          <w:bCs/>
          <w:sz w:val="20"/>
          <w:szCs w:val="20"/>
        </w:rPr>
        <w:t>m</w:t>
      </w:r>
      <w:bookmarkStart w:id="12" w:name="_Hlk93325221"/>
      <w:r w:rsidR="007C699C">
        <w:rPr>
          <w:rFonts w:ascii="Arial Narrow" w:hAnsi="Arial Narrow"/>
          <w:b/>
          <w:bCs/>
          <w:sz w:val="20"/>
          <w:szCs w:val="20"/>
        </w:rPr>
        <w:t>L</w:t>
      </w:r>
      <w:r w:rsidRPr="00217DE7">
        <w:rPr>
          <w:rFonts w:ascii="Arial Narrow" w:hAnsi="Arial Narrow"/>
          <w:b/>
          <w:bCs/>
          <w:sz w:val="20"/>
          <w:szCs w:val="20"/>
        </w:rPr>
        <w:t>.</w:t>
      </w:r>
      <w:bookmarkEnd w:id="12"/>
    </w:p>
    <w:tbl>
      <w:tblPr>
        <w:tblStyle w:val="TableGrid"/>
        <w:tblW w:w="0" w:type="auto"/>
        <w:tblLook w:val="04A0" w:firstRow="1" w:lastRow="0" w:firstColumn="1" w:lastColumn="0" w:noHBand="0" w:noVBand="1"/>
      </w:tblPr>
      <w:tblGrid>
        <w:gridCol w:w="2830"/>
        <w:gridCol w:w="1985"/>
        <w:gridCol w:w="2126"/>
        <w:gridCol w:w="2075"/>
      </w:tblGrid>
      <w:tr w:rsidR="00D83F22" w14:paraId="709989A3" w14:textId="77777777" w:rsidTr="00D83F22">
        <w:tc>
          <w:tcPr>
            <w:tcW w:w="2830" w:type="dxa"/>
          </w:tcPr>
          <w:p w14:paraId="1791AB2B" w14:textId="28059541"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hAnsi="Arial Narrow" w:cs="Arial"/>
                <w:b/>
                <w:sz w:val="20"/>
                <w:szCs w:val="20"/>
              </w:rPr>
              <w:t>Nutrient per 100m</w:t>
            </w:r>
            <w:r>
              <w:rPr>
                <w:rFonts w:ascii="Arial Narrow" w:hAnsi="Arial Narrow" w:cs="Arial"/>
                <w:b/>
                <w:sz w:val="20"/>
                <w:szCs w:val="20"/>
              </w:rPr>
              <w:t>L</w:t>
            </w:r>
            <w:r w:rsidRPr="007F182D">
              <w:rPr>
                <w:rFonts w:ascii="Arial Narrow" w:hAnsi="Arial Narrow" w:cs="Arial"/>
                <w:b/>
                <w:sz w:val="20"/>
                <w:szCs w:val="20"/>
              </w:rPr>
              <w:t xml:space="preserve">  </w:t>
            </w:r>
          </w:p>
        </w:tc>
        <w:tc>
          <w:tcPr>
            <w:tcW w:w="1985" w:type="dxa"/>
          </w:tcPr>
          <w:p w14:paraId="4A605661" w14:textId="793B9AC7"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hAnsi="Arial Narrow" w:cs="Arial"/>
                <w:b/>
                <w:sz w:val="20"/>
                <w:szCs w:val="20"/>
              </w:rPr>
              <w:t>PKU Sphere</w:t>
            </w:r>
            <w:r>
              <w:rPr>
                <w:rFonts w:ascii="Arial Narrow" w:hAnsi="Arial Narrow" w:cs="Arial"/>
                <w:b/>
                <w:sz w:val="20"/>
                <w:szCs w:val="20"/>
              </w:rPr>
              <w:t xml:space="preserve"> </w:t>
            </w:r>
            <w:r w:rsidRPr="007F182D">
              <w:rPr>
                <w:rFonts w:ascii="Arial Narrow" w:hAnsi="Arial Narrow" w:cs="Arial"/>
                <w:b/>
                <w:sz w:val="20"/>
                <w:szCs w:val="20"/>
              </w:rPr>
              <w:t>Liquid</w:t>
            </w:r>
          </w:p>
        </w:tc>
        <w:tc>
          <w:tcPr>
            <w:tcW w:w="2126" w:type="dxa"/>
          </w:tcPr>
          <w:p w14:paraId="6CDEA532" w14:textId="364F7156" w:rsidR="00D83F22" w:rsidRDefault="00D83F22" w:rsidP="007E30FC">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
                <w:sz w:val="20"/>
                <w:szCs w:val="20"/>
              </w:rPr>
              <w:t xml:space="preserve">PKU </w:t>
            </w:r>
            <w:proofErr w:type="spellStart"/>
            <w:r w:rsidRPr="007F182D">
              <w:rPr>
                <w:rFonts w:ascii="Arial Narrow" w:hAnsi="Arial Narrow" w:cs="Arial"/>
                <w:b/>
                <w:sz w:val="20"/>
                <w:szCs w:val="20"/>
              </w:rPr>
              <w:t>GMPro</w:t>
            </w:r>
            <w:proofErr w:type="spellEnd"/>
            <w:r w:rsidRPr="007F182D">
              <w:rPr>
                <w:rFonts w:ascii="Arial Narrow" w:hAnsi="Arial Narrow" w:cs="Arial"/>
                <w:b/>
                <w:sz w:val="20"/>
                <w:szCs w:val="20"/>
              </w:rPr>
              <w:t xml:space="preserve"> LQ</w:t>
            </w:r>
          </w:p>
        </w:tc>
        <w:tc>
          <w:tcPr>
            <w:tcW w:w="2075" w:type="dxa"/>
          </w:tcPr>
          <w:p w14:paraId="347466D3" w14:textId="2C822B7B" w:rsidR="00D83F22" w:rsidRDefault="00D83F22" w:rsidP="007E30FC">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
                <w:sz w:val="20"/>
                <w:szCs w:val="20"/>
              </w:rPr>
              <w:t xml:space="preserve">PKU Sphere </w:t>
            </w:r>
            <w:r>
              <w:rPr>
                <w:rFonts w:ascii="Arial Narrow" w:hAnsi="Arial Narrow" w:cs="Arial"/>
                <w:b/>
                <w:sz w:val="20"/>
                <w:szCs w:val="20"/>
              </w:rPr>
              <w:t>Powder</w:t>
            </w:r>
            <w:r w:rsidRPr="007F182D">
              <w:rPr>
                <w:rFonts w:ascii="Arial Narrow" w:hAnsi="Arial Narrow" w:cs="Arial"/>
                <w:b/>
                <w:sz w:val="20"/>
                <w:szCs w:val="20"/>
              </w:rPr>
              <w:t>*</w:t>
            </w:r>
          </w:p>
        </w:tc>
      </w:tr>
      <w:tr w:rsidR="00D83F22" w14:paraId="22B2B978" w14:textId="77777777" w:rsidTr="00D83F22">
        <w:tc>
          <w:tcPr>
            <w:tcW w:w="2830" w:type="dxa"/>
          </w:tcPr>
          <w:p w14:paraId="3A082563" w14:textId="77777777" w:rsidR="00D83F22" w:rsidRPr="007F182D" w:rsidRDefault="00D83F22" w:rsidP="00D83F22">
            <w:pPr>
              <w:keepLines/>
              <w:rPr>
                <w:rFonts w:ascii="Arial Narrow" w:hAnsi="Arial Narrow" w:cs="Arial"/>
                <w:bCs/>
                <w:sz w:val="20"/>
                <w:szCs w:val="20"/>
              </w:rPr>
            </w:pPr>
            <w:r w:rsidRPr="007F182D">
              <w:rPr>
                <w:rFonts w:ascii="Arial Narrow" w:hAnsi="Arial Narrow" w:cs="Arial"/>
                <w:bCs/>
                <w:sz w:val="20"/>
                <w:szCs w:val="20"/>
              </w:rPr>
              <w:t>Energy kJ</w:t>
            </w:r>
          </w:p>
          <w:p w14:paraId="4D421C03" w14:textId="658F1EEE"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hAnsi="Arial Narrow" w:cs="Arial"/>
                <w:bCs/>
                <w:sz w:val="20"/>
                <w:szCs w:val="20"/>
              </w:rPr>
              <w:t xml:space="preserve">             kcal</w:t>
            </w:r>
          </w:p>
        </w:tc>
        <w:tc>
          <w:tcPr>
            <w:tcW w:w="1985" w:type="dxa"/>
          </w:tcPr>
          <w:p w14:paraId="3EA273BE" w14:textId="77777777" w:rsidR="00D83F22" w:rsidRPr="007F182D" w:rsidRDefault="00D83F22" w:rsidP="00D83F22">
            <w:pPr>
              <w:keepLines/>
              <w:jc w:val="center"/>
              <w:rPr>
                <w:rFonts w:ascii="Arial Narrow" w:hAnsi="Arial Narrow" w:cs="Arial"/>
                <w:bCs/>
                <w:sz w:val="20"/>
                <w:szCs w:val="20"/>
              </w:rPr>
            </w:pPr>
            <w:r w:rsidRPr="007F182D">
              <w:rPr>
                <w:rFonts w:ascii="Arial Narrow" w:hAnsi="Arial Narrow" w:cs="Arial"/>
                <w:bCs/>
                <w:sz w:val="20"/>
                <w:szCs w:val="20"/>
              </w:rPr>
              <w:t>207</w:t>
            </w:r>
          </w:p>
          <w:p w14:paraId="7C398B35" w14:textId="793F0D59"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50</w:t>
            </w:r>
          </w:p>
        </w:tc>
        <w:tc>
          <w:tcPr>
            <w:tcW w:w="2126" w:type="dxa"/>
          </w:tcPr>
          <w:p w14:paraId="02EFFA8F" w14:textId="77777777" w:rsidR="00D83F22" w:rsidRPr="007F182D" w:rsidRDefault="00D83F22" w:rsidP="00D83F22">
            <w:pPr>
              <w:keepLines/>
              <w:jc w:val="center"/>
              <w:rPr>
                <w:rFonts w:ascii="Arial Narrow" w:hAnsi="Arial Narrow" w:cs="Arial"/>
                <w:bCs/>
                <w:sz w:val="20"/>
                <w:szCs w:val="20"/>
              </w:rPr>
            </w:pPr>
            <w:r w:rsidRPr="007F182D">
              <w:rPr>
                <w:rFonts w:ascii="Arial Narrow" w:hAnsi="Arial Narrow" w:cs="Arial"/>
                <w:bCs/>
                <w:sz w:val="20"/>
                <w:szCs w:val="20"/>
              </w:rPr>
              <w:t>188</w:t>
            </w:r>
          </w:p>
          <w:p w14:paraId="469E7494" w14:textId="4B6BF0BA"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45</w:t>
            </w:r>
          </w:p>
        </w:tc>
        <w:tc>
          <w:tcPr>
            <w:tcW w:w="2075" w:type="dxa"/>
          </w:tcPr>
          <w:p w14:paraId="06FEF2EE" w14:textId="77777777" w:rsidR="00D83F22" w:rsidRPr="007F182D" w:rsidRDefault="00D83F22" w:rsidP="00D83F22">
            <w:pPr>
              <w:keepLines/>
              <w:jc w:val="center"/>
              <w:rPr>
                <w:rFonts w:ascii="Arial Narrow" w:hAnsi="Arial Narrow" w:cs="Arial"/>
                <w:bCs/>
                <w:sz w:val="20"/>
                <w:szCs w:val="20"/>
              </w:rPr>
            </w:pPr>
            <w:r w:rsidRPr="007F182D">
              <w:rPr>
                <w:rFonts w:ascii="Arial Narrow" w:hAnsi="Arial Narrow" w:cs="Arial"/>
                <w:bCs/>
                <w:sz w:val="20"/>
                <w:szCs w:val="20"/>
              </w:rPr>
              <w:t>339</w:t>
            </w:r>
          </w:p>
          <w:p w14:paraId="47EB2336" w14:textId="7DBA5964"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80</w:t>
            </w:r>
          </w:p>
        </w:tc>
      </w:tr>
      <w:tr w:rsidR="00D83F22" w14:paraId="17AB2916" w14:textId="77777777" w:rsidTr="00D83F22">
        <w:tc>
          <w:tcPr>
            <w:tcW w:w="2830" w:type="dxa"/>
          </w:tcPr>
          <w:p w14:paraId="3D81E4D2" w14:textId="710455B9"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hAnsi="Arial Narrow" w:cs="Arial"/>
                <w:bCs/>
                <w:sz w:val="20"/>
                <w:szCs w:val="20"/>
              </w:rPr>
              <w:t>Protein Equivalent g</w:t>
            </w:r>
          </w:p>
        </w:tc>
        <w:tc>
          <w:tcPr>
            <w:tcW w:w="1985" w:type="dxa"/>
          </w:tcPr>
          <w:p w14:paraId="3B3416EB" w14:textId="4E5998E9"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8.3</w:t>
            </w:r>
          </w:p>
        </w:tc>
        <w:tc>
          <w:tcPr>
            <w:tcW w:w="2126" w:type="dxa"/>
          </w:tcPr>
          <w:p w14:paraId="58600BE9" w14:textId="5E4C027A"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4.0</w:t>
            </w:r>
          </w:p>
        </w:tc>
        <w:tc>
          <w:tcPr>
            <w:tcW w:w="2075" w:type="dxa"/>
          </w:tcPr>
          <w:p w14:paraId="77B5E1FA" w14:textId="2507E860"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13.3</w:t>
            </w:r>
          </w:p>
        </w:tc>
      </w:tr>
      <w:tr w:rsidR="00D83F22" w14:paraId="1F723597" w14:textId="77777777" w:rsidTr="00D83F22">
        <w:tc>
          <w:tcPr>
            <w:tcW w:w="2830" w:type="dxa"/>
          </w:tcPr>
          <w:p w14:paraId="1C53EECF" w14:textId="3B6A6D7D"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hAnsi="Arial Narrow" w:cs="Arial"/>
                <w:bCs/>
                <w:sz w:val="20"/>
                <w:szCs w:val="20"/>
              </w:rPr>
              <w:t>L-Phenylalanine mg</w:t>
            </w:r>
          </w:p>
        </w:tc>
        <w:tc>
          <w:tcPr>
            <w:tcW w:w="1985" w:type="dxa"/>
          </w:tcPr>
          <w:p w14:paraId="5AFD4F6B" w14:textId="7CF71A3D"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13</w:t>
            </w:r>
          </w:p>
        </w:tc>
        <w:tc>
          <w:tcPr>
            <w:tcW w:w="2126" w:type="dxa"/>
          </w:tcPr>
          <w:p w14:paraId="42DC9C01" w14:textId="2EB6A174"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7.2</w:t>
            </w:r>
          </w:p>
        </w:tc>
        <w:tc>
          <w:tcPr>
            <w:tcW w:w="2075" w:type="dxa"/>
          </w:tcPr>
          <w:p w14:paraId="2459ADED" w14:textId="2F5CAC65"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24</w:t>
            </w:r>
          </w:p>
        </w:tc>
      </w:tr>
      <w:tr w:rsidR="00D83F22" w14:paraId="78A6C6EA" w14:textId="77777777" w:rsidTr="00D83F22">
        <w:tc>
          <w:tcPr>
            <w:tcW w:w="2830" w:type="dxa"/>
          </w:tcPr>
          <w:p w14:paraId="114E5C96" w14:textId="77777777" w:rsidR="00D83F22" w:rsidRPr="007F182D" w:rsidRDefault="00D83F22" w:rsidP="00D83F22">
            <w:pPr>
              <w:keepLines/>
              <w:rPr>
                <w:rFonts w:ascii="Arial Narrow" w:hAnsi="Arial Narrow" w:cs="Arial"/>
                <w:bCs/>
                <w:sz w:val="20"/>
                <w:szCs w:val="20"/>
              </w:rPr>
            </w:pPr>
            <w:r w:rsidRPr="007F182D">
              <w:rPr>
                <w:rFonts w:ascii="Arial Narrow" w:hAnsi="Arial Narrow" w:cs="Arial"/>
                <w:bCs/>
                <w:sz w:val="20"/>
                <w:szCs w:val="20"/>
              </w:rPr>
              <w:t>Carbohydrate g</w:t>
            </w:r>
          </w:p>
          <w:p w14:paraId="7B7EA92F" w14:textId="06429B52"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hAnsi="Arial Narrow" w:cs="Arial"/>
                <w:bCs/>
                <w:sz w:val="20"/>
                <w:szCs w:val="20"/>
              </w:rPr>
              <w:t>O/W sugars   g</w:t>
            </w:r>
          </w:p>
        </w:tc>
        <w:tc>
          <w:tcPr>
            <w:tcW w:w="1985" w:type="dxa"/>
          </w:tcPr>
          <w:p w14:paraId="444D4E70" w14:textId="77777777" w:rsidR="00D83F22" w:rsidRPr="007F182D" w:rsidRDefault="00D83F22" w:rsidP="00D83F22">
            <w:pPr>
              <w:keepLines/>
              <w:jc w:val="center"/>
              <w:rPr>
                <w:rFonts w:ascii="Arial Narrow" w:hAnsi="Arial Narrow" w:cs="Arial"/>
                <w:bCs/>
                <w:sz w:val="20"/>
                <w:szCs w:val="20"/>
              </w:rPr>
            </w:pPr>
            <w:r w:rsidRPr="007F182D">
              <w:rPr>
                <w:rFonts w:ascii="Arial Narrow" w:hAnsi="Arial Narrow" w:cs="Arial"/>
                <w:bCs/>
                <w:sz w:val="20"/>
                <w:szCs w:val="20"/>
              </w:rPr>
              <w:t>2.8</w:t>
            </w:r>
          </w:p>
          <w:p w14:paraId="452D6D48" w14:textId="64C6FA9F"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1.8</w:t>
            </w:r>
          </w:p>
        </w:tc>
        <w:tc>
          <w:tcPr>
            <w:tcW w:w="2126" w:type="dxa"/>
          </w:tcPr>
          <w:p w14:paraId="4089A118" w14:textId="77777777" w:rsidR="00D83F22" w:rsidRPr="007F182D" w:rsidRDefault="00D83F22" w:rsidP="00D83F22">
            <w:pPr>
              <w:keepLines/>
              <w:jc w:val="center"/>
              <w:rPr>
                <w:rFonts w:ascii="Arial Narrow" w:hAnsi="Arial Narrow" w:cs="Arial"/>
                <w:bCs/>
                <w:sz w:val="20"/>
                <w:szCs w:val="20"/>
              </w:rPr>
            </w:pPr>
            <w:r w:rsidRPr="007F182D">
              <w:rPr>
                <w:rFonts w:ascii="Arial Narrow" w:hAnsi="Arial Narrow" w:cs="Arial"/>
                <w:bCs/>
                <w:sz w:val="20"/>
                <w:szCs w:val="20"/>
              </w:rPr>
              <w:t>3.4</w:t>
            </w:r>
          </w:p>
          <w:p w14:paraId="7AC62AB6" w14:textId="7AF5EECE"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3.0</w:t>
            </w:r>
          </w:p>
        </w:tc>
        <w:tc>
          <w:tcPr>
            <w:tcW w:w="2075" w:type="dxa"/>
          </w:tcPr>
          <w:p w14:paraId="47D753EA" w14:textId="77777777" w:rsidR="00D83F22" w:rsidRPr="007F182D" w:rsidRDefault="00D83F22" w:rsidP="00D83F22">
            <w:pPr>
              <w:keepLines/>
              <w:jc w:val="center"/>
              <w:rPr>
                <w:rFonts w:ascii="Arial Narrow" w:hAnsi="Arial Narrow" w:cs="Arial"/>
                <w:bCs/>
                <w:sz w:val="20"/>
                <w:szCs w:val="20"/>
              </w:rPr>
            </w:pPr>
            <w:r w:rsidRPr="007F182D">
              <w:rPr>
                <w:rFonts w:ascii="Arial Narrow" w:hAnsi="Arial Narrow" w:cs="Arial"/>
                <w:bCs/>
                <w:sz w:val="20"/>
                <w:szCs w:val="20"/>
              </w:rPr>
              <w:t>4.2</w:t>
            </w:r>
          </w:p>
          <w:p w14:paraId="1F6173DE" w14:textId="2ABB143F"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1.5</w:t>
            </w:r>
          </w:p>
        </w:tc>
      </w:tr>
      <w:tr w:rsidR="00D83F22" w14:paraId="7BFA344D" w14:textId="77777777" w:rsidTr="00D83F22">
        <w:tc>
          <w:tcPr>
            <w:tcW w:w="2830" w:type="dxa"/>
          </w:tcPr>
          <w:p w14:paraId="66047F5D" w14:textId="77777777" w:rsidR="00D83F22" w:rsidRPr="007F182D" w:rsidRDefault="00D83F22" w:rsidP="00D83F22">
            <w:pPr>
              <w:keepLines/>
              <w:rPr>
                <w:rFonts w:ascii="Arial Narrow" w:hAnsi="Arial Narrow" w:cs="Arial"/>
                <w:bCs/>
                <w:sz w:val="20"/>
                <w:szCs w:val="20"/>
              </w:rPr>
            </w:pPr>
            <w:r w:rsidRPr="007F182D">
              <w:rPr>
                <w:rFonts w:ascii="Arial Narrow" w:hAnsi="Arial Narrow" w:cs="Arial"/>
                <w:bCs/>
                <w:sz w:val="20"/>
                <w:szCs w:val="20"/>
              </w:rPr>
              <w:t>Fat g</w:t>
            </w:r>
          </w:p>
          <w:p w14:paraId="559701C1" w14:textId="77777777" w:rsidR="00D83F22" w:rsidRPr="007F182D" w:rsidRDefault="00D83F22" w:rsidP="00D83F22">
            <w:pPr>
              <w:keepLines/>
              <w:rPr>
                <w:rFonts w:ascii="Arial Narrow" w:hAnsi="Arial Narrow" w:cs="Arial"/>
                <w:bCs/>
                <w:sz w:val="20"/>
                <w:szCs w:val="20"/>
              </w:rPr>
            </w:pPr>
            <w:r w:rsidRPr="007F182D">
              <w:rPr>
                <w:rFonts w:ascii="Arial Narrow" w:hAnsi="Arial Narrow" w:cs="Arial"/>
                <w:bCs/>
                <w:sz w:val="20"/>
                <w:szCs w:val="20"/>
              </w:rPr>
              <w:t>O/W saturates g</w:t>
            </w:r>
          </w:p>
          <w:p w14:paraId="3129F2D9" w14:textId="1D2B2354"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hAnsi="Arial Narrow" w:cs="Arial"/>
                <w:bCs/>
                <w:sz w:val="20"/>
                <w:szCs w:val="20"/>
              </w:rPr>
              <w:lastRenderedPageBreak/>
              <w:t>O/W DHA mg</w:t>
            </w:r>
          </w:p>
        </w:tc>
        <w:tc>
          <w:tcPr>
            <w:tcW w:w="1985" w:type="dxa"/>
          </w:tcPr>
          <w:p w14:paraId="1AF71BAB" w14:textId="77777777" w:rsidR="00D83F22" w:rsidRPr="007F182D" w:rsidRDefault="00D83F22" w:rsidP="00D83F22">
            <w:pPr>
              <w:keepLines/>
              <w:jc w:val="center"/>
              <w:rPr>
                <w:rFonts w:ascii="Arial Narrow" w:hAnsi="Arial Narrow" w:cs="Arial"/>
                <w:bCs/>
                <w:sz w:val="20"/>
                <w:szCs w:val="20"/>
              </w:rPr>
            </w:pPr>
            <w:r w:rsidRPr="007F182D">
              <w:rPr>
                <w:rFonts w:ascii="Arial Narrow" w:hAnsi="Arial Narrow" w:cs="Arial"/>
                <w:bCs/>
                <w:sz w:val="20"/>
                <w:szCs w:val="20"/>
              </w:rPr>
              <w:lastRenderedPageBreak/>
              <w:t>0.5</w:t>
            </w:r>
          </w:p>
          <w:p w14:paraId="14ED33E9" w14:textId="77777777" w:rsidR="00D83F22" w:rsidRPr="007F182D" w:rsidRDefault="00D83F22" w:rsidP="00D83F22">
            <w:pPr>
              <w:keepLines/>
              <w:jc w:val="center"/>
              <w:rPr>
                <w:rFonts w:ascii="Arial Narrow" w:hAnsi="Arial Narrow" w:cs="Arial"/>
                <w:bCs/>
                <w:sz w:val="20"/>
                <w:szCs w:val="20"/>
              </w:rPr>
            </w:pPr>
            <w:r w:rsidRPr="007F182D">
              <w:rPr>
                <w:rFonts w:ascii="Arial Narrow" w:hAnsi="Arial Narrow" w:cs="Arial"/>
                <w:bCs/>
                <w:sz w:val="20"/>
                <w:szCs w:val="20"/>
              </w:rPr>
              <w:t>0.0</w:t>
            </w:r>
          </w:p>
          <w:p w14:paraId="315641C7" w14:textId="6AED1B61" w:rsidR="00D83F22" w:rsidRPr="00D83F22" w:rsidRDefault="00D83F22" w:rsidP="00D83F22">
            <w:pPr>
              <w:pStyle w:val="3Bodytext"/>
              <w:keepLines/>
              <w:numPr>
                <w:ilvl w:val="0"/>
                <w:numId w:val="0"/>
              </w:numPr>
              <w:spacing w:after="0"/>
              <w:contextualSpacing/>
              <w:jc w:val="center"/>
              <w:rPr>
                <w:rFonts w:ascii="Arial Narrow" w:eastAsia="Times New Roman" w:hAnsi="Arial Narrow" w:cs="Arial"/>
                <w:bCs/>
                <w:sz w:val="20"/>
                <w:szCs w:val="20"/>
              </w:rPr>
            </w:pPr>
            <w:r w:rsidRPr="00D83F22">
              <w:rPr>
                <w:rFonts w:ascii="Arial Narrow" w:eastAsia="Times New Roman" w:hAnsi="Arial Narrow" w:cs="Arial"/>
                <w:bCs/>
                <w:sz w:val="20"/>
                <w:szCs w:val="20"/>
              </w:rPr>
              <w:lastRenderedPageBreak/>
              <w:t>46</w:t>
            </w:r>
          </w:p>
        </w:tc>
        <w:tc>
          <w:tcPr>
            <w:tcW w:w="2126" w:type="dxa"/>
          </w:tcPr>
          <w:p w14:paraId="254038BF" w14:textId="77777777" w:rsidR="00D83F22" w:rsidRPr="007F182D" w:rsidRDefault="00D83F22" w:rsidP="00D83F22">
            <w:pPr>
              <w:keepLines/>
              <w:jc w:val="center"/>
              <w:rPr>
                <w:rFonts w:ascii="Arial Narrow" w:hAnsi="Arial Narrow" w:cs="Arial"/>
                <w:bCs/>
                <w:sz w:val="20"/>
                <w:szCs w:val="20"/>
              </w:rPr>
            </w:pPr>
            <w:r w:rsidRPr="007F182D">
              <w:rPr>
                <w:rFonts w:ascii="Arial Narrow" w:hAnsi="Arial Narrow" w:cs="Arial"/>
                <w:bCs/>
                <w:sz w:val="20"/>
                <w:szCs w:val="20"/>
              </w:rPr>
              <w:lastRenderedPageBreak/>
              <w:t>1.6</w:t>
            </w:r>
          </w:p>
          <w:p w14:paraId="2BCDCF6E" w14:textId="77777777" w:rsidR="00D83F22" w:rsidRPr="007F182D" w:rsidRDefault="00D83F22" w:rsidP="00D83F22">
            <w:pPr>
              <w:keepLines/>
              <w:jc w:val="center"/>
              <w:rPr>
                <w:rFonts w:ascii="Arial Narrow" w:hAnsi="Arial Narrow" w:cs="Arial"/>
                <w:bCs/>
                <w:sz w:val="20"/>
                <w:szCs w:val="20"/>
              </w:rPr>
            </w:pPr>
            <w:r w:rsidRPr="007F182D">
              <w:rPr>
                <w:rFonts w:ascii="Arial Narrow" w:hAnsi="Arial Narrow" w:cs="Arial"/>
                <w:bCs/>
                <w:sz w:val="20"/>
                <w:szCs w:val="20"/>
              </w:rPr>
              <w:t>0.16</w:t>
            </w:r>
          </w:p>
          <w:p w14:paraId="55264C0E" w14:textId="119B72D9" w:rsidR="00D83F22" w:rsidRPr="00D83F22" w:rsidRDefault="00D83F22" w:rsidP="00D83F22">
            <w:pPr>
              <w:pStyle w:val="3Bodytext"/>
              <w:keepLines/>
              <w:numPr>
                <w:ilvl w:val="0"/>
                <w:numId w:val="0"/>
              </w:numPr>
              <w:spacing w:after="0"/>
              <w:contextualSpacing/>
              <w:jc w:val="center"/>
              <w:rPr>
                <w:rFonts w:ascii="Arial Narrow" w:eastAsia="Times New Roman" w:hAnsi="Arial Narrow" w:cs="Arial"/>
                <w:bCs/>
                <w:sz w:val="20"/>
                <w:szCs w:val="20"/>
              </w:rPr>
            </w:pPr>
            <w:r w:rsidRPr="00D83F22">
              <w:rPr>
                <w:rFonts w:ascii="Arial Narrow" w:eastAsia="Times New Roman" w:hAnsi="Arial Narrow" w:cs="Arial"/>
                <w:bCs/>
                <w:sz w:val="20"/>
                <w:szCs w:val="20"/>
              </w:rPr>
              <w:lastRenderedPageBreak/>
              <w:t>24</w:t>
            </w:r>
          </w:p>
        </w:tc>
        <w:tc>
          <w:tcPr>
            <w:tcW w:w="2075" w:type="dxa"/>
          </w:tcPr>
          <w:p w14:paraId="1391B80A" w14:textId="77777777" w:rsidR="00D83F22" w:rsidRPr="007F182D" w:rsidRDefault="00D83F22" w:rsidP="00D83F22">
            <w:pPr>
              <w:keepLines/>
              <w:jc w:val="center"/>
              <w:rPr>
                <w:rFonts w:ascii="Arial Narrow" w:hAnsi="Arial Narrow" w:cs="Arial"/>
                <w:bCs/>
                <w:sz w:val="20"/>
                <w:szCs w:val="20"/>
              </w:rPr>
            </w:pPr>
            <w:r w:rsidRPr="007F182D">
              <w:rPr>
                <w:rFonts w:ascii="Arial Narrow" w:hAnsi="Arial Narrow" w:cs="Arial"/>
                <w:bCs/>
                <w:sz w:val="20"/>
                <w:szCs w:val="20"/>
              </w:rPr>
              <w:lastRenderedPageBreak/>
              <w:t>1.1</w:t>
            </w:r>
          </w:p>
          <w:p w14:paraId="584E1CDE" w14:textId="77777777" w:rsidR="00D83F22" w:rsidRPr="007F182D" w:rsidRDefault="00D83F22" w:rsidP="00D83F22">
            <w:pPr>
              <w:keepLines/>
              <w:jc w:val="center"/>
              <w:rPr>
                <w:rFonts w:ascii="Arial Narrow" w:hAnsi="Arial Narrow" w:cs="Arial"/>
                <w:bCs/>
                <w:sz w:val="20"/>
                <w:szCs w:val="20"/>
              </w:rPr>
            </w:pPr>
            <w:r w:rsidRPr="007F182D">
              <w:rPr>
                <w:rFonts w:ascii="Arial Narrow" w:hAnsi="Arial Narrow" w:cs="Arial"/>
                <w:bCs/>
                <w:sz w:val="20"/>
                <w:szCs w:val="20"/>
              </w:rPr>
              <w:t>0.1</w:t>
            </w:r>
          </w:p>
          <w:p w14:paraId="394089FB" w14:textId="47B64431" w:rsidR="00D83F22" w:rsidRPr="00D83F22" w:rsidRDefault="00D83F22" w:rsidP="00D83F22">
            <w:pPr>
              <w:pStyle w:val="3Bodytext"/>
              <w:keepLines/>
              <w:numPr>
                <w:ilvl w:val="0"/>
                <w:numId w:val="0"/>
              </w:numPr>
              <w:spacing w:after="0"/>
              <w:contextualSpacing/>
              <w:jc w:val="center"/>
              <w:rPr>
                <w:rFonts w:ascii="Arial Narrow" w:eastAsia="Times New Roman" w:hAnsi="Arial Narrow" w:cs="Arial"/>
                <w:bCs/>
                <w:sz w:val="20"/>
                <w:szCs w:val="20"/>
              </w:rPr>
            </w:pPr>
            <w:r w:rsidRPr="00D83F22">
              <w:rPr>
                <w:rFonts w:ascii="Arial Narrow" w:eastAsia="Times New Roman" w:hAnsi="Arial Narrow" w:cs="Arial"/>
                <w:bCs/>
                <w:sz w:val="20"/>
                <w:szCs w:val="20"/>
              </w:rPr>
              <w:lastRenderedPageBreak/>
              <w:t>73</w:t>
            </w:r>
          </w:p>
        </w:tc>
      </w:tr>
      <w:tr w:rsidR="00D83F22" w14:paraId="1C5B1324" w14:textId="77777777" w:rsidTr="00D83F22">
        <w:tc>
          <w:tcPr>
            <w:tcW w:w="2830" w:type="dxa"/>
          </w:tcPr>
          <w:p w14:paraId="48B5712C" w14:textId="3662F9F2"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hAnsi="Arial Narrow" w:cs="Arial"/>
                <w:b/>
                <w:sz w:val="20"/>
                <w:szCs w:val="20"/>
              </w:rPr>
              <w:lastRenderedPageBreak/>
              <w:t>Vitamins</w:t>
            </w:r>
          </w:p>
        </w:tc>
        <w:tc>
          <w:tcPr>
            <w:tcW w:w="1985" w:type="dxa"/>
          </w:tcPr>
          <w:p w14:paraId="73C380EB" w14:textId="77777777" w:rsidR="00D83F22" w:rsidRDefault="00D83F22" w:rsidP="00D83F22">
            <w:pPr>
              <w:pStyle w:val="3Bodytext"/>
              <w:keepLines/>
              <w:numPr>
                <w:ilvl w:val="0"/>
                <w:numId w:val="0"/>
              </w:numPr>
              <w:spacing w:after="0"/>
              <w:contextualSpacing/>
              <w:jc w:val="both"/>
              <w:rPr>
                <w:rFonts w:ascii="Arial Narrow" w:hAnsi="Arial Narrow"/>
                <w:b/>
                <w:bCs/>
                <w:sz w:val="20"/>
                <w:szCs w:val="20"/>
              </w:rPr>
            </w:pPr>
          </w:p>
        </w:tc>
        <w:tc>
          <w:tcPr>
            <w:tcW w:w="2126" w:type="dxa"/>
          </w:tcPr>
          <w:p w14:paraId="2E35B2B4" w14:textId="77777777" w:rsidR="00D83F22" w:rsidRDefault="00D83F22" w:rsidP="00D83F22">
            <w:pPr>
              <w:pStyle w:val="3Bodytext"/>
              <w:keepLines/>
              <w:numPr>
                <w:ilvl w:val="0"/>
                <w:numId w:val="0"/>
              </w:numPr>
              <w:spacing w:after="0"/>
              <w:contextualSpacing/>
              <w:jc w:val="both"/>
              <w:rPr>
                <w:rFonts w:ascii="Arial Narrow" w:hAnsi="Arial Narrow"/>
                <w:b/>
                <w:bCs/>
                <w:sz w:val="20"/>
                <w:szCs w:val="20"/>
              </w:rPr>
            </w:pPr>
          </w:p>
        </w:tc>
        <w:tc>
          <w:tcPr>
            <w:tcW w:w="2075" w:type="dxa"/>
          </w:tcPr>
          <w:p w14:paraId="5D157CA1" w14:textId="77777777" w:rsidR="00D83F22" w:rsidRDefault="00D83F22" w:rsidP="00D83F22">
            <w:pPr>
              <w:pStyle w:val="3Bodytext"/>
              <w:keepLines/>
              <w:numPr>
                <w:ilvl w:val="0"/>
                <w:numId w:val="0"/>
              </w:numPr>
              <w:spacing w:after="0"/>
              <w:contextualSpacing/>
              <w:jc w:val="both"/>
              <w:rPr>
                <w:rFonts w:ascii="Arial Narrow" w:hAnsi="Arial Narrow"/>
                <w:b/>
                <w:bCs/>
                <w:sz w:val="20"/>
                <w:szCs w:val="20"/>
              </w:rPr>
            </w:pPr>
          </w:p>
        </w:tc>
      </w:tr>
      <w:tr w:rsidR="00D83F22" w14:paraId="0BC6672B" w14:textId="77777777" w:rsidTr="00D83F22">
        <w:tc>
          <w:tcPr>
            <w:tcW w:w="2830" w:type="dxa"/>
          </w:tcPr>
          <w:p w14:paraId="720A253C" w14:textId="0E1B9335"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hAnsi="Arial Narrow" w:cs="Arial"/>
                <w:bCs/>
                <w:sz w:val="20"/>
                <w:szCs w:val="20"/>
              </w:rPr>
              <w:t>Vitamin A RE mcg</w:t>
            </w:r>
          </w:p>
        </w:tc>
        <w:tc>
          <w:tcPr>
            <w:tcW w:w="1985" w:type="dxa"/>
          </w:tcPr>
          <w:p w14:paraId="0A436B8E" w14:textId="52EB0702"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110</w:t>
            </w:r>
          </w:p>
        </w:tc>
        <w:tc>
          <w:tcPr>
            <w:tcW w:w="2126" w:type="dxa"/>
          </w:tcPr>
          <w:p w14:paraId="5781EAB2" w14:textId="1D78BEC1"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80</w:t>
            </w:r>
          </w:p>
        </w:tc>
        <w:tc>
          <w:tcPr>
            <w:tcW w:w="2075" w:type="dxa"/>
          </w:tcPr>
          <w:p w14:paraId="2E158CC7" w14:textId="3C3AC296"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bCs/>
                <w:sz w:val="20"/>
                <w:szCs w:val="20"/>
              </w:rPr>
              <w:t>173</w:t>
            </w:r>
          </w:p>
        </w:tc>
      </w:tr>
      <w:tr w:rsidR="00D83F22" w14:paraId="38AA2C81" w14:textId="77777777" w:rsidTr="00D83F22">
        <w:tc>
          <w:tcPr>
            <w:tcW w:w="2830" w:type="dxa"/>
          </w:tcPr>
          <w:p w14:paraId="4979F5A6" w14:textId="3547D17B"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hAnsi="Arial Narrow" w:cs="Arial"/>
                <w:bCs/>
                <w:sz w:val="20"/>
                <w:szCs w:val="20"/>
              </w:rPr>
              <w:t>Vitamin D3 mcg</w:t>
            </w:r>
          </w:p>
        </w:tc>
        <w:tc>
          <w:tcPr>
            <w:tcW w:w="1985" w:type="dxa"/>
          </w:tcPr>
          <w:p w14:paraId="66D1AFC1" w14:textId="1F3C1F1F"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2.1</w:t>
            </w:r>
          </w:p>
        </w:tc>
        <w:tc>
          <w:tcPr>
            <w:tcW w:w="2126" w:type="dxa"/>
          </w:tcPr>
          <w:p w14:paraId="15505FC6" w14:textId="6082AE05"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2.5</w:t>
            </w:r>
          </w:p>
        </w:tc>
        <w:tc>
          <w:tcPr>
            <w:tcW w:w="2075" w:type="dxa"/>
          </w:tcPr>
          <w:p w14:paraId="4776EE8B" w14:textId="105AD3C8"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bCs/>
                <w:sz w:val="20"/>
                <w:szCs w:val="20"/>
              </w:rPr>
              <w:t>3.3</w:t>
            </w:r>
          </w:p>
        </w:tc>
      </w:tr>
      <w:tr w:rsidR="00D83F22" w14:paraId="01496CE5" w14:textId="77777777" w:rsidTr="00D83F22">
        <w:tc>
          <w:tcPr>
            <w:tcW w:w="2830" w:type="dxa"/>
          </w:tcPr>
          <w:p w14:paraId="7E1A1134" w14:textId="077B4A98"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hAnsi="Arial Narrow" w:cs="Arial"/>
                <w:bCs/>
                <w:sz w:val="20"/>
                <w:szCs w:val="20"/>
              </w:rPr>
              <w:t>Vitamin E mg</w:t>
            </w:r>
          </w:p>
        </w:tc>
        <w:tc>
          <w:tcPr>
            <w:tcW w:w="1985" w:type="dxa"/>
          </w:tcPr>
          <w:p w14:paraId="4912E5F6" w14:textId="1FE95FC5"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1.6</w:t>
            </w:r>
          </w:p>
        </w:tc>
        <w:tc>
          <w:tcPr>
            <w:tcW w:w="2126" w:type="dxa"/>
          </w:tcPr>
          <w:p w14:paraId="750CE1C2" w14:textId="570BC508"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1.3</w:t>
            </w:r>
          </w:p>
        </w:tc>
        <w:tc>
          <w:tcPr>
            <w:tcW w:w="2075" w:type="dxa"/>
          </w:tcPr>
          <w:p w14:paraId="0A3DD60D" w14:textId="7992B425"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bCs/>
                <w:sz w:val="20"/>
                <w:szCs w:val="20"/>
              </w:rPr>
              <w:t>3.6</w:t>
            </w:r>
          </w:p>
        </w:tc>
      </w:tr>
      <w:tr w:rsidR="00D83F22" w14:paraId="770C88AA" w14:textId="77777777" w:rsidTr="00D83F22">
        <w:tc>
          <w:tcPr>
            <w:tcW w:w="2830" w:type="dxa"/>
          </w:tcPr>
          <w:p w14:paraId="14859A6C" w14:textId="0C15F365"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hAnsi="Arial Narrow" w:cs="Arial"/>
                <w:bCs/>
                <w:sz w:val="20"/>
                <w:szCs w:val="20"/>
              </w:rPr>
              <w:t>Vitamin C mg</w:t>
            </w:r>
          </w:p>
        </w:tc>
        <w:tc>
          <w:tcPr>
            <w:tcW w:w="1985" w:type="dxa"/>
          </w:tcPr>
          <w:p w14:paraId="6481E292" w14:textId="41271839"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9.2</w:t>
            </w:r>
          </w:p>
        </w:tc>
        <w:tc>
          <w:tcPr>
            <w:tcW w:w="2126" w:type="dxa"/>
          </w:tcPr>
          <w:p w14:paraId="65DDE3DD" w14:textId="13D914D5"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6.2</w:t>
            </w:r>
          </w:p>
        </w:tc>
        <w:tc>
          <w:tcPr>
            <w:tcW w:w="2075" w:type="dxa"/>
          </w:tcPr>
          <w:p w14:paraId="0C7B738C" w14:textId="0A00E5DB"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bCs/>
                <w:sz w:val="20"/>
                <w:szCs w:val="20"/>
              </w:rPr>
              <w:t>17</w:t>
            </w:r>
          </w:p>
        </w:tc>
      </w:tr>
      <w:tr w:rsidR="00D83F22" w14:paraId="103879A4" w14:textId="77777777" w:rsidTr="00D83F22">
        <w:tc>
          <w:tcPr>
            <w:tcW w:w="2830" w:type="dxa"/>
          </w:tcPr>
          <w:p w14:paraId="47932B8F" w14:textId="5F7EB80E"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hAnsi="Arial Narrow" w:cs="Arial"/>
                <w:bCs/>
                <w:sz w:val="20"/>
                <w:szCs w:val="20"/>
              </w:rPr>
              <w:t>Vitamin K mcg</w:t>
            </w:r>
          </w:p>
        </w:tc>
        <w:tc>
          <w:tcPr>
            <w:tcW w:w="1985" w:type="dxa"/>
          </w:tcPr>
          <w:p w14:paraId="73FAE55D" w14:textId="1B67E574"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10</w:t>
            </w:r>
          </w:p>
        </w:tc>
        <w:tc>
          <w:tcPr>
            <w:tcW w:w="2126" w:type="dxa"/>
          </w:tcPr>
          <w:p w14:paraId="7B3E0782" w14:textId="7BDA49FC"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7.0</w:t>
            </w:r>
          </w:p>
        </w:tc>
        <w:tc>
          <w:tcPr>
            <w:tcW w:w="2075" w:type="dxa"/>
          </w:tcPr>
          <w:p w14:paraId="15B307A1" w14:textId="00554741"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bCs/>
                <w:sz w:val="20"/>
                <w:szCs w:val="20"/>
              </w:rPr>
              <w:t>15</w:t>
            </w:r>
          </w:p>
        </w:tc>
      </w:tr>
      <w:tr w:rsidR="00D83F22" w14:paraId="3C8CB488" w14:textId="77777777" w:rsidTr="00D83F22">
        <w:tc>
          <w:tcPr>
            <w:tcW w:w="2830" w:type="dxa"/>
          </w:tcPr>
          <w:p w14:paraId="38604E5E" w14:textId="629B4215" w:rsidR="00D83F22" w:rsidRDefault="00D83F22" w:rsidP="00D83F22">
            <w:pPr>
              <w:pStyle w:val="3Bodytext"/>
              <w:keepLines/>
              <w:numPr>
                <w:ilvl w:val="0"/>
                <w:numId w:val="0"/>
              </w:numPr>
              <w:spacing w:after="0"/>
              <w:contextualSpacing/>
              <w:jc w:val="both"/>
              <w:rPr>
                <w:rFonts w:ascii="Arial Narrow" w:hAnsi="Arial Narrow"/>
                <w:b/>
                <w:bCs/>
                <w:sz w:val="20"/>
                <w:szCs w:val="20"/>
              </w:rPr>
            </w:pPr>
            <w:proofErr w:type="spellStart"/>
            <w:r w:rsidRPr="007F182D">
              <w:rPr>
                <w:rFonts w:ascii="Arial Narrow" w:hAnsi="Arial Narrow" w:cs="Arial"/>
                <w:bCs/>
                <w:sz w:val="20"/>
                <w:szCs w:val="20"/>
              </w:rPr>
              <w:t>Thiamin</w:t>
            </w:r>
            <w:proofErr w:type="spellEnd"/>
            <w:r w:rsidRPr="007F182D">
              <w:rPr>
                <w:rFonts w:ascii="Arial Narrow" w:hAnsi="Arial Narrow" w:cs="Arial"/>
                <w:bCs/>
                <w:sz w:val="20"/>
                <w:szCs w:val="20"/>
              </w:rPr>
              <w:t xml:space="preserve"> mg</w:t>
            </w:r>
          </w:p>
        </w:tc>
        <w:tc>
          <w:tcPr>
            <w:tcW w:w="1985" w:type="dxa"/>
          </w:tcPr>
          <w:p w14:paraId="61AB355A" w14:textId="794305AE"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0.25</w:t>
            </w:r>
          </w:p>
        </w:tc>
        <w:tc>
          <w:tcPr>
            <w:tcW w:w="2126" w:type="dxa"/>
          </w:tcPr>
          <w:p w14:paraId="002AA94C" w14:textId="1B3DDB93"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0.2</w:t>
            </w:r>
          </w:p>
        </w:tc>
        <w:tc>
          <w:tcPr>
            <w:tcW w:w="2075" w:type="dxa"/>
          </w:tcPr>
          <w:p w14:paraId="7FAD75CA" w14:textId="2F1D5784"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bCs/>
                <w:sz w:val="20"/>
                <w:szCs w:val="20"/>
              </w:rPr>
              <w:t>0.4</w:t>
            </w:r>
          </w:p>
        </w:tc>
      </w:tr>
      <w:tr w:rsidR="00D83F22" w14:paraId="37773687" w14:textId="77777777" w:rsidTr="00D83F22">
        <w:tc>
          <w:tcPr>
            <w:tcW w:w="2830" w:type="dxa"/>
          </w:tcPr>
          <w:p w14:paraId="2DD68045" w14:textId="13B336E0"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hAnsi="Arial Narrow" w:cs="Arial"/>
                <w:bCs/>
                <w:sz w:val="20"/>
                <w:szCs w:val="20"/>
              </w:rPr>
              <w:t>Riboflavin mg</w:t>
            </w:r>
          </w:p>
        </w:tc>
        <w:tc>
          <w:tcPr>
            <w:tcW w:w="1985" w:type="dxa"/>
          </w:tcPr>
          <w:p w14:paraId="190395B6" w14:textId="5D4CF3A2"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0.25</w:t>
            </w:r>
          </w:p>
        </w:tc>
        <w:tc>
          <w:tcPr>
            <w:tcW w:w="2126" w:type="dxa"/>
          </w:tcPr>
          <w:p w14:paraId="399314E6" w14:textId="6C2B79E5"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0.2</w:t>
            </w:r>
          </w:p>
        </w:tc>
        <w:tc>
          <w:tcPr>
            <w:tcW w:w="2075" w:type="dxa"/>
          </w:tcPr>
          <w:p w14:paraId="5A9594B8" w14:textId="5AF0438C"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bCs/>
                <w:sz w:val="20"/>
                <w:szCs w:val="20"/>
              </w:rPr>
              <w:t>0.4</w:t>
            </w:r>
          </w:p>
        </w:tc>
      </w:tr>
      <w:tr w:rsidR="00D83F22" w14:paraId="020B0F84" w14:textId="77777777" w:rsidTr="00D83F22">
        <w:tc>
          <w:tcPr>
            <w:tcW w:w="2830" w:type="dxa"/>
          </w:tcPr>
          <w:p w14:paraId="41D5579C" w14:textId="4E5C275A"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hAnsi="Arial Narrow" w:cs="Arial"/>
                <w:bCs/>
                <w:sz w:val="20"/>
                <w:szCs w:val="20"/>
              </w:rPr>
              <w:t>Niacin mg</w:t>
            </w:r>
          </w:p>
        </w:tc>
        <w:tc>
          <w:tcPr>
            <w:tcW w:w="1985" w:type="dxa"/>
          </w:tcPr>
          <w:p w14:paraId="308ED596" w14:textId="405E8B33"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1.4</w:t>
            </w:r>
          </w:p>
        </w:tc>
        <w:tc>
          <w:tcPr>
            <w:tcW w:w="2126" w:type="dxa"/>
          </w:tcPr>
          <w:p w14:paraId="72A4B421" w14:textId="060F05C3"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3.0</w:t>
            </w:r>
          </w:p>
        </w:tc>
        <w:tc>
          <w:tcPr>
            <w:tcW w:w="2075" w:type="dxa"/>
          </w:tcPr>
          <w:p w14:paraId="339F519F" w14:textId="095CC257"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bCs/>
                <w:sz w:val="20"/>
                <w:szCs w:val="20"/>
              </w:rPr>
              <w:t>6.7</w:t>
            </w:r>
          </w:p>
        </w:tc>
      </w:tr>
      <w:tr w:rsidR="00D83F22" w14:paraId="32FB6167" w14:textId="77777777" w:rsidTr="00D83F22">
        <w:tc>
          <w:tcPr>
            <w:tcW w:w="2830" w:type="dxa"/>
          </w:tcPr>
          <w:p w14:paraId="7B2AFBDA" w14:textId="4698356F"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hAnsi="Arial Narrow" w:cs="Arial"/>
                <w:bCs/>
                <w:sz w:val="20"/>
                <w:szCs w:val="20"/>
              </w:rPr>
              <w:t>Vitamin B6 mg</w:t>
            </w:r>
          </w:p>
        </w:tc>
        <w:tc>
          <w:tcPr>
            <w:tcW w:w="1985" w:type="dxa"/>
          </w:tcPr>
          <w:p w14:paraId="3B0CD8AD" w14:textId="5846B525"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0.21</w:t>
            </w:r>
          </w:p>
        </w:tc>
        <w:tc>
          <w:tcPr>
            <w:tcW w:w="2126" w:type="dxa"/>
          </w:tcPr>
          <w:p w14:paraId="76E146C7" w14:textId="2BA033C5"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0.1</w:t>
            </w:r>
          </w:p>
        </w:tc>
        <w:tc>
          <w:tcPr>
            <w:tcW w:w="2075" w:type="dxa"/>
          </w:tcPr>
          <w:p w14:paraId="3B6529A5" w14:textId="3BEED28D"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bCs/>
                <w:sz w:val="20"/>
                <w:szCs w:val="20"/>
              </w:rPr>
              <w:t>0.4</w:t>
            </w:r>
          </w:p>
        </w:tc>
      </w:tr>
      <w:tr w:rsidR="00D83F22" w14:paraId="786A9A28" w14:textId="77777777" w:rsidTr="00D83F22">
        <w:tc>
          <w:tcPr>
            <w:tcW w:w="2830" w:type="dxa"/>
          </w:tcPr>
          <w:p w14:paraId="4E72853E" w14:textId="541037B9"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hAnsi="Arial Narrow" w:cs="Arial"/>
                <w:bCs/>
                <w:sz w:val="20"/>
                <w:szCs w:val="20"/>
              </w:rPr>
              <w:t>Folic Acid mcg</w:t>
            </w:r>
          </w:p>
        </w:tc>
        <w:tc>
          <w:tcPr>
            <w:tcW w:w="1985" w:type="dxa"/>
          </w:tcPr>
          <w:p w14:paraId="1A6E73CB" w14:textId="0D369F82"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43</w:t>
            </w:r>
          </w:p>
        </w:tc>
        <w:tc>
          <w:tcPr>
            <w:tcW w:w="2126" w:type="dxa"/>
          </w:tcPr>
          <w:p w14:paraId="1A5CE52D" w14:textId="0391F5E7"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20</w:t>
            </w:r>
          </w:p>
        </w:tc>
        <w:tc>
          <w:tcPr>
            <w:tcW w:w="2075" w:type="dxa"/>
          </w:tcPr>
          <w:p w14:paraId="78D0AC30" w14:textId="119350D3"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bCs/>
                <w:sz w:val="20"/>
                <w:szCs w:val="20"/>
              </w:rPr>
              <w:t>68</w:t>
            </w:r>
          </w:p>
        </w:tc>
      </w:tr>
      <w:tr w:rsidR="00D83F22" w14:paraId="08788C72" w14:textId="77777777" w:rsidTr="00D83F22">
        <w:tc>
          <w:tcPr>
            <w:tcW w:w="2830" w:type="dxa"/>
          </w:tcPr>
          <w:p w14:paraId="5B2C59CE" w14:textId="5B906114"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hAnsi="Arial Narrow" w:cs="Arial"/>
                <w:bCs/>
                <w:sz w:val="20"/>
                <w:szCs w:val="20"/>
              </w:rPr>
              <w:t>Vitamin B12 mcg</w:t>
            </w:r>
          </w:p>
        </w:tc>
        <w:tc>
          <w:tcPr>
            <w:tcW w:w="1985" w:type="dxa"/>
          </w:tcPr>
          <w:p w14:paraId="4F7E0F53" w14:textId="4CE91F78"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0.7</w:t>
            </w:r>
          </w:p>
        </w:tc>
        <w:tc>
          <w:tcPr>
            <w:tcW w:w="2126" w:type="dxa"/>
          </w:tcPr>
          <w:p w14:paraId="321EB4AD" w14:textId="26692B51"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0.3</w:t>
            </w:r>
          </w:p>
        </w:tc>
        <w:tc>
          <w:tcPr>
            <w:tcW w:w="2075" w:type="dxa"/>
          </w:tcPr>
          <w:p w14:paraId="5F061C4D" w14:textId="2BAF8B68"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bCs/>
                <w:sz w:val="20"/>
                <w:szCs w:val="20"/>
              </w:rPr>
              <w:t>1.1</w:t>
            </w:r>
          </w:p>
        </w:tc>
      </w:tr>
      <w:tr w:rsidR="00D83F22" w14:paraId="3B135EC0" w14:textId="77777777" w:rsidTr="00D83F22">
        <w:tc>
          <w:tcPr>
            <w:tcW w:w="2830" w:type="dxa"/>
          </w:tcPr>
          <w:p w14:paraId="13FEF5A7" w14:textId="0883EB7A"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hAnsi="Arial Narrow" w:cs="Arial"/>
                <w:bCs/>
                <w:sz w:val="20"/>
                <w:szCs w:val="20"/>
              </w:rPr>
              <w:t>Biotin mcg</w:t>
            </w:r>
          </w:p>
        </w:tc>
        <w:tc>
          <w:tcPr>
            <w:tcW w:w="1985" w:type="dxa"/>
          </w:tcPr>
          <w:p w14:paraId="3722B680" w14:textId="47ED60DD"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5.5</w:t>
            </w:r>
          </w:p>
        </w:tc>
        <w:tc>
          <w:tcPr>
            <w:tcW w:w="2126" w:type="dxa"/>
          </w:tcPr>
          <w:p w14:paraId="49C01422" w14:textId="78A9EB4D"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3.1</w:t>
            </w:r>
          </w:p>
        </w:tc>
        <w:tc>
          <w:tcPr>
            <w:tcW w:w="2075" w:type="dxa"/>
          </w:tcPr>
          <w:p w14:paraId="68D128B4" w14:textId="29B4F431"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bCs/>
                <w:sz w:val="20"/>
                <w:szCs w:val="20"/>
              </w:rPr>
              <w:t>8.7</w:t>
            </w:r>
          </w:p>
        </w:tc>
      </w:tr>
      <w:tr w:rsidR="00D83F22" w14:paraId="5D46B5BC" w14:textId="77777777" w:rsidTr="00D83F22">
        <w:tc>
          <w:tcPr>
            <w:tcW w:w="2830" w:type="dxa"/>
          </w:tcPr>
          <w:p w14:paraId="0D29E71A" w14:textId="1E08C229"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hAnsi="Arial Narrow" w:cs="Arial"/>
                <w:bCs/>
                <w:sz w:val="20"/>
                <w:szCs w:val="20"/>
              </w:rPr>
              <w:t>Pantothenic Acid mg</w:t>
            </w:r>
          </w:p>
        </w:tc>
        <w:tc>
          <w:tcPr>
            <w:tcW w:w="1985" w:type="dxa"/>
          </w:tcPr>
          <w:p w14:paraId="1B939229" w14:textId="510D67E0"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0.8</w:t>
            </w:r>
          </w:p>
        </w:tc>
        <w:tc>
          <w:tcPr>
            <w:tcW w:w="2126" w:type="dxa"/>
          </w:tcPr>
          <w:p w14:paraId="075AEDD7" w14:textId="0A56D312"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0.5</w:t>
            </w:r>
          </w:p>
        </w:tc>
        <w:tc>
          <w:tcPr>
            <w:tcW w:w="2075" w:type="dxa"/>
          </w:tcPr>
          <w:p w14:paraId="4662F466" w14:textId="3FEC1316"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bCs/>
                <w:sz w:val="20"/>
                <w:szCs w:val="20"/>
              </w:rPr>
              <w:t>1.3</w:t>
            </w:r>
          </w:p>
        </w:tc>
      </w:tr>
      <w:tr w:rsidR="00D83F22" w14:paraId="60BE8D16" w14:textId="77777777" w:rsidTr="00D83F22">
        <w:tc>
          <w:tcPr>
            <w:tcW w:w="2830" w:type="dxa"/>
          </w:tcPr>
          <w:p w14:paraId="431E696F" w14:textId="5EA4F9A6"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hAnsi="Arial Narrow" w:cs="Arial"/>
                <w:bCs/>
                <w:sz w:val="20"/>
                <w:szCs w:val="20"/>
              </w:rPr>
              <w:t>Choline mg</w:t>
            </w:r>
          </w:p>
        </w:tc>
        <w:tc>
          <w:tcPr>
            <w:tcW w:w="1985" w:type="dxa"/>
          </w:tcPr>
          <w:p w14:paraId="00BFA13E" w14:textId="7A0A3A28"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84</w:t>
            </w:r>
          </w:p>
        </w:tc>
        <w:tc>
          <w:tcPr>
            <w:tcW w:w="2126" w:type="dxa"/>
          </w:tcPr>
          <w:p w14:paraId="529979CD" w14:textId="7565FD19"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37.5</w:t>
            </w:r>
          </w:p>
        </w:tc>
        <w:tc>
          <w:tcPr>
            <w:tcW w:w="2075" w:type="dxa"/>
          </w:tcPr>
          <w:p w14:paraId="64E282BE" w14:textId="64ABAFED"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bCs/>
                <w:sz w:val="20"/>
                <w:szCs w:val="20"/>
              </w:rPr>
              <w:t>133</w:t>
            </w:r>
          </w:p>
        </w:tc>
      </w:tr>
      <w:tr w:rsidR="00D83F22" w14:paraId="629EBA03" w14:textId="77777777" w:rsidTr="00D83F22">
        <w:tc>
          <w:tcPr>
            <w:tcW w:w="2830" w:type="dxa"/>
          </w:tcPr>
          <w:p w14:paraId="119F7253" w14:textId="2988FD14"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hAnsi="Arial Narrow" w:cs="Arial"/>
                <w:b/>
                <w:sz w:val="20"/>
                <w:szCs w:val="20"/>
              </w:rPr>
              <w:t>Minerals</w:t>
            </w:r>
          </w:p>
        </w:tc>
        <w:tc>
          <w:tcPr>
            <w:tcW w:w="1985" w:type="dxa"/>
          </w:tcPr>
          <w:p w14:paraId="2CF19A4B" w14:textId="77777777" w:rsidR="00D83F22" w:rsidRDefault="00D83F22" w:rsidP="00D83F22">
            <w:pPr>
              <w:pStyle w:val="3Bodytext"/>
              <w:keepLines/>
              <w:numPr>
                <w:ilvl w:val="0"/>
                <w:numId w:val="0"/>
              </w:numPr>
              <w:spacing w:after="0"/>
              <w:contextualSpacing/>
              <w:jc w:val="both"/>
              <w:rPr>
                <w:rFonts w:ascii="Arial Narrow" w:hAnsi="Arial Narrow"/>
                <w:b/>
                <w:bCs/>
                <w:sz w:val="20"/>
                <w:szCs w:val="20"/>
              </w:rPr>
            </w:pPr>
          </w:p>
        </w:tc>
        <w:tc>
          <w:tcPr>
            <w:tcW w:w="2126" w:type="dxa"/>
          </w:tcPr>
          <w:p w14:paraId="4BB8F54E" w14:textId="77777777" w:rsidR="00D83F22" w:rsidRDefault="00D83F22" w:rsidP="00D83F22">
            <w:pPr>
              <w:pStyle w:val="3Bodytext"/>
              <w:keepLines/>
              <w:numPr>
                <w:ilvl w:val="0"/>
                <w:numId w:val="0"/>
              </w:numPr>
              <w:spacing w:after="0"/>
              <w:contextualSpacing/>
              <w:jc w:val="both"/>
              <w:rPr>
                <w:rFonts w:ascii="Arial Narrow" w:hAnsi="Arial Narrow"/>
                <w:b/>
                <w:bCs/>
                <w:sz w:val="20"/>
                <w:szCs w:val="20"/>
              </w:rPr>
            </w:pPr>
          </w:p>
        </w:tc>
        <w:tc>
          <w:tcPr>
            <w:tcW w:w="2075" w:type="dxa"/>
          </w:tcPr>
          <w:p w14:paraId="11A784CF" w14:textId="77777777" w:rsidR="00D83F22" w:rsidRDefault="00D83F22" w:rsidP="00D83F22">
            <w:pPr>
              <w:pStyle w:val="3Bodytext"/>
              <w:keepLines/>
              <w:numPr>
                <w:ilvl w:val="0"/>
                <w:numId w:val="0"/>
              </w:numPr>
              <w:spacing w:after="0"/>
              <w:contextualSpacing/>
              <w:jc w:val="both"/>
              <w:rPr>
                <w:rFonts w:ascii="Arial Narrow" w:hAnsi="Arial Narrow"/>
                <w:b/>
                <w:bCs/>
                <w:sz w:val="20"/>
                <w:szCs w:val="20"/>
              </w:rPr>
            </w:pPr>
          </w:p>
        </w:tc>
      </w:tr>
      <w:tr w:rsidR="00D83F22" w14:paraId="7578F8A9" w14:textId="77777777" w:rsidTr="00D83F22">
        <w:tc>
          <w:tcPr>
            <w:tcW w:w="2830" w:type="dxa"/>
          </w:tcPr>
          <w:p w14:paraId="4107CC8D" w14:textId="0761A3EA"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hAnsi="Arial Narrow" w:cs="Arial"/>
                <w:bCs/>
                <w:sz w:val="20"/>
                <w:szCs w:val="20"/>
              </w:rPr>
              <w:t>Sodium mg</w:t>
            </w:r>
          </w:p>
        </w:tc>
        <w:tc>
          <w:tcPr>
            <w:tcW w:w="1985" w:type="dxa"/>
          </w:tcPr>
          <w:p w14:paraId="633F2093" w14:textId="47D9EB99"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110</w:t>
            </w:r>
          </w:p>
        </w:tc>
        <w:tc>
          <w:tcPr>
            <w:tcW w:w="2126" w:type="dxa"/>
          </w:tcPr>
          <w:p w14:paraId="07D1A210" w14:textId="0E303124"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65</w:t>
            </w:r>
          </w:p>
        </w:tc>
        <w:tc>
          <w:tcPr>
            <w:tcW w:w="2075" w:type="dxa"/>
          </w:tcPr>
          <w:p w14:paraId="1043008E" w14:textId="69D9DC69"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bCs/>
                <w:sz w:val="20"/>
                <w:szCs w:val="20"/>
              </w:rPr>
              <w:t>159</w:t>
            </w:r>
          </w:p>
        </w:tc>
      </w:tr>
      <w:tr w:rsidR="00D83F22" w14:paraId="1F983620" w14:textId="77777777" w:rsidTr="00D83F22">
        <w:tc>
          <w:tcPr>
            <w:tcW w:w="2830" w:type="dxa"/>
          </w:tcPr>
          <w:p w14:paraId="256C6638" w14:textId="65E99A09"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hAnsi="Arial Narrow" w:cs="Arial"/>
                <w:bCs/>
                <w:sz w:val="20"/>
                <w:szCs w:val="20"/>
              </w:rPr>
              <w:t>Potassium mg</w:t>
            </w:r>
          </w:p>
        </w:tc>
        <w:tc>
          <w:tcPr>
            <w:tcW w:w="1985" w:type="dxa"/>
          </w:tcPr>
          <w:p w14:paraId="4A9A369A" w14:textId="4DC728B4"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120</w:t>
            </w:r>
          </w:p>
        </w:tc>
        <w:tc>
          <w:tcPr>
            <w:tcW w:w="2126" w:type="dxa"/>
          </w:tcPr>
          <w:p w14:paraId="192D9DFF" w14:textId="6C716EA2"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82.4</w:t>
            </w:r>
          </w:p>
        </w:tc>
        <w:tc>
          <w:tcPr>
            <w:tcW w:w="2075" w:type="dxa"/>
          </w:tcPr>
          <w:p w14:paraId="0612F045" w14:textId="56AE369C"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bCs/>
                <w:sz w:val="20"/>
                <w:szCs w:val="20"/>
              </w:rPr>
              <w:t>227</w:t>
            </w:r>
          </w:p>
        </w:tc>
      </w:tr>
      <w:tr w:rsidR="00D83F22" w14:paraId="0CA898C8" w14:textId="77777777" w:rsidTr="00D83F22">
        <w:tc>
          <w:tcPr>
            <w:tcW w:w="2830" w:type="dxa"/>
          </w:tcPr>
          <w:p w14:paraId="4E30E736" w14:textId="7471DEF4"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hAnsi="Arial Narrow" w:cs="Arial"/>
                <w:bCs/>
                <w:sz w:val="20"/>
                <w:szCs w:val="20"/>
              </w:rPr>
              <w:t>Chloride mg</w:t>
            </w:r>
          </w:p>
        </w:tc>
        <w:tc>
          <w:tcPr>
            <w:tcW w:w="1985" w:type="dxa"/>
          </w:tcPr>
          <w:p w14:paraId="4522DF01" w14:textId="4F832024"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0</w:t>
            </w:r>
          </w:p>
        </w:tc>
        <w:tc>
          <w:tcPr>
            <w:tcW w:w="2126" w:type="dxa"/>
          </w:tcPr>
          <w:p w14:paraId="65D201C7" w14:textId="7474D553"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44</w:t>
            </w:r>
          </w:p>
        </w:tc>
        <w:tc>
          <w:tcPr>
            <w:tcW w:w="2075" w:type="dxa"/>
          </w:tcPr>
          <w:p w14:paraId="449B1605" w14:textId="4128BF99"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bCs/>
                <w:sz w:val="20"/>
                <w:szCs w:val="20"/>
              </w:rPr>
              <w:t>10</w:t>
            </w:r>
          </w:p>
        </w:tc>
      </w:tr>
      <w:tr w:rsidR="00D83F22" w14:paraId="3A951CD7" w14:textId="77777777" w:rsidTr="00D83F22">
        <w:tc>
          <w:tcPr>
            <w:tcW w:w="2830" w:type="dxa"/>
          </w:tcPr>
          <w:p w14:paraId="5EFDA722" w14:textId="534B2088"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hAnsi="Arial Narrow" w:cs="Arial"/>
                <w:bCs/>
                <w:sz w:val="20"/>
                <w:szCs w:val="20"/>
              </w:rPr>
              <w:t>Calcium mg</w:t>
            </w:r>
          </w:p>
        </w:tc>
        <w:tc>
          <w:tcPr>
            <w:tcW w:w="1985" w:type="dxa"/>
          </w:tcPr>
          <w:p w14:paraId="440199F8" w14:textId="042BD3FB"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170</w:t>
            </w:r>
          </w:p>
        </w:tc>
        <w:tc>
          <w:tcPr>
            <w:tcW w:w="2126" w:type="dxa"/>
          </w:tcPr>
          <w:p w14:paraId="0C7C9809" w14:textId="206FFE1B"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144</w:t>
            </w:r>
          </w:p>
        </w:tc>
        <w:tc>
          <w:tcPr>
            <w:tcW w:w="2075" w:type="dxa"/>
          </w:tcPr>
          <w:p w14:paraId="22E15C0D" w14:textId="037414F3"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bCs/>
                <w:sz w:val="20"/>
                <w:szCs w:val="20"/>
              </w:rPr>
              <w:t>266</w:t>
            </w:r>
          </w:p>
        </w:tc>
      </w:tr>
      <w:tr w:rsidR="00D83F22" w14:paraId="7912EB15" w14:textId="77777777" w:rsidTr="00D83F22">
        <w:tc>
          <w:tcPr>
            <w:tcW w:w="2830" w:type="dxa"/>
          </w:tcPr>
          <w:p w14:paraId="0D1E5EF0" w14:textId="1754582A"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hAnsi="Arial Narrow" w:cs="Arial"/>
                <w:bCs/>
                <w:sz w:val="20"/>
                <w:szCs w:val="20"/>
              </w:rPr>
              <w:t>Phosphorus mg</w:t>
            </w:r>
          </w:p>
        </w:tc>
        <w:tc>
          <w:tcPr>
            <w:tcW w:w="1985" w:type="dxa"/>
          </w:tcPr>
          <w:p w14:paraId="612CD528" w14:textId="19C70B57"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170</w:t>
            </w:r>
          </w:p>
        </w:tc>
        <w:tc>
          <w:tcPr>
            <w:tcW w:w="2126" w:type="dxa"/>
          </w:tcPr>
          <w:p w14:paraId="0FFA53AC" w14:textId="040AD868"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121</w:t>
            </w:r>
          </w:p>
        </w:tc>
        <w:tc>
          <w:tcPr>
            <w:tcW w:w="2075" w:type="dxa"/>
          </w:tcPr>
          <w:p w14:paraId="1168B5CB" w14:textId="2F1CD26B"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bCs/>
                <w:sz w:val="20"/>
                <w:szCs w:val="20"/>
              </w:rPr>
              <w:t>226</w:t>
            </w:r>
          </w:p>
        </w:tc>
      </w:tr>
      <w:tr w:rsidR="00D83F22" w14:paraId="1A3EE61C" w14:textId="77777777" w:rsidTr="00D83F22">
        <w:tc>
          <w:tcPr>
            <w:tcW w:w="2830" w:type="dxa"/>
          </w:tcPr>
          <w:p w14:paraId="35759B69" w14:textId="7FC11507"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hAnsi="Arial Narrow" w:cs="Arial"/>
                <w:bCs/>
                <w:sz w:val="20"/>
                <w:szCs w:val="20"/>
              </w:rPr>
              <w:t>Magnesium mg</w:t>
            </w:r>
          </w:p>
        </w:tc>
        <w:tc>
          <w:tcPr>
            <w:tcW w:w="1985" w:type="dxa"/>
          </w:tcPr>
          <w:p w14:paraId="7BD7EB93" w14:textId="2D50BCA8"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50</w:t>
            </w:r>
          </w:p>
        </w:tc>
        <w:tc>
          <w:tcPr>
            <w:tcW w:w="2126" w:type="dxa"/>
          </w:tcPr>
          <w:p w14:paraId="25755DD7" w14:textId="0D62507A"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cs="Arial"/>
                <w:bCs/>
                <w:sz w:val="20"/>
                <w:szCs w:val="20"/>
              </w:rPr>
              <w:t>26</w:t>
            </w:r>
          </w:p>
        </w:tc>
        <w:tc>
          <w:tcPr>
            <w:tcW w:w="2075" w:type="dxa"/>
          </w:tcPr>
          <w:p w14:paraId="229DC943" w14:textId="0FB60AD3"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hAnsi="Arial Narrow"/>
                <w:bCs/>
                <w:sz w:val="20"/>
                <w:szCs w:val="20"/>
              </w:rPr>
              <w:t>84</w:t>
            </w:r>
          </w:p>
        </w:tc>
      </w:tr>
      <w:tr w:rsidR="00D83F22" w14:paraId="4092A084" w14:textId="77777777" w:rsidTr="00D83F22">
        <w:tc>
          <w:tcPr>
            <w:tcW w:w="2830" w:type="dxa"/>
          </w:tcPr>
          <w:p w14:paraId="6FBAE56D" w14:textId="55CA0476"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eastAsia="Calibri" w:hAnsi="Arial Narrow"/>
                <w:b/>
                <w:bCs/>
                <w:sz w:val="20"/>
                <w:szCs w:val="20"/>
                <w:lang w:eastAsia="en-US"/>
              </w:rPr>
              <w:t>Trace Elements</w:t>
            </w:r>
          </w:p>
        </w:tc>
        <w:tc>
          <w:tcPr>
            <w:tcW w:w="1985" w:type="dxa"/>
          </w:tcPr>
          <w:p w14:paraId="70006767" w14:textId="77777777" w:rsidR="00D83F22" w:rsidRDefault="00D83F22" w:rsidP="00D83F22">
            <w:pPr>
              <w:pStyle w:val="3Bodytext"/>
              <w:keepLines/>
              <w:numPr>
                <w:ilvl w:val="0"/>
                <w:numId w:val="0"/>
              </w:numPr>
              <w:spacing w:after="0"/>
              <w:contextualSpacing/>
              <w:jc w:val="both"/>
              <w:rPr>
                <w:rFonts w:ascii="Arial Narrow" w:hAnsi="Arial Narrow"/>
                <w:b/>
                <w:bCs/>
                <w:sz w:val="20"/>
                <w:szCs w:val="20"/>
              </w:rPr>
            </w:pPr>
          </w:p>
        </w:tc>
        <w:tc>
          <w:tcPr>
            <w:tcW w:w="2126" w:type="dxa"/>
          </w:tcPr>
          <w:p w14:paraId="5A8BCE55" w14:textId="77777777" w:rsidR="00D83F22" w:rsidRDefault="00D83F22" w:rsidP="00D83F22">
            <w:pPr>
              <w:pStyle w:val="3Bodytext"/>
              <w:keepLines/>
              <w:numPr>
                <w:ilvl w:val="0"/>
                <w:numId w:val="0"/>
              </w:numPr>
              <w:spacing w:after="0"/>
              <w:contextualSpacing/>
              <w:jc w:val="both"/>
              <w:rPr>
                <w:rFonts w:ascii="Arial Narrow" w:hAnsi="Arial Narrow"/>
                <w:b/>
                <w:bCs/>
                <w:sz w:val="20"/>
                <w:szCs w:val="20"/>
              </w:rPr>
            </w:pPr>
          </w:p>
        </w:tc>
        <w:tc>
          <w:tcPr>
            <w:tcW w:w="2075" w:type="dxa"/>
          </w:tcPr>
          <w:p w14:paraId="40776CB8" w14:textId="77777777" w:rsidR="00D83F22" w:rsidRDefault="00D83F22" w:rsidP="00D83F22">
            <w:pPr>
              <w:pStyle w:val="3Bodytext"/>
              <w:keepLines/>
              <w:numPr>
                <w:ilvl w:val="0"/>
                <w:numId w:val="0"/>
              </w:numPr>
              <w:spacing w:after="0"/>
              <w:contextualSpacing/>
              <w:jc w:val="both"/>
              <w:rPr>
                <w:rFonts w:ascii="Arial Narrow" w:hAnsi="Arial Narrow"/>
                <w:b/>
                <w:bCs/>
                <w:sz w:val="20"/>
                <w:szCs w:val="20"/>
              </w:rPr>
            </w:pPr>
          </w:p>
        </w:tc>
      </w:tr>
      <w:tr w:rsidR="00D83F22" w14:paraId="37AD7954" w14:textId="77777777" w:rsidTr="00D83F22">
        <w:tc>
          <w:tcPr>
            <w:tcW w:w="2830" w:type="dxa"/>
          </w:tcPr>
          <w:p w14:paraId="1B6A2638" w14:textId="421A0B78"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eastAsia="Calibri" w:hAnsi="Arial Narrow"/>
                <w:sz w:val="20"/>
                <w:szCs w:val="20"/>
                <w:lang w:eastAsia="en-US"/>
              </w:rPr>
              <w:t>Iron mg</w:t>
            </w:r>
          </w:p>
        </w:tc>
        <w:tc>
          <w:tcPr>
            <w:tcW w:w="1985" w:type="dxa"/>
          </w:tcPr>
          <w:p w14:paraId="5248EBF6" w14:textId="7C36C3F2"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3.1</w:t>
            </w:r>
          </w:p>
        </w:tc>
        <w:tc>
          <w:tcPr>
            <w:tcW w:w="2126" w:type="dxa"/>
          </w:tcPr>
          <w:p w14:paraId="5291305B" w14:textId="5C081472"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1.4</w:t>
            </w:r>
          </w:p>
        </w:tc>
        <w:tc>
          <w:tcPr>
            <w:tcW w:w="2075" w:type="dxa"/>
          </w:tcPr>
          <w:p w14:paraId="26F8F3CB" w14:textId="3D054B3B"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4.9</w:t>
            </w:r>
          </w:p>
        </w:tc>
      </w:tr>
      <w:tr w:rsidR="00D83F22" w14:paraId="4A9EC3E3" w14:textId="77777777" w:rsidTr="00D83F22">
        <w:tc>
          <w:tcPr>
            <w:tcW w:w="2830" w:type="dxa"/>
          </w:tcPr>
          <w:p w14:paraId="519018EA" w14:textId="0F23ECE7"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eastAsia="Calibri" w:hAnsi="Arial Narrow"/>
                <w:sz w:val="20"/>
                <w:szCs w:val="20"/>
                <w:lang w:eastAsia="en-US"/>
              </w:rPr>
              <w:t>Copper mcg</w:t>
            </w:r>
          </w:p>
        </w:tc>
        <w:tc>
          <w:tcPr>
            <w:tcW w:w="1985" w:type="dxa"/>
          </w:tcPr>
          <w:p w14:paraId="2018BB33" w14:textId="704424EB"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250</w:t>
            </w:r>
          </w:p>
        </w:tc>
        <w:tc>
          <w:tcPr>
            <w:tcW w:w="2126" w:type="dxa"/>
          </w:tcPr>
          <w:p w14:paraId="6FD26678" w14:textId="014944C2"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100</w:t>
            </w:r>
          </w:p>
        </w:tc>
        <w:tc>
          <w:tcPr>
            <w:tcW w:w="2075" w:type="dxa"/>
          </w:tcPr>
          <w:p w14:paraId="75B20CB7" w14:textId="72DF83D7"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400</w:t>
            </w:r>
          </w:p>
        </w:tc>
      </w:tr>
      <w:tr w:rsidR="00D83F22" w14:paraId="1FFD0180" w14:textId="77777777" w:rsidTr="00D83F22">
        <w:tc>
          <w:tcPr>
            <w:tcW w:w="2830" w:type="dxa"/>
          </w:tcPr>
          <w:p w14:paraId="50BE605F" w14:textId="03D1C63F"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eastAsia="Calibri" w:hAnsi="Arial Narrow"/>
                <w:sz w:val="20"/>
                <w:szCs w:val="20"/>
                <w:lang w:eastAsia="en-US"/>
              </w:rPr>
              <w:t>Zinc mg</w:t>
            </w:r>
          </w:p>
        </w:tc>
        <w:tc>
          <w:tcPr>
            <w:tcW w:w="1985" w:type="dxa"/>
          </w:tcPr>
          <w:p w14:paraId="32840A5C" w14:textId="21AF1690"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2.8</w:t>
            </w:r>
          </w:p>
        </w:tc>
        <w:tc>
          <w:tcPr>
            <w:tcW w:w="2126" w:type="dxa"/>
          </w:tcPr>
          <w:p w14:paraId="0E8E29D7" w14:textId="55014437"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0.96</w:t>
            </w:r>
          </w:p>
        </w:tc>
        <w:tc>
          <w:tcPr>
            <w:tcW w:w="2075" w:type="dxa"/>
          </w:tcPr>
          <w:p w14:paraId="7EE7DC57" w14:textId="2CA2CAC6"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4.9</w:t>
            </w:r>
          </w:p>
        </w:tc>
      </w:tr>
      <w:tr w:rsidR="00D83F22" w14:paraId="7307C2B6" w14:textId="77777777" w:rsidTr="00D83F22">
        <w:tc>
          <w:tcPr>
            <w:tcW w:w="2830" w:type="dxa"/>
          </w:tcPr>
          <w:p w14:paraId="05B3266B" w14:textId="7C49CAC5"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eastAsia="Calibri" w:hAnsi="Arial Narrow"/>
                <w:sz w:val="20"/>
                <w:szCs w:val="20"/>
                <w:lang w:eastAsia="en-US"/>
              </w:rPr>
              <w:t>Manganese mg</w:t>
            </w:r>
          </w:p>
        </w:tc>
        <w:tc>
          <w:tcPr>
            <w:tcW w:w="1985" w:type="dxa"/>
          </w:tcPr>
          <w:p w14:paraId="44D59476" w14:textId="35F4D44A"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0.17</w:t>
            </w:r>
          </w:p>
        </w:tc>
        <w:tc>
          <w:tcPr>
            <w:tcW w:w="2126" w:type="dxa"/>
          </w:tcPr>
          <w:p w14:paraId="50AD588B" w14:textId="0C80E3F1"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0.1</w:t>
            </w:r>
          </w:p>
        </w:tc>
        <w:tc>
          <w:tcPr>
            <w:tcW w:w="2075" w:type="dxa"/>
          </w:tcPr>
          <w:p w14:paraId="252AB8FF" w14:textId="47B54BD9"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0.3</w:t>
            </w:r>
          </w:p>
        </w:tc>
      </w:tr>
      <w:tr w:rsidR="00D83F22" w14:paraId="0B26127D" w14:textId="77777777" w:rsidTr="00D83F22">
        <w:tc>
          <w:tcPr>
            <w:tcW w:w="2830" w:type="dxa"/>
          </w:tcPr>
          <w:p w14:paraId="2498AD83" w14:textId="112B9F9F"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eastAsia="Calibri" w:hAnsi="Arial Narrow"/>
                <w:sz w:val="20"/>
                <w:szCs w:val="20"/>
                <w:lang w:eastAsia="en-US"/>
              </w:rPr>
              <w:t>Iodine mcg</w:t>
            </w:r>
          </w:p>
        </w:tc>
        <w:tc>
          <w:tcPr>
            <w:tcW w:w="1985" w:type="dxa"/>
          </w:tcPr>
          <w:p w14:paraId="10453D0E" w14:textId="51975DCB"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35</w:t>
            </w:r>
          </w:p>
        </w:tc>
        <w:tc>
          <w:tcPr>
            <w:tcW w:w="2126" w:type="dxa"/>
          </w:tcPr>
          <w:p w14:paraId="4B43F9FB" w14:textId="36F61614"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16.2</w:t>
            </w:r>
          </w:p>
        </w:tc>
        <w:tc>
          <w:tcPr>
            <w:tcW w:w="2075" w:type="dxa"/>
          </w:tcPr>
          <w:p w14:paraId="09D9FF5C" w14:textId="19B9D53C"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56</w:t>
            </w:r>
          </w:p>
        </w:tc>
      </w:tr>
      <w:tr w:rsidR="00D83F22" w14:paraId="79CA8187" w14:textId="77777777" w:rsidTr="00D83F22">
        <w:tc>
          <w:tcPr>
            <w:tcW w:w="2830" w:type="dxa"/>
          </w:tcPr>
          <w:p w14:paraId="23EA7C8E" w14:textId="09361BB8"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eastAsia="Calibri" w:hAnsi="Arial Narrow"/>
                <w:sz w:val="20"/>
                <w:szCs w:val="20"/>
                <w:lang w:eastAsia="en-US"/>
              </w:rPr>
              <w:t>Molybdenum mcg</w:t>
            </w:r>
          </w:p>
        </w:tc>
        <w:tc>
          <w:tcPr>
            <w:tcW w:w="1985" w:type="dxa"/>
          </w:tcPr>
          <w:p w14:paraId="75B913F2" w14:textId="7BD208CE"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8.4</w:t>
            </w:r>
          </w:p>
        </w:tc>
        <w:tc>
          <w:tcPr>
            <w:tcW w:w="2126" w:type="dxa"/>
          </w:tcPr>
          <w:p w14:paraId="583F2C3D" w14:textId="43A8B20F"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5.5</w:t>
            </w:r>
          </w:p>
        </w:tc>
        <w:tc>
          <w:tcPr>
            <w:tcW w:w="2075" w:type="dxa"/>
          </w:tcPr>
          <w:p w14:paraId="0A910DC9" w14:textId="39C3C097"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13</w:t>
            </w:r>
          </w:p>
        </w:tc>
      </w:tr>
      <w:tr w:rsidR="00D83F22" w14:paraId="776B4B61" w14:textId="77777777" w:rsidTr="00D83F22">
        <w:tc>
          <w:tcPr>
            <w:tcW w:w="2830" w:type="dxa"/>
          </w:tcPr>
          <w:p w14:paraId="51CDEB39" w14:textId="25C04436"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eastAsia="Calibri" w:hAnsi="Arial Narrow"/>
                <w:sz w:val="20"/>
                <w:szCs w:val="20"/>
                <w:lang w:eastAsia="en-US"/>
              </w:rPr>
              <w:t>Selenium mcg</w:t>
            </w:r>
          </w:p>
        </w:tc>
        <w:tc>
          <w:tcPr>
            <w:tcW w:w="1985" w:type="dxa"/>
          </w:tcPr>
          <w:p w14:paraId="63C5DA79" w14:textId="5C059FE9"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13</w:t>
            </w:r>
          </w:p>
        </w:tc>
        <w:tc>
          <w:tcPr>
            <w:tcW w:w="2126" w:type="dxa"/>
          </w:tcPr>
          <w:p w14:paraId="385B3BF5" w14:textId="5ED494BF"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5.5</w:t>
            </w:r>
          </w:p>
        </w:tc>
        <w:tc>
          <w:tcPr>
            <w:tcW w:w="2075" w:type="dxa"/>
          </w:tcPr>
          <w:p w14:paraId="1F180457" w14:textId="1C5B3AD5"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20</w:t>
            </w:r>
          </w:p>
        </w:tc>
      </w:tr>
      <w:tr w:rsidR="00D83F22" w14:paraId="30ADCBB9" w14:textId="77777777" w:rsidTr="00D83F22">
        <w:tc>
          <w:tcPr>
            <w:tcW w:w="2830" w:type="dxa"/>
          </w:tcPr>
          <w:p w14:paraId="1C6BDDD0" w14:textId="72ECAFE1"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eastAsia="Calibri" w:hAnsi="Arial Narrow"/>
                <w:sz w:val="20"/>
                <w:szCs w:val="20"/>
                <w:lang w:eastAsia="en-US"/>
              </w:rPr>
              <w:t>Chromium mcg</w:t>
            </w:r>
          </w:p>
        </w:tc>
        <w:tc>
          <w:tcPr>
            <w:tcW w:w="1985" w:type="dxa"/>
          </w:tcPr>
          <w:p w14:paraId="712930E1" w14:textId="7D2434E9"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5.1</w:t>
            </w:r>
          </w:p>
        </w:tc>
        <w:tc>
          <w:tcPr>
            <w:tcW w:w="2126" w:type="dxa"/>
          </w:tcPr>
          <w:p w14:paraId="54450A0B" w14:textId="710EB751"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3.3</w:t>
            </w:r>
          </w:p>
        </w:tc>
        <w:tc>
          <w:tcPr>
            <w:tcW w:w="2075" w:type="dxa"/>
          </w:tcPr>
          <w:p w14:paraId="779F2DD2" w14:textId="5C9B9530"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8</w:t>
            </w:r>
          </w:p>
        </w:tc>
      </w:tr>
      <w:tr w:rsidR="00D83F22" w14:paraId="044DFD19" w14:textId="77777777" w:rsidTr="00D83F22">
        <w:tc>
          <w:tcPr>
            <w:tcW w:w="2830" w:type="dxa"/>
          </w:tcPr>
          <w:p w14:paraId="3C45DD77" w14:textId="57B72887"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eastAsia="Calibri" w:hAnsi="Arial Narrow" w:cs="Arial"/>
                <w:b/>
                <w:sz w:val="20"/>
                <w:szCs w:val="20"/>
                <w:lang w:eastAsia="en-US"/>
              </w:rPr>
              <w:t>Amino Acids</w:t>
            </w:r>
          </w:p>
        </w:tc>
        <w:tc>
          <w:tcPr>
            <w:tcW w:w="1985" w:type="dxa"/>
          </w:tcPr>
          <w:p w14:paraId="5F4E015C" w14:textId="77777777" w:rsidR="00D83F22" w:rsidRDefault="00D83F22" w:rsidP="00D83F22">
            <w:pPr>
              <w:pStyle w:val="3Bodytext"/>
              <w:keepLines/>
              <w:numPr>
                <w:ilvl w:val="0"/>
                <w:numId w:val="0"/>
              </w:numPr>
              <w:spacing w:after="0"/>
              <w:contextualSpacing/>
              <w:jc w:val="both"/>
              <w:rPr>
                <w:rFonts w:ascii="Arial Narrow" w:hAnsi="Arial Narrow"/>
                <w:b/>
                <w:bCs/>
                <w:sz w:val="20"/>
                <w:szCs w:val="20"/>
              </w:rPr>
            </w:pPr>
          </w:p>
        </w:tc>
        <w:tc>
          <w:tcPr>
            <w:tcW w:w="2126" w:type="dxa"/>
          </w:tcPr>
          <w:p w14:paraId="4E970C2D" w14:textId="77777777" w:rsidR="00D83F22" w:rsidRDefault="00D83F22" w:rsidP="00D83F22">
            <w:pPr>
              <w:pStyle w:val="3Bodytext"/>
              <w:keepLines/>
              <w:numPr>
                <w:ilvl w:val="0"/>
                <w:numId w:val="0"/>
              </w:numPr>
              <w:spacing w:after="0"/>
              <w:contextualSpacing/>
              <w:jc w:val="both"/>
              <w:rPr>
                <w:rFonts w:ascii="Arial Narrow" w:hAnsi="Arial Narrow"/>
                <w:b/>
                <w:bCs/>
                <w:sz w:val="20"/>
                <w:szCs w:val="20"/>
              </w:rPr>
            </w:pPr>
          </w:p>
        </w:tc>
        <w:tc>
          <w:tcPr>
            <w:tcW w:w="2075" w:type="dxa"/>
          </w:tcPr>
          <w:p w14:paraId="13BAE774" w14:textId="77777777" w:rsidR="00D83F22" w:rsidRDefault="00D83F22" w:rsidP="00D83F22">
            <w:pPr>
              <w:pStyle w:val="3Bodytext"/>
              <w:keepLines/>
              <w:numPr>
                <w:ilvl w:val="0"/>
                <w:numId w:val="0"/>
              </w:numPr>
              <w:spacing w:after="0"/>
              <w:contextualSpacing/>
              <w:jc w:val="both"/>
              <w:rPr>
                <w:rFonts w:ascii="Arial Narrow" w:hAnsi="Arial Narrow"/>
                <w:b/>
                <w:bCs/>
                <w:sz w:val="20"/>
                <w:szCs w:val="20"/>
              </w:rPr>
            </w:pPr>
          </w:p>
        </w:tc>
      </w:tr>
      <w:tr w:rsidR="00D83F22" w14:paraId="169730C1" w14:textId="77777777" w:rsidTr="00D83F22">
        <w:tc>
          <w:tcPr>
            <w:tcW w:w="2830" w:type="dxa"/>
          </w:tcPr>
          <w:p w14:paraId="60A446AC" w14:textId="289AB7EF"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eastAsia="Calibri" w:hAnsi="Arial Narrow"/>
                <w:sz w:val="20"/>
                <w:szCs w:val="20"/>
                <w:lang w:eastAsia="en-US"/>
              </w:rPr>
              <w:t>L-Alanine</w:t>
            </w:r>
          </w:p>
        </w:tc>
        <w:tc>
          <w:tcPr>
            <w:tcW w:w="1985" w:type="dxa"/>
          </w:tcPr>
          <w:p w14:paraId="1938306B" w14:textId="528F0D16"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0.35</w:t>
            </w:r>
          </w:p>
        </w:tc>
        <w:tc>
          <w:tcPr>
            <w:tcW w:w="2126" w:type="dxa"/>
          </w:tcPr>
          <w:p w14:paraId="1BA64873" w14:textId="54F5E6D9"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0.16</w:t>
            </w:r>
          </w:p>
        </w:tc>
        <w:tc>
          <w:tcPr>
            <w:tcW w:w="2075" w:type="dxa"/>
          </w:tcPr>
          <w:p w14:paraId="55361381" w14:textId="78A5F536"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0.52</w:t>
            </w:r>
          </w:p>
        </w:tc>
      </w:tr>
      <w:tr w:rsidR="00D83F22" w14:paraId="45762531" w14:textId="77777777" w:rsidTr="00D83F22">
        <w:tc>
          <w:tcPr>
            <w:tcW w:w="2830" w:type="dxa"/>
          </w:tcPr>
          <w:p w14:paraId="47B795DF" w14:textId="11BD056B"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eastAsia="Calibri" w:hAnsi="Arial Narrow"/>
                <w:sz w:val="20"/>
                <w:szCs w:val="20"/>
                <w:lang w:eastAsia="en-US"/>
              </w:rPr>
              <w:t>L-Arginine</w:t>
            </w:r>
          </w:p>
        </w:tc>
        <w:tc>
          <w:tcPr>
            <w:tcW w:w="1985" w:type="dxa"/>
          </w:tcPr>
          <w:p w14:paraId="68FD5E95" w14:textId="1B858375"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0.41</w:t>
            </w:r>
          </w:p>
        </w:tc>
        <w:tc>
          <w:tcPr>
            <w:tcW w:w="2126" w:type="dxa"/>
          </w:tcPr>
          <w:p w14:paraId="5B225A69" w14:textId="6C10F213"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0.19</w:t>
            </w:r>
          </w:p>
        </w:tc>
        <w:tc>
          <w:tcPr>
            <w:tcW w:w="2075" w:type="dxa"/>
          </w:tcPr>
          <w:p w14:paraId="4FF357A5" w14:textId="6123A32F"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0.63</w:t>
            </w:r>
          </w:p>
        </w:tc>
      </w:tr>
      <w:tr w:rsidR="00D83F22" w14:paraId="774BAF7A" w14:textId="77777777" w:rsidTr="00D83F22">
        <w:tc>
          <w:tcPr>
            <w:tcW w:w="2830" w:type="dxa"/>
          </w:tcPr>
          <w:p w14:paraId="56EEB023" w14:textId="2F382BA6"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eastAsia="Calibri" w:hAnsi="Arial Narrow"/>
                <w:sz w:val="20"/>
                <w:szCs w:val="20"/>
                <w:lang w:eastAsia="en-US"/>
              </w:rPr>
              <w:t>L-Aspartic Acid</w:t>
            </w:r>
          </w:p>
        </w:tc>
        <w:tc>
          <w:tcPr>
            <w:tcW w:w="1985" w:type="dxa"/>
          </w:tcPr>
          <w:p w14:paraId="1DE80602" w14:textId="18EF5686"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0.55</w:t>
            </w:r>
          </w:p>
        </w:tc>
        <w:tc>
          <w:tcPr>
            <w:tcW w:w="2126" w:type="dxa"/>
          </w:tcPr>
          <w:p w14:paraId="693B45A7" w14:textId="30D716A4"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0.24</w:t>
            </w:r>
          </w:p>
        </w:tc>
        <w:tc>
          <w:tcPr>
            <w:tcW w:w="2075" w:type="dxa"/>
          </w:tcPr>
          <w:p w14:paraId="21EC0A16" w14:textId="468C61C0"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0.75</w:t>
            </w:r>
          </w:p>
        </w:tc>
      </w:tr>
      <w:tr w:rsidR="00D83F22" w14:paraId="02F7DFFD" w14:textId="77777777" w:rsidTr="00D83F22">
        <w:tc>
          <w:tcPr>
            <w:tcW w:w="2830" w:type="dxa"/>
          </w:tcPr>
          <w:p w14:paraId="7683C0CD" w14:textId="128EEA3B"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eastAsia="Calibri" w:hAnsi="Arial Narrow"/>
                <w:sz w:val="20"/>
                <w:szCs w:val="20"/>
                <w:lang w:eastAsia="en-US"/>
              </w:rPr>
              <w:t>L-Cystine</w:t>
            </w:r>
          </w:p>
        </w:tc>
        <w:tc>
          <w:tcPr>
            <w:tcW w:w="1985" w:type="dxa"/>
          </w:tcPr>
          <w:p w14:paraId="37888138" w14:textId="0FBC86FE"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0.10</w:t>
            </w:r>
          </w:p>
        </w:tc>
        <w:tc>
          <w:tcPr>
            <w:tcW w:w="2126" w:type="dxa"/>
          </w:tcPr>
          <w:p w14:paraId="0AD207DB" w14:textId="4E938288"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0.12</w:t>
            </w:r>
          </w:p>
        </w:tc>
        <w:tc>
          <w:tcPr>
            <w:tcW w:w="2075" w:type="dxa"/>
          </w:tcPr>
          <w:p w14:paraId="36840D1D" w14:textId="0C038775"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0.01</w:t>
            </w:r>
          </w:p>
        </w:tc>
      </w:tr>
      <w:tr w:rsidR="00D83F22" w14:paraId="2CBA99E9" w14:textId="77777777" w:rsidTr="00D83F22">
        <w:tc>
          <w:tcPr>
            <w:tcW w:w="2830" w:type="dxa"/>
          </w:tcPr>
          <w:p w14:paraId="4AB49F89" w14:textId="7E704421"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eastAsia="Calibri" w:hAnsi="Arial Narrow"/>
                <w:sz w:val="20"/>
                <w:szCs w:val="20"/>
                <w:lang w:eastAsia="en-US"/>
              </w:rPr>
              <w:t xml:space="preserve">L-Glutamine </w:t>
            </w:r>
          </w:p>
        </w:tc>
        <w:tc>
          <w:tcPr>
            <w:tcW w:w="1985" w:type="dxa"/>
          </w:tcPr>
          <w:p w14:paraId="0E591B78" w14:textId="33F2A1C5"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1.14</w:t>
            </w:r>
          </w:p>
        </w:tc>
        <w:tc>
          <w:tcPr>
            <w:tcW w:w="2126" w:type="dxa"/>
          </w:tcPr>
          <w:p w14:paraId="0B7F9620" w14:textId="7E34DF19"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0.03</w:t>
            </w:r>
          </w:p>
        </w:tc>
        <w:tc>
          <w:tcPr>
            <w:tcW w:w="2075" w:type="dxa"/>
          </w:tcPr>
          <w:p w14:paraId="38AF00B3" w14:textId="4D5FCECC"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1.71</w:t>
            </w:r>
          </w:p>
        </w:tc>
      </w:tr>
      <w:tr w:rsidR="00D83F22" w14:paraId="6DB978F1" w14:textId="77777777" w:rsidTr="00D83F22">
        <w:tc>
          <w:tcPr>
            <w:tcW w:w="2830" w:type="dxa"/>
          </w:tcPr>
          <w:p w14:paraId="2CF4E733" w14:textId="6F8D46BE"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eastAsia="Calibri" w:hAnsi="Arial Narrow"/>
                <w:sz w:val="20"/>
                <w:szCs w:val="20"/>
                <w:lang w:eastAsia="en-US"/>
              </w:rPr>
              <w:t>Glycine</w:t>
            </w:r>
          </w:p>
        </w:tc>
        <w:tc>
          <w:tcPr>
            <w:tcW w:w="1985" w:type="dxa"/>
          </w:tcPr>
          <w:p w14:paraId="4A5662D9" w14:textId="19DFD0AD"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0.30</w:t>
            </w:r>
          </w:p>
        </w:tc>
        <w:tc>
          <w:tcPr>
            <w:tcW w:w="2126" w:type="dxa"/>
          </w:tcPr>
          <w:p w14:paraId="6F1AF812" w14:textId="3A5534D2"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0.54</w:t>
            </w:r>
          </w:p>
        </w:tc>
        <w:tc>
          <w:tcPr>
            <w:tcW w:w="2075" w:type="dxa"/>
          </w:tcPr>
          <w:p w14:paraId="78ABB130" w14:textId="71D82A10"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0.8</w:t>
            </w:r>
          </w:p>
        </w:tc>
      </w:tr>
      <w:tr w:rsidR="00D83F22" w14:paraId="0E2F2980" w14:textId="77777777" w:rsidTr="00D83F22">
        <w:tc>
          <w:tcPr>
            <w:tcW w:w="2830" w:type="dxa"/>
          </w:tcPr>
          <w:p w14:paraId="5C665767" w14:textId="0CD2967C"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eastAsia="Calibri" w:hAnsi="Arial Narrow"/>
                <w:sz w:val="20"/>
                <w:szCs w:val="20"/>
                <w:lang w:eastAsia="en-US"/>
              </w:rPr>
              <w:t>L-Histidine</w:t>
            </w:r>
          </w:p>
        </w:tc>
        <w:tc>
          <w:tcPr>
            <w:tcW w:w="1985" w:type="dxa"/>
          </w:tcPr>
          <w:p w14:paraId="5D340500" w14:textId="05E3D177"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0.30</w:t>
            </w:r>
          </w:p>
        </w:tc>
        <w:tc>
          <w:tcPr>
            <w:tcW w:w="2126" w:type="dxa"/>
          </w:tcPr>
          <w:p w14:paraId="2FB0B122" w14:textId="0FE78179"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0.16</w:t>
            </w:r>
          </w:p>
        </w:tc>
        <w:tc>
          <w:tcPr>
            <w:tcW w:w="2075" w:type="dxa"/>
          </w:tcPr>
          <w:p w14:paraId="288840EA" w14:textId="3F5EBE1F"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0.5</w:t>
            </w:r>
          </w:p>
        </w:tc>
      </w:tr>
      <w:tr w:rsidR="00D83F22" w14:paraId="6235B826" w14:textId="77777777" w:rsidTr="00D83F22">
        <w:tc>
          <w:tcPr>
            <w:tcW w:w="2830" w:type="dxa"/>
          </w:tcPr>
          <w:p w14:paraId="43CB4795" w14:textId="30B089D3"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eastAsia="Calibri" w:hAnsi="Arial Narrow"/>
                <w:sz w:val="20"/>
                <w:szCs w:val="20"/>
                <w:lang w:eastAsia="en-US"/>
              </w:rPr>
              <w:t>L-Isoleucine</w:t>
            </w:r>
          </w:p>
        </w:tc>
        <w:tc>
          <w:tcPr>
            <w:tcW w:w="1985" w:type="dxa"/>
          </w:tcPr>
          <w:p w14:paraId="688604A8" w14:textId="7FA41FF7"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0.60</w:t>
            </w:r>
          </w:p>
        </w:tc>
        <w:tc>
          <w:tcPr>
            <w:tcW w:w="2126" w:type="dxa"/>
          </w:tcPr>
          <w:p w14:paraId="786D7F96" w14:textId="566B4F66"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0.29</w:t>
            </w:r>
          </w:p>
        </w:tc>
        <w:tc>
          <w:tcPr>
            <w:tcW w:w="2075" w:type="dxa"/>
          </w:tcPr>
          <w:p w14:paraId="1BC4A68A" w14:textId="6DD1E1E1"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0.9</w:t>
            </w:r>
          </w:p>
        </w:tc>
      </w:tr>
      <w:tr w:rsidR="00D83F22" w14:paraId="65752BEF" w14:textId="77777777" w:rsidTr="00D83F22">
        <w:tc>
          <w:tcPr>
            <w:tcW w:w="2830" w:type="dxa"/>
          </w:tcPr>
          <w:p w14:paraId="6B97E3C2" w14:textId="27D36F2C"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eastAsia="Calibri" w:hAnsi="Arial Narrow"/>
                <w:sz w:val="20"/>
                <w:szCs w:val="20"/>
                <w:lang w:eastAsia="en-US"/>
              </w:rPr>
              <w:t>L-Leucine</w:t>
            </w:r>
          </w:p>
        </w:tc>
        <w:tc>
          <w:tcPr>
            <w:tcW w:w="1985" w:type="dxa"/>
          </w:tcPr>
          <w:p w14:paraId="3D098017" w14:textId="755CBD54"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1.27</w:t>
            </w:r>
          </w:p>
        </w:tc>
        <w:tc>
          <w:tcPr>
            <w:tcW w:w="2126" w:type="dxa"/>
          </w:tcPr>
          <w:p w14:paraId="3083BA83" w14:textId="01D83143"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0.61</w:t>
            </w:r>
          </w:p>
        </w:tc>
        <w:tc>
          <w:tcPr>
            <w:tcW w:w="2075" w:type="dxa"/>
          </w:tcPr>
          <w:p w14:paraId="48970A5B" w14:textId="5DE680A0"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2.0</w:t>
            </w:r>
          </w:p>
        </w:tc>
      </w:tr>
      <w:tr w:rsidR="00D83F22" w14:paraId="6FD31BEB" w14:textId="77777777" w:rsidTr="00D83F22">
        <w:tc>
          <w:tcPr>
            <w:tcW w:w="2830" w:type="dxa"/>
          </w:tcPr>
          <w:p w14:paraId="6955B165" w14:textId="6EE15730"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eastAsia="Calibri" w:hAnsi="Arial Narrow"/>
                <w:sz w:val="20"/>
                <w:szCs w:val="20"/>
                <w:lang w:eastAsia="en-US"/>
              </w:rPr>
              <w:t>L-Lysine</w:t>
            </w:r>
          </w:p>
        </w:tc>
        <w:tc>
          <w:tcPr>
            <w:tcW w:w="1985" w:type="dxa"/>
          </w:tcPr>
          <w:p w14:paraId="17835B84" w14:textId="55DAADD8"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0.40</w:t>
            </w:r>
          </w:p>
        </w:tc>
        <w:tc>
          <w:tcPr>
            <w:tcW w:w="2126" w:type="dxa"/>
          </w:tcPr>
          <w:p w14:paraId="255A990B" w14:textId="414C1667"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0.17</w:t>
            </w:r>
          </w:p>
        </w:tc>
        <w:tc>
          <w:tcPr>
            <w:tcW w:w="2075" w:type="dxa"/>
          </w:tcPr>
          <w:p w14:paraId="1FADF66B" w14:textId="1F044C94"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0.53</w:t>
            </w:r>
          </w:p>
        </w:tc>
      </w:tr>
      <w:tr w:rsidR="00D83F22" w14:paraId="224E02DB" w14:textId="77777777" w:rsidTr="00D83F22">
        <w:tc>
          <w:tcPr>
            <w:tcW w:w="2830" w:type="dxa"/>
          </w:tcPr>
          <w:p w14:paraId="60584260" w14:textId="02FA9778"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eastAsia="Calibri" w:hAnsi="Arial Narrow"/>
                <w:sz w:val="20"/>
                <w:szCs w:val="20"/>
                <w:lang w:eastAsia="en-US"/>
              </w:rPr>
              <w:t>L-Methionine</w:t>
            </w:r>
          </w:p>
        </w:tc>
        <w:tc>
          <w:tcPr>
            <w:tcW w:w="1985" w:type="dxa"/>
          </w:tcPr>
          <w:p w14:paraId="34F75955" w14:textId="629197EE"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0.12</w:t>
            </w:r>
          </w:p>
        </w:tc>
        <w:tc>
          <w:tcPr>
            <w:tcW w:w="2126" w:type="dxa"/>
          </w:tcPr>
          <w:p w14:paraId="102AE068" w14:textId="067E6E4B"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0.05</w:t>
            </w:r>
          </w:p>
        </w:tc>
        <w:tc>
          <w:tcPr>
            <w:tcW w:w="2075" w:type="dxa"/>
          </w:tcPr>
          <w:p w14:paraId="57EFB70B" w14:textId="3B59DBC8"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0.19</w:t>
            </w:r>
          </w:p>
        </w:tc>
      </w:tr>
      <w:tr w:rsidR="00D83F22" w14:paraId="45B15609" w14:textId="77777777" w:rsidTr="00D83F22">
        <w:tc>
          <w:tcPr>
            <w:tcW w:w="2830" w:type="dxa"/>
          </w:tcPr>
          <w:p w14:paraId="79F44C1C" w14:textId="01516BC4"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eastAsia="Calibri" w:hAnsi="Arial Narrow"/>
                <w:sz w:val="20"/>
                <w:szCs w:val="20"/>
                <w:lang w:eastAsia="en-US"/>
              </w:rPr>
              <w:t>L-Proline</w:t>
            </w:r>
          </w:p>
        </w:tc>
        <w:tc>
          <w:tcPr>
            <w:tcW w:w="1985" w:type="dxa"/>
          </w:tcPr>
          <w:p w14:paraId="2C18B7AC" w14:textId="2B9FE518"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0.68</w:t>
            </w:r>
          </w:p>
        </w:tc>
        <w:tc>
          <w:tcPr>
            <w:tcW w:w="2126" w:type="dxa"/>
          </w:tcPr>
          <w:p w14:paraId="4B4B11BB" w14:textId="3024879D"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0.32</w:t>
            </w:r>
          </w:p>
        </w:tc>
        <w:tc>
          <w:tcPr>
            <w:tcW w:w="2075" w:type="dxa"/>
          </w:tcPr>
          <w:p w14:paraId="19F42161" w14:textId="0473525D"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1.01</w:t>
            </w:r>
          </w:p>
        </w:tc>
      </w:tr>
      <w:tr w:rsidR="00D83F22" w14:paraId="659516BC" w14:textId="77777777" w:rsidTr="00D83F22">
        <w:tc>
          <w:tcPr>
            <w:tcW w:w="2830" w:type="dxa"/>
          </w:tcPr>
          <w:p w14:paraId="2131920F" w14:textId="572B7E15"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eastAsia="Calibri" w:hAnsi="Arial Narrow"/>
                <w:sz w:val="20"/>
                <w:szCs w:val="20"/>
                <w:lang w:eastAsia="en-US"/>
              </w:rPr>
              <w:t>L-Phenylalanine</w:t>
            </w:r>
          </w:p>
        </w:tc>
        <w:tc>
          <w:tcPr>
            <w:tcW w:w="1985" w:type="dxa"/>
          </w:tcPr>
          <w:p w14:paraId="05BD1581" w14:textId="3A90C7FB"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0.013</w:t>
            </w:r>
          </w:p>
        </w:tc>
        <w:tc>
          <w:tcPr>
            <w:tcW w:w="2126" w:type="dxa"/>
          </w:tcPr>
          <w:p w14:paraId="41EEB75A" w14:textId="5F54A9F8"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0.007</w:t>
            </w:r>
          </w:p>
        </w:tc>
        <w:tc>
          <w:tcPr>
            <w:tcW w:w="2075" w:type="dxa"/>
          </w:tcPr>
          <w:p w14:paraId="7DFCC817" w14:textId="4E097B5D"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0.024</w:t>
            </w:r>
          </w:p>
        </w:tc>
      </w:tr>
      <w:tr w:rsidR="00D83F22" w14:paraId="114F5834" w14:textId="77777777" w:rsidTr="00D83F22">
        <w:tc>
          <w:tcPr>
            <w:tcW w:w="2830" w:type="dxa"/>
          </w:tcPr>
          <w:p w14:paraId="57B93B29" w14:textId="5CCE8AAE"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eastAsia="Calibri" w:hAnsi="Arial Narrow"/>
                <w:sz w:val="20"/>
                <w:szCs w:val="20"/>
                <w:lang w:eastAsia="en-US"/>
              </w:rPr>
              <w:t>L-Serine</w:t>
            </w:r>
          </w:p>
        </w:tc>
        <w:tc>
          <w:tcPr>
            <w:tcW w:w="1985" w:type="dxa"/>
          </w:tcPr>
          <w:p w14:paraId="781F8854" w14:textId="7AAB24A0"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0.43</w:t>
            </w:r>
          </w:p>
        </w:tc>
        <w:tc>
          <w:tcPr>
            <w:tcW w:w="2126" w:type="dxa"/>
          </w:tcPr>
          <w:p w14:paraId="6CBE090E" w14:textId="12A91227"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0.2</w:t>
            </w:r>
          </w:p>
        </w:tc>
        <w:tc>
          <w:tcPr>
            <w:tcW w:w="2075" w:type="dxa"/>
          </w:tcPr>
          <w:p w14:paraId="516E58BE" w14:textId="7B2A17BD"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0.64</w:t>
            </w:r>
          </w:p>
        </w:tc>
      </w:tr>
      <w:tr w:rsidR="00D83F22" w14:paraId="3DFD1E94" w14:textId="77777777" w:rsidTr="00D83F22">
        <w:tc>
          <w:tcPr>
            <w:tcW w:w="2830" w:type="dxa"/>
          </w:tcPr>
          <w:p w14:paraId="750F1505" w14:textId="18DDA8FF"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eastAsia="Calibri" w:hAnsi="Arial Narrow"/>
                <w:sz w:val="20"/>
                <w:szCs w:val="20"/>
                <w:lang w:eastAsia="en-US"/>
              </w:rPr>
              <w:t>L-Threonine</w:t>
            </w:r>
          </w:p>
        </w:tc>
        <w:tc>
          <w:tcPr>
            <w:tcW w:w="1985" w:type="dxa"/>
          </w:tcPr>
          <w:p w14:paraId="5EA66331" w14:textId="0AA8F184"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0.97</w:t>
            </w:r>
          </w:p>
        </w:tc>
        <w:tc>
          <w:tcPr>
            <w:tcW w:w="2126" w:type="dxa"/>
          </w:tcPr>
          <w:p w14:paraId="30382ABD" w14:textId="0E46153F"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0.45</w:t>
            </w:r>
          </w:p>
        </w:tc>
        <w:tc>
          <w:tcPr>
            <w:tcW w:w="2075" w:type="dxa"/>
          </w:tcPr>
          <w:p w14:paraId="75CC69A0" w14:textId="31A9BF85"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1.47</w:t>
            </w:r>
          </w:p>
        </w:tc>
      </w:tr>
      <w:tr w:rsidR="00D83F22" w14:paraId="7AB369BB" w14:textId="77777777" w:rsidTr="00D83F22">
        <w:tc>
          <w:tcPr>
            <w:tcW w:w="2830" w:type="dxa"/>
          </w:tcPr>
          <w:p w14:paraId="756DE012" w14:textId="58251C8B"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eastAsia="Calibri" w:hAnsi="Arial Narrow"/>
                <w:sz w:val="20"/>
                <w:szCs w:val="20"/>
                <w:lang w:eastAsia="en-US"/>
              </w:rPr>
              <w:t>L-Tryptophan</w:t>
            </w:r>
          </w:p>
        </w:tc>
        <w:tc>
          <w:tcPr>
            <w:tcW w:w="1985" w:type="dxa"/>
          </w:tcPr>
          <w:p w14:paraId="133A18D0" w14:textId="22C4E86C"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0.17</w:t>
            </w:r>
          </w:p>
        </w:tc>
        <w:tc>
          <w:tcPr>
            <w:tcW w:w="2126" w:type="dxa"/>
          </w:tcPr>
          <w:p w14:paraId="36D6AA39" w14:textId="77154E99"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0.10</w:t>
            </w:r>
          </w:p>
        </w:tc>
        <w:tc>
          <w:tcPr>
            <w:tcW w:w="2075" w:type="dxa"/>
          </w:tcPr>
          <w:p w14:paraId="644D0B32" w14:textId="07753BD9"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0.27</w:t>
            </w:r>
          </w:p>
        </w:tc>
      </w:tr>
      <w:tr w:rsidR="00D83F22" w14:paraId="4EC91704" w14:textId="77777777" w:rsidTr="00D83F22">
        <w:tc>
          <w:tcPr>
            <w:tcW w:w="2830" w:type="dxa"/>
          </w:tcPr>
          <w:p w14:paraId="40D3938A" w14:textId="3785957A"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eastAsia="Calibri" w:hAnsi="Arial Narrow"/>
                <w:sz w:val="20"/>
                <w:szCs w:val="20"/>
                <w:lang w:eastAsia="en-US"/>
              </w:rPr>
              <w:t>L-Tyrosine</w:t>
            </w:r>
          </w:p>
        </w:tc>
        <w:tc>
          <w:tcPr>
            <w:tcW w:w="1985" w:type="dxa"/>
          </w:tcPr>
          <w:p w14:paraId="0FCFFDF6" w14:textId="1AC43227"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0.95</w:t>
            </w:r>
          </w:p>
        </w:tc>
        <w:tc>
          <w:tcPr>
            <w:tcW w:w="2126" w:type="dxa"/>
          </w:tcPr>
          <w:p w14:paraId="394E7E44" w14:textId="73C4CAEC"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0.35</w:t>
            </w:r>
          </w:p>
        </w:tc>
        <w:tc>
          <w:tcPr>
            <w:tcW w:w="2075" w:type="dxa"/>
          </w:tcPr>
          <w:p w14:paraId="134EBD83" w14:textId="5FA9A7E2"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1.49</w:t>
            </w:r>
          </w:p>
        </w:tc>
      </w:tr>
      <w:tr w:rsidR="00D83F22" w14:paraId="62807549" w14:textId="77777777" w:rsidTr="00D83F22">
        <w:tc>
          <w:tcPr>
            <w:tcW w:w="2830" w:type="dxa"/>
          </w:tcPr>
          <w:p w14:paraId="1596AE97" w14:textId="0A9A7587" w:rsidR="00D83F22" w:rsidRDefault="00D83F22" w:rsidP="00D83F22">
            <w:pPr>
              <w:pStyle w:val="3Bodytext"/>
              <w:keepLines/>
              <w:numPr>
                <w:ilvl w:val="0"/>
                <w:numId w:val="0"/>
              </w:numPr>
              <w:spacing w:after="0"/>
              <w:contextualSpacing/>
              <w:jc w:val="both"/>
              <w:rPr>
                <w:rFonts w:ascii="Arial Narrow" w:hAnsi="Arial Narrow"/>
                <w:b/>
                <w:bCs/>
                <w:sz w:val="20"/>
                <w:szCs w:val="20"/>
              </w:rPr>
            </w:pPr>
            <w:r w:rsidRPr="007F182D">
              <w:rPr>
                <w:rFonts w:ascii="Arial Narrow" w:eastAsia="Calibri" w:hAnsi="Arial Narrow"/>
                <w:sz w:val="20"/>
                <w:szCs w:val="20"/>
                <w:lang w:eastAsia="en-US"/>
              </w:rPr>
              <w:t>L-Valine</w:t>
            </w:r>
          </w:p>
        </w:tc>
        <w:tc>
          <w:tcPr>
            <w:tcW w:w="1985" w:type="dxa"/>
          </w:tcPr>
          <w:p w14:paraId="50B49B57" w14:textId="629B6926"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0.48</w:t>
            </w:r>
          </w:p>
        </w:tc>
        <w:tc>
          <w:tcPr>
            <w:tcW w:w="2126" w:type="dxa"/>
          </w:tcPr>
          <w:p w14:paraId="3BB83332" w14:textId="7F1DBDFA"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0.35</w:t>
            </w:r>
          </w:p>
        </w:tc>
        <w:tc>
          <w:tcPr>
            <w:tcW w:w="2075" w:type="dxa"/>
          </w:tcPr>
          <w:p w14:paraId="2490CFCB" w14:textId="330E2498" w:rsidR="00D83F22" w:rsidRDefault="00D83F22" w:rsidP="00D83F22">
            <w:pPr>
              <w:pStyle w:val="3Bodytext"/>
              <w:keepLines/>
              <w:numPr>
                <w:ilvl w:val="0"/>
                <w:numId w:val="0"/>
              </w:numPr>
              <w:spacing w:after="0"/>
              <w:contextualSpacing/>
              <w:jc w:val="center"/>
              <w:rPr>
                <w:rFonts w:ascii="Arial Narrow" w:hAnsi="Arial Narrow"/>
                <w:b/>
                <w:bCs/>
                <w:sz w:val="20"/>
                <w:szCs w:val="20"/>
              </w:rPr>
            </w:pPr>
            <w:r w:rsidRPr="007F182D">
              <w:rPr>
                <w:rFonts w:ascii="Arial Narrow" w:eastAsia="Calibri" w:hAnsi="Arial Narrow"/>
                <w:sz w:val="20"/>
                <w:szCs w:val="20"/>
                <w:lang w:eastAsia="en-US"/>
              </w:rPr>
              <w:t>0.73</w:t>
            </w:r>
          </w:p>
        </w:tc>
      </w:tr>
    </w:tbl>
    <w:p w14:paraId="7C4B4445" w14:textId="77777777" w:rsidR="007F182D" w:rsidRPr="00217DE7" w:rsidRDefault="00746513" w:rsidP="006948C9">
      <w:pPr>
        <w:pStyle w:val="3Bodytext"/>
        <w:keepLines/>
        <w:numPr>
          <w:ilvl w:val="0"/>
          <w:numId w:val="0"/>
        </w:numPr>
        <w:spacing w:after="0"/>
        <w:rPr>
          <w:rFonts w:ascii="Arial Narrow" w:hAnsi="Arial Narrow"/>
          <w:sz w:val="18"/>
          <w:szCs w:val="18"/>
        </w:rPr>
      </w:pPr>
      <w:r w:rsidRPr="00217DE7">
        <w:rPr>
          <w:rFonts w:ascii="Arial Narrow" w:hAnsi="Arial Narrow"/>
          <w:sz w:val="18"/>
          <w:szCs w:val="18"/>
        </w:rPr>
        <w:t>Source</w:t>
      </w:r>
      <w:r w:rsidR="007F182D" w:rsidRPr="00217DE7">
        <w:rPr>
          <w:rFonts w:ascii="Arial Narrow" w:hAnsi="Arial Narrow"/>
          <w:sz w:val="18"/>
          <w:szCs w:val="18"/>
        </w:rPr>
        <w:t>: A</w:t>
      </w:r>
      <w:r w:rsidRPr="00217DE7">
        <w:rPr>
          <w:rFonts w:ascii="Arial Narrow" w:hAnsi="Arial Narrow"/>
          <w:sz w:val="18"/>
          <w:szCs w:val="18"/>
        </w:rPr>
        <w:t>ppendix 1</w:t>
      </w:r>
      <w:r w:rsidR="007F182D" w:rsidRPr="00217DE7">
        <w:rPr>
          <w:rFonts w:ascii="Arial Narrow" w:hAnsi="Arial Narrow"/>
          <w:sz w:val="18"/>
          <w:szCs w:val="18"/>
        </w:rPr>
        <w:t xml:space="preserve"> and 2</w:t>
      </w:r>
      <w:r w:rsidRPr="00217DE7">
        <w:rPr>
          <w:rFonts w:ascii="Arial Narrow" w:hAnsi="Arial Narrow"/>
          <w:sz w:val="18"/>
          <w:szCs w:val="18"/>
        </w:rPr>
        <w:t xml:space="preserve"> of the submission,</w:t>
      </w:r>
    </w:p>
    <w:p w14:paraId="73F5C763" w14:textId="58126000" w:rsidR="00BA466B" w:rsidRDefault="00746513" w:rsidP="006948C9">
      <w:pPr>
        <w:pStyle w:val="3Bodytext"/>
        <w:keepLines/>
        <w:numPr>
          <w:ilvl w:val="0"/>
          <w:numId w:val="0"/>
        </w:numPr>
        <w:rPr>
          <w:rFonts w:ascii="Arial Narrow" w:hAnsi="Arial Narrow"/>
          <w:sz w:val="18"/>
          <w:szCs w:val="18"/>
          <w:lang w:val="en-US"/>
        </w:rPr>
      </w:pPr>
      <w:r w:rsidRPr="00217DE7">
        <w:rPr>
          <w:rFonts w:ascii="Arial Narrow" w:hAnsi="Arial Narrow"/>
          <w:sz w:val="18"/>
          <w:szCs w:val="18"/>
        </w:rPr>
        <w:lastRenderedPageBreak/>
        <w:t xml:space="preserve"> *</w:t>
      </w:r>
      <w:r w:rsidR="006518CC">
        <w:rPr>
          <w:rFonts w:ascii="Arial Narrow" w:hAnsi="Arial Narrow"/>
          <w:sz w:val="18"/>
          <w:szCs w:val="18"/>
        </w:rPr>
        <w:t>Powder</w:t>
      </w:r>
      <w:r w:rsidRPr="00217DE7">
        <w:rPr>
          <w:rFonts w:ascii="Arial Narrow" w:hAnsi="Arial Narrow"/>
          <w:sz w:val="18"/>
          <w:szCs w:val="18"/>
        </w:rPr>
        <w:t xml:space="preserve">ed product is made up to standard dilution as per manufacturer’s recommendation, Standard dilution as per manufacturer recommendations: </w:t>
      </w:r>
      <w:r w:rsidRPr="00217DE7">
        <w:rPr>
          <w:rFonts w:ascii="Arial Narrow" w:hAnsi="Arial Narrow"/>
          <w:sz w:val="18"/>
          <w:szCs w:val="18"/>
          <w:lang w:val="en-US"/>
        </w:rPr>
        <w:t>PKU sphere 1 sachet (35</w:t>
      </w:r>
      <w:r w:rsidR="003146DB">
        <w:rPr>
          <w:rFonts w:ascii="Arial Narrow" w:hAnsi="Arial Narrow"/>
          <w:sz w:val="18"/>
          <w:szCs w:val="18"/>
          <w:lang w:val="en-US"/>
        </w:rPr>
        <w:t xml:space="preserve"> </w:t>
      </w:r>
      <w:r w:rsidRPr="00217DE7">
        <w:rPr>
          <w:rFonts w:ascii="Arial Narrow" w:hAnsi="Arial Narrow"/>
          <w:sz w:val="18"/>
          <w:szCs w:val="18"/>
          <w:lang w:val="en-US"/>
        </w:rPr>
        <w:t>g) + 120</w:t>
      </w:r>
      <w:r w:rsidR="003146DB">
        <w:rPr>
          <w:rFonts w:ascii="Arial Narrow" w:hAnsi="Arial Narrow"/>
          <w:sz w:val="18"/>
          <w:szCs w:val="18"/>
          <w:lang w:val="en-US"/>
        </w:rPr>
        <w:t xml:space="preserve"> </w:t>
      </w:r>
      <w:r w:rsidRPr="00217DE7">
        <w:rPr>
          <w:rFonts w:ascii="Arial Narrow" w:hAnsi="Arial Narrow"/>
          <w:sz w:val="18"/>
          <w:szCs w:val="18"/>
          <w:lang w:val="en-US"/>
        </w:rPr>
        <w:t>m</w:t>
      </w:r>
      <w:r w:rsidR="003146DB">
        <w:rPr>
          <w:rFonts w:ascii="Arial Narrow" w:hAnsi="Arial Narrow"/>
          <w:sz w:val="18"/>
          <w:szCs w:val="18"/>
          <w:lang w:val="en-US"/>
        </w:rPr>
        <w:t>L</w:t>
      </w:r>
      <w:r w:rsidRPr="00217DE7">
        <w:rPr>
          <w:rFonts w:ascii="Arial Narrow" w:hAnsi="Arial Narrow"/>
          <w:sz w:val="18"/>
          <w:szCs w:val="18"/>
          <w:lang w:val="en-US"/>
        </w:rPr>
        <w:t xml:space="preserve"> water = Total volume ~150</w:t>
      </w:r>
      <w:r w:rsidR="003146DB">
        <w:rPr>
          <w:rFonts w:ascii="Arial Narrow" w:hAnsi="Arial Narrow"/>
          <w:sz w:val="18"/>
          <w:szCs w:val="18"/>
          <w:lang w:val="en-US"/>
        </w:rPr>
        <w:t xml:space="preserve"> </w:t>
      </w:r>
      <w:r w:rsidRPr="00217DE7">
        <w:rPr>
          <w:rFonts w:ascii="Arial Narrow" w:hAnsi="Arial Narrow"/>
          <w:sz w:val="18"/>
          <w:szCs w:val="18"/>
          <w:lang w:val="en-US"/>
        </w:rPr>
        <w:t>m</w:t>
      </w:r>
      <w:r w:rsidR="003146DB">
        <w:rPr>
          <w:rFonts w:ascii="Arial Narrow" w:hAnsi="Arial Narrow"/>
          <w:sz w:val="18"/>
          <w:szCs w:val="18"/>
          <w:lang w:val="en-US"/>
        </w:rPr>
        <w:t>L</w:t>
      </w:r>
    </w:p>
    <w:p w14:paraId="3EEC7308" w14:textId="3A6AB43D" w:rsidR="00AC614B" w:rsidRPr="00AC614B" w:rsidRDefault="00AC614B" w:rsidP="00AC614B">
      <w:pPr>
        <w:pStyle w:val="4-SubsectionHeading"/>
        <w:keepNext w:val="0"/>
        <w:rPr>
          <w:rFonts w:cs="Arial"/>
          <w:snapToGrid w:val="0"/>
          <w:szCs w:val="20"/>
        </w:rPr>
      </w:pPr>
      <w:bookmarkStart w:id="13" w:name="_Hlk76376200"/>
      <w:r>
        <w:rPr>
          <w:rFonts w:cs="Arial"/>
          <w:snapToGrid w:val="0"/>
          <w:szCs w:val="20"/>
        </w:rPr>
        <w:t>Clinical claim</w:t>
      </w:r>
    </w:p>
    <w:p w14:paraId="69CC031A" w14:textId="282D0B2C" w:rsidR="00340CCA" w:rsidRPr="00CE42B4" w:rsidRDefault="00340CCA" w:rsidP="00340CCA">
      <w:pPr>
        <w:widowControl w:val="0"/>
        <w:numPr>
          <w:ilvl w:val="1"/>
          <w:numId w:val="2"/>
        </w:numPr>
        <w:spacing w:after="120"/>
        <w:rPr>
          <w:rFonts w:asciiTheme="minorHAnsi" w:hAnsiTheme="minorHAnsi" w:cs="Arial"/>
          <w:snapToGrid w:val="0"/>
          <w:szCs w:val="20"/>
        </w:rPr>
      </w:pPr>
      <w:r w:rsidRPr="00CE42B4">
        <w:rPr>
          <w:rFonts w:asciiTheme="minorHAnsi" w:hAnsiTheme="minorHAnsi" w:cs="Arial"/>
          <w:iCs/>
          <w:snapToGrid w:val="0"/>
        </w:rPr>
        <w:t>The</w:t>
      </w:r>
      <w:r w:rsidRPr="00CE42B4">
        <w:rPr>
          <w:rFonts w:asciiTheme="minorHAnsi" w:hAnsiTheme="minorHAnsi" w:cs="Arial"/>
          <w:snapToGrid w:val="0"/>
          <w:szCs w:val="20"/>
        </w:rPr>
        <w:t xml:space="preserve"> PBAC considered that the claim of noninferior comparative effectiveness was reasonable.</w:t>
      </w:r>
    </w:p>
    <w:p w14:paraId="53F9CC7F" w14:textId="63125A7E" w:rsidR="00340CCA" w:rsidRPr="00D7063C" w:rsidRDefault="00340CCA" w:rsidP="00D7063C">
      <w:pPr>
        <w:widowControl w:val="0"/>
        <w:numPr>
          <w:ilvl w:val="1"/>
          <w:numId w:val="2"/>
        </w:numPr>
        <w:spacing w:after="120"/>
        <w:rPr>
          <w:rFonts w:cs="Arial"/>
          <w:snapToGrid w:val="0"/>
          <w:szCs w:val="20"/>
        </w:rPr>
      </w:pPr>
      <w:r w:rsidRPr="00CE42B4">
        <w:rPr>
          <w:rFonts w:asciiTheme="minorHAnsi" w:hAnsiTheme="minorHAnsi" w:cs="Arial"/>
          <w:snapToGrid w:val="0"/>
          <w:szCs w:val="20"/>
        </w:rPr>
        <w:t>The PBAC considered that the claim of noninferior comparative safety was reasonable.</w:t>
      </w:r>
      <w:bookmarkEnd w:id="13"/>
    </w:p>
    <w:p w14:paraId="45D181E4" w14:textId="77777777" w:rsidR="00C27C1C" w:rsidRDefault="00C27C1C" w:rsidP="006948C9">
      <w:pPr>
        <w:pStyle w:val="4-SubsectionHeading"/>
        <w:keepNext w:val="0"/>
        <w:rPr>
          <w:lang w:eastAsia="en-US"/>
        </w:rPr>
      </w:pPr>
      <w:r w:rsidRPr="003C2FB5">
        <w:rPr>
          <w:lang w:eastAsia="en-US"/>
        </w:rPr>
        <w:t>Economic analysis</w:t>
      </w:r>
      <w:r>
        <w:rPr>
          <w:lang w:eastAsia="en-US"/>
        </w:rPr>
        <w:t xml:space="preserve"> </w:t>
      </w:r>
    </w:p>
    <w:p w14:paraId="680EC9FE" w14:textId="13BF22F9" w:rsidR="00047EA8" w:rsidRDefault="00A40FF9" w:rsidP="00407309">
      <w:pPr>
        <w:pStyle w:val="3Bodytext"/>
        <w:jc w:val="both"/>
        <w:rPr>
          <w:rFonts w:cstheme="minorHAnsi"/>
          <w:szCs w:val="24"/>
        </w:rPr>
      </w:pPr>
      <w:bookmarkStart w:id="14" w:name="_Hlk111540906"/>
      <w:r>
        <w:rPr>
          <w:rFonts w:cstheme="minorHAnsi"/>
          <w:szCs w:val="24"/>
        </w:rPr>
        <w:t xml:space="preserve">The submission </w:t>
      </w:r>
      <w:r w:rsidR="00047EA8">
        <w:rPr>
          <w:rFonts w:cstheme="minorHAnsi"/>
          <w:szCs w:val="24"/>
        </w:rPr>
        <w:t>presented</w:t>
      </w:r>
      <w:r>
        <w:rPr>
          <w:rFonts w:cstheme="minorHAnsi"/>
          <w:szCs w:val="24"/>
        </w:rPr>
        <w:t xml:space="preserve"> a cost-minimisation </w:t>
      </w:r>
      <w:r w:rsidR="003146DB">
        <w:rPr>
          <w:rFonts w:cstheme="minorHAnsi"/>
          <w:szCs w:val="24"/>
        </w:rPr>
        <w:t xml:space="preserve">approach </w:t>
      </w:r>
      <w:r w:rsidR="00605764">
        <w:rPr>
          <w:rFonts w:cstheme="minorHAnsi"/>
          <w:szCs w:val="24"/>
        </w:rPr>
        <w:t xml:space="preserve">of </w:t>
      </w:r>
      <w:bookmarkStart w:id="15" w:name="_Hlk110433774"/>
      <w:r w:rsidR="00605764" w:rsidRPr="00605764">
        <w:rPr>
          <w:rFonts w:cstheme="minorHAnsi"/>
          <w:szCs w:val="24"/>
        </w:rPr>
        <w:t>PKU Sphere Liquid</w:t>
      </w:r>
      <w:r w:rsidR="00605764">
        <w:rPr>
          <w:rFonts w:cstheme="minorHAnsi"/>
          <w:szCs w:val="24"/>
        </w:rPr>
        <w:t xml:space="preserve"> </w:t>
      </w:r>
      <w:bookmarkEnd w:id="15"/>
      <w:r>
        <w:rPr>
          <w:rFonts w:cstheme="minorHAnsi"/>
          <w:szCs w:val="24"/>
        </w:rPr>
        <w:t xml:space="preserve">compared </w:t>
      </w:r>
      <w:r w:rsidR="00605764">
        <w:rPr>
          <w:rFonts w:cstheme="minorHAnsi"/>
          <w:szCs w:val="24"/>
        </w:rPr>
        <w:t xml:space="preserve">with </w:t>
      </w:r>
      <w:r>
        <w:rPr>
          <w:rFonts w:cstheme="minorHAnsi"/>
          <w:szCs w:val="24"/>
        </w:rPr>
        <w:t xml:space="preserve">PKU Sphere20 </w:t>
      </w:r>
      <w:bookmarkStart w:id="16" w:name="_Hlk95982755"/>
      <w:r w:rsidR="006518CC">
        <w:rPr>
          <w:rFonts w:cstheme="minorHAnsi"/>
          <w:szCs w:val="24"/>
        </w:rPr>
        <w:t>Powder</w:t>
      </w:r>
      <w:r w:rsidR="00047EA8" w:rsidRPr="00047EA8">
        <w:rPr>
          <w:rFonts w:cstheme="minorHAnsi"/>
          <w:szCs w:val="24"/>
        </w:rPr>
        <w:t>, based on the same price per gram PE of $0.7</w:t>
      </w:r>
      <w:r w:rsidR="00A73D5E">
        <w:rPr>
          <w:rFonts w:cstheme="minorHAnsi"/>
          <w:szCs w:val="24"/>
        </w:rPr>
        <w:t>6</w:t>
      </w:r>
      <w:r w:rsidR="00047EA8" w:rsidRPr="00047EA8">
        <w:rPr>
          <w:rFonts w:cstheme="minorHAnsi"/>
          <w:szCs w:val="24"/>
        </w:rPr>
        <w:t xml:space="preserve"> at the approved ex-manufacturer price (AEMP).</w:t>
      </w:r>
    </w:p>
    <w:p w14:paraId="70D25095" w14:textId="5A2DC9D9" w:rsidR="00A73D5E" w:rsidRPr="006948C9" w:rsidRDefault="00A73D5E" w:rsidP="00407309">
      <w:pPr>
        <w:pStyle w:val="3Bodytext"/>
        <w:jc w:val="both"/>
        <w:rPr>
          <w:i/>
          <w:iCs/>
        </w:rPr>
      </w:pPr>
      <w:bookmarkStart w:id="17" w:name="_Hlk92984532"/>
      <w:bookmarkEnd w:id="14"/>
      <w:r w:rsidRPr="00027DB3">
        <w:t>The proposed AEMP</w:t>
      </w:r>
      <w:r w:rsidR="00952413" w:rsidRPr="00027DB3">
        <w:rPr>
          <w:rFonts w:ascii="Arial Narrow" w:eastAsia="Times New Roman" w:hAnsi="Arial Narrow" w:cs="Times New Roman"/>
          <w:sz w:val="20"/>
          <w:szCs w:val="20"/>
        </w:rPr>
        <w:t xml:space="preserve"> </w:t>
      </w:r>
      <w:r w:rsidR="00952413" w:rsidRPr="00027DB3">
        <w:t xml:space="preserve">per maximum quantity </w:t>
      </w:r>
      <w:r w:rsidR="00027DB3" w:rsidRPr="00027DB3">
        <w:t xml:space="preserve">PE </w:t>
      </w:r>
      <w:r w:rsidRPr="00027DB3">
        <w:t>($</w:t>
      </w:r>
      <w:r w:rsidR="00027DB3" w:rsidRPr="00027DB3">
        <w:t>1</w:t>
      </w:r>
      <w:r w:rsidR="0053224C">
        <w:t>,</w:t>
      </w:r>
      <w:r w:rsidR="00027DB3" w:rsidRPr="00027DB3">
        <w:t>827.68</w:t>
      </w:r>
      <w:r w:rsidRPr="00027DB3">
        <w:t xml:space="preserve">) is the same as the main comparator </w:t>
      </w:r>
      <w:r w:rsidR="00027DB3" w:rsidRPr="00027DB3">
        <w:t xml:space="preserve">PKU Sphere20 </w:t>
      </w:r>
      <w:r w:rsidR="006518CC">
        <w:t>Powder</w:t>
      </w:r>
      <w:r w:rsidRPr="00027DB3">
        <w:t xml:space="preserve">. </w:t>
      </w:r>
      <w:bookmarkEnd w:id="17"/>
      <w:r w:rsidR="006A3CA3">
        <w:t>The PBAC considered t</w:t>
      </w:r>
      <w:r w:rsidRPr="00D7063C">
        <w:t>his</w:t>
      </w:r>
      <w:r w:rsidR="007C699C" w:rsidRPr="00D7063C">
        <w:t xml:space="preserve"> </w:t>
      </w:r>
      <w:r w:rsidR="006A3CA3">
        <w:t>to be</w:t>
      </w:r>
      <w:r w:rsidRPr="00D7063C">
        <w:t xml:space="preserve"> appropriate as </w:t>
      </w:r>
      <w:r w:rsidR="008D6DC9" w:rsidRPr="00D7063C">
        <w:t xml:space="preserve">PKU Sphere Liquid </w:t>
      </w:r>
      <w:r w:rsidRPr="00D7063C">
        <w:t>contains the same PE</w:t>
      </w:r>
      <w:r w:rsidR="008D6DC9" w:rsidRPr="00D7063C">
        <w:t xml:space="preserve"> as PKU Sphere20 </w:t>
      </w:r>
      <w:r w:rsidR="006518CC" w:rsidRPr="00D7063C">
        <w:t>Powder</w:t>
      </w:r>
      <w:r w:rsidRPr="00D7063C">
        <w:t>.</w:t>
      </w:r>
      <w:r w:rsidRPr="006948C9">
        <w:rPr>
          <w:i/>
          <w:iCs/>
        </w:rPr>
        <w:t xml:space="preserve"> </w:t>
      </w:r>
    </w:p>
    <w:p w14:paraId="3649F895" w14:textId="419C88CF" w:rsidR="00A73D5E" w:rsidRDefault="00A73D5E" w:rsidP="00407309">
      <w:pPr>
        <w:pStyle w:val="3Bodytext"/>
        <w:jc w:val="both"/>
      </w:pPr>
      <w:r>
        <w:t>T</w:t>
      </w:r>
      <w:r w:rsidRPr="001C7E9E">
        <w:t xml:space="preserve">he </w:t>
      </w:r>
      <w:r>
        <w:t xml:space="preserve">price of </w:t>
      </w:r>
      <w:r w:rsidRPr="00A73D5E">
        <w:t xml:space="preserve">PKU Sphere Liquid </w:t>
      </w:r>
      <w:r>
        <w:t>in comparison to the nominated comparator is presented in the table below.</w:t>
      </w:r>
    </w:p>
    <w:p w14:paraId="5FBA7791" w14:textId="3402C984" w:rsidR="00A73D5E" w:rsidRPr="00315C3E" w:rsidRDefault="00A73D5E" w:rsidP="00A73D5E">
      <w:pPr>
        <w:pStyle w:val="3Bodytext"/>
        <w:keepNext/>
        <w:keepLines/>
        <w:numPr>
          <w:ilvl w:val="0"/>
          <w:numId w:val="0"/>
        </w:numPr>
        <w:spacing w:after="0"/>
        <w:rPr>
          <w:rFonts w:ascii="Arial Narrow" w:hAnsi="Arial Narrow"/>
          <w:b/>
          <w:bCs/>
          <w:sz w:val="20"/>
          <w:szCs w:val="20"/>
        </w:rPr>
      </w:pPr>
      <w:bookmarkStart w:id="18" w:name="_Hlk89945074"/>
      <w:r w:rsidRPr="00315C3E">
        <w:rPr>
          <w:rFonts w:ascii="Arial Narrow" w:hAnsi="Arial Narrow"/>
          <w:b/>
          <w:bCs/>
          <w:sz w:val="20"/>
          <w:szCs w:val="20"/>
        </w:rPr>
        <w:t xml:space="preserve">Table </w:t>
      </w:r>
      <w:r w:rsidR="00FD4892">
        <w:rPr>
          <w:rFonts w:ascii="Arial Narrow" w:hAnsi="Arial Narrow"/>
          <w:b/>
          <w:bCs/>
          <w:sz w:val="20"/>
          <w:szCs w:val="20"/>
        </w:rPr>
        <w:t>3</w:t>
      </w:r>
      <w:r w:rsidRPr="00315C3E">
        <w:rPr>
          <w:rFonts w:ascii="Arial Narrow" w:hAnsi="Arial Narrow"/>
          <w:b/>
          <w:bCs/>
          <w:sz w:val="20"/>
          <w:szCs w:val="20"/>
        </w:rPr>
        <w:t>: Calculated costs versus comparators</w:t>
      </w:r>
    </w:p>
    <w:tbl>
      <w:tblPr>
        <w:tblStyle w:val="TableGrid"/>
        <w:tblW w:w="5000" w:type="pct"/>
        <w:tblLook w:val="0020" w:firstRow="1" w:lastRow="0" w:firstColumn="0" w:lastColumn="0" w:noHBand="0" w:noVBand="0"/>
      </w:tblPr>
      <w:tblGrid>
        <w:gridCol w:w="3006"/>
        <w:gridCol w:w="3006"/>
        <w:gridCol w:w="3004"/>
      </w:tblGrid>
      <w:tr w:rsidR="00A73D5E" w14:paraId="608292B9" w14:textId="77777777" w:rsidTr="0094169D">
        <w:trPr>
          <w:cantSplit/>
          <w:trHeight w:val="162"/>
        </w:trPr>
        <w:tc>
          <w:tcPr>
            <w:tcW w:w="1667" w:type="pct"/>
          </w:tcPr>
          <w:p w14:paraId="0F89F1C3" w14:textId="77777777" w:rsidR="00A73D5E" w:rsidRPr="00374F40" w:rsidRDefault="00A73D5E" w:rsidP="001A3D3F">
            <w:pPr>
              <w:pStyle w:val="Default"/>
              <w:keepNext/>
              <w:keepLines/>
              <w:rPr>
                <w:rFonts w:ascii="Arial Narrow" w:hAnsi="Arial Narrow"/>
                <w:b/>
                <w:bCs/>
                <w:sz w:val="20"/>
                <w:szCs w:val="20"/>
              </w:rPr>
            </w:pPr>
          </w:p>
        </w:tc>
        <w:tc>
          <w:tcPr>
            <w:tcW w:w="1667" w:type="pct"/>
          </w:tcPr>
          <w:p w14:paraId="3A0C7186" w14:textId="3311C946" w:rsidR="00A73D5E" w:rsidRPr="00374F40" w:rsidRDefault="00A73D5E" w:rsidP="001A3D3F">
            <w:pPr>
              <w:pStyle w:val="Default"/>
              <w:keepNext/>
              <w:keepLines/>
              <w:rPr>
                <w:rFonts w:ascii="Arial Narrow" w:hAnsi="Arial Narrow"/>
                <w:sz w:val="20"/>
                <w:szCs w:val="20"/>
              </w:rPr>
            </w:pPr>
            <w:r w:rsidRPr="00952413">
              <w:rPr>
                <w:rFonts w:ascii="Arial Narrow" w:hAnsi="Arial Narrow"/>
                <w:b/>
                <w:bCs/>
                <w:sz w:val="20"/>
                <w:szCs w:val="20"/>
              </w:rPr>
              <w:t>PKU Sphere Liquid</w:t>
            </w:r>
          </w:p>
        </w:tc>
        <w:tc>
          <w:tcPr>
            <w:tcW w:w="1666" w:type="pct"/>
          </w:tcPr>
          <w:p w14:paraId="0A6BF78D" w14:textId="233EBB89" w:rsidR="00A73D5E" w:rsidRPr="00374F40" w:rsidRDefault="00A73D5E" w:rsidP="001A3D3F">
            <w:pPr>
              <w:pStyle w:val="Default"/>
              <w:keepNext/>
              <w:keepLines/>
              <w:rPr>
                <w:rFonts w:ascii="Arial Narrow" w:hAnsi="Arial Narrow"/>
                <w:sz w:val="20"/>
                <w:szCs w:val="20"/>
              </w:rPr>
            </w:pPr>
            <w:bookmarkStart w:id="19" w:name="_Hlk110434084"/>
            <w:r w:rsidRPr="00A73D5E">
              <w:rPr>
                <w:rFonts w:ascii="Arial Narrow" w:hAnsi="Arial Narrow"/>
                <w:b/>
                <w:bCs/>
                <w:sz w:val="20"/>
                <w:szCs w:val="20"/>
              </w:rPr>
              <w:t xml:space="preserve">PKU Sphere20 </w:t>
            </w:r>
            <w:bookmarkEnd w:id="19"/>
            <w:r w:rsidR="006518CC">
              <w:rPr>
                <w:rFonts w:ascii="Arial Narrow" w:hAnsi="Arial Narrow"/>
                <w:b/>
                <w:bCs/>
                <w:sz w:val="20"/>
                <w:szCs w:val="20"/>
              </w:rPr>
              <w:t>Powder</w:t>
            </w:r>
          </w:p>
        </w:tc>
      </w:tr>
      <w:tr w:rsidR="00A73D5E" w14:paraId="2D415FF6" w14:textId="77777777" w:rsidTr="0094169D">
        <w:trPr>
          <w:cantSplit/>
          <w:trHeight w:val="411"/>
        </w:trPr>
        <w:tc>
          <w:tcPr>
            <w:tcW w:w="1667" w:type="pct"/>
          </w:tcPr>
          <w:p w14:paraId="0C43A118" w14:textId="77777777" w:rsidR="00A73D5E" w:rsidRPr="007E30FC" w:rsidRDefault="00A73D5E" w:rsidP="001A3D3F">
            <w:pPr>
              <w:pStyle w:val="Default"/>
              <w:keepNext/>
              <w:keepLines/>
              <w:rPr>
                <w:rFonts w:ascii="Arial Narrow" w:hAnsi="Arial Narrow"/>
                <w:sz w:val="20"/>
                <w:szCs w:val="20"/>
              </w:rPr>
            </w:pPr>
            <w:r w:rsidRPr="007E30FC">
              <w:rPr>
                <w:rFonts w:ascii="Arial Narrow" w:hAnsi="Arial Narrow"/>
                <w:sz w:val="20"/>
                <w:szCs w:val="20"/>
              </w:rPr>
              <w:t xml:space="preserve">Presentation </w:t>
            </w:r>
          </w:p>
        </w:tc>
        <w:tc>
          <w:tcPr>
            <w:tcW w:w="1667" w:type="pct"/>
          </w:tcPr>
          <w:p w14:paraId="5E87631C" w14:textId="69F995B5" w:rsidR="00E2029C" w:rsidRDefault="00E2029C" w:rsidP="001A3D3F">
            <w:pPr>
              <w:pStyle w:val="Default"/>
              <w:keepNext/>
              <w:keepLines/>
              <w:jc w:val="right"/>
              <w:rPr>
                <w:rFonts w:ascii="Arial Narrow" w:hAnsi="Arial Narrow"/>
                <w:sz w:val="20"/>
                <w:szCs w:val="20"/>
              </w:rPr>
            </w:pPr>
            <w:r w:rsidRPr="00E2029C">
              <w:rPr>
                <w:rFonts w:ascii="Arial Narrow" w:hAnsi="Arial Narrow"/>
                <w:sz w:val="20"/>
                <w:szCs w:val="20"/>
              </w:rPr>
              <w:t>15</w:t>
            </w:r>
            <w:r>
              <w:rPr>
                <w:rFonts w:ascii="Arial Narrow" w:hAnsi="Arial Narrow"/>
                <w:sz w:val="20"/>
                <w:szCs w:val="20"/>
              </w:rPr>
              <w:t xml:space="preserve"> x </w:t>
            </w:r>
            <w:r w:rsidRPr="00E2029C">
              <w:rPr>
                <w:rFonts w:ascii="Arial Narrow" w:hAnsi="Arial Narrow"/>
                <w:sz w:val="20"/>
                <w:szCs w:val="20"/>
              </w:rPr>
              <w:t>237</w:t>
            </w:r>
            <w:r w:rsidR="00FD4892">
              <w:rPr>
                <w:rFonts w:ascii="Arial Narrow" w:hAnsi="Arial Narrow"/>
                <w:sz w:val="20"/>
                <w:szCs w:val="20"/>
              </w:rPr>
              <w:t> </w:t>
            </w:r>
            <w:r w:rsidRPr="00E2029C">
              <w:rPr>
                <w:rFonts w:ascii="Arial Narrow" w:hAnsi="Arial Narrow"/>
                <w:sz w:val="20"/>
                <w:szCs w:val="20"/>
              </w:rPr>
              <w:t>m</w:t>
            </w:r>
            <w:r w:rsidR="00FD4892">
              <w:rPr>
                <w:rFonts w:ascii="Arial Narrow" w:hAnsi="Arial Narrow"/>
                <w:sz w:val="20"/>
                <w:szCs w:val="20"/>
              </w:rPr>
              <w:t>L</w:t>
            </w:r>
            <w:r w:rsidRPr="00E2029C">
              <w:rPr>
                <w:rFonts w:ascii="Arial Narrow" w:hAnsi="Arial Narrow"/>
                <w:sz w:val="20"/>
                <w:szCs w:val="20"/>
              </w:rPr>
              <w:t xml:space="preserve"> </w:t>
            </w:r>
            <w:r>
              <w:rPr>
                <w:rFonts w:ascii="Arial Narrow" w:hAnsi="Arial Narrow"/>
                <w:sz w:val="20"/>
                <w:szCs w:val="20"/>
              </w:rPr>
              <w:t>bottle</w:t>
            </w:r>
            <w:r w:rsidRPr="00E2029C">
              <w:rPr>
                <w:rFonts w:ascii="Arial Narrow" w:hAnsi="Arial Narrow"/>
                <w:sz w:val="20"/>
                <w:szCs w:val="20"/>
              </w:rPr>
              <w:t xml:space="preserve"> </w:t>
            </w:r>
          </w:p>
          <w:p w14:paraId="0CAB0D65" w14:textId="48A06311" w:rsidR="00A73D5E" w:rsidRPr="00374F40" w:rsidRDefault="00A73D5E" w:rsidP="001A3D3F">
            <w:pPr>
              <w:pStyle w:val="Default"/>
              <w:keepNext/>
              <w:keepLines/>
              <w:jc w:val="right"/>
              <w:rPr>
                <w:rFonts w:ascii="Arial Narrow" w:hAnsi="Arial Narrow"/>
                <w:sz w:val="20"/>
                <w:szCs w:val="20"/>
              </w:rPr>
            </w:pPr>
            <w:r w:rsidRPr="00374F40">
              <w:rPr>
                <w:rFonts w:ascii="Arial Narrow" w:hAnsi="Arial Narrow"/>
                <w:sz w:val="20"/>
                <w:szCs w:val="20"/>
              </w:rPr>
              <w:t>300</w:t>
            </w:r>
            <w:r w:rsidR="003146DB">
              <w:rPr>
                <w:rFonts w:ascii="Arial Narrow" w:hAnsi="Arial Narrow"/>
                <w:sz w:val="20"/>
                <w:szCs w:val="20"/>
              </w:rPr>
              <w:t xml:space="preserve"> </w:t>
            </w:r>
            <w:r w:rsidRPr="00374F40">
              <w:rPr>
                <w:rFonts w:ascii="Arial Narrow" w:hAnsi="Arial Narrow"/>
                <w:sz w:val="20"/>
                <w:szCs w:val="20"/>
              </w:rPr>
              <w:t xml:space="preserve">g PE </w:t>
            </w:r>
          </w:p>
        </w:tc>
        <w:tc>
          <w:tcPr>
            <w:tcW w:w="1666" w:type="pct"/>
          </w:tcPr>
          <w:p w14:paraId="192D97C9" w14:textId="358E2447" w:rsidR="00A73D5E" w:rsidRPr="00374F40" w:rsidRDefault="00E2029C" w:rsidP="00796945">
            <w:pPr>
              <w:pStyle w:val="Default"/>
              <w:jc w:val="right"/>
              <w:rPr>
                <w:rFonts w:ascii="Arial Narrow" w:hAnsi="Arial Narrow"/>
                <w:sz w:val="20"/>
                <w:szCs w:val="20"/>
              </w:rPr>
            </w:pPr>
            <w:r w:rsidRPr="00E2029C">
              <w:rPr>
                <w:rFonts w:ascii="Arial Narrow" w:hAnsi="Arial Narrow"/>
                <w:sz w:val="20"/>
                <w:szCs w:val="20"/>
              </w:rPr>
              <w:t>60 x 20</w:t>
            </w:r>
            <w:r w:rsidR="003146DB">
              <w:rPr>
                <w:rFonts w:ascii="Arial Narrow" w:hAnsi="Arial Narrow"/>
                <w:sz w:val="20"/>
                <w:szCs w:val="20"/>
              </w:rPr>
              <w:t xml:space="preserve"> </w:t>
            </w:r>
            <w:r w:rsidRPr="00E2029C">
              <w:rPr>
                <w:rFonts w:ascii="Arial Narrow" w:hAnsi="Arial Narrow"/>
                <w:sz w:val="20"/>
                <w:szCs w:val="20"/>
              </w:rPr>
              <w:t xml:space="preserve">g sachets </w:t>
            </w:r>
          </w:p>
          <w:p w14:paraId="0524C76D" w14:textId="2912930F" w:rsidR="00A73D5E" w:rsidRPr="00374F40" w:rsidRDefault="00A73D5E" w:rsidP="001A3D3F">
            <w:pPr>
              <w:pStyle w:val="Default"/>
              <w:keepNext/>
              <w:keepLines/>
              <w:jc w:val="right"/>
              <w:rPr>
                <w:rFonts w:ascii="Arial Narrow" w:hAnsi="Arial Narrow"/>
                <w:sz w:val="20"/>
                <w:szCs w:val="20"/>
              </w:rPr>
            </w:pPr>
            <w:r w:rsidRPr="00374F40">
              <w:rPr>
                <w:rFonts w:ascii="Arial Narrow" w:hAnsi="Arial Narrow"/>
                <w:sz w:val="20"/>
                <w:szCs w:val="20"/>
              </w:rPr>
              <w:t>300</w:t>
            </w:r>
            <w:r w:rsidR="003146DB">
              <w:rPr>
                <w:rFonts w:ascii="Arial Narrow" w:hAnsi="Arial Narrow"/>
                <w:sz w:val="20"/>
                <w:szCs w:val="20"/>
              </w:rPr>
              <w:t xml:space="preserve"> </w:t>
            </w:r>
            <w:r w:rsidRPr="00374F40">
              <w:rPr>
                <w:rFonts w:ascii="Arial Narrow" w:hAnsi="Arial Narrow"/>
                <w:sz w:val="20"/>
                <w:szCs w:val="20"/>
              </w:rPr>
              <w:t xml:space="preserve">g PE </w:t>
            </w:r>
          </w:p>
        </w:tc>
      </w:tr>
      <w:tr w:rsidR="00A73D5E" w14:paraId="0E679AF1" w14:textId="77777777" w:rsidTr="0094169D">
        <w:trPr>
          <w:cantSplit/>
          <w:trHeight w:val="120"/>
        </w:trPr>
        <w:tc>
          <w:tcPr>
            <w:tcW w:w="1667" w:type="pct"/>
          </w:tcPr>
          <w:p w14:paraId="400B24A1" w14:textId="2B10A620" w:rsidR="00A73D5E" w:rsidRPr="007E30FC" w:rsidRDefault="00D30C10" w:rsidP="001A3D3F">
            <w:pPr>
              <w:pStyle w:val="Default"/>
              <w:keepNext/>
              <w:keepLines/>
              <w:rPr>
                <w:rFonts w:ascii="Arial Narrow" w:hAnsi="Arial Narrow"/>
                <w:sz w:val="20"/>
                <w:szCs w:val="20"/>
              </w:rPr>
            </w:pPr>
            <w:r w:rsidRPr="007E30FC">
              <w:rPr>
                <w:rFonts w:ascii="Arial Narrow" w:hAnsi="Arial Narrow"/>
                <w:sz w:val="20"/>
                <w:szCs w:val="20"/>
              </w:rPr>
              <w:t>g PE per carton</w:t>
            </w:r>
          </w:p>
        </w:tc>
        <w:tc>
          <w:tcPr>
            <w:tcW w:w="1667" w:type="pct"/>
          </w:tcPr>
          <w:p w14:paraId="0688FA2D" w14:textId="0480979F" w:rsidR="00A73D5E" w:rsidRPr="00374F40" w:rsidRDefault="00D30C10" w:rsidP="001A3D3F">
            <w:pPr>
              <w:pStyle w:val="Default"/>
              <w:keepNext/>
              <w:keepLines/>
              <w:jc w:val="right"/>
              <w:rPr>
                <w:rFonts w:ascii="Arial Narrow" w:hAnsi="Arial Narrow"/>
                <w:sz w:val="20"/>
                <w:szCs w:val="20"/>
              </w:rPr>
            </w:pPr>
            <w:r w:rsidRPr="00D30C10">
              <w:rPr>
                <w:rFonts w:ascii="Arial Narrow" w:hAnsi="Arial Narrow"/>
                <w:sz w:val="20"/>
                <w:szCs w:val="20"/>
              </w:rPr>
              <w:t>(15 x 20</w:t>
            </w:r>
            <w:r w:rsidR="003146DB">
              <w:rPr>
                <w:rFonts w:ascii="Arial Narrow" w:hAnsi="Arial Narrow"/>
                <w:sz w:val="20"/>
                <w:szCs w:val="20"/>
              </w:rPr>
              <w:t xml:space="preserve"> </w:t>
            </w:r>
            <w:r w:rsidRPr="00D30C10">
              <w:rPr>
                <w:rFonts w:ascii="Arial Narrow" w:hAnsi="Arial Narrow"/>
                <w:sz w:val="20"/>
                <w:szCs w:val="20"/>
              </w:rPr>
              <w:t>g PE = 300</w:t>
            </w:r>
            <w:r w:rsidR="003146DB">
              <w:rPr>
                <w:rFonts w:ascii="Arial Narrow" w:hAnsi="Arial Narrow"/>
                <w:sz w:val="20"/>
                <w:szCs w:val="20"/>
              </w:rPr>
              <w:t xml:space="preserve"> </w:t>
            </w:r>
            <w:r w:rsidRPr="00D30C10">
              <w:rPr>
                <w:rFonts w:ascii="Arial Narrow" w:hAnsi="Arial Narrow"/>
                <w:sz w:val="20"/>
                <w:szCs w:val="20"/>
              </w:rPr>
              <w:t>g)</w:t>
            </w:r>
          </w:p>
        </w:tc>
        <w:tc>
          <w:tcPr>
            <w:tcW w:w="1666" w:type="pct"/>
          </w:tcPr>
          <w:p w14:paraId="4FF240FA" w14:textId="0432B735" w:rsidR="00A73D5E" w:rsidRPr="00374F40" w:rsidRDefault="00D30C10" w:rsidP="001A3D3F">
            <w:pPr>
              <w:pStyle w:val="Default"/>
              <w:keepNext/>
              <w:keepLines/>
              <w:jc w:val="right"/>
              <w:rPr>
                <w:rFonts w:ascii="Arial Narrow" w:hAnsi="Arial Narrow"/>
                <w:sz w:val="20"/>
                <w:szCs w:val="20"/>
              </w:rPr>
            </w:pPr>
            <w:r w:rsidRPr="00D30C10">
              <w:rPr>
                <w:rFonts w:ascii="Arial Narrow" w:hAnsi="Arial Narrow"/>
                <w:sz w:val="20"/>
                <w:szCs w:val="20"/>
              </w:rPr>
              <w:t>(30 x 20</w:t>
            </w:r>
            <w:r w:rsidR="003146DB">
              <w:rPr>
                <w:rFonts w:ascii="Arial Narrow" w:hAnsi="Arial Narrow"/>
                <w:sz w:val="20"/>
                <w:szCs w:val="20"/>
              </w:rPr>
              <w:t xml:space="preserve"> </w:t>
            </w:r>
            <w:r w:rsidRPr="00D30C10">
              <w:rPr>
                <w:rFonts w:ascii="Arial Narrow" w:hAnsi="Arial Narrow"/>
                <w:sz w:val="20"/>
                <w:szCs w:val="20"/>
              </w:rPr>
              <w:t>g PE = 600</w:t>
            </w:r>
            <w:r w:rsidR="003146DB">
              <w:rPr>
                <w:rFonts w:ascii="Arial Narrow" w:hAnsi="Arial Narrow"/>
                <w:sz w:val="20"/>
                <w:szCs w:val="20"/>
              </w:rPr>
              <w:t xml:space="preserve"> </w:t>
            </w:r>
            <w:r w:rsidRPr="00D30C10">
              <w:rPr>
                <w:rFonts w:ascii="Arial Narrow" w:hAnsi="Arial Narrow"/>
                <w:sz w:val="20"/>
                <w:szCs w:val="20"/>
              </w:rPr>
              <w:t>g)</w:t>
            </w:r>
            <w:r w:rsidR="00A73D5E" w:rsidRPr="00374F40">
              <w:rPr>
                <w:rFonts w:ascii="Arial Narrow" w:hAnsi="Arial Narrow"/>
                <w:sz w:val="20"/>
                <w:szCs w:val="20"/>
              </w:rPr>
              <w:t xml:space="preserve"> </w:t>
            </w:r>
          </w:p>
        </w:tc>
      </w:tr>
      <w:tr w:rsidR="00D30C10" w14:paraId="22BEA1D3" w14:textId="77777777" w:rsidTr="0094169D">
        <w:trPr>
          <w:cantSplit/>
          <w:trHeight w:val="120"/>
        </w:trPr>
        <w:tc>
          <w:tcPr>
            <w:tcW w:w="1667" w:type="pct"/>
          </w:tcPr>
          <w:p w14:paraId="705597E0" w14:textId="230F14F4" w:rsidR="00D30C10" w:rsidRPr="007E30FC" w:rsidRDefault="00D30C10" w:rsidP="001A3D3F">
            <w:pPr>
              <w:pStyle w:val="Default"/>
              <w:keepNext/>
              <w:keepLines/>
              <w:rPr>
                <w:rFonts w:ascii="Arial Narrow" w:hAnsi="Arial Narrow"/>
                <w:sz w:val="20"/>
                <w:szCs w:val="20"/>
              </w:rPr>
            </w:pPr>
            <w:r w:rsidRPr="007E30FC">
              <w:rPr>
                <w:rFonts w:ascii="Arial Narrow" w:hAnsi="Arial Narrow"/>
                <w:sz w:val="20"/>
                <w:szCs w:val="20"/>
              </w:rPr>
              <w:t>AEMP per carton</w:t>
            </w:r>
          </w:p>
        </w:tc>
        <w:tc>
          <w:tcPr>
            <w:tcW w:w="1667" w:type="pct"/>
          </w:tcPr>
          <w:p w14:paraId="1EB06BFB" w14:textId="10B53FD2" w:rsidR="00D30C10" w:rsidRPr="00D30C10" w:rsidRDefault="00D30C10" w:rsidP="00D30C10">
            <w:pPr>
              <w:pStyle w:val="Default"/>
              <w:keepNext/>
              <w:keepLines/>
              <w:jc w:val="right"/>
              <w:rPr>
                <w:rFonts w:ascii="Arial Narrow" w:hAnsi="Arial Narrow"/>
                <w:sz w:val="20"/>
                <w:szCs w:val="20"/>
              </w:rPr>
            </w:pPr>
            <w:r w:rsidRPr="00D30C10">
              <w:rPr>
                <w:rFonts w:ascii="Arial Narrow" w:hAnsi="Arial Narrow"/>
                <w:sz w:val="20"/>
                <w:szCs w:val="20"/>
              </w:rPr>
              <w:t>$228.46</w:t>
            </w:r>
          </w:p>
        </w:tc>
        <w:tc>
          <w:tcPr>
            <w:tcW w:w="1666" w:type="pct"/>
          </w:tcPr>
          <w:p w14:paraId="712B3C8B" w14:textId="77A5A428" w:rsidR="00D30C10" w:rsidRPr="00D30C10" w:rsidRDefault="00D30C10" w:rsidP="00D30C10">
            <w:pPr>
              <w:pStyle w:val="Default"/>
              <w:keepNext/>
              <w:keepLines/>
              <w:jc w:val="right"/>
              <w:rPr>
                <w:rFonts w:ascii="Arial Narrow" w:hAnsi="Arial Narrow"/>
                <w:sz w:val="20"/>
                <w:szCs w:val="20"/>
              </w:rPr>
            </w:pPr>
            <w:r w:rsidRPr="00D30C10">
              <w:rPr>
                <w:rFonts w:ascii="Arial Narrow" w:hAnsi="Arial Narrow"/>
                <w:sz w:val="20"/>
                <w:szCs w:val="20"/>
              </w:rPr>
              <w:t>$456.92</w:t>
            </w:r>
          </w:p>
        </w:tc>
      </w:tr>
      <w:tr w:rsidR="00952413" w14:paraId="547D9826" w14:textId="77777777" w:rsidTr="0094169D">
        <w:trPr>
          <w:cantSplit/>
          <w:trHeight w:val="314"/>
        </w:trPr>
        <w:tc>
          <w:tcPr>
            <w:tcW w:w="1667" w:type="pct"/>
          </w:tcPr>
          <w:p w14:paraId="37AFC4FA" w14:textId="026C9C01" w:rsidR="00952413" w:rsidRPr="007E30FC" w:rsidRDefault="00952413" w:rsidP="00952413">
            <w:pPr>
              <w:pStyle w:val="Default"/>
              <w:keepNext/>
              <w:keepLines/>
              <w:rPr>
                <w:rFonts w:ascii="Arial Narrow" w:hAnsi="Arial Narrow"/>
                <w:sz w:val="20"/>
                <w:szCs w:val="20"/>
              </w:rPr>
            </w:pPr>
            <w:r w:rsidRPr="007E30FC">
              <w:rPr>
                <w:rFonts w:ascii="Arial Narrow" w:hAnsi="Arial Narrow"/>
                <w:sz w:val="20"/>
                <w:szCs w:val="20"/>
              </w:rPr>
              <w:t>g PE per maximum quantity</w:t>
            </w:r>
          </w:p>
        </w:tc>
        <w:tc>
          <w:tcPr>
            <w:tcW w:w="1667" w:type="pct"/>
          </w:tcPr>
          <w:p w14:paraId="6D2471DA" w14:textId="459082D2" w:rsidR="00952413" w:rsidRPr="00374F40" w:rsidRDefault="00952413" w:rsidP="00952413">
            <w:pPr>
              <w:pStyle w:val="Default"/>
              <w:keepNext/>
              <w:keepLines/>
              <w:jc w:val="right"/>
              <w:rPr>
                <w:rFonts w:ascii="Arial Narrow" w:hAnsi="Arial Narrow"/>
                <w:sz w:val="20"/>
                <w:szCs w:val="20"/>
              </w:rPr>
            </w:pPr>
            <w:r w:rsidRPr="00D30C10">
              <w:rPr>
                <w:rFonts w:ascii="Arial Narrow" w:hAnsi="Arial Narrow"/>
                <w:sz w:val="20"/>
                <w:szCs w:val="20"/>
              </w:rPr>
              <w:t>2400</w:t>
            </w:r>
            <w:r w:rsidR="003146DB">
              <w:rPr>
                <w:rFonts w:ascii="Arial Narrow" w:hAnsi="Arial Narrow"/>
                <w:sz w:val="20"/>
                <w:szCs w:val="20"/>
              </w:rPr>
              <w:t xml:space="preserve"> </w:t>
            </w:r>
            <w:r w:rsidRPr="00D30C10">
              <w:rPr>
                <w:rFonts w:ascii="Arial Narrow" w:hAnsi="Arial Narrow"/>
                <w:sz w:val="20"/>
                <w:szCs w:val="20"/>
              </w:rPr>
              <w:t>g PE</w:t>
            </w:r>
            <w:r w:rsidR="00AC614B">
              <w:rPr>
                <w:rFonts w:ascii="Arial Narrow" w:hAnsi="Arial Narrow"/>
                <w:sz w:val="20"/>
                <w:szCs w:val="20"/>
              </w:rPr>
              <w:t xml:space="preserve"> </w:t>
            </w:r>
            <w:r>
              <w:rPr>
                <w:rFonts w:ascii="Arial Narrow" w:hAnsi="Arial Narrow"/>
                <w:sz w:val="20"/>
                <w:szCs w:val="20"/>
              </w:rPr>
              <w:t xml:space="preserve">= 8 x </w:t>
            </w:r>
            <w:r w:rsidR="0097251E">
              <w:rPr>
                <w:rFonts w:ascii="Arial Narrow" w:hAnsi="Arial Narrow"/>
                <w:sz w:val="20"/>
                <w:szCs w:val="20"/>
              </w:rPr>
              <w:t>3</w:t>
            </w:r>
            <w:r>
              <w:rPr>
                <w:rFonts w:ascii="Arial Narrow" w:hAnsi="Arial Narrow"/>
                <w:sz w:val="20"/>
                <w:szCs w:val="20"/>
              </w:rPr>
              <w:t>00</w:t>
            </w:r>
            <w:r w:rsidR="003146DB">
              <w:rPr>
                <w:rFonts w:ascii="Arial Narrow" w:hAnsi="Arial Narrow"/>
                <w:sz w:val="20"/>
                <w:szCs w:val="20"/>
              </w:rPr>
              <w:t xml:space="preserve"> </w:t>
            </w:r>
            <w:r>
              <w:rPr>
                <w:rFonts w:ascii="Arial Narrow" w:hAnsi="Arial Narrow"/>
                <w:sz w:val="20"/>
                <w:szCs w:val="20"/>
              </w:rPr>
              <w:t>g</w:t>
            </w:r>
          </w:p>
        </w:tc>
        <w:tc>
          <w:tcPr>
            <w:tcW w:w="1666" w:type="pct"/>
          </w:tcPr>
          <w:p w14:paraId="2A309987" w14:textId="7ED6B566" w:rsidR="00952413" w:rsidRPr="00374F40" w:rsidRDefault="00952413" w:rsidP="00952413">
            <w:pPr>
              <w:pStyle w:val="Default"/>
              <w:keepNext/>
              <w:keepLines/>
              <w:jc w:val="right"/>
              <w:rPr>
                <w:rFonts w:ascii="Arial Narrow" w:hAnsi="Arial Narrow"/>
                <w:sz w:val="20"/>
                <w:szCs w:val="20"/>
              </w:rPr>
            </w:pPr>
            <w:r w:rsidRPr="00D30C10">
              <w:rPr>
                <w:rFonts w:ascii="Arial Narrow" w:hAnsi="Arial Narrow"/>
                <w:sz w:val="20"/>
                <w:szCs w:val="20"/>
              </w:rPr>
              <w:t>2400</w:t>
            </w:r>
            <w:r w:rsidR="003146DB">
              <w:rPr>
                <w:rFonts w:ascii="Arial Narrow" w:hAnsi="Arial Narrow"/>
                <w:sz w:val="20"/>
                <w:szCs w:val="20"/>
              </w:rPr>
              <w:t xml:space="preserve"> </w:t>
            </w:r>
            <w:r w:rsidRPr="00D30C10">
              <w:rPr>
                <w:rFonts w:ascii="Arial Narrow" w:hAnsi="Arial Narrow"/>
                <w:sz w:val="20"/>
                <w:szCs w:val="20"/>
              </w:rPr>
              <w:t>g PE</w:t>
            </w:r>
            <w:r w:rsidR="00AC614B">
              <w:rPr>
                <w:rFonts w:ascii="Arial Narrow" w:hAnsi="Arial Narrow"/>
                <w:sz w:val="20"/>
                <w:szCs w:val="20"/>
              </w:rPr>
              <w:t xml:space="preserve"> </w:t>
            </w:r>
            <w:r>
              <w:rPr>
                <w:rFonts w:ascii="Arial Narrow" w:hAnsi="Arial Narrow"/>
                <w:sz w:val="20"/>
                <w:szCs w:val="20"/>
              </w:rPr>
              <w:t>= 4 x 600</w:t>
            </w:r>
            <w:r w:rsidR="003146DB">
              <w:rPr>
                <w:rFonts w:ascii="Arial Narrow" w:hAnsi="Arial Narrow"/>
                <w:sz w:val="20"/>
                <w:szCs w:val="20"/>
              </w:rPr>
              <w:t xml:space="preserve"> </w:t>
            </w:r>
            <w:r>
              <w:rPr>
                <w:rFonts w:ascii="Arial Narrow" w:hAnsi="Arial Narrow"/>
                <w:sz w:val="20"/>
                <w:szCs w:val="20"/>
              </w:rPr>
              <w:t>g</w:t>
            </w:r>
          </w:p>
        </w:tc>
      </w:tr>
      <w:tr w:rsidR="00952413" w:rsidRPr="00952413" w14:paraId="4579D51F" w14:textId="77777777" w:rsidTr="0094169D">
        <w:trPr>
          <w:cantSplit/>
          <w:trHeight w:val="197"/>
        </w:trPr>
        <w:tc>
          <w:tcPr>
            <w:tcW w:w="1667" w:type="pct"/>
          </w:tcPr>
          <w:p w14:paraId="7142BD59" w14:textId="7A53A1B2" w:rsidR="00952413" w:rsidRPr="007E30FC" w:rsidRDefault="00952413" w:rsidP="00952413">
            <w:pPr>
              <w:pStyle w:val="Default"/>
              <w:keepNext/>
              <w:keepLines/>
              <w:rPr>
                <w:rFonts w:ascii="Arial Narrow" w:hAnsi="Arial Narrow"/>
                <w:sz w:val="20"/>
                <w:szCs w:val="20"/>
              </w:rPr>
            </w:pPr>
            <w:r w:rsidRPr="007E30FC">
              <w:rPr>
                <w:rFonts w:ascii="Arial Narrow" w:hAnsi="Arial Narrow"/>
                <w:sz w:val="20"/>
                <w:szCs w:val="20"/>
              </w:rPr>
              <w:t>AEMP per maximum quantity</w:t>
            </w:r>
          </w:p>
        </w:tc>
        <w:tc>
          <w:tcPr>
            <w:tcW w:w="1667" w:type="pct"/>
          </w:tcPr>
          <w:p w14:paraId="2866ED7A" w14:textId="047D677A" w:rsidR="00952413" w:rsidRPr="00374F40" w:rsidRDefault="00952413" w:rsidP="00952413">
            <w:pPr>
              <w:pStyle w:val="Default"/>
              <w:keepNext/>
              <w:keepLines/>
              <w:jc w:val="right"/>
              <w:rPr>
                <w:rFonts w:ascii="Arial Narrow" w:hAnsi="Arial Narrow"/>
                <w:sz w:val="20"/>
                <w:szCs w:val="20"/>
              </w:rPr>
            </w:pPr>
            <w:r w:rsidRPr="00952413">
              <w:rPr>
                <w:rFonts w:ascii="Arial Narrow" w:hAnsi="Arial Narrow"/>
                <w:sz w:val="20"/>
                <w:szCs w:val="20"/>
              </w:rPr>
              <w:t>$228.46 x 8 = $1827.68 (2400</w:t>
            </w:r>
            <w:r w:rsidR="003146DB">
              <w:rPr>
                <w:rFonts w:ascii="Arial Narrow" w:hAnsi="Arial Narrow"/>
                <w:sz w:val="20"/>
                <w:szCs w:val="20"/>
              </w:rPr>
              <w:t xml:space="preserve"> </w:t>
            </w:r>
            <w:r w:rsidRPr="00952413">
              <w:rPr>
                <w:rFonts w:ascii="Arial Narrow" w:hAnsi="Arial Narrow"/>
                <w:sz w:val="20"/>
                <w:szCs w:val="20"/>
              </w:rPr>
              <w:t>g PE)</w:t>
            </w:r>
          </w:p>
        </w:tc>
        <w:tc>
          <w:tcPr>
            <w:tcW w:w="1666" w:type="pct"/>
          </w:tcPr>
          <w:p w14:paraId="0FB13BC3" w14:textId="6B27CDB1" w:rsidR="00952413" w:rsidRPr="00374F40" w:rsidRDefault="00952413" w:rsidP="00796945">
            <w:pPr>
              <w:pStyle w:val="Default"/>
              <w:keepNext/>
              <w:keepLines/>
              <w:jc w:val="right"/>
              <w:rPr>
                <w:rFonts w:ascii="Arial Narrow" w:hAnsi="Arial Narrow"/>
                <w:sz w:val="20"/>
                <w:szCs w:val="20"/>
              </w:rPr>
            </w:pPr>
            <w:r w:rsidRPr="00952413">
              <w:rPr>
                <w:rFonts w:ascii="Arial Narrow" w:hAnsi="Arial Narrow"/>
                <w:sz w:val="20"/>
                <w:szCs w:val="20"/>
              </w:rPr>
              <w:t>$456.92 x 4 =</w:t>
            </w:r>
            <w:r w:rsidR="00796945">
              <w:rPr>
                <w:rFonts w:ascii="Arial Narrow" w:hAnsi="Arial Narrow"/>
                <w:sz w:val="20"/>
                <w:szCs w:val="20"/>
              </w:rPr>
              <w:t xml:space="preserve"> </w:t>
            </w:r>
            <w:r w:rsidR="00796945" w:rsidRPr="00952413">
              <w:rPr>
                <w:rFonts w:ascii="Arial Narrow" w:hAnsi="Arial Narrow"/>
                <w:sz w:val="20"/>
                <w:szCs w:val="20"/>
              </w:rPr>
              <w:t>$1827.68 (2400</w:t>
            </w:r>
            <w:r w:rsidR="00796945">
              <w:rPr>
                <w:rFonts w:ascii="Arial Narrow" w:hAnsi="Arial Narrow"/>
                <w:sz w:val="20"/>
                <w:szCs w:val="20"/>
              </w:rPr>
              <w:t xml:space="preserve"> </w:t>
            </w:r>
            <w:r w:rsidR="00796945" w:rsidRPr="00952413">
              <w:rPr>
                <w:rFonts w:ascii="Arial Narrow" w:hAnsi="Arial Narrow"/>
                <w:sz w:val="20"/>
                <w:szCs w:val="20"/>
              </w:rPr>
              <w:t>g PE)</w:t>
            </w:r>
          </w:p>
        </w:tc>
      </w:tr>
      <w:tr w:rsidR="00952413" w14:paraId="3684113A" w14:textId="77777777" w:rsidTr="0094169D">
        <w:trPr>
          <w:cantSplit/>
          <w:trHeight w:val="120"/>
        </w:trPr>
        <w:tc>
          <w:tcPr>
            <w:tcW w:w="1667" w:type="pct"/>
          </w:tcPr>
          <w:p w14:paraId="221513C8" w14:textId="77777777" w:rsidR="00952413" w:rsidRPr="007E30FC" w:rsidRDefault="00952413" w:rsidP="00952413">
            <w:pPr>
              <w:pStyle w:val="Default"/>
              <w:keepNext/>
              <w:keepLines/>
              <w:rPr>
                <w:rFonts w:ascii="Arial Narrow" w:hAnsi="Arial Narrow"/>
                <w:sz w:val="20"/>
                <w:szCs w:val="20"/>
              </w:rPr>
            </w:pPr>
            <w:r w:rsidRPr="007E30FC">
              <w:rPr>
                <w:rFonts w:ascii="Arial Narrow" w:hAnsi="Arial Narrow"/>
                <w:sz w:val="20"/>
                <w:szCs w:val="20"/>
              </w:rPr>
              <w:t xml:space="preserve">AEMP per g PE </w:t>
            </w:r>
          </w:p>
        </w:tc>
        <w:tc>
          <w:tcPr>
            <w:tcW w:w="1667" w:type="pct"/>
          </w:tcPr>
          <w:p w14:paraId="1DA4A9C3" w14:textId="1BAFE625" w:rsidR="00952413" w:rsidRPr="00374F40" w:rsidRDefault="00952413" w:rsidP="00952413">
            <w:pPr>
              <w:pStyle w:val="Default"/>
              <w:keepNext/>
              <w:keepLines/>
              <w:jc w:val="right"/>
              <w:rPr>
                <w:rFonts w:ascii="Arial Narrow" w:hAnsi="Arial Narrow"/>
                <w:sz w:val="20"/>
                <w:szCs w:val="20"/>
              </w:rPr>
            </w:pPr>
            <w:r>
              <w:rPr>
                <w:rFonts w:ascii="Arial Narrow" w:hAnsi="Arial Narrow"/>
                <w:sz w:val="20"/>
                <w:szCs w:val="20"/>
              </w:rPr>
              <w:t>$</w:t>
            </w:r>
            <w:r w:rsidRPr="00374F40">
              <w:rPr>
                <w:rFonts w:ascii="Arial Narrow" w:hAnsi="Arial Narrow"/>
                <w:sz w:val="20"/>
                <w:szCs w:val="20"/>
              </w:rPr>
              <w:t>0.7</w:t>
            </w:r>
            <w:r>
              <w:rPr>
                <w:rFonts w:ascii="Arial Narrow" w:hAnsi="Arial Narrow"/>
                <w:sz w:val="20"/>
                <w:szCs w:val="20"/>
              </w:rPr>
              <w:t>6</w:t>
            </w:r>
            <w:r w:rsidRPr="00374F40">
              <w:rPr>
                <w:rFonts w:ascii="Arial Narrow" w:hAnsi="Arial Narrow"/>
                <w:sz w:val="20"/>
                <w:szCs w:val="20"/>
              </w:rPr>
              <w:t xml:space="preserve">5 </w:t>
            </w:r>
          </w:p>
        </w:tc>
        <w:tc>
          <w:tcPr>
            <w:tcW w:w="1666" w:type="pct"/>
          </w:tcPr>
          <w:p w14:paraId="511169F7" w14:textId="2D57B43E" w:rsidR="00952413" w:rsidRPr="00374F40" w:rsidRDefault="00952413" w:rsidP="00952413">
            <w:pPr>
              <w:pStyle w:val="Default"/>
              <w:keepNext/>
              <w:keepLines/>
              <w:jc w:val="right"/>
              <w:rPr>
                <w:rFonts w:ascii="Arial Narrow" w:hAnsi="Arial Narrow"/>
                <w:sz w:val="20"/>
                <w:szCs w:val="20"/>
              </w:rPr>
            </w:pPr>
            <w:r>
              <w:rPr>
                <w:rFonts w:ascii="Arial Narrow" w:hAnsi="Arial Narrow"/>
                <w:sz w:val="20"/>
                <w:szCs w:val="20"/>
              </w:rPr>
              <w:t>$</w:t>
            </w:r>
            <w:r w:rsidRPr="00374F40">
              <w:rPr>
                <w:rFonts w:ascii="Arial Narrow" w:hAnsi="Arial Narrow"/>
                <w:sz w:val="20"/>
                <w:szCs w:val="20"/>
              </w:rPr>
              <w:t>0.7</w:t>
            </w:r>
            <w:r>
              <w:rPr>
                <w:rFonts w:ascii="Arial Narrow" w:hAnsi="Arial Narrow"/>
                <w:sz w:val="20"/>
                <w:szCs w:val="20"/>
              </w:rPr>
              <w:t>6</w:t>
            </w:r>
            <w:r w:rsidR="00C94778">
              <w:rPr>
                <w:rFonts w:ascii="Arial Narrow" w:hAnsi="Arial Narrow"/>
                <w:sz w:val="20"/>
                <w:szCs w:val="20"/>
              </w:rPr>
              <w:t>5</w:t>
            </w:r>
          </w:p>
        </w:tc>
      </w:tr>
      <w:tr w:rsidR="00952413" w14:paraId="54E9EE9B" w14:textId="77777777" w:rsidTr="0094169D">
        <w:trPr>
          <w:cantSplit/>
          <w:trHeight w:val="120"/>
        </w:trPr>
        <w:tc>
          <w:tcPr>
            <w:tcW w:w="1667" w:type="pct"/>
          </w:tcPr>
          <w:p w14:paraId="0395B538" w14:textId="77777777" w:rsidR="00952413" w:rsidRPr="00374F40" w:rsidRDefault="00952413" w:rsidP="00952413">
            <w:pPr>
              <w:pStyle w:val="Default"/>
              <w:keepNext/>
              <w:keepLines/>
              <w:rPr>
                <w:rFonts w:ascii="Arial Narrow" w:hAnsi="Arial Narrow"/>
                <w:sz w:val="20"/>
                <w:szCs w:val="20"/>
              </w:rPr>
            </w:pPr>
            <w:r w:rsidRPr="00374F40">
              <w:rPr>
                <w:rFonts w:ascii="Arial Narrow" w:hAnsi="Arial Narrow"/>
                <w:b/>
                <w:bCs/>
                <w:sz w:val="20"/>
                <w:szCs w:val="20"/>
              </w:rPr>
              <w:t xml:space="preserve">DPMQ </w:t>
            </w:r>
          </w:p>
        </w:tc>
        <w:tc>
          <w:tcPr>
            <w:tcW w:w="1667" w:type="pct"/>
          </w:tcPr>
          <w:p w14:paraId="2155D2FA" w14:textId="5E96F0B8" w:rsidR="00952413" w:rsidRPr="00374F40" w:rsidRDefault="00952413" w:rsidP="00952413">
            <w:pPr>
              <w:pStyle w:val="Default"/>
              <w:keepNext/>
              <w:keepLines/>
              <w:jc w:val="right"/>
              <w:rPr>
                <w:rFonts w:ascii="Arial Narrow" w:hAnsi="Arial Narrow"/>
                <w:sz w:val="20"/>
                <w:szCs w:val="20"/>
              </w:rPr>
            </w:pPr>
            <w:r w:rsidRPr="00952413">
              <w:rPr>
                <w:rFonts w:ascii="Arial Narrow" w:hAnsi="Arial Narrow"/>
                <w:b/>
                <w:bCs/>
                <w:sz w:val="20"/>
                <w:szCs w:val="20"/>
              </w:rPr>
              <w:t>$1983.02</w:t>
            </w:r>
          </w:p>
        </w:tc>
        <w:tc>
          <w:tcPr>
            <w:tcW w:w="1666" w:type="pct"/>
          </w:tcPr>
          <w:p w14:paraId="748B8C0C" w14:textId="2644A607" w:rsidR="00952413" w:rsidRPr="00BE5F0C" w:rsidRDefault="00952413" w:rsidP="00952413">
            <w:pPr>
              <w:pStyle w:val="Default"/>
              <w:keepNext/>
              <w:keepLines/>
              <w:jc w:val="right"/>
              <w:rPr>
                <w:rFonts w:ascii="Arial Narrow" w:hAnsi="Arial Narrow"/>
                <w:sz w:val="20"/>
                <w:szCs w:val="20"/>
                <w:vertAlign w:val="superscript"/>
              </w:rPr>
            </w:pPr>
            <w:r w:rsidRPr="00952413">
              <w:rPr>
                <w:rFonts w:ascii="Arial Narrow" w:hAnsi="Arial Narrow"/>
                <w:b/>
                <w:bCs/>
                <w:sz w:val="20"/>
                <w:szCs w:val="20"/>
              </w:rPr>
              <w:t>$1983.02</w:t>
            </w:r>
            <w:r w:rsidR="00796945">
              <w:rPr>
                <w:rFonts w:ascii="Arial Narrow" w:hAnsi="Arial Narrow"/>
                <w:b/>
                <w:bCs/>
                <w:sz w:val="20"/>
                <w:szCs w:val="20"/>
                <w:vertAlign w:val="superscript"/>
              </w:rPr>
              <w:t>a</w:t>
            </w:r>
          </w:p>
        </w:tc>
      </w:tr>
    </w:tbl>
    <w:p w14:paraId="2D7398E9" w14:textId="23DD01B4" w:rsidR="00A73D5E" w:rsidRDefault="00A73D5E" w:rsidP="00796945">
      <w:pPr>
        <w:pStyle w:val="3Bodytext"/>
        <w:keepNext/>
        <w:keepLines/>
        <w:numPr>
          <w:ilvl w:val="0"/>
          <w:numId w:val="0"/>
        </w:numPr>
        <w:spacing w:after="0"/>
        <w:rPr>
          <w:rFonts w:ascii="Arial Narrow" w:hAnsi="Arial Narrow" w:cs="Arial"/>
          <w:sz w:val="18"/>
          <w:szCs w:val="18"/>
        </w:rPr>
      </w:pPr>
      <w:r w:rsidRPr="00BE5F0C">
        <w:rPr>
          <w:rFonts w:ascii="Arial Narrow" w:hAnsi="Arial Narrow" w:cs="Arial"/>
          <w:sz w:val="18"/>
          <w:szCs w:val="18"/>
        </w:rPr>
        <w:t xml:space="preserve">Source: Table </w:t>
      </w:r>
      <w:r w:rsidR="00952413" w:rsidRPr="00BE5F0C">
        <w:rPr>
          <w:rFonts w:ascii="Arial Narrow" w:hAnsi="Arial Narrow" w:cs="Arial"/>
          <w:sz w:val="18"/>
          <w:szCs w:val="18"/>
        </w:rPr>
        <w:t>1</w:t>
      </w:r>
      <w:r w:rsidRPr="00BE5F0C">
        <w:rPr>
          <w:rFonts w:ascii="Arial Narrow" w:hAnsi="Arial Narrow" w:cs="Arial"/>
          <w:sz w:val="18"/>
          <w:szCs w:val="18"/>
        </w:rPr>
        <w:t xml:space="preserve"> of </w:t>
      </w:r>
      <w:r w:rsidR="00952413" w:rsidRPr="00BE5F0C">
        <w:rPr>
          <w:rFonts w:ascii="Arial Narrow" w:hAnsi="Arial Narrow" w:cs="Arial"/>
          <w:sz w:val="18"/>
          <w:szCs w:val="18"/>
        </w:rPr>
        <w:t xml:space="preserve">PKU Sphere Liquid </w:t>
      </w:r>
      <w:r w:rsidRPr="00BE5F0C">
        <w:rPr>
          <w:rFonts w:ascii="Arial Narrow" w:hAnsi="Arial Narrow" w:cs="Arial"/>
          <w:sz w:val="18"/>
          <w:szCs w:val="18"/>
        </w:rPr>
        <w:t xml:space="preserve">submission main document </w:t>
      </w:r>
      <w:bookmarkEnd w:id="18"/>
    </w:p>
    <w:p w14:paraId="7097158D" w14:textId="077F35E1" w:rsidR="00AC614B" w:rsidRPr="00BE5F0C" w:rsidRDefault="00AC614B" w:rsidP="00796945">
      <w:pPr>
        <w:pStyle w:val="3Bodytext"/>
        <w:keepNext/>
        <w:keepLines/>
        <w:numPr>
          <w:ilvl w:val="0"/>
          <w:numId w:val="0"/>
        </w:numPr>
        <w:spacing w:after="0"/>
        <w:rPr>
          <w:rFonts w:ascii="Arial Narrow" w:hAnsi="Arial Narrow" w:cs="Arial"/>
          <w:sz w:val="18"/>
          <w:szCs w:val="18"/>
        </w:rPr>
      </w:pPr>
      <w:r>
        <w:rPr>
          <w:rFonts w:ascii="Arial Narrow" w:hAnsi="Arial Narrow" w:cs="Arial"/>
          <w:sz w:val="18"/>
          <w:szCs w:val="18"/>
        </w:rPr>
        <w:t>PE = protein equivalent</w:t>
      </w:r>
    </w:p>
    <w:p w14:paraId="791E29E8" w14:textId="00F76209" w:rsidR="00796945" w:rsidRPr="00796945" w:rsidRDefault="00796945" w:rsidP="00A73D5E">
      <w:pPr>
        <w:pStyle w:val="3Bodytext"/>
        <w:keepNext/>
        <w:keepLines/>
        <w:numPr>
          <w:ilvl w:val="0"/>
          <w:numId w:val="0"/>
        </w:numPr>
        <w:rPr>
          <w:rFonts w:ascii="Arial Narrow" w:hAnsi="Arial Narrow" w:cs="Arial"/>
          <w:sz w:val="18"/>
          <w:szCs w:val="18"/>
        </w:rPr>
      </w:pPr>
      <w:r w:rsidRPr="00796945">
        <w:rPr>
          <w:rFonts w:ascii="Arial Narrow" w:hAnsi="Arial Narrow" w:cs="Arial"/>
          <w:sz w:val="18"/>
          <w:szCs w:val="18"/>
          <w:vertAlign w:val="superscript"/>
        </w:rPr>
        <w:t xml:space="preserve">a </w:t>
      </w:r>
      <w:r w:rsidRPr="00796945">
        <w:rPr>
          <w:rFonts w:ascii="Arial Narrow" w:hAnsi="Arial Narrow" w:cs="Arial"/>
          <w:sz w:val="18"/>
          <w:szCs w:val="18"/>
        </w:rPr>
        <w:t>DPMQ as at 23 June 2022</w:t>
      </w:r>
    </w:p>
    <w:bookmarkEnd w:id="16"/>
    <w:p w14:paraId="23F77C6C" w14:textId="1D4926A7" w:rsidR="00F85206" w:rsidRDefault="00F85206" w:rsidP="00407309">
      <w:pPr>
        <w:pStyle w:val="4-SubsectionHeading"/>
        <w:rPr>
          <w:lang w:eastAsia="en-US"/>
        </w:rPr>
      </w:pPr>
      <w:r>
        <w:rPr>
          <w:lang w:eastAsia="en-US"/>
        </w:rPr>
        <w:t xml:space="preserve">Drug cost/patient/year: </w:t>
      </w:r>
      <w:r w:rsidRPr="005D6147">
        <w:rPr>
          <w:lang w:eastAsia="en-US"/>
        </w:rPr>
        <w:t>$</w:t>
      </w:r>
      <w:r w:rsidR="005D6147" w:rsidRPr="005D6147">
        <w:rPr>
          <w:lang w:eastAsia="en-US"/>
        </w:rPr>
        <w:t>23,</w:t>
      </w:r>
      <w:r w:rsidR="00D2156F">
        <w:rPr>
          <w:lang w:eastAsia="en-US"/>
        </w:rPr>
        <w:t>796</w:t>
      </w:r>
      <w:r w:rsidR="005D6147" w:rsidRPr="005D6147">
        <w:rPr>
          <w:lang w:eastAsia="en-US"/>
        </w:rPr>
        <w:t>.</w:t>
      </w:r>
      <w:r w:rsidR="00C47BE8">
        <w:rPr>
          <w:lang w:eastAsia="en-US"/>
        </w:rPr>
        <w:t>24</w:t>
      </w:r>
    </w:p>
    <w:p w14:paraId="4B39D2CE" w14:textId="50C92763" w:rsidR="002F6F0F" w:rsidRPr="00D2156F" w:rsidRDefault="00F85206" w:rsidP="00407309">
      <w:pPr>
        <w:pStyle w:val="3Bodytext"/>
        <w:jc w:val="both"/>
        <w:rPr>
          <w:rFonts w:cs="Calibri"/>
        </w:rPr>
      </w:pPr>
      <w:r w:rsidRPr="009D507A">
        <w:t xml:space="preserve">The estimated drug cost/patient per year would </w:t>
      </w:r>
      <w:r w:rsidRPr="005D6147">
        <w:t xml:space="preserve">be </w:t>
      </w:r>
      <w:r w:rsidR="00BB6B8F">
        <w:t xml:space="preserve">approximately </w:t>
      </w:r>
      <w:r w:rsidR="005D6147" w:rsidRPr="005D6147">
        <w:t>$23,</w:t>
      </w:r>
      <w:r w:rsidR="00D2156F">
        <w:t>796</w:t>
      </w:r>
      <w:r w:rsidR="005D6147" w:rsidRPr="005D6147">
        <w:t>.</w:t>
      </w:r>
      <w:r w:rsidR="000D77D9">
        <w:t>24</w:t>
      </w:r>
      <w:r w:rsidR="005D6147" w:rsidRPr="005D6147">
        <w:t>,</w:t>
      </w:r>
      <w:r w:rsidRPr="005D6147">
        <w:t xml:space="preserve"> based </w:t>
      </w:r>
      <w:r w:rsidRPr="009D507A">
        <w:t>on</w:t>
      </w:r>
      <w:r w:rsidR="00D2156F">
        <w:t xml:space="preserve"> a</w:t>
      </w:r>
      <w:r w:rsidR="00FB04F7">
        <w:t xml:space="preserve"> proposed</w:t>
      </w:r>
      <w:r w:rsidR="00D2156F">
        <w:t xml:space="preserve"> DPMQ of $1,983.0</w:t>
      </w:r>
      <w:r w:rsidR="000D77D9">
        <w:t>2</w:t>
      </w:r>
      <w:r w:rsidR="00D2156F">
        <w:t xml:space="preserve"> and</w:t>
      </w:r>
      <w:r w:rsidRPr="009D507A">
        <w:t xml:space="preserve"> </w:t>
      </w:r>
      <w:r w:rsidR="005D6147">
        <w:t>the use of 8 cartons (15 x 237 mL bottles per carton) per month.</w:t>
      </w:r>
    </w:p>
    <w:p w14:paraId="5EB16602" w14:textId="77777777" w:rsidR="00D70349" w:rsidRDefault="00D70349" w:rsidP="00407309">
      <w:pPr>
        <w:pStyle w:val="4-SubsectionHeading"/>
        <w:rPr>
          <w:lang w:eastAsia="en-US"/>
        </w:rPr>
      </w:pPr>
      <w:r w:rsidRPr="009D507A">
        <w:rPr>
          <w:lang w:eastAsia="en-US"/>
        </w:rPr>
        <w:t>Estimated PBS utilisation and financial implications</w:t>
      </w:r>
    </w:p>
    <w:p w14:paraId="4C93852D" w14:textId="7431244F" w:rsidR="00192566" w:rsidRDefault="00192566" w:rsidP="00407309">
      <w:pPr>
        <w:pStyle w:val="3Bodytext"/>
        <w:jc w:val="both"/>
      </w:pPr>
      <w:r>
        <w:t>The submission used a market share approach to predict the utilisation and estimate the financial implication</w:t>
      </w:r>
      <w:r w:rsidR="007C699C">
        <w:t>s</w:t>
      </w:r>
      <w:r>
        <w:t xml:space="preserve"> of</w:t>
      </w:r>
      <w:r w:rsidR="007C699C">
        <w:t xml:space="preserve"> listing</w:t>
      </w:r>
      <w:r>
        <w:t xml:space="preserve"> </w:t>
      </w:r>
      <w:r w:rsidR="00FD4892">
        <w:t xml:space="preserve">PKU </w:t>
      </w:r>
      <w:r w:rsidRPr="00192566">
        <w:t>Sphere</w:t>
      </w:r>
      <w:r w:rsidR="00577744">
        <w:t xml:space="preserve"> </w:t>
      </w:r>
      <w:r w:rsidRPr="00192566">
        <w:t>Liquid</w:t>
      </w:r>
      <w:r>
        <w:t>.</w:t>
      </w:r>
    </w:p>
    <w:p w14:paraId="720FFFB7" w14:textId="1C36DAF2" w:rsidR="001664B5" w:rsidRDefault="001664B5" w:rsidP="009F657A">
      <w:pPr>
        <w:keepNext/>
        <w:keepLines/>
        <w:rPr>
          <w:rFonts w:ascii="Arial Narrow" w:hAnsi="Arial Narrow"/>
          <w:b/>
          <w:spacing w:val="-5"/>
          <w:sz w:val="20"/>
          <w:szCs w:val="20"/>
        </w:rPr>
      </w:pPr>
      <w:r>
        <w:rPr>
          <w:rFonts w:ascii="Arial Narrow" w:hAnsi="Arial Narrow"/>
          <w:b/>
          <w:spacing w:val="-5"/>
          <w:sz w:val="20"/>
          <w:szCs w:val="20"/>
        </w:rPr>
        <w:lastRenderedPageBreak/>
        <w:t xml:space="preserve">Table </w:t>
      </w:r>
      <w:r w:rsidR="007A7AEB">
        <w:rPr>
          <w:rFonts w:ascii="Arial Narrow" w:hAnsi="Arial Narrow"/>
          <w:b/>
          <w:spacing w:val="-5"/>
          <w:sz w:val="20"/>
          <w:szCs w:val="20"/>
        </w:rPr>
        <w:t>4</w:t>
      </w:r>
      <w:r w:rsidR="00C47BE8">
        <w:rPr>
          <w:rFonts w:ascii="Arial Narrow" w:hAnsi="Arial Narrow"/>
          <w:b/>
          <w:spacing w:val="-5"/>
          <w:sz w:val="20"/>
          <w:szCs w:val="20"/>
        </w:rPr>
        <w:t>:</w:t>
      </w:r>
      <w:r>
        <w:rPr>
          <w:rFonts w:ascii="Arial Narrow" w:hAnsi="Arial Narrow"/>
          <w:b/>
          <w:spacing w:val="-5"/>
          <w:sz w:val="20"/>
          <w:szCs w:val="20"/>
        </w:rPr>
        <w:t xml:space="preserve"> </w:t>
      </w:r>
      <w:r w:rsidR="00796945" w:rsidRPr="00796945">
        <w:rPr>
          <w:rFonts w:ascii="Arial Narrow" w:hAnsi="Arial Narrow"/>
          <w:b/>
          <w:spacing w:val="-5"/>
          <w:sz w:val="20"/>
          <w:szCs w:val="20"/>
        </w:rPr>
        <w:t>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24"/>
        <w:gridCol w:w="1169"/>
        <w:gridCol w:w="1169"/>
        <w:gridCol w:w="1169"/>
        <w:gridCol w:w="1169"/>
        <w:gridCol w:w="1169"/>
        <w:gridCol w:w="1169"/>
      </w:tblGrid>
      <w:tr w:rsidR="00192566" w:rsidRPr="00192566" w14:paraId="2824EAEC" w14:textId="77777777" w:rsidTr="001A3D3F">
        <w:trPr>
          <w:tblHeader/>
        </w:trPr>
        <w:tc>
          <w:tcPr>
            <w:tcW w:w="1076" w:type="pct"/>
            <w:shd w:val="clear" w:color="auto" w:fill="auto"/>
            <w:vAlign w:val="center"/>
          </w:tcPr>
          <w:p w14:paraId="1187F69A" w14:textId="77777777" w:rsidR="00192566" w:rsidRPr="006062E2" w:rsidRDefault="00192566" w:rsidP="009F657A">
            <w:pPr>
              <w:keepNext/>
              <w:keepLines/>
              <w:rPr>
                <w:rFonts w:ascii="Arial Narrow" w:hAnsi="Arial Narrow" w:cs="Arial"/>
                <w:b/>
                <w:spacing w:val="-5"/>
                <w:sz w:val="20"/>
                <w:szCs w:val="20"/>
              </w:rPr>
            </w:pPr>
          </w:p>
        </w:tc>
        <w:tc>
          <w:tcPr>
            <w:tcW w:w="654" w:type="pct"/>
            <w:shd w:val="clear" w:color="auto" w:fill="auto"/>
            <w:vAlign w:val="center"/>
          </w:tcPr>
          <w:p w14:paraId="280C3263" w14:textId="77777777" w:rsidR="00192566" w:rsidRPr="004A075A" w:rsidRDefault="00192566" w:rsidP="00796945">
            <w:pPr>
              <w:keepNext/>
              <w:keepLines/>
              <w:rPr>
                <w:rFonts w:ascii="Arial Narrow" w:hAnsi="Arial Narrow" w:cs="Arial"/>
                <w:b/>
                <w:spacing w:val="-5"/>
                <w:sz w:val="20"/>
                <w:szCs w:val="20"/>
              </w:rPr>
            </w:pPr>
            <w:r w:rsidRPr="004A075A">
              <w:rPr>
                <w:rFonts w:ascii="Arial Narrow" w:hAnsi="Arial Narrow" w:cs="Arial"/>
                <w:b/>
                <w:spacing w:val="-5"/>
                <w:sz w:val="20"/>
                <w:szCs w:val="20"/>
              </w:rPr>
              <w:t>Year 1</w:t>
            </w:r>
          </w:p>
        </w:tc>
        <w:tc>
          <w:tcPr>
            <w:tcW w:w="654" w:type="pct"/>
            <w:shd w:val="clear" w:color="auto" w:fill="auto"/>
            <w:vAlign w:val="center"/>
          </w:tcPr>
          <w:p w14:paraId="76F5BB88" w14:textId="77777777" w:rsidR="00192566" w:rsidRPr="004A075A" w:rsidRDefault="00192566" w:rsidP="00796945">
            <w:pPr>
              <w:keepNext/>
              <w:keepLines/>
              <w:rPr>
                <w:rFonts w:ascii="Arial Narrow" w:hAnsi="Arial Narrow" w:cs="Arial"/>
                <w:b/>
                <w:spacing w:val="-5"/>
                <w:sz w:val="20"/>
                <w:szCs w:val="20"/>
              </w:rPr>
            </w:pPr>
            <w:r w:rsidRPr="004A075A">
              <w:rPr>
                <w:rFonts w:ascii="Arial Narrow" w:hAnsi="Arial Narrow" w:cs="Arial"/>
                <w:b/>
                <w:spacing w:val="-5"/>
                <w:sz w:val="20"/>
                <w:szCs w:val="20"/>
              </w:rPr>
              <w:t>Year 2</w:t>
            </w:r>
          </w:p>
        </w:tc>
        <w:tc>
          <w:tcPr>
            <w:tcW w:w="654" w:type="pct"/>
            <w:shd w:val="clear" w:color="auto" w:fill="auto"/>
            <w:vAlign w:val="center"/>
          </w:tcPr>
          <w:p w14:paraId="4C2839C1" w14:textId="77777777" w:rsidR="00192566" w:rsidRPr="004A075A" w:rsidRDefault="00192566" w:rsidP="00796945">
            <w:pPr>
              <w:keepNext/>
              <w:keepLines/>
              <w:rPr>
                <w:rFonts w:ascii="Arial Narrow" w:hAnsi="Arial Narrow" w:cs="Arial"/>
                <w:b/>
                <w:spacing w:val="-5"/>
                <w:sz w:val="20"/>
                <w:szCs w:val="20"/>
              </w:rPr>
            </w:pPr>
            <w:r w:rsidRPr="004A075A">
              <w:rPr>
                <w:rFonts w:ascii="Arial Narrow" w:hAnsi="Arial Narrow" w:cs="Arial"/>
                <w:b/>
                <w:spacing w:val="-5"/>
                <w:sz w:val="20"/>
                <w:szCs w:val="20"/>
              </w:rPr>
              <w:t>Year 3</w:t>
            </w:r>
          </w:p>
        </w:tc>
        <w:tc>
          <w:tcPr>
            <w:tcW w:w="654" w:type="pct"/>
            <w:shd w:val="clear" w:color="auto" w:fill="auto"/>
            <w:vAlign w:val="center"/>
          </w:tcPr>
          <w:p w14:paraId="3E3C89F0" w14:textId="77777777" w:rsidR="00192566" w:rsidRPr="004A075A" w:rsidRDefault="00192566" w:rsidP="00796945">
            <w:pPr>
              <w:keepNext/>
              <w:keepLines/>
              <w:rPr>
                <w:rFonts w:ascii="Arial Narrow" w:hAnsi="Arial Narrow" w:cs="Arial"/>
                <w:b/>
                <w:spacing w:val="-5"/>
                <w:sz w:val="20"/>
                <w:szCs w:val="20"/>
              </w:rPr>
            </w:pPr>
            <w:r w:rsidRPr="004A075A">
              <w:rPr>
                <w:rFonts w:ascii="Arial Narrow" w:hAnsi="Arial Narrow" w:cs="Arial"/>
                <w:b/>
                <w:spacing w:val="-5"/>
                <w:sz w:val="20"/>
                <w:szCs w:val="20"/>
              </w:rPr>
              <w:t>Year 4</w:t>
            </w:r>
          </w:p>
        </w:tc>
        <w:tc>
          <w:tcPr>
            <w:tcW w:w="654" w:type="pct"/>
            <w:shd w:val="clear" w:color="auto" w:fill="auto"/>
            <w:vAlign w:val="center"/>
          </w:tcPr>
          <w:p w14:paraId="33849A73" w14:textId="77777777" w:rsidR="00192566" w:rsidRPr="004A075A" w:rsidRDefault="00192566" w:rsidP="00796945">
            <w:pPr>
              <w:keepNext/>
              <w:keepLines/>
              <w:rPr>
                <w:rFonts w:ascii="Arial Narrow" w:hAnsi="Arial Narrow" w:cs="Arial"/>
                <w:b/>
                <w:spacing w:val="-5"/>
                <w:sz w:val="20"/>
                <w:szCs w:val="20"/>
              </w:rPr>
            </w:pPr>
            <w:r w:rsidRPr="004A075A">
              <w:rPr>
                <w:rFonts w:ascii="Arial Narrow" w:hAnsi="Arial Narrow" w:cs="Arial"/>
                <w:b/>
                <w:spacing w:val="-5"/>
                <w:sz w:val="20"/>
                <w:szCs w:val="20"/>
              </w:rPr>
              <w:t>Year 5</w:t>
            </w:r>
          </w:p>
        </w:tc>
        <w:tc>
          <w:tcPr>
            <w:tcW w:w="654" w:type="pct"/>
          </w:tcPr>
          <w:p w14:paraId="0125F497" w14:textId="77777777" w:rsidR="00192566" w:rsidRPr="004A075A" w:rsidRDefault="00192566" w:rsidP="00796945">
            <w:pPr>
              <w:keepNext/>
              <w:keepLines/>
              <w:rPr>
                <w:rFonts w:ascii="Arial Narrow" w:hAnsi="Arial Narrow" w:cs="Arial"/>
                <w:b/>
                <w:spacing w:val="-5"/>
                <w:sz w:val="20"/>
                <w:szCs w:val="20"/>
              </w:rPr>
            </w:pPr>
            <w:r w:rsidRPr="004A075A">
              <w:rPr>
                <w:rFonts w:ascii="Arial Narrow" w:hAnsi="Arial Narrow" w:cs="Arial"/>
                <w:b/>
                <w:spacing w:val="-5"/>
                <w:sz w:val="20"/>
                <w:szCs w:val="20"/>
              </w:rPr>
              <w:t>Year 6</w:t>
            </w:r>
          </w:p>
        </w:tc>
      </w:tr>
      <w:tr w:rsidR="006062E2" w:rsidRPr="00192566" w14:paraId="29DA4AC4" w14:textId="77777777" w:rsidTr="004A075A">
        <w:trPr>
          <w:tblHeader/>
        </w:trPr>
        <w:tc>
          <w:tcPr>
            <w:tcW w:w="1076" w:type="pct"/>
            <w:shd w:val="clear" w:color="auto" w:fill="auto"/>
            <w:vAlign w:val="center"/>
          </w:tcPr>
          <w:p w14:paraId="2B551DB4" w14:textId="14532EFF" w:rsidR="006062E2" w:rsidRPr="004A075A" w:rsidRDefault="006062E2" w:rsidP="00796945">
            <w:pPr>
              <w:keepNext/>
              <w:keepLines/>
              <w:rPr>
                <w:rFonts w:ascii="Arial Narrow" w:hAnsi="Arial Narrow" w:cs="Arial"/>
                <w:spacing w:val="-5"/>
                <w:sz w:val="20"/>
                <w:szCs w:val="20"/>
              </w:rPr>
            </w:pPr>
            <w:r w:rsidRPr="004A075A">
              <w:rPr>
                <w:rFonts w:ascii="Arial Narrow" w:hAnsi="Arial Narrow" w:cs="Arial"/>
                <w:spacing w:val="-5"/>
                <w:sz w:val="20"/>
                <w:szCs w:val="20"/>
              </w:rPr>
              <w:t>Number of scripts Sphere Liquid</w:t>
            </w:r>
          </w:p>
        </w:tc>
        <w:tc>
          <w:tcPr>
            <w:tcW w:w="654" w:type="pct"/>
            <w:shd w:val="clear" w:color="auto" w:fill="auto"/>
          </w:tcPr>
          <w:p w14:paraId="7B6149AE" w14:textId="56155A77" w:rsidR="006062E2" w:rsidRPr="00164B2B" w:rsidRDefault="00164B2B" w:rsidP="00796945">
            <w:pPr>
              <w:keepNext/>
              <w:keepLines/>
              <w:rPr>
                <w:rFonts w:ascii="Arial Narrow" w:hAnsi="Arial Narrow" w:cs="Arial"/>
                <w:spacing w:val="-5"/>
                <w:sz w:val="20"/>
                <w:szCs w:val="20"/>
                <w:highlight w:val="darkGray"/>
              </w:rPr>
            </w:pPr>
            <w:r w:rsidRPr="00164B2B">
              <w:rPr>
                <w:rFonts w:ascii="Arial Narrow" w:hAnsi="Arial Narrow" w:cs="Arial"/>
                <w:color w:val="000000"/>
                <w:spacing w:val="12"/>
                <w:sz w:val="20"/>
                <w:szCs w:val="20"/>
                <w:shd w:val="solid" w:color="000000" w:fill="000000"/>
                <w:fitText w:val="343" w:id="-1305205760"/>
                <w14:textFill>
                  <w14:solidFill>
                    <w14:srgbClr w14:val="000000">
                      <w14:alpha w14:val="100000"/>
                    </w14:srgbClr>
                  </w14:solidFill>
                </w14:textFill>
              </w:rPr>
              <w:t>||  |</w:t>
            </w:r>
            <w:r w:rsidRPr="00164B2B">
              <w:rPr>
                <w:rFonts w:ascii="Arial Narrow" w:hAnsi="Arial Narrow" w:cs="Arial"/>
                <w:color w:val="000000"/>
                <w:spacing w:val="24"/>
                <w:sz w:val="20"/>
                <w:szCs w:val="20"/>
                <w:shd w:val="solid" w:color="000000" w:fill="000000"/>
                <w:fitText w:val="343" w:id="-1305205760"/>
                <w14:textFill>
                  <w14:solidFill>
                    <w14:srgbClr w14:val="000000">
                      <w14:alpha w14:val="100000"/>
                    </w14:srgbClr>
                  </w14:solidFill>
                </w14:textFill>
              </w:rPr>
              <w:t>|</w:t>
            </w:r>
            <w:r w:rsidR="00901BA9" w:rsidRPr="00164B2B">
              <w:rPr>
                <w:rFonts w:ascii="Arial Narrow" w:hAnsi="Arial Narrow" w:cs="Arial"/>
                <w:sz w:val="20"/>
                <w:szCs w:val="20"/>
                <w:vertAlign w:val="superscript"/>
              </w:rPr>
              <w:t>1</w:t>
            </w:r>
          </w:p>
        </w:tc>
        <w:tc>
          <w:tcPr>
            <w:tcW w:w="654" w:type="pct"/>
            <w:shd w:val="clear" w:color="auto" w:fill="auto"/>
          </w:tcPr>
          <w:p w14:paraId="5E54A51D" w14:textId="76BE0796" w:rsidR="006062E2" w:rsidRPr="00164B2B" w:rsidRDefault="00164B2B" w:rsidP="00796945">
            <w:pPr>
              <w:keepNext/>
              <w:keepLines/>
              <w:rPr>
                <w:rFonts w:ascii="Arial Narrow" w:hAnsi="Arial Narrow" w:cs="Arial"/>
                <w:spacing w:val="-5"/>
                <w:sz w:val="20"/>
                <w:szCs w:val="20"/>
                <w:highlight w:val="darkGray"/>
              </w:rPr>
            </w:pPr>
            <w:r w:rsidRPr="00164B2B">
              <w:rPr>
                <w:rFonts w:ascii="Arial Narrow" w:hAnsi="Arial Narrow" w:cs="Arial"/>
                <w:color w:val="000000"/>
                <w:spacing w:val="12"/>
                <w:sz w:val="20"/>
                <w:szCs w:val="20"/>
                <w:shd w:val="solid" w:color="000000" w:fill="000000"/>
                <w:fitText w:val="343" w:id="-1305205759"/>
                <w14:textFill>
                  <w14:solidFill>
                    <w14:srgbClr w14:val="000000">
                      <w14:alpha w14:val="100000"/>
                    </w14:srgbClr>
                  </w14:solidFill>
                </w14:textFill>
              </w:rPr>
              <w:t>||  |</w:t>
            </w:r>
            <w:r w:rsidRPr="00164B2B">
              <w:rPr>
                <w:rFonts w:ascii="Arial Narrow" w:hAnsi="Arial Narrow" w:cs="Arial"/>
                <w:color w:val="000000"/>
                <w:spacing w:val="24"/>
                <w:sz w:val="20"/>
                <w:szCs w:val="20"/>
                <w:shd w:val="solid" w:color="000000" w:fill="000000"/>
                <w:fitText w:val="343" w:id="-1305205759"/>
                <w14:textFill>
                  <w14:solidFill>
                    <w14:srgbClr w14:val="000000">
                      <w14:alpha w14:val="100000"/>
                    </w14:srgbClr>
                  </w14:solidFill>
                </w14:textFill>
              </w:rPr>
              <w:t>|</w:t>
            </w:r>
            <w:r w:rsidR="00C1657A" w:rsidRPr="0045628D">
              <w:rPr>
                <w:rFonts w:ascii="Arial Narrow" w:hAnsi="Arial Narrow" w:cs="Arial"/>
                <w:sz w:val="20"/>
                <w:szCs w:val="20"/>
                <w:vertAlign w:val="superscript"/>
              </w:rPr>
              <w:t>1</w:t>
            </w:r>
          </w:p>
        </w:tc>
        <w:tc>
          <w:tcPr>
            <w:tcW w:w="654" w:type="pct"/>
            <w:shd w:val="clear" w:color="auto" w:fill="auto"/>
          </w:tcPr>
          <w:p w14:paraId="704F265E" w14:textId="5838CBAA" w:rsidR="006062E2" w:rsidRPr="00164B2B" w:rsidRDefault="00164B2B" w:rsidP="00796945">
            <w:pPr>
              <w:keepNext/>
              <w:keepLines/>
              <w:rPr>
                <w:rFonts w:ascii="Arial Narrow" w:hAnsi="Arial Narrow" w:cs="Arial"/>
                <w:spacing w:val="-5"/>
                <w:sz w:val="20"/>
                <w:szCs w:val="20"/>
                <w:highlight w:val="darkGray"/>
              </w:rPr>
            </w:pPr>
            <w:r w:rsidRPr="00164B2B">
              <w:rPr>
                <w:rFonts w:ascii="Arial Narrow" w:hAnsi="Arial Narrow" w:cs="Arial"/>
                <w:color w:val="000000"/>
                <w:spacing w:val="12"/>
                <w:sz w:val="20"/>
                <w:szCs w:val="20"/>
                <w:shd w:val="solid" w:color="000000" w:fill="000000"/>
                <w:fitText w:val="343" w:id="-1305205758"/>
                <w14:textFill>
                  <w14:solidFill>
                    <w14:srgbClr w14:val="000000">
                      <w14:alpha w14:val="100000"/>
                    </w14:srgbClr>
                  </w14:solidFill>
                </w14:textFill>
              </w:rPr>
              <w:t>||  |</w:t>
            </w:r>
            <w:r w:rsidRPr="00164B2B">
              <w:rPr>
                <w:rFonts w:ascii="Arial Narrow" w:hAnsi="Arial Narrow" w:cs="Arial"/>
                <w:color w:val="000000"/>
                <w:spacing w:val="24"/>
                <w:sz w:val="20"/>
                <w:szCs w:val="20"/>
                <w:shd w:val="solid" w:color="000000" w:fill="000000"/>
                <w:fitText w:val="343" w:id="-1305205758"/>
                <w14:textFill>
                  <w14:solidFill>
                    <w14:srgbClr w14:val="000000">
                      <w14:alpha w14:val="100000"/>
                    </w14:srgbClr>
                  </w14:solidFill>
                </w14:textFill>
              </w:rPr>
              <w:t>|</w:t>
            </w:r>
            <w:r w:rsidR="00C1657A" w:rsidRPr="0045628D">
              <w:rPr>
                <w:rFonts w:ascii="Arial Narrow" w:hAnsi="Arial Narrow" w:cs="Arial"/>
                <w:sz w:val="20"/>
                <w:szCs w:val="20"/>
                <w:vertAlign w:val="superscript"/>
              </w:rPr>
              <w:t>1</w:t>
            </w:r>
          </w:p>
        </w:tc>
        <w:tc>
          <w:tcPr>
            <w:tcW w:w="654" w:type="pct"/>
            <w:shd w:val="clear" w:color="auto" w:fill="auto"/>
          </w:tcPr>
          <w:p w14:paraId="277FE660" w14:textId="04C91F52" w:rsidR="006062E2" w:rsidRPr="00164B2B" w:rsidRDefault="00164B2B" w:rsidP="00796945">
            <w:pPr>
              <w:keepNext/>
              <w:keepLines/>
              <w:rPr>
                <w:rFonts w:ascii="Arial Narrow" w:hAnsi="Arial Narrow" w:cs="Arial"/>
                <w:spacing w:val="-5"/>
                <w:sz w:val="20"/>
                <w:szCs w:val="20"/>
                <w:highlight w:val="darkGray"/>
              </w:rPr>
            </w:pPr>
            <w:r w:rsidRPr="00164B2B">
              <w:rPr>
                <w:rFonts w:ascii="Arial Narrow" w:hAnsi="Arial Narrow" w:cs="Arial"/>
                <w:color w:val="000000"/>
                <w:spacing w:val="12"/>
                <w:sz w:val="20"/>
                <w:szCs w:val="20"/>
                <w:shd w:val="solid" w:color="000000" w:fill="000000"/>
                <w:fitText w:val="343" w:id="-1305205757"/>
                <w14:textFill>
                  <w14:solidFill>
                    <w14:srgbClr w14:val="000000">
                      <w14:alpha w14:val="100000"/>
                    </w14:srgbClr>
                  </w14:solidFill>
                </w14:textFill>
              </w:rPr>
              <w:t>||  |</w:t>
            </w:r>
            <w:r w:rsidRPr="00164B2B">
              <w:rPr>
                <w:rFonts w:ascii="Arial Narrow" w:hAnsi="Arial Narrow" w:cs="Arial"/>
                <w:color w:val="000000"/>
                <w:spacing w:val="24"/>
                <w:sz w:val="20"/>
                <w:szCs w:val="20"/>
                <w:shd w:val="solid" w:color="000000" w:fill="000000"/>
                <w:fitText w:val="343" w:id="-1305205757"/>
                <w14:textFill>
                  <w14:solidFill>
                    <w14:srgbClr w14:val="000000">
                      <w14:alpha w14:val="100000"/>
                    </w14:srgbClr>
                  </w14:solidFill>
                </w14:textFill>
              </w:rPr>
              <w:t>|</w:t>
            </w:r>
            <w:r w:rsidR="00C1657A" w:rsidRPr="0045628D">
              <w:rPr>
                <w:rFonts w:ascii="Arial Narrow" w:hAnsi="Arial Narrow" w:cs="Arial"/>
                <w:sz w:val="20"/>
                <w:szCs w:val="20"/>
                <w:vertAlign w:val="superscript"/>
              </w:rPr>
              <w:t>1</w:t>
            </w:r>
          </w:p>
        </w:tc>
        <w:tc>
          <w:tcPr>
            <w:tcW w:w="654" w:type="pct"/>
            <w:shd w:val="clear" w:color="auto" w:fill="auto"/>
          </w:tcPr>
          <w:p w14:paraId="70B5BF06" w14:textId="023EBACE" w:rsidR="006062E2" w:rsidRPr="00164B2B" w:rsidRDefault="00164B2B" w:rsidP="00796945">
            <w:pPr>
              <w:keepNext/>
              <w:keepLines/>
              <w:rPr>
                <w:rFonts w:ascii="Arial Narrow" w:hAnsi="Arial Narrow" w:cs="Arial"/>
                <w:spacing w:val="-5"/>
                <w:sz w:val="20"/>
                <w:szCs w:val="20"/>
                <w:highlight w:val="darkGray"/>
              </w:rPr>
            </w:pPr>
            <w:r w:rsidRPr="00164B2B">
              <w:rPr>
                <w:rFonts w:ascii="Arial Narrow" w:hAnsi="Arial Narrow" w:cs="Arial"/>
                <w:color w:val="000000"/>
                <w:spacing w:val="12"/>
                <w:sz w:val="20"/>
                <w:szCs w:val="20"/>
                <w:shd w:val="solid" w:color="000000" w:fill="000000"/>
                <w:fitText w:val="343" w:id="-1305205756"/>
                <w14:textFill>
                  <w14:solidFill>
                    <w14:srgbClr w14:val="000000">
                      <w14:alpha w14:val="100000"/>
                    </w14:srgbClr>
                  </w14:solidFill>
                </w14:textFill>
              </w:rPr>
              <w:t>||  |</w:t>
            </w:r>
            <w:r w:rsidRPr="00164B2B">
              <w:rPr>
                <w:rFonts w:ascii="Arial Narrow" w:hAnsi="Arial Narrow" w:cs="Arial"/>
                <w:color w:val="000000"/>
                <w:spacing w:val="24"/>
                <w:sz w:val="20"/>
                <w:szCs w:val="20"/>
                <w:shd w:val="solid" w:color="000000" w:fill="000000"/>
                <w:fitText w:val="343" w:id="-1305205756"/>
                <w14:textFill>
                  <w14:solidFill>
                    <w14:srgbClr w14:val="000000">
                      <w14:alpha w14:val="100000"/>
                    </w14:srgbClr>
                  </w14:solidFill>
                </w14:textFill>
              </w:rPr>
              <w:t>|</w:t>
            </w:r>
            <w:r w:rsidR="00C1657A" w:rsidRPr="0045628D">
              <w:rPr>
                <w:rFonts w:ascii="Arial Narrow" w:hAnsi="Arial Narrow" w:cs="Arial"/>
                <w:sz w:val="20"/>
                <w:szCs w:val="20"/>
                <w:vertAlign w:val="superscript"/>
              </w:rPr>
              <w:t>1</w:t>
            </w:r>
          </w:p>
        </w:tc>
        <w:tc>
          <w:tcPr>
            <w:tcW w:w="654" w:type="pct"/>
          </w:tcPr>
          <w:p w14:paraId="076E3455" w14:textId="1F760CD4" w:rsidR="006062E2" w:rsidRPr="00164B2B" w:rsidRDefault="00164B2B" w:rsidP="00796945">
            <w:pPr>
              <w:keepNext/>
              <w:keepLines/>
              <w:rPr>
                <w:rFonts w:ascii="Arial Narrow" w:hAnsi="Arial Narrow" w:cs="Arial"/>
                <w:spacing w:val="-5"/>
                <w:sz w:val="20"/>
                <w:szCs w:val="20"/>
                <w:highlight w:val="darkGray"/>
              </w:rPr>
            </w:pPr>
            <w:r w:rsidRPr="00164B2B">
              <w:rPr>
                <w:rFonts w:ascii="Arial Narrow" w:hAnsi="Arial Narrow" w:cs="Arial"/>
                <w:color w:val="000000"/>
                <w:spacing w:val="12"/>
                <w:sz w:val="20"/>
                <w:szCs w:val="20"/>
                <w:shd w:val="solid" w:color="000000" w:fill="000000"/>
                <w:fitText w:val="343" w:id="-1305205755"/>
                <w14:textFill>
                  <w14:solidFill>
                    <w14:srgbClr w14:val="000000">
                      <w14:alpha w14:val="100000"/>
                    </w14:srgbClr>
                  </w14:solidFill>
                </w14:textFill>
              </w:rPr>
              <w:t>||  |</w:t>
            </w:r>
            <w:r w:rsidRPr="00164B2B">
              <w:rPr>
                <w:rFonts w:ascii="Arial Narrow" w:hAnsi="Arial Narrow" w:cs="Arial"/>
                <w:color w:val="000000"/>
                <w:spacing w:val="24"/>
                <w:sz w:val="20"/>
                <w:szCs w:val="20"/>
                <w:shd w:val="solid" w:color="000000" w:fill="000000"/>
                <w:fitText w:val="343" w:id="-1305205755"/>
                <w14:textFill>
                  <w14:solidFill>
                    <w14:srgbClr w14:val="000000">
                      <w14:alpha w14:val="100000"/>
                    </w14:srgbClr>
                  </w14:solidFill>
                </w14:textFill>
              </w:rPr>
              <w:t>|</w:t>
            </w:r>
            <w:r w:rsidR="00C1657A" w:rsidRPr="0045628D">
              <w:rPr>
                <w:rFonts w:ascii="Arial Narrow" w:hAnsi="Arial Narrow" w:cs="Arial"/>
                <w:sz w:val="20"/>
                <w:szCs w:val="20"/>
                <w:vertAlign w:val="superscript"/>
              </w:rPr>
              <w:t>1</w:t>
            </w:r>
          </w:p>
        </w:tc>
      </w:tr>
      <w:tr w:rsidR="006062E2" w:rsidRPr="00192566" w14:paraId="21B6B389" w14:textId="77777777" w:rsidTr="004A075A">
        <w:trPr>
          <w:tblHeader/>
        </w:trPr>
        <w:tc>
          <w:tcPr>
            <w:tcW w:w="1076" w:type="pct"/>
            <w:shd w:val="clear" w:color="auto" w:fill="auto"/>
            <w:vAlign w:val="center"/>
          </w:tcPr>
          <w:p w14:paraId="36730949" w14:textId="1FAF5313" w:rsidR="006062E2" w:rsidRPr="00164B2B" w:rsidRDefault="006062E2" w:rsidP="00796945">
            <w:pPr>
              <w:keepNext/>
              <w:keepLines/>
              <w:rPr>
                <w:rFonts w:ascii="Arial Narrow" w:hAnsi="Arial Narrow" w:cs="Arial"/>
                <w:spacing w:val="-5"/>
                <w:sz w:val="20"/>
                <w:szCs w:val="20"/>
              </w:rPr>
            </w:pPr>
            <w:r w:rsidRPr="004A075A">
              <w:rPr>
                <w:rFonts w:ascii="Arial Narrow" w:hAnsi="Arial Narrow" w:cs="Arial"/>
                <w:spacing w:val="-5"/>
                <w:sz w:val="20"/>
                <w:szCs w:val="20"/>
              </w:rPr>
              <w:t xml:space="preserve">Cost to PBS/RPBS less </w:t>
            </w:r>
            <w:proofErr w:type="spellStart"/>
            <w:r w:rsidRPr="004A075A">
              <w:rPr>
                <w:rFonts w:ascii="Arial Narrow" w:hAnsi="Arial Narrow" w:cs="Arial"/>
                <w:spacing w:val="-5"/>
                <w:sz w:val="20"/>
                <w:szCs w:val="20"/>
              </w:rPr>
              <w:t>copayments</w:t>
            </w:r>
            <w:r w:rsidRPr="004A075A">
              <w:rPr>
                <w:rFonts w:ascii="Arial Narrow" w:hAnsi="Arial Narrow" w:cs="Arial"/>
                <w:spacing w:val="-5"/>
                <w:sz w:val="20"/>
                <w:szCs w:val="20"/>
                <w:vertAlign w:val="superscript"/>
              </w:rPr>
              <w:t>c</w:t>
            </w:r>
            <w:proofErr w:type="spellEnd"/>
            <w:r w:rsidR="00164B2B">
              <w:rPr>
                <w:rFonts w:ascii="Arial Narrow" w:hAnsi="Arial Narrow" w:cs="Arial"/>
                <w:spacing w:val="-5"/>
                <w:sz w:val="20"/>
                <w:szCs w:val="20"/>
                <w:vertAlign w:val="superscript"/>
              </w:rPr>
              <w:t xml:space="preserve"> </w:t>
            </w:r>
          </w:p>
        </w:tc>
        <w:tc>
          <w:tcPr>
            <w:tcW w:w="654" w:type="pct"/>
            <w:shd w:val="clear" w:color="auto" w:fill="auto"/>
          </w:tcPr>
          <w:p w14:paraId="76380551" w14:textId="58A37818" w:rsidR="006062E2" w:rsidRPr="00164B2B" w:rsidRDefault="00164B2B" w:rsidP="00796945">
            <w:pPr>
              <w:keepNext/>
              <w:keepLines/>
              <w:rPr>
                <w:rFonts w:ascii="Arial Narrow" w:hAnsi="Arial Narrow" w:cs="Arial"/>
                <w:spacing w:val="-5"/>
                <w:sz w:val="20"/>
                <w:szCs w:val="20"/>
                <w:highlight w:val="darkGray"/>
              </w:rPr>
            </w:pPr>
            <w:r w:rsidRPr="00164B2B">
              <w:rPr>
                <w:rFonts w:ascii="Arial Narrow" w:hAnsi="Arial Narrow" w:cs="Arial"/>
                <w:color w:val="000000"/>
                <w:spacing w:val="12"/>
                <w:sz w:val="20"/>
                <w:szCs w:val="20"/>
                <w:shd w:val="solid" w:color="000000" w:fill="000000"/>
                <w:fitText w:val="343" w:id="-1305205754"/>
                <w14:textFill>
                  <w14:solidFill>
                    <w14:srgbClr w14:val="000000">
                      <w14:alpha w14:val="100000"/>
                    </w14:srgbClr>
                  </w14:solidFill>
                </w14:textFill>
              </w:rPr>
              <w:t>||  |</w:t>
            </w:r>
            <w:r w:rsidRPr="00164B2B">
              <w:rPr>
                <w:rFonts w:ascii="Arial Narrow" w:hAnsi="Arial Narrow" w:cs="Arial"/>
                <w:color w:val="000000"/>
                <w:spacing w:val="24"/>
                <w:sz w:val="20"/>
                <w:szCs w:val="20"/>
                <w:shd w:val="solid" w:color="000000" w:fill="000000"/>
                <w:fitText w:val="343" w:id="-1305205754"/>
                <w14:textFill>
                  <w14:solidFill>
                    <w14:srgbClr w14:val="000000">
                      <w14:alpha w14:val="100000"/>
                    </w14:srgbClr>
                  </w14:solidFill>
                </w14:textFill>
              </w:rPr>
              <w:t>|</w:t>
            </w:r>
            <w:r w:rsidR="00C1657A">
              <w:rPr>
                <w:rFonts w:ascii="Arial Narrow" w:hAnsi="Arial Narrow" w:cs="Arial"/>
                <w:sz w:val="20"/>
                <w:szCs w:val="20"/>
                <w:vertAlign w:val="superscript"/>
              </w:rPr>
              <w:t>2</w:t>
            </w:r>
          </w:p>
        </w:tc>
        <w:tc>
          <w:tcPr>
            <w:tcW w:w="654" w:type="pct"/>
            <w:shd w:val="clear" w:color="auto" w:fill="auto"/>
          </w:tcPr>
          <w:p w14:paraId="5E30DF6C" w14:textId="51D2882E" w:rsidR="006062E2" w:rsidRPr="00164B2B" w:rsidRDefault="00164B2B" w:rsidP="00796945">
            <w:pPr>
              <w:keepNext/>
              <w:keepLines/>
              <w:rPr>
                <w:rFonts w:ascii="Arial Narrow" w:hAnsi="Arial Narrow" w:cs="Arial"/>
                <w:spacing w:val="-5"/>
                <w:sz w:val="20"/>
                <w:szCs w:val="20"/>
                <w:highlight w:val="darkGray"/>
              </w:rPr>
            </w:pPr>
            <w:r w:rsidRPr="00164B2B">
              <w:rPr>
                <w:rFonts w:ascii="Arial Narrow" w:hAnsi="Arial Narrow" w:cs="Arial"/>
                <w:color w:val="000000"/>
                <w:spacing w:val="12"/>
                <w:sz w:val="20"/>
                <w:szCs w:val="20"/>
                <w:shd w:val="solid" w:color="000000" w:fill="000000"/>
                <w:fitText w:val="343" w:id="-1305205753"/>
                <w14:textFill>
                  <w14:solidFill>
                    <w14:srgbClr w14:val="000000">
                      <w14:alpha w14:val="100000"/>
                    </w14:srgbClr>
                  </w14:solidFill>
                </w14:textFill>
              </w:rPr>
              <w:t>||  |</w:t>
            </w:r>
            <w:r w:rsidRPr="00164B2B">
              <w:rPr>
                <w:rFonts w:ascii="Arial Narrow" w:hAnsi="Arial Narrow" w:cs="Arial"/>
                <w:color w:val="000000"/>
                <w:spacing w:val="24"/>
                <w:sz w:val="20"/>
                <w:szCs w:val="20"/>
                <w:shd w:val="solid" w:color="000000" w:fill="000000"/>
                <w:fitText w:val="343" w:id="-1305205753"/>
                <w14:textFill>
                  <w14:solidFill>
                    <w14:srgbClr w14:val="000000">
                      <w14:alpha w14:val="100000"/>
                    </w14:srgbClr>
                  </w14:solidFill>
                </w14:textFill>
              </w:rPr>
              <w:t>|</w:t>
            </w:r>
            <w:r w:rsidR="00C1657A">
              <w:rPr>
                <w:rFonts w:ascii="Arial Narrow" w:hAnsi="Arial Narrow" w:cs="Arial"/>
                <w:sz w:val="20"/>
                <w:szCs w:val="20"/>
                <w:vertAlign w:val="superscript"/>
              </w:rPr>
              <w:t>2</w:t>
            </w:r>
          </w:p>
        </w:tc>
        <w:tc>
          <w:tcPr>
            <w:tcW w:w="654" w:type="pct"/>
            <w:shd w:val="clear" w:color="auto" w:fill="auto"/>
          </w:tcPr>
          <w:p w14:paraId="13F81AC3" w14:textId="041E1929" w:rsidR="006062E2" w:rsidRPr="00164B2B" w:rsidRDefault="00164B2B" w:rsidP="00796945">
            <w:pPr>
              <w:keepNext/>
              <w:keepLines/>
              <w:rPr>
                <w:rFonts w:ascii="Arial Narrow" w:hAnsi="Arial Narrow" w:cs="Arial"/>
                <w:spacing w:val="-5"/>
                <w:sz w:val="20"/>
                <w:szCs w:val="20"/>
                <w:highlight w:val="darkGray"/>
              </w:rPr>
            </w:pPr>
            <w:r w:rsidRPr="00164B2B">
              <w:rPr>
                <w:rFonts w:ascii="Arial Narrow" w:hAnsi="Arial Narrow" w:cs="Arial"/>
                <w:color w:val="000000"/>
                <w:spacing w:val="12"/>
                <w:sz w:val="20"/>
                <w:szCs w:val="20"/>
                <w:shd w:val="solid" w:color="000000" w:fill="000000"/>
                <w:fitText w:val="343" w:id="-1305205752"/>
                <w14:textFill>
                  <w14:solidFill>
                    <w14:srgbClr w14:val="000000">
                      <w14:alpha w14:val="100000"/>
                    </w14:srgbClr>
                  </w14:solidFill>
                </w14:textFill>
              </w:rPr>
              <w:t>||  |</w:t>
            </w:r>
            <w:r w:rsidRPr="00164B2B">
              <w:rPr>
                <w:rFonts w:ascii="Arial Narrow" w:hAnsi="Arial Narrow" w:cs="Arial"/>
                <w:color w:val="000000"/>
                <w:spacing w:val="24"/>
                <w:sz w:val="20"/>
                <w:szCs w:val="20"/>
                <w:shd w:val="solid" w:color="000000" w:fill="000000"/>
                <w:fitText w:val="343" w:id="-1305205752"/>
                <w14:textFill>
                  <w14:solidFill>
                    <w14:srgbClr w14:val="000000">
                      <w14:alpha w14:val="100000"/>
                    </w14:srgbClr>
                  </w14:solidFill>
                </w14:textFill>
              </w:rPr>
              <w:t>|</w:t>
            </w:r>
            <w:r w:rsidR="00C1657A">
              <w:rPr>
                <w:rFonts w:ascii="Arial Narrow" w:hAnsi="Arial Narrow" w:cs="Arial"/>
                <w:sz w:val="20"/>
                <w:szCs w:val="20"/>
                <w:vertAlign w:val="superscript"/>
              </w:rPr>
              <w:t>2</w:t>
            </w:r>
          </w:p>
        </w:tc>
        <w:tc>
          <w:tcPr>
            <w:tcW w:w="654" w:type="pct"/>
            <w:shd w:val="clear" w:color="auto" w:fill="auto"/>
          </w:tcPr>
          <w:p w14:paraId="30276D3A" w14:textId="1D6EEE8E" w:rsidR="006062E2" w:rsidRPr="00164B2B" w:rsidRDefault="00164B2B" w:rsidP="00796945">
            <w:pPr>
              <w:keepNext/>
              <w:keepLines/>
              <w:rPr>
                <w:rFonts w:ascii="Arial Narrow" w:hAnsi="Arial Narrow" w:cs="Arial"/>
                <w:spacing w:val="-5"/>
                <w:sz w:val="20"/>
                <w:szCs w:val="20"/>
                <w:highlight w:val="darkGray"/>
              </w:rPr>
            </w:pPr>
            <w:r w:rsidRPr="00164B2B">
              <w:rPr>
                <w:rFonts w:ascii="Arial Narrow" w:hAnsi="Arial Narrow" w:cs="Arial"/>
                <w:color w:val="000000"/>
                <w:spacing w:val="12"/>
                <w:sz w:val="20"/>
                <w:szCs w:val="20"/>
                <w:shd w:val="solid" w:color="000000" w:fill="000000"/>
                <w:fitText w:val="343" w:id="-1305205751"/>
                <w14:textFill>
                  <w14:solidFill>
                    <w14:srgbClr w14:val="000000">
                      <w14:alpha w14:val="100000"/>
                    </w14:srgbClr>
                  </w14:solidFill>
                </w14:textFill>
              </w:rPr>
              <w:t>||  |</w:t>
            </w:r>
            <w:r w:rsidRPr="00164B2B">
              <w:rPr>
                <w:rFonts w:ascii="Arial Narrow" w:hAnsi="Arial Narrow" w:cs="Arial"/>
                <w:color w:val="000000"/>
                <w:spacing w:val="24"/>
                <w:sz w:val="20"/>
                <w:szCs w:val="20"/>
                <w:shd w:val="solid" w:color="000000" w:fill="000000"/>
                <w:fitText w:val="343" w:id="-1305205751"/>
                <w14:textFill>
                  <w14:solidFill>
                    <w14:srgbClr w14:val="000000">
                      <w14:alpha w14:val="100000"/>
                    </w14:srgbClr>
                  </w14:solidFill>
                </w14:textFill>
              </w:rPr>
              <w:t>|</w:t>
            </w:r>
            <w:r w:rsidR="00C1657A">
              <w:rPr>
                <w:rFonts w:ascii="Arial Narrow" w:hAnsi="Arial Narrow" w:cs="Arial"/>
                <w:sz w:val="20"/>
                <w:szCs w:val="20"/>
                <w:vertAlign w:val="superscript"/>
              </w:rPr>
              <w:t>2</w:t>
            </w:r>
          </w:p>
        </w:tc>
        <w:tc>
          <w:tcPr>
            <w:tcW w:w="654" w:type="pct"/>
            <w:shd w:val="clear" w:color="auto" w:fill="auto"/>
          </w:tcPr>
          <w:p w14:paraId="7396215C" w14:textId="5D5AA8F4" w:rsidR="006062E2" w:rsidRPr="00164B2B" w:rsidRDefault="00164B2B" w:rsidP="00796945">
            <w:pPr>
              <w:keepNext/>
              <w:keepLines/>
              <w:rPr>
                <w:rFonts w:ascii="Arial Narrow" w:hAnsi="Arial Narrow" w:cs="Arial"/>
                <w:spacing w:val="-5"/>
                <w:sz w:val="20"/>
                <w:szCs w:val="20"/>
                <w:highlight w:val="darkGray"/>
              </w:rPr>
            </w:pPr>
            <w:r w:rsidRPr="00164B2B">
              <w:rPr>
                <w:rFonts w:ascii="Arial Narrow" w:hAnsi="Arial Narrow" w:cs="Arial"/>
                <w:color w:val="000000"/>
                <w:spacing w:val="12"/>
                <w:sz w:val="20"/>
                <w:szCs w:val="20"/>
                <w:shd w:val="solid" w:color="000000" w:fill="000000"/>
                <w:fitText w:val="343" w:id="-1305205750"/>
                <w14:textFill>
                  <w14:solidFill>
                    <w14:srgbClr w14:val="000000">
                      <w14:alpha w14:val="100000"/>
                    </w14:srgbClr>
                  </w14:solidFill>
                </w14:textFill>
              </w:rPr>
              <w:t>||  |</w:t>
            </w:r>
            <w:r w:rsidRPr="00164B2B">
              <w:rPr>
                <w:rFonts w:ascii="Arial Narrow" w:hAnsi="Arial Narrow" w:cs="Arial"/>
                <w:color w:val="000000"/>
                <w:spacing w:val="24"/>
                <w:sz w:val="20"/>
                <w:szCs w:val="20"/>
                <w:shd w:val="solid" w:color="000000" w:fill="000000"/>
                <w:fitText w:val="343" w:id="-1305205750"/>
                <w14:textFill>
                  <w14:solidFill>
                    <w14:srgbClr w14:val="000000">
                      <w14:alpha w14:val="100000"/>
                    </w14:srgbClr>
                  </w14:solidFill>
                </w14:textFill>
              </w:rPr>
              <w:t>|</w:t>
            </w:r>
            <w:r w:rsidR="00C1657A">
              <w:rPr>
                <w:rFonts w:ascii="Arial Narrow" w:hAnsi="Arial Narrow" w:cs="Arial"/>
                <w:sz w:val="20"/>
                <w:szCs w:val="20"/>
                <w:vertAlign w:val="superscript"/>
              </w:rPr>
              <w:t>2</w:t>
            </w:r>
          </w:p>
        </w:tc>
        <w:tc>
          <w:tcPr>
            <w:tcW w:w="654" w:type="pct"/>
          </w:tcPr>
          <w:p w14:paraId="618AB7B6" w14:textId="7756409D" w:rsidR="006062E2" w:rsidRPr="00164B2B" w:rsidRDefault="00164B2B" w:rsidP="00796945">
            <w:pPr>
              <w:keepNext/>
              <w:keepLines/>
              <w:rPr>
                <w:rFonts w:ascii="Arial Narrow" w:hAnsi="Arial Narrow" w:cs="Arial"/>
                <w:spacing w:val="-5"/>
                <w:sz w:val="20"/>
                <w:szCs w:val="20"/>
                <w:highlight w:val="darkGray"/>
              </w:rPr>
            </w:pPr>
            <w:r w:rsidRPr="00164B2B">
              <w:rPr>
                <w:rFonts w:ascii="Arial Narrow" w:hAnsi="Arial Narrow" w:cs="Arial"/>
                <w:color w:val="000000"/>
                <w:spacing w:val="12"/>
                <w:sz w:val="20"/>
                <w:szCs w:val="20"/>
                <w:shd w:val="solid" w:color="000000" w:fill="000000"/>
                <w:fitText w:val="343" w:id="-1305205749"/>
                <w14:textFill>
                  <w14:solidFill>
                    <w14:srgbClr w14:val="000000">
                      <w14:alpha w14:val="100000"/>
                    </w14:srgbClr>
                  </w14:solidFill>
                </w14:textFill>
              </w:rPr>
              <w:t>||  |</w:t>
            </w:r>
            <w:r w:rsidRPr="00164B2B">
              <w:rPr>
                <w:rFonts w:ascii="Arial Narrow" w:hAnsi="Arial Narrow" w:cs="Arial"/>
                <w:color w:val="000000"/>
                <w:spacing w:val="24"/>
                <w:sz w:val="20"/>
                <w:szCs w:val="20"/>
                <w:shd w:val="solid" w:color="000000" w:fill="000000"/>
                <w:fitText w:val="343" w:id="-1305205749"/>
                <w14:textFill>
                  <w14:solidFill>
                    <w14:srgbClr w14:val="000000">
                      <w14:alpha w14:val="100000"/>
                    </w14:srgbClr>
                  </w14:solidFill>
                </w14:textFill>
              </w:rPr>
              <w:t>|</w:t>
            </w:r>
            <w:r w:rsidR="00C1657A">
              <w:rPr>
                <w:rFonts w:ascii="Arial Narrow" w:hAnsi="Arial Narrow" w:cs="Arial"/>
                <w:sz w:val="20"/>
                <w:szCs w:val="20"/>
                <w:vertAlign w:val="superscript"/>
              </w:rPr>
              <w:t>2</w:t>
            </w:r>
          </w:p>
        </w:tc>
      </w:tr>
      <w:tr w:rsidR="006062E2" w:rsidRPr="00192566" w14:paraId="2C810AFE" w14:textId="77777777" w:rsidTr="004A075A">
        <w:trPr>
          <w:tblHeader/>
        </w:trPr>
        <w:tc>
          <w:tcPr>
            <w:tcW w:w="1076" w:type="pct"/>
            <w:shd w:val="clear" w:color="auto" w:fill="auto"/>
            <w:vAlign w:val="center"/>
          </w:tcPr>
          <w:p w14:paraId="79125041" w14:textId="2B06E824" w:rsidR="006062E2" w:rsidRPr="004A075A" w:rsidRDefault="006062E2" w:rsidP="00796945">
            <w:pPr>
              <w:keepNext/>
              <w:keepLines/>
              <w:rPr>
                <w:rFonts w:ascii="Arial Narrow" w:hAnsi="Arial Narrow" w:cs="Arial"/>
                <w:spacing w:val="-5"/>
                <w:sz w:val="20"/>
                <w:szCs w:val="20"/>
              </w:rPr>
            </w:pPr>
            <w:r w:rsidRPr="004A075A">
              <w:rPr>
                <w:rFonts w:ascii="Arial Narrow" w:hAnsi="Arial Narrow" w:cs="Arial"/>
                <w:spacing w:val="-5"/>
                <w:sz w:val="20"/>
                <w:szCs w:val="20"/>
              </w:rPr>
              <w:t xml:space="preserve">Number of scripts changed listing PKU Sphere20 </w:t>
            </w:r>
            <w:r w:rsidR="006518CC">
              <w:rPr>
                <w:rFonts w:ascii="Arial Narrow" w:hAnsi="Arial Narrow" w:cs="Arial"/>
                <w:spacing w:val="-5"/>
                <w:sz w:val="20"/>
                <w:szCs w:val="20"/>
              </w:rPr>
              <w:t>Powder</w:t>
            </w:r>
          </w:p>
        </w:tc>
        <w:tc>
          <w:tcPr>
            <w:tcW w:w="654" w:type="pct"/>
            <w:shd w:val="clear" w:color="auto" w:fill="auto"/>
          </w:tcPr>
          <w:p w14:paraId="4E9DC460" w14:textId="0AADED03" w:rsidR="006062E2" w:rsidRPr="004A075A" w:rsidRDefault="00AC614B" w:rsidP="00796945">
            <w:pPr>
              <w:keepNext/>
              <w:keepLines/>
              <w:rPr>
                <w:rFonts w:ascii="Arial Narrow" w:hAnsi="Arial Narrow" w:cs="Arial"/>
                <w:spacing w:val="-5"/>
                <w:sz w:val="20"/>
                <w:szCs w:val="20"/>
              </w:rPr>
            </w:pPr>
            <w:r>
              <w:rPr>
                <w:rFonts w:ascii="Arial Narrow" w:hAnsi="Arial Narrow" w:cs="Arial"/>
                <w:sz w:val="20"/>
                <w:szCs w:val="20"/>
              </w:rPr>
              <w:t>-</w:t>
            </w:r>
            <w:r w:rsidR="00164B2B" w:rsidRPr="00164B2B">
              <w:rPr>
                <w:rFonts w:ascii="Arial Narrow" w:hAnsi="Arial Narrow" w:cs="Arial"/>
                <w:color w:val="000000"/>
                <w:spacing w:val="12"/>
                <w:sz w:val="20"/>
                <w:szCs w:val="20"/>
                <w:shd w:val="solid" w:color="000000" w:fill="000000"/>
                <w:fitText w:val="343" w:id="-1305205748"/>
                <w14:textFill>
                  <w14:solidFill>
                    <w14:srgbClr w14:val="000000">
                      <w14:alpha w14:val="100000"/>
                    </w14:srgbClr>
                  </w14:solidFill>
                </w14:textFill>
              </w:rPr>
              <w:t>||  |</w:t>
            </w:r>
            <w:r w:rsidR="00164B2B" w:rsidRPr="00164B2B">
              <w:rPr>
                <w:rFonts w:ascii="Arial Narrow" w:hAnsi="Arial Narrow" w:cs="Arial"/>
                <w:color w:val="000000"/>
                <w:spacing w:val="24"/>
                <w:sz w:val="20"/>
                <w:szCs w:val="20"/>
                <w:shd w:val="solid" w:color="000000" w:fill="000000"/>
                <w:fitText w:val="343" w:id="-1305205748"/>
                <w14:textFill>
                  <w14:solidFill>
                    <w14:srgbClr w14:val="000000">
                      <w14:alpha w14:val="100000"/>
                    </w14:srgbClr>
                  </w14:solidFill>
                </w14:textFill>
              </w:rPr>
              <w:t>|</w:t>
            </w:r>
            <w:r w:rsidR="00C1657A" w:rsidRPr="0045628D">
              <w:rPr>
                <w:rFonts w:ascii="Arial Narrow" w:hAnsi="Arial Narrow" w:cs="Arial"/>
                <w:sz w:val="20"/>
                <w:szCs w:val="20"/>
                <w:vertAlign w:val="superscript"/>
              </w:rPr>
              <w:t>1</w:t>
            </w:r>
          </w:p>
        </w:tc>
        <w:tc>
          <w:tcPr>
            <w:tcW w:w="654" w:type="pct"/>
            <w:shd w:val="clear" w:color="auto" w:fill="auto"/>
          </w:tcPr>
          <w:p w14:paraId="15836CF8" w14:textId="410A5648" w:rsidR="006062E2" w:rsidRPr="004A075A" w:rsidRDefault="00AC614B" w:rsidP="00796945">
            <w:pPr>
              <w:keepNext/>
              <w:keepLines/>
              <w:rPr>
                <w:rFonts w:ascii="Arial Narrow" w:hAnsi="Arial Narrow" w:cs="Arial"/>
                <w:spacing w:val="-5"/>
                <w:sz w:val="20"/>
                <w:szCs w:val="20"/>
              </w:rPr>
            </w:pPr>
            <w:r>
              <w:rPr>
                <w:rFonts w:ascii="Arial Narrow" w:hAnsi="Arial Narrow" w:cs="Arial"/>
                <w:sz w:val="20"/>
                <w:szCs w:val="20"/>
              </w:rPr>
              <w:t>-</w:t>
            </w:r>
            <w:r w:rsidR="00164B2B" w:rsidRPr="00164B2B">
              <w:rPr>
                <w:rFonts w:ascii="Arial Narrow" w:hAnsi="Arial Narrow" w:cs="Arial"/>
                <w:color w:val="000000"/>
                <w:spacing w:val="12"/>
                <w:sz w:val="20"/>
                <w:szCs w:val="20"/>
                <w:shd w:val="solid" w:color="000000" w:fill="000000"/>
                <w:fitText w:val="343" w:id="-1305205747"/>
                <w14:textFill>
                  <w14:solidFill>
                    <w14:srgbClr w14:val="000000">
                      <w14:alpha w14:val="100000"/>
                    </w14:srgbClr>
                  </w14:solidFill>
                </w14:textFill>
              </w:rPr>
              <w:t>||  |</w:t>
            </w:r>
            <w:r w:rsidR="00164B2B" w:rsidRPr="00164B2B">
              <w:rPr>
                <w:rFonts w:ascii="Arial Narrow" w:hAnsi="Arial Narrow" w:cs="Arial"/>
                <w:color w:val="000000"/>
                <w:spacing w:val="24"/>
                <w:sz w:val="20"/>
                <w:szCs w:val="20"/>
                <w:shd w:val="solid" w:color="000000" w:fill="000000"/>
                <w:fitText w:val="343" w:id="-1305205747"/>
                <w14:textFill>
                  <w14:solidFill>
                    <w14:srgbClr w14:val="000000">
                      <w14:alpha w14:val="100000"/>
                    </w14:srgbClr>
                  </w14:solidFill>
                </w14:textFill>
              </w:rPr>
              <w:t>|</w:t>
            </w:r>
            <w:r w:rsidR="00C1657A" w:rsidRPr="0045628D">
              <w:rPr>
                <w:rFonts w:ascii="Arial Narrow" w:hAnsi="Arial Narrow" w:cs="Arial"/>
                <w:sz w:val="20"/>
                <w:szCs w:val="20"/>
                <w:vertAlign w:val="superscript"/>
              </w:rPr>
              <w:t>1</w:t>
            </w:r>
          </w:p>
        </w:tc>
        <w:tc>
          <w:tcPr>
            <w:tcW w:w="654" w:type="pct"/>
            <w:shd w:val="clear" w:color="auto" w:fill="auto"/>
          </w:tcPr>
          <w:p w14:paraId="6DF8349E" w14:textId="34E4867C" w:rsidR="006062E2" w:rsidRPr="004A075A" w:rsidRDefault="00AC614B" w:rsidP="00796945">
            <w:pPr>
              <w:keepNext/>
              <w:keepLines/>
              <w:rPr>
                <w:rFonts w:ascii="Arial Narrow" w:hAnsi="Arial Narrow" w:cs="Arial"/>
                <w:spacing w:val="-5"/>
                <w:sz w:val="20"/>
                <w:szCs w:val="20"/>
              </w:rPr>
            </w:pPr>
            <w:r>
              <w:rPr>
                <w:rFonts w:ascii="Arial Narrow" w:hAnsi="Arial Narrow" w:cs="Arial"/>
                <w:sz w:val="20"/>
                <w:szCs w:val="20"/>
              </w:rPr>
              <w:t>-</w:t>
            </w:r>
            <w:r w:rsidR="00164B2B" w:rsidRPr="00164B2B">
              <w:rPr>
                <w:rFonts w:ascii="Arial Narrow" w:hAnsi="Arial Narrow" w:cs="Arial"/>
                <w:color w:val="000000"/>
                <w:spacing w:val="12"/>
                <w:sz w:val="20"/>
                <w:szCs w:val="20"/>
                <w:shd w:val="solid" w:color="000000" w:fill="000000"/>
                <w:fitText w:val="343" w:id="-1305205746"/>
                <w14:textFill>
                  <w14:solidFill>
                    <w14:srgbClr w14:val="000000">
                      <w14:alpha w14:val="100000"/>
                    </w14:srgbClr>
                  </w14:solidFill>
                </w14:textFill>
              </w:rPr>
              <w:t>||  |</w:t>
            </w:r>
            <w:r w:rsidR="00164B2B" w:rsidRPr="00164B2B">
              <w:rPr>
                <w:rFonts w:ascii="Arial Narrow" w:hAnsi="Arial Narrow" w:cs="Arial"/>
                <w:color w:val="000000"/>
                <w:spacing w:val="24"/>
                <w:sz w:val="20"/>
                <w:szCs w:val="20"/>
                <w:shd w:val="solid" w:color="000000" w:fill="000000"/>
                <w:fitText w:val="343" w:id="-1305205746"/>
                <w14:textFill>
                  <w14:solidFill>
                    <w14:srgbClr w14:val="000000">
                      <w14:alpha w14:val="100000"/>
                    </w14:srgbClr>
                  </w14:solidFill>
                </w14:textFill>
              </w:rPr>
              <w:t>|</w:t>
            </w:r>
            <w:r w:rsidR="00C1657A" w:rsidRPr="0045628D">
              <w:rPr>
                <w:rFonts w:ascii="Arial Narrow" w:hAnsi="Arial Narrow" w:cs="Arial"/>
                <w:sz w:val="20"/>
                <w:szCs w:val="20"/>
                <w:vertAlign w:val="superscript"/>
              </w:rPr>
              <w:t>1</w:t>
            </w:r>
          </w:p>
        </w:tc>
        <w:tc>
          <w:tcPr>
            <w:tcW w:w="654" w:type="pct"/>
            <w:shd w:val="clear" w:color="auto" w:fill="auto"/>
          </w:tcPr>
          <w:p w14:paraId="66077906" w14:textId="0D22D652" w:rsidR="006062E2" w:rsidRPr="004A075A" w:rsidRDefault="00AC614B" w:rsidP="00796945">
            <w:pPr>
              <w:keepNext/>
              <w:keepLines/>
              <w:rPr>
                <w:rFonts w:ascii="Arial Narrow" w:hAnsi="Arial Narrow" w:cs="Arial"/>
                <w:spacing w:val="-5"/>
                <w:sz w:val="20"/>
                <w:szCs w:val="20"/>
              </w:rPr>
            </w:pPr>
            <w:r>
              <w:rPr>
                <w:rFonts w:ascii="Arial Narrow" w:hAnsi="Arial Narrow" w:cs="Arial"/>
                <w:sz w:val="20"/>
                <w:szCs w:val="20"/>
              </w:rPr>
              <w:t>-</w:t>
            </w:r>
            <w:r w:rsidR="00164B2B" w:rsidRPr="00164B2B">
              <w:rPr>
                <w:rFonts w:ascii="Arial Narrow" w:hAnsi="Arial Narrow" w:cs="Arial"/>
                <w:color w:val="000000"/>
                <w:spacing w:val="12"/>
                <w:sz w:val="20"/>
                <w:szCs w:val="20"/>
                <w:shd w:val="solid" w:color="000000" w:fill="000000"/>
                <w:fitText w:val="343" w:id="-1305205745"/>
                <w14:textFill>
                  <w14:solidFill>
                    <w14:srgbClr w14:val="000000">
                      <w14:alpha w14:val="100000"/>
                    </w14:srgbClr>
                  </w14:solidFill>
                </w14:textFill>
              </w:rPr>
              <w:t>||  |</w:t>
            </w:r>
            <w:r w:rsidR="00164B2B" w:rsidRPr="00164B2B">
              <w:rPr>
                <w:rFonts w:ascii="Arial Narrow" w:hAnsi="Arial Narrow" w:cs="Arial"/>
                <w:color w:val="000000"/>
                <w:spacing w:val="24"/>
                <w:sz w:val="20"/>
                <w:szCs w:val="20"/>
                <w:shd w:val="solid" w:color="000000" w:fill="000000"/>
                <w:fitText w:val="343" w:id="-1305205745"/>
                <w14:textFill>
                  <w14:solidFill>
                    <w14:srgbClr w14:val="000000">
                      <w14:alpha w14:val="100000"/>
                    </w14:srgbClr>
                  </w14:solidFill>
                </w14:textFill>
              </w:rPr>
              <w:t>|</w:t>
            </w:r>
            <w:r w:rsidR="00C1657A" w:rsidRPr="0045628D">
              <w:rPr>
                <w:rFonts w:ascii="Arial Narrow" w:hAnsi="Arial Narrow" w:cs="Arial"/>
                <w:sz w:val="20"/>
                <w:szCs w:val="20"/>
                <w:vertAlign w:val="superscript"/>
              </w:rPr>
              <w:t>1</w:t>
            </w:r>
          </w:p>
        </w:tc>
        <w:tc>
          <w:tcPr>
            <w:tcW w:w="654" w:type="pct"/>
            <w:shd w:val="clear" w:color="auto" w:fill="auto"/>
          </w:tcPr>
          <w:p w14:paraId="47BABD1C" w14:textId="72AED3ED" w:rsidR="006062E2" w:rsidRPr="004A075A" w:rsidRDefault="00AC614B" w:rsidP="00796945">
            <w:pPr>
              <w:keepNext/>
              <w:keepLines/>
              <w:rPr>
                <w:rFonts w:ascii="Arial Narrow" w:hAnsi="Arial Narrow" w:cs="Arial"/>
                <w:spacing w:val="-5"/>
                <w:sz w:val="20"/>
                <w:szCs w:val="20"/>
              </w:rPr>
            </w:pPr>
            <w:r>
              <w:rPr>
                <w:rFonts w:ascii="Arial Narrow" w:hAnsi="Arial Narrow" w:cs="Arial"/>
                <w:sz w:val="20"/>
                <w:szCs w:val="20"/>
              </w:rPr>
              <w:t>-</w:t>
            </w:r>
            <w:r w:rsidR="00164B2B" w:rsidRPr="00164B2B">
              <w:rPr>
                <w:rFonts w:ascii="Arial Narrow" w:hAnsi="Arial Narrow" w:cs="Arial"/>
                <w:color w:val="000000"/>
                <w:spacing w:val="12"/>
                <w:sz w:val="20"/>
                <w:szCs w:val="20"/>
                <w:shd w:val="solid" w:color="000000" w:fill="000000"/>
                <w:fitText w:val="343" w:id="-1305205744"/>
                <w14:textFill>
                  <w14:solidFill>
                    <w14:srgbClr w14:val="000000">
                      <w14:alpha w14:val="100000"/>
                    </w14:srgbClr>
                  </w14:solidFill>
                </w14:textFill>
              </w:rPr>
              <w:t>||  |</w:t>
            </w:r>
            <w:r w:rsidR="00164B2B" w:rsidRPr="00164B2B">
              <w:rPr>
                <w:rFonts w:ascii="Arial Narrow" w:hAnsi="Arial Narrow" w:cs="Arial"/>
                <w:color w:val="000000"/>
                <w:spacing w:val="24"/>
                <w:sz w:val="20"/>
                <w:szCs w:val="20"/>
                <w:shd w:val="solid" w:color="000000" w:fill="000000"/>
                <w:fitText w:val="343" w:id="-1305205744"/>
                <w14:textFill>
                  <w14:solidFill>
                    <w14:srgbClr w14:val="000000">
                      <w14:alpha w14:val="100000"/>
                    </w14:srgbClr>
                  </w14:solidFill>
                </w14:textFill>
              </w:rPr>
              <w:t>|</w:t>
            </w:r>
            <w:r w:rsidR="00C1657A" w:rsidRPr="0045628D">
              <w:rPr>
                <w:rFonts w:ascii="Arial Narrow" w:hAnsi="Arial Narrow" w:cs="Arial"/>
                <w:sz w:val="20"/>
                <w:szCs w:val="20"/>
                <w:vertAlign w:val="superscript"/>
              </w:rPr>
              <w:t>1</w:t>
            </w:r>
          </w:p>
        </w:tc>
        <w:tc>
          <w:tcPr>
            <w:tcW w:w="654" w:type="pct"/>
          </w:tcPr>
          <w:p w14:paraId="61F5C485" w14:textId="364CB72A" w:rsidR="006062E2" w:rsidRPr="004A075A" w:rsidRDefault="00AC614B" w:rsidP="00796945">
            <w:pPr>
              <w:keepNext/>
              <w:keepLines/>
              <w:rPr>
                <w:rFonts w:ascii="Arial Narrow" w:hAnsi="Arial Narrow" w:cs="Arial"/>
                <w:spacing w:val="-5"/>
                <w:sz w:val="20"/>
                <w:szCs w:val="20"/>
              </w:rPr>
            </w:pPr>
            <w:r>
              <w:rPr>
                <w:rFonts w:ascii="Arial Narrow" w:hAnsi="Arial Narrow" w:cs="Arial"/>
                <w:sz w:val="20"/>
                <w:szCs w:val="20"/>
              </w:rPr>
              <w:t>-</w:t>
            </w:r>
            <w:r w:rsidR="00164B2B" w:rsidRPr="00164B2B">
              <w:rPr>
                <w:rFonts w:ascii="Arial Narrow" w:hAnsi="Arial Narrow" w:cs="Arial"/>
                <w:color w:val="000000"/>
                <w:spacing w:val="12"/>
                <w:sz w:val="20"/>
                <w:szCs w:val="20"/>
                <w:shd w:val="solid" w:color="000000" w:fill="000000"/>
                <w:fitText w:val="343" w:id="-1305205760"/>
                <w14:textFill>
                  <w14:solidFill>
                    <w14:srgbClr w14:val="000000">
                      <w14:alpha w14:val="100000"/>
                    </w14:srgbClr>
                  </w14:solidFill>
                </w14:textFill>
              </w:rPr>
              <w:t>||  |</w:t>
            </w:r>
            <w:r w:rsidR="00164B2B" w:rsidRPr="00164B2B">
              <w:rPr>
                <w:rFonts w:ascii="Arial Narrow" w:hAnsi="Arial Narrow" w:cs="Arial"/>
                <w:color w:val="000000"/>
                <w:spacing w:val="24"/>
                <w:sz w:val="20"/>
                <w:szCs w:val="20"/>
                <w:shd w:val="solid" w:color="000000" w:fill="000000"/>
                <w:fitText w:val="343" w:id="-1305205760"/>
                <w14:textFill>
                  <w14:solidFill>
                    <w14:srgbClr w14:val="000000">
                      <w14:alpha w14:val="100000"/>
                    </w14:srgbClr>
                  </w14:solidFill>
                </w14:textFill>
              </w:rPr>
              <w:t>|</w:t>
            </w:r>
            <w:r w:rsidR="00C1657A" w:rsidRPr="0045628D">
              <w:rPr>
                <w:rFonts w:ascii="Arial Narrow" w:hAnsi="Arial Narrow" w:cs="Arial"/>
                <w:sz w:val="20"/>
                <w:szCs w:val="20"/>
                <w:vertAlign w:val="superscript"/>
              </w:rPr>
              <w:t>1</w:t>
            </w:r>
          </w:p>
        </w:tc>
      </w:tr>
      <w:tr w:rsidR="006062E2" w:rsidRPr="00192566" w14:paraId="62131875" w14:textId="77777777" w:rsidTr="004A075A">
        <w:trPr>
          <w:tblHeader/>
        </w:trPr>
        <w:tc>
          <w:tcPr>
            <w:tcW w:w="1076" w:type="pct"/>
            <w:shd w:val="clear" w:color="auto" w:fill="auto"/>
            <w:vAlign w:val="center"/>
          </w:tcPr>
          <w:p w14:paraId="6D8F8298" w14:textId="77777777" w:rsidR="006062E2" w:rsidRPr="004A075A" w:rsidRDefault="006062E2" w:rsidP="00796945">
            <w:pPr>
              <w:keepNext/>
              <w:keepLines/>
              <w:rPr>
                <w:rFonts w:ascii="Arial Narrow" w:hAnsi="Arial Narrow" w:cs="Arial"/>
                <w:spacing w:val="-5"/>
                <w:sz w:val="20"/>
                <w:szCs w:val="20"/>
              </w:rPr>
            </w:pPr>
            <w:r w:rsidRPr="004A075A">
              <w:rPr>
                <w:rFonts w:ascii="Arial Narrow" w:hAnsi="Arial Narrow" w:cs="Arial"/>
                <w:spacing w:val="-5"/>
                <w:sz w:val="20"/>
                <w:szCs w:val="20"/>
              </w:rPr>
              <w:t>Cost to PBS/RPBS less copayments change listing</w:t>
            </w:r>
          </w:p>
        </w:tc>
        <w:tc>
          <w:tcPr>
            <w:tcW w:w="654" w:type="pct"/>
            <w:shd w:val="clear" w:color="auto" w:fill="auto"/>
          </w:tcPr>
          <w:p w14:paraId="3591F6A2" w14:textId="72B171D4" w:rsidR="006062E2" w:rsidRPr="004A075A" w:rsidRDefault="006062E2" w:rsidP="00796945">
            <w:pPr>
              <w:keepNext/>
              <w:keepLines/>
              <w:rPr>
                <w:rFonts w:ascii="Arial Narrow" w:hAnsi="Arial Narrow" w:cs="Arial"/>
                <w:spacing w:val="-5"/>
                <w:sz w:val="20"/>
                <w:szCs w:val="20"/>
              </w:rPr>
            </w:pPr>
            <w:r w:rsidRPr="004A075A">
              <w:rPr>
                <w:rFonts w:ascii="Arial Narrow" w:hAnsi="Arial Narrow" w:cs="Arial"/>
                <w:sz w:val="20"/>
                <w:szCs w:val="20"/>
              </w:rPr>
              <w:t>-</w:t>
            </w:r>
            <w:r w:rsidR="00164B2B" w:rsidRPr="00164B2B">
              <w:rPr>
                <w:rFonts w:ascii="Arial Narrow" w:hAnsi="Arial Narrow" w:cs="Arial"/>
                <w:color w:val="000000"/>
                <w:spacing w:val="12"/>
                <w:sz w:val="20"/>
                <w:szCs w:val="20"/>
                <w:shd w:val="solid" w:color="000000" w:fill="000000"/>
                <w:fitText w:val="343" w:id="-1305205759"/>
                <w14:textFill>
                  <w14:solidFill>
                    <w14:srgbClr w14:val="000000">
                      <w14:alpha w14:val="100000"/>
                    </w14:srgbClr>
                  </w14:solidFill>
                </w14:textFill>
              </w:rPr>
              <w:t>||  |</w:t>
            </w:r>
            <w:r w:rsidR="00164B2B" w:rsidRPr="00164B2B">
              <w:rPr>
                <w:rFonts w:ascii="Arial Narrow" w:hAnsi="Arial Narrow" w:cs="Arial"/>
                <w:color w:val="000000"/>
                <w:spacing w:val="24"/>
                <w:sz w:val="20"/>
                <w:szCs w:val="20"/>
                <w:shd w:val="solid" w:color="000000" w:fill="000000"/>
                <w:fitText w:val="343" w:id="-1305205759"/>
                <w14:textFill>
                  <w14:solidFill>
                    <w14:srgbClr w14:val="000000">
                      <w14:alpha w14:val="100000"/>
                    </w14:srgbClr>
                  </w14:solidFill>
                </w14:textFill>
              </w:rPr>
              <w:t>|</w:t>
            </w:r>
            <w:r w:rsidR="00C1657A">
              <w:rPr>
                <w:rFonts w:ascii="Arial Narrow" w:hAnsi="Arial Narrow" w:cs="Arial"/>
                <w:sz w:val="20"/>
                <w:szCs w:val="20"/>
                <w:vertAlign w:val="superscript"/>
              </w:rPr>
              <w:t>2</w:t>
            </w:r>
          </w:p>
        </w:tc>
        <w:tc>
          <w:tcPr>
            <w:tcW w:w="654" w:type="pct"/>
            <w:shd w:val="clear" w:color="auto" w:fill="auto"/>
          </w:tcPr>
          <w:p w14:paraId="3BAF709B" w14:textId="11694918" w:rsidR="006062E2" w:rsidRPr="004A075A" w:rsidRDefault="006062E2" w:rsidP="00796945">
            <w:pPr>
              <w:keepNext/>
              <w:keepLines/>
              <w:rPr>
                <w:rFonts w:ascii="Arial Narrow" w:hAnsi="Arial Narrow" w:cs="Arial"/>
                <w:spacing w:val="-5"/>
                <w:sz w:val="20"/>
                <w:szCs w:val="20"/>
              </w:rPr>
            </w:pPr>
            <w:r w:rsidRPr="004A075A">
              <w:rPr>
                <w:rFonts w:ascii="Arial Narrow" w:hAnsi="Arial Narrow" w:cs="Arial"/>
                <w:sz w:val="20"/>
                <w:szCs w:val="20"/>
              </w:rPr>
              <w:t>-</w:t>
            </w:r>
            <w:r w:rsidR="00164B2B" w:rsidRPr="00164B2B">
              <w:rPr>
                <w:rFonts w:ascii="Arial Narrow" w:hAnsi="Arial Narrow" w:cs="Arial"/>
                <w:color w:val="000000"/>
                <w:spacing w:val="12"/>
                <w:sz w:val="20"/>
                <w:szCs w:val="20"/>
                <w:shd w:val="solid" w:color="000000" w:fill="000000"/>
                <w:fitText w:val="343" w:id="-1305205758"/>
                <w14:textFill>
                  <w14:solidFill>
                    <w14:srgbClr w14:val="000000">
                      <w14:alpha w14:val="100000"/>
                    </w14:srgbClr>
                  </w14:solidFill>
                </w14:textFill>
              </w:rPr>
              <w:t>||  |</w:t>
            </w:r>
            <w:r w:rsidR="00164B2B" w:rsidRPr="00164B2B">
              <w:rPr>
                <w:rFonts w:ascii="Arial Narrow" w:hAnsi="Arial Narrow" w:cs="Arial"/>
                <w:color w:val="000000"/>
                <w:spacing w:val="24"/>
                <w:sz w:val="20"/>
                <w:szCs w:val="20"/>
                <w:shd w:val="solid" w:color="000000" w:fill="000000"/>
                <w:fitText w:val="343" w:id="-1305205758"/>
                <w14:textFill>
                  <w14:solidFill>
                    <w14:srgbClr w14:val="000000">
                      <w14:alpha w14:val="100000"/>
                    </w14:srgbClr>
                  </w14:solidFill>
                </w14:textFill>
              </w:rPr>
              <w:t>|</w:t>
            </w:r>
            <w:r w:rsidR="00C1657A">
              <w:rPr>
                <w:rFonts w:ascii="Arial Narrow" w:hAnsi="Arial Narrow" w:cs="Arial"/>
                <w:sz w:val="20"/>
                <w:szCs w:val="20"/>
                <w:vertAlign w:val="superscript"/>
              </w:rPr>
              <w:t>2</w:t>
            </w:r>
          </w:p>
        </w:tc>
        <w:tc>
          <w:tcPr>
            <w:tcW w:w="654" w:type="pct"/>
            <w:shd w:val="clear" w:color="auto" w:fill="auto"/>
          </w:tcPr>
          <w:p w14:paraId="547FB649" w14:textId="29045B60" w:rsidR="006062E2" w:rsidRPr="004A075A" w:rsidRDefault="006062E2" w:rsidP="00796945">
            <w:pPr>
              <w:keepNext/>
              <w:keepLines/>
              <w:rPr>
                <w:rFonts w:ascii="Arial Narrow" w:hAnsi="Arial Narrow" w:cs="Arial"/>
                <w:spacing w:val="-5"/>
                <w:sz w:val="20"/>
                <w:szCs w:val="20"/>
              </w:rPr>
            </w:pPr>
            <w:r w:rsidRPr="004A075A">
              <w:rPr>
                <w:rFonts w:ascii="Arial Narrow" w:hAnsi="Arial Narrow" w:cs="Arial"/>
                <w:sz w:val="20"/>
                <w:szCs w:val="20"/>
              </w:rPr>
              <w:t>-</w:t>
            </w:r>
            <w:r w:rsidR="00164B2B" w:rsidRPr="00164B2B">
              <w:rPr>
                <w:rFonts w:ascii="Arial Narrow" w:hAnsi="Arial Narrow" w:cs="Arial"/>
                <w:color w:val="000000"/>
                <w:spacing w:val="12"/>
                <w:sz w:val="20"/>
                <w:szCs w:val="20"/>
                <w:shd w:val="solid" w:color="000000" w:fill="000000"/>
                <w:fitText w:val="343" w:id="-1305205757"/>
                <w14:textFill>
                  <w14:solidFill>
                    <w14:srgbClr w14:val="000000">
                      <w14:alpha w14:val="100000"/>
                    </w14:srgbClr>
                  </w14:solidFill>
                </w14:textFill>
              </w:rPr>
              <w:t>||  |</w:t>
            </w:r>
            <w:r w:rsidR="00164B2B" w:rsidRPr="00164B2B">
              <w:rPr>
                <w:rFonts w:ascii="Arial Narrow" w:hAnsi="Arial Narrow" w:cs="Arial"/>
                <w:color w:val="000000"/>
                <w:spacing w:val="24"/>
                <w:sz w:val="20"/>
                <w:szCs w:val="20"/>
                <w:shd w:val="solid" w:color="000000" w:fill="000000"/>
                <w:fitText w:val="343" w:id="-1305205757"/>
                <w14:textFill>
                  <w14:solidFill>
                    <w14:srgbClr w14:val="000000">
                      <w14:alpha w14:val="100000"/>
                    </w14:srgbClr>
                  </w14:solidFill>
                </w14:textFill>
              </w:rPr>
              <w:t>|</w:t>
            </w:r>
            <w:r w:rsidR="00C1657A">
              <w:rPr>
                <w:rFonts w:ascii="Arial Narrow" w:hAnsi="Arial Narrow" w:cs="Arial"/>
                <w:sz w:val="20"/>
                <w:szCs w:val="20"/>
                <w:vertAlign w:val="superscript"/>
              </w:rPr>
              <w:t>2</w:t>
            </w:r>
          </w:p>
        </w:tc>
        <w:tc>
          <w:tcPr>
            <w:tcW w:w="654" w:type="pct"/>
            <w:shd w:val="clear" w:color="auto" w:fill="auto"/>
          </w:tcPr>
          <w:p w14:paraId="4280EF67" w14:textId="364E02F0" w:rsidR="006062E2" w:rsidRPr="004A075A" w:rsidRDefault="006062E2" w:rsidP="00796945">
            <w:pPr>
              <w:keepNext/>
              <w:keepLines/>
              <w:rPr>
                <w:rFonts w:ascii="Arial Narrow" w:hAnsi="Arial Narrow" w:cs="Arial"/>
                <w:spacing w:val="-5"/>
                <w:sz w:val="20"/>
                <w:szCs w:val="20"/>
              </w:rPr>
            </w:pPr>
            <w:r w:rsidRPr="004A075A">
              <w:rPr>
                <w:rFonts w:ascii="Arial Narrow" w:hAnsi="Arial Narrow" w:cs="Arial"/>
                <w:sz w:val="20"/>
                <w:szCs w:val="20"/>
              </w:rPr>
              <w:t>-</w:t>
            </w:r>
            <w:r w:rsidR="00164B2B" w:rsidRPr="00164B2B">
              <w:rPr>
                <w:rFonts w:ascii="Arial Narrow" w:hAnsi="Arial Narrow" w:cs="Arial"/>
                <w:color w:val="000000"/>
                <w:spacing w:val="12"/>
                <w:sz w:val="20"/>
                <w:szCs w:val="20"/>
                <w:shd w:val="solid" w:color="000000" w:fill="000000"/>
                <w:fitText w:val="343" w:id="-1305205756"/>
                <w14:textFill>
                  <w14:solidFill>
                    <w14:srgbClr w14:val="000000">
                      <w14:alpha w14:val="100000"/>
                    </w14:srgbClr>
                  </w14:solidFill>
                </w14:textFill>
              </w:rPr>
              <w:t>||  |</w:t>
            </w:r>
            <w:r w:rsidR="00164B2B" w:rsidRPr="00164B2B">
              <w:rPr>
                <w:rFonts w:ascii="Arial Narrow" w:hAnsi="Arial Narrow" w:cs="Arial"/>
                <w:color w:val="000000"/>
                <w:spacing w:val="24"/>
                <w:sz w:val="20"/>
                <w:szCs w:val="20"/>
                <w:shd w:val="solid" w:color="000000" w:fill="000000"/>
                <w:fitText w:val="343" w:id="-1305205756"/>
                <w14:textFill>
                  <w14:solidFill>
                    <w14:srgbClr w14:val="000000">
                      <w14:alpha w14:val="100000"/>
                    </w14:srgbClr>
                  </w14:solidFill>
                </w14:textFill>
              </w:rPr>
              <w:t>|</w:t>
            </w:r>
            <w:r w:rsidR="00C1657A">
              <w:rPr>
                <w:rFonts w:ascii="Arial Narrow" w:hAnsi="Arial Narrow" w:cs="Arial"/>
                <w:sz w:val="20"/>
                <w:szCs w:val="20"/>
                <w:vertAlign w:val="superscript"/>
              </w:rPr>
              <w:t>2</w:t>
            </w:r>
          </w:p>
        </w:tc>
        <w:tc>
          <w:tcPr>
            <w:tcW w:w="654" w:type="pct"/>
            <w:shd w:val="clear" w:color="auto" w:fill="auto"/>
          </w:tcPr>
          <w:p w14:paraId="676D16EF" w14:textId="2ED3BEA8" w:rsidR="006062E2" w:rsidRPr="004A075A" w:rsidRDefault="006062E2" w:rsidP="00796945">
            <w:pPr>
              <w:keepNext/>
              <w:keepLines/>
              <w:rPr>
                <w:rFonts w:ascii="Arial Narrow" w:hAnsi="Arial Narrow" w:cs="Arial"/>
                <w:spacing w:val="-5"/>
                <w:sz w:val="20"/>
                <w:szCs w:val="20"/>
              </w:rPr>
            </w:pPr>
            <w:r w:rsidRPr="004A075A">
              <w:rPr>
                <w:rFonts w:ascii="Arial Narrow" w:hAnsi="Arial Narrow" w:cs="Arial"/>
                <w:sz w:val="20"/>
                <w:szCs w:val="20"/>
              </w:rPr>
              <w:t>-</w:t>
            </w:r>
            <w:r w:rsidR="00164B2B" w:rsidRPr="00164B2B">
              <w:rPr>
                <w:rFonts w:ascii="Arial Narrow" w:hAnsi="Arial Narrow" w:cs="Arial"/>
                <w:color w:val="000000"/>
                <w:spacing w:val="12"/>
                <w:sz w:val="20"/>
                <w:szCs w:val="20"/>
                <w:shd w:val="solid" w:color="000000" w:fill="000000"/>
                <w:fitText w:val="343" w:id="-1305205755"/>
                <w14:textFill>
                  <w14:solidFill>
                    <w14:srgbClr w14:val="000000">
                      <w14:alpha w14:val="100000"/>
                    </w14:srgbClr>
                  </w14:solidFill>
                </w14:textFill>
              </w:rPr>
              <w:t>||  |</w:t>
            </w:r>
            <w:r w:rsidR="00164B2B" w:rsidRPr="00164B2B">
              <w:rPr>
                <w:rFonts w:ascii="Arial Narrow" w:hAnsi="Arial Narrow" w:cs="Arial"/>
                <w:color w:val="000000"/>
                <w:spacing w:val="24"/>
                <w:sz w:val="20"/>
                <w:szCs w:val="20"/>
                <w:shd w:val="solid" w:color="000000" w:fill="000000"/>
                <w:fitText w:val="343" w:id="-1305205755"/>
                <w14:textFill>
                  <w14:solidFill>
                    <w14:srgbClr w14:val="000000">
                      <w14:alpha w14:val="100000"/>
                    </w14:srgbClr>
                  </w14:solidFill>
                </w14:textFill>
              </w:rPr>
              <w:t>|</w:t>
            </w:r>
            <w:r w:rsidR="00C1657A">
              <w:rPr>
                <w:rFonts w:ascii="Arial Narrow" w:hAnsi="Arial Narrow" w:cs="Arial"/>
                <w:sz w:val="20"/>
                <w:szCs w:val="20"/>
                <w:vertAlign w:val="superscript"/>
              </w:rPr>
              <w:t>2</w:t>
            </w:r>
          </w:p>
        </w:tc>
        <w:tc>
          <w:tcPr>
            <w:tcW w:w="654" w:type="pct"/>
          </w:tcPr>
          <w:p w14:paraId="5F15CAD4" w14:textId="10DDF4BD" w:rsidR="006062E2" w:rsidRPr="004A075A" w:rsidRDefault="006062E2" w:rsidP="00796945">
            <w:pPr>
              <w:keepNext/>
              <w:keepLines/>
              <w:rPr>
                <w:rFonts w:ascii="Arial Narrow" w:hAnsi="Arial Narrow" w:cs="Arial"/>
                <w:spacing w:val="-5"/>
                <w:sz w:val="20"/>
                <w:szCs w:val="20"/>
              </w:rPr>
            </w:pPr>
            <w:r w:rsidRPr="004A075A">
              <w:rPr>
                <w:rFonts w:ascii="Arial Narrow" w:hAnsi="Arial Narrow" w:cs="Arial"/>
                <w:sz w:val="20"/>
                <w:szCs w:val="20"/>
              </w:rPr>
              <w:t>-</w:t>
            </w:r>
            <w:r w:rsidR="00164B2B" w:rsidRPr="00164B2B">
              <w:rPr>
                <w:rFonts w:ascii="Arial Narrow" w:hAnsi="Arial Narrow" w:cs="Arial"/>
                <w:color w:val="000000"/>
                <w:spacing w:val="12"/>
                <w:sz w:val="20"/>
                <w:szCs w:val="20"/>
                <w:shd w:val="solid" w:color="000000" w:fill="000000"/>
                <w:fitText w:val="343" w:id="-1305205754"/>
                <w14:textFill>
                  <w14:solidFill>
                    <w14:srgbClr w14:val="000000">
                      <w14:alpha w14:val="100000"/>
                    </w14:srgbClr>
                  </w14:solidFill>
                </w14:textFill>
              </w:rPr>
              <w:t>||  |</w:t>
            </w:r>
            <w:r w:rsidR="00164B2B" w:rsidRPr="00164B2B">
              <w:rPr>
                <w:rFonts w:ascii="Arial Narrow" w:hAnsi="Arial Narrow" w:cs="Arial"/>
                <w:color w:val="000000"/>
                <w:spacing w:val="24"/>
                <w:sz w:val="20"/>
                <w:szCs w:val="20"/>
                <w:shd w:val="solid" w:color="000000" w:fill="000000"/>
                <w:fitText w:val="343" w:id="-1305205754"/>
                <w14:textFill>
                  <w14:solidFill>
                    <w14:srgbClr w14:val="000000">
                      <w14:alpha w14:val="100000"/>
                    </w14:srgbClr>
                  </w14:solidFill>
                </w14:textFill>
              </w:rPr>
              <w:t>|</w:t>
            </w:r>
            <w:r w:rsidR="00C1657A">
              <w:rPr>
                <w:rFonts w:ascii="Arial Narrow" w:hAnsi="Arial Narrow" w:cs="Arial"/>
                <w:sz w:val="20"/>
                <w:szCs w:val="20"/>
                <w:vertAlign w:val="superscript"/>
              </w:rPr>
              <w:t>2</w:t>
            </w:r>
          </w:p>
        </w:tc>
      </w:tr>
      <w:tr w:rsidR="006062E2" w:rsidRPr="00192566" w14:paraId="76C9AFD6" w14:textId="77777777" w:rsidTr="004A075A">
        <w:trPr>
          <w:tblHeader/>
        </w:trPr>
        <w:tc>
          <w:tcPr>
            <w:tcW w:w="1076" w:type="pct"/>
            <w:shd w:val="clear" w:color="auto" w:fill="auto"/>
            <w:vAlign w:val="center"/>
          </w:tcPr>
          <w:p w14:paraId="119E1A7F" w14:textId="77777777" w:rsidR="006062E2" w:rsidRPr="004A075A" w:rsidRDefault="006062E2" w:rsidP="00796945">
            <w:pPr>
              <w:keepNext/>
              <w:keepLines/>
              <w:rPr>
                <w:rFonts w:ascii="Arial Narrow" w:hAnsi="Arial Narrow" w:cs="Arial"/>
                <w:spacing w:val="-5"/>
                <w:sz w:val="20"/>
                <w:szCs w:val="20"/>
              </w:rPr>
            </w:pPr>
            <w:r w:rsidRPr="004A075A">
              <w:rPr>
                <w:rFonts w:ascii="Arial Narrow" w:hAnsi="Arial Narrow" w:cs="Arial"/>
                <w:spacing w:val="-5"/>
                <w:sz w:val="20"/>
                <w:szCs w:val="20"/>
              </w:rPr>
              <w:t xml:space="preserve">Net cost to PBS/RPBS </w:t>
            </w:r>
          </w:p>
        </w:tc>
        <w:tc>
          <w:tcPr>
            <w:tcW w:w="654" w:type="pct"/>
            <w:shd w:val="clear" w:color="auto" w:fill="auto"/>
          </w:tcPr>
          <w:p w14:paraId="796B3361" w14:textId="5B621C00" w:rsidR="006062E2" w:rsidRPr="00164B2B" w:rsidRDefault="00164B2B" w:rsidP="00796945">
            <w:pPr>
              <w:keepNext/>
              <w:keepLines/>
              <w:rPr>
                <w:rFonts w:ascii="Arial Narrow" w:hAnsi="Arial Narrow" w:cs="Arial"/>
                <w:spacing w:val="-5"/>
                <w:sz w:val="20"/>
                <w:szCs w:val="20"/>
                <w:highlight w:val="darkGray"/>
              </w:rPr>
            </w:pPr>
            <w:r w:rsidRPr="00164B2B">
              <w:rPr>
                <w:rFonts w:ascii="Arial Narrow" w:hAnsi="Arial Narrow" w:cs="Arial"/>
                <w:color w:val="000000"/>
                <w:spacing w:val="12"/>
                <w:sz w:val="20"/>
                <w:szCs w:val="20"/>
                <w:shd w:val="solid" w:color="000000" w:fill="000000"/>
                <w:fitText w:val="343" w:id="-1305205753"/>
                <w14:textFill>
                  <w14:solidFill>
                    <w14:srgbClr w14:val="000000">
                      <w14:alpha w14:val="100000"/>
                    </w14:srgbClr>
                  </w14:solidFill>
                </w14:textFill>
              </w:rPr>
              <w:t>||  |</w:t>
            </w:r>
            <w:r w:rsidRPr="00164B2B">
              <w:rPr>
                <w:rFonts w:ascii="Arial Narrow" w:hAnsi="Arial Narrow" w:cs="Arial"/>
                <w:color w:val="000000"/>
                <w:spacing w:val="24"/>
                <w:sz w:val="20"/>
                <w:szCs w:val="20"/>
                <w:shd w:val="solid" w:color="000000" w:fill="000000"/>
                <w:fitText w:val="343" w:id="-1305205753"/>
                <w14:textFill>
                  <w14:solidFill>
                    <w14:srgbClr w14:val="000000">
                      <w14:alpha w14:val="100000"/>
                    </w14:srgbClr>
                  </w14:solidFill>
                </w14:textFill>
              </w:rPr>
              <w:t>|</w:t>
            </w:r>
            <w:r w:rsidR="00C1657A">
              <w:rPr>
                <w:rFonts w:ascii="Arial Narrow" w:hAnsi="Arial Narrow" w:cs="Arial"/>
                <w:sz w:val="20"/>
                <w:szCs w:val="20"/>
                <w:vertAlign w:val="superscript"/>
              </w:rPr>
              <w:t>2</w:t>
            </w:r>
          </w:p>
        </w:tc>
        <w:tc>
          <w:tcPr>
            <w:tcW w:w="654" w:type="pct"/>
            <w:shd w:val="clear" w:color="auto" w:fill="auto"/>
          </w:tcPr>
          <w:p w14:paraId="209F07C0" w14:textId="517E2F77" w:rsidR="006062E2" w:rsidRPr="00164B2B" w:rsidRDefault="00164B2B" w:rsidP="00796945">
            <w:pPr>
              <w:keepNext/>
              <w:keepLines/>
              <w:rPr>
                <w:rFonts w:ascii="Arial Narrow" w:hAnsi="Arial Narrow" w:cs="Arial"/>
                <w:spacing w:val="-5"/>
                <w:sz w:val="20"/>
                <w:szCs w:val="20"/>
                <w:highlight w:val="darkGray"/>
              </w:rPr>
            </w:pPr>
            <w:r w:rsidRPr="00164B2B">
              <w:rPr>
                <w:rFonts w:ascii="Arial Narrow" w:hAnsi="Arial Narrow" w:cs="Arial"/>
                <w:color w:val="000000"/>
                <w:spacing w:val="12"/>
                <w:sz w:val="20"/>
                <w:szCs w:val="20"/>
                <w:shd w:val="solid" w:color="000000" w:fill="000000"/>
                <w:fitText w:val="343" w:id="-1305205752"/>
                <w14:textFill>
                  <w14:solidFill>
                    <w14:srgbClr w14:val="000000">
                      <w14:alpha w14:val="100000"/>
                    </w14:srgbClr>
                  </w14:solidFill>
                </w14:textFill>
              </w:rPr>
              <w:t>||  |</w:t>
            </w:r>
            <w:r w:rsidRPr="00164B2B">
              <w:rPr>
                <w:rFonts w:ascii="Arial Narrow" w:hAnsi="Arial Narrow" w:cs="Arial"/>
                <w:color w:val="000000"/>
                <w:spacing w:val="24"/>
                <w:sz w:val="20"/>
                <w:szCs w:val="20"/>
                <w:shd w:val="solid" w:color="000000" w:fill="000000"/>
                <w:fitText w:val="343" w:id="-1305205752"/>
                <w14:textFill>
                  <w14:solidFill>
                    <w14:srgbClr w14:val="000000">
                      <w14:alpha w14:val="100000"/>
                    </w14:srgbClr>
                  </w14:solidFill>
                </w14:textFill>
              </w:rPr>
              <w:t>|</w:t>
            </w:r>
            <w:r w:rsidR="00C1657A">
              <w:rPr>
                <w:rFonts w:ascii="Arial Narrow" w:hAnsi="Arial Narrow" w:cs="Arial"/>
                <w:sz w:val="20"/>
                <w:szCs w:val="20"/>
                <w:vertAlign w:val="superscript"/>
              </w:rPr>
              <w:t>2</w:t>
            </w:r>
          </w:p>
        </w:tc>
        <w:tc>
          <w:tcPr>
            <w:tcW w:w="654" w:type="pct"/>
            <w:shd w:val="clear" w:color="auto" w:fill="auto"/>
          </w:tcPr>
          <w:p w14:paraId="0FF91FCD" w14:textId="69374158" w:rsidR="006062E2" w:rsidRPr="00164B2B" w:rsidRDefault="00164B2B" w:rsidP="00796945">
            <w:pPr>
              <w:keepNext/>
              <w:keepLines/>
              <w:rPr>
                <w:rFonts w:ascii="Arial Narrow" w:hAnsi="Arial Narrow" w:cs="Arial"/>
                <w:spacing w:val="-5"/>
                <w:sz w:val="20"/>
                <w:szCs w:val="20"/>
                <w:highlight w:val="darkGray"/>
              </w:rPr>
            </w:pPr>
            <w:r w:rsidRPr="00164B2B">
              <w:rPr>
                <w:rFonts w:ascii="Arial Narrow" w:hAnsi="Arial Narrow" w:cs="Arial"/>
                <w:color w:val="000000"/>
                <w:spacing w:val="12"/>
                <w:sz w:val="20"/>
                <w:szCs w:val="20"/>
                <w:shd w:val="solid" w:color="000000" w:fill="000000"/>
                <w:fitText w:val="343" w:id="-1305205751"/>
                <w14:textFill>
                  <w14:solidFill>
                    <w14:srgbClr w14:val="000000">
                      <w14:alpha w14:val="100000"/>
                    </w14:srgbClr>
                  </w14:solidFill>
                </w14:textFill>
              </w:rPr>
              <w:t>||  |</w:t>
            </w:r>
            <w:r w:rsidRPr="00164B2B">
              <w:rPr>
                <w:rFonts w:ascii="Arial Narrow" w:hAnsi="Arial Narrow" w:cs="Arial"/>
                <w:color w:val="000000"/>
                <w:spacing w:val="24"/>
                <w:sz w:val="20"/>
                <w:szCs w:val="20"/>
                <w:shd w:val="solid" w:color="000000" w:fill="000000"/>
                <w:fitText w:val="343" w:id="-1305205751"/>
                <w14:textFill>
                  <w14:solidFill>
                    <w14:srgbClr w14:val="000000">
                      <w14:alpha w14:val="100000"/>
                    </w14:srgbClr>
                  </w14:solidFill>
                </w14:textFill>
              </w:rPr>
              <w:t>|</w:t>
            </w:r>
            <w:r w:rsidR="00C1657A">
              <w:rPr>
                <w:rFonts w:ascii="Arial Narrow" w:hAnsi="Arial Narrow" w:cs="Arial"/>
                <w:sz w:val="20"/>
                <w:szCs w:val="20"/>
                <w:vertAlign w:val="superscript"/>
              </w:rPr>
              <w:t>2</w:t>
            </w:r>
          </w:p>
        </w:tc>
        <w:tc>
          <w:tcPr>
            <w:tcW w:w="654" w:type="pct"/>
            <w:shd w:val="clear" w:color="auto" w:fill="auto"/>
          </w:tcPr>
          <w:p w14:paraId="6345C726" w14:textId="6031F70C" w:rsidR="006062E2" w:rsidRPr="00164B2B" w:rsidRDefault="00164B2B" w:rsidP="00796945">
            <w:pPr>
              <w:keepNext/>
              <w:keepLines/>
              <w:rPr>
                <w:rFonts w:ascii="Arial Narrow" w:hAnsi="Arial Narrow" w:cs="Arial"/>
                <w:spacing w:val="-5"/>
                <w:sz w:val="20"/>
                <w:szCs w:val="20"/>
                <w:highlight w:val="darkGray"/>
              </w:rPr>
            </w:pPr>
            <w:r w:rsidRPr="00164B2B">
              <w:rPr>
                <w:rFonts w:ascii="Arial Narrow" w:hAnsi="Arial Narrow" w:cs="Arial"/>
                <w:color w:val="000000"/>
                <w:spacing w:val="12"/>
                <w:sz w:val="20"/>
                <w:szCs w:val="20"/>
                <w:shd w:val="solid" w:color="000000" w:fill="000000"/>
                <w:fitText w:val="343" w:id="-1305205750"/>
                <w14:textFill>
                  <w14:solidFill>
                    <w14:srgbClr w14:val="000000">
                      <w14:alpha w14:val="100000"/>
                    </w14:srgbClr>
                  </w14:solidFill>
                </w14:textFill>
              </w:rPr>
              <w:t>||  |</w:t>
            </w:r>
            <w:r w:rsidRPr="00164B2B">
              <w:rPr>
                <w:rFonts w:ascii="Arial Narrow" w:hAnsi="Arial Narrow" w:cs="Arial"/>
                <w:color w:val="000000"/>
                <w:spacing w:val="24"/>
                <w:sz w:val="20"/>
                <w:szCs w:val="20"/>
                <w:shd w:val="solid" w:color="000000" w:fill="000000"/>
                <w:fitText w:val="343" w:id="-1305205750"/>
                <w14:textFill>
                  <w14:solidFill>
                    <w14:srgbClr w14:val="000000">
                      <w14:alpha w14:val="100000"/>
                    </w14:srgbClr>
                  </w14:solidFill>
                </w14:textFill>
              </w:rPr>
              <w:t>|</w:t>
            </w:r>
            <w:r w:rsidR="00C1657A">
              <w:rPr>
                <w:rFonts w:ascii="Arial Narrow" w:hAnsi="Arial Narrow" w:cs="Arial"/>
                <w:sz w:val="20"/>
                <w:szCs w:val="20"/>
                <w:vertAlign w:val="superscript"/>
              </w:rPr>
              <w:t>2</w:t>
            </w:r>
          </w:p>
        </w:tc>
        <w:tc>
          <w:tcPr>
            <w:tcW w:w="654" w:type="pct"/>
            <w:shd w:val="clear" w:color="auto" w:fill="auto"/>
          </w:tcPr>
          <w:p w14:paraId="06F5E82E" w14:textId="3A330249" w:rsidR="006062E2" w:rsidRPr="00164B2B" w:rsidRDefault="00164B2B" w:rsidP="00796945">
            <w:pPr>
              <w:keepNext/>
              <w:keepLines/>
              <w:rPr>
                <w:rFonts w:ascii="Arial Narrow" w:hAnsi="Arial Narrow" w:cs="Arial"/>
                <w:spacing w:val="-5"/>
                <w:sz w:val="20"/>
                <w:szCs w:val="20"/>
                <w:highlight w:val="darkGray"/>
              </w:rPr>
            </w:pPr>
            <w:r w:rsidRPr="00164B2B">
              <w:rPr>
                <w:rFonts w:ascii="Arial Narrow" w:hAnsi="Arial Narrow" w:cs="Arial"/>
                <w:color w:val="000000"/>
                <w:spacing w:val="12"/>
                <w:sz w:val="20"/>
                <w:szCs w:val="20"/>
                <w:shd w:val="solid" w:color="000000" w:fill="000000"/>
                <w:fitText w:val="343" w:id="-1305205749"/>
                <w14:textFill>
                  <w14:solidFill>
                    <w14:srgbClr w14:val="000000">
                      <w14:alpha w14:val="100000"/>
                    </w14:srgbClr>
                  </w14:solidFill>
                </w14:textFill>
              </w:rPr>
              <w:t>||  |</w:t>
            </w:r>
            <w:r w:rsidRPr="00164B2B">
              <w:rPr>
                <w:rFonts w:ascii="Arial Narrow" w:hAnsi="Arial Narrow" w:cs="Arial"/>
                <w:color w:val="000000"/>
                <w:spacing w:val="24"/>
                <w:sz w:val="20"/>
                <w:szCs w:val="20"/>
                <w:shd w:val="solid" w:color="000000" w:fill="000000"/>
                <w:fitText w:val="343" w:id="-1305205749"/>
                <w14:textFill>
                  <w14:solidFill>
                    <w14:srgbClr w14:val="000000">
                      <w14:alpha w14:val="100000"/>
                    </w14:srgbClr>
                  </w14:solidFill>
                </w14:textFill>
              </w:rPr>
              <w:t>|</w:t>
            </w:r>
            <w:r w:rsidR="00C1657A">
              <w:rPr>
                <w:rFonts w:ascii="Arial Narrow" w:hAnsi="Arial Narrow" w:cs="Arial"/>
                <w:sz w:val="20"/>
                <w:szCs w:val="20"/>
                <w:vertAlign w:val="superscript"/>
              </w:rPr>
              <w:t>2</w:t>
            </w:r>
          </w:p>
        </w:tc>
        <w:tc>
          <w:tcPr>
            <w:tcW w:w="654" w:type="pct"/>
          </w:tcPr>
          <w:p w14:paraId="22D8EB5A" w14:textId="790525E4" w:rsidR="006062E2" w:rsidRPr="00164B2B" w:rsidRDefault="00164B2B" w:rsidP="00796945">
            <w:pPr>
              <w:keepNext/>
              <w:keepLines/>
              <w:rPr>
                <w:rFonts w:ascii="Arial Narrow" w:hAnsi="Arial Narrow" w:cs="Arial"/>
                <w:spacing w:val="-5"/>
                <w:sz w:val="20"/>
                <w:szCs w:val="20"/>
                <w:highlight w:val="darkGray"/>
              </w:rPr>
            </w:pPr>
            <w:r w:rsidRPr="00164B2B">
              <w:rPr>
                <w:rFonts w:ascii="Arial Narrow" w:hAnsi="Arial Narrow" w:cs="Arial"/>
                <w:color w:val="000000"/>
                <w:spacing w:val="12"/>
                <w:sz w:val="20"/>
                <w:szCs w:val="20"/>
                <w:shd w:val="solid" w:color="000000" w:fill="000000"/>
                <w:fitText w:val="343" w:id="-1305205748"/>
                <w14:textFill>
                  <w14:solidFill>
                    <w14:srgbClr w14:val="000000">
                      <w14:alpha w14:val="100000"/>
                    </w14:srgbClr>
                  </w14:solidFill>
                </w14:textFill>
              </w:rPr>
              <w:t>||  |</w:t>
            </w:r>
            <w:r w:rsidRPr="00164B2B">
              <w:rPr>
                <w:rFonts w:ascii="Arial Narrow" w:hAnsi="Arial Narrow" w:cs="Arial"/>
                <w:color w:val="000000"/>
                <w:spacing w:val="24"/>
                <w:sz w:val="20"/>
                <w:szCs w:val="20"/>
                <w:shd w:val="solid" w:color="000000" w:fill="000000"/>
                <w:fitText w:val="343" w:id="-1305205748"/>
                <w14:textFill>
                  <w14:solidFill>
                    <w14:srgbClr w14:val="000000">
                      <w14:alpha w14:val="100000"/>
                    </w14:srgbClr>
                  </w14:solidFill>
                </w14:textFill>
              </w:rPr>
              <w:t>|</w:t>
            </w:r>
            <w:r w:rsidR="00C1657A">
              <w:rPr>
                <w:rFonts w:ascii="Arial Narrow" w:hAnsi="Arial Narrow" w:cs="Arial"/>
                <w:sz w:val="20"/>
                <w:szCs w:val="20"/>
                <w:vertAlign w:val="superscript"/>
              </w:rPr>
              <w:t>2</w:t>
            </w:r>
          </w:p>
        </w:tc>
      </w:tr>
    </w:tbl>
    <w:p w14:paraId="18E2FCA6" w14:textId="0C8453A6" w:rsidR="00192566" w:rsidRPr="004A075A" w:rsidRDefault="00577744" w:rsidP="009F657A">
      <w:pPr>
        <w:keepNext/>
        <w:keepLines/>
        <w:rPr>
          <w:rFonts w:ascii="Arial Narrow" w:hAnsi="Arial Narrow"/>
          <w:bCs/>
          <w:spacing w:val="-5"/>
          <w:sz w:val="18"/>
          <w:szCs w:val="18"/>
        </w:rPr>
      </w:pPr>
      <w:r w:rsidRPr="004A075A">
        <w:rPr>
          <w:rFonts w:ascii="Arial Narrow" w:hAnsi="Arial Narrow"/>
          <w:bCs/>
          <w:spacing w:val="-5"/>
          <w:sz w:val="18"/>
          <w:szCs w:val="18"/>
        </w:rPr>
        <w:t>Source: PKU Sphere Liquid UCM Release3 Workbook PBS of the submission</w:t>
      </w:r>
    </w:p>
    <w:p w14:paraId="182F4D5C" w14:textId="77777777" w:rsidR="00901BA9" w:rsidRPr="00164B2B" w:rsidRDefault="00901BA9" w:rsidP="00164B2B">
      <w:pPr>
        <w:keepNext/>
        <w:keepLines/>
        <w:rPr>
          <w:rFonts w:ascii="Arial Narrow" w:hAnsi="Arial Narrow"/>
          <w:bCs/>
          <w:i/>
          <w:iCs/>
          <w:spacing w:val="-5"/>
          <w:sz w:val="18"/>
          <w:szCs w:val="18"/>
        </w:rPr>
      </w:pPr>
      <w:r w:rsidRPr="00164B2B">
        <w:rPr>
          <w:rFonts w:ascii="Arial Narrow" w:hAnsi="Arial Narrow"/>
          <w:bCs/>
          <w:i/>
          <w:iCs/>
          <w:spacing w:val="-5"/>
          <w:sz w:val="18"/>
          <w:szCs w:val="18"/>
        </w:rPr>
        <w:t xml:space="preserve">The redacted values correspond to the following ranges: </w:t>
      </w:r>
    </w:p>
    <w:p w14:paraId="69B771D9" w14:textId="37A7179D" w:rsidR="00901BA9" w:rsidRPr="00164B2B" w:rsidRDefault="00901BA9" w:rsidP="00901BA9">
      <w:pPr>
        <w:rPr>
          <w:rFonts w:ascii="Arial Narrow" w:hAnsi="Arial Narrow"/>
          <w:bCs/>
          <w:i/>
          <w:iCs/>
          <w:spacing w:val="-5"/>
          <w:sz w:val="20"/>
          <w:szCs w:val="20"/>
          <w:vertAlign w:val="superscript"/>
        </w:rPr>
      </w:pPr>
      <w:r w:rsidRPr="00164B2B">
        <w:rPr>
          <w:rFonts w:ascii="Arial Narrow" w:hAnsi="Arial Narrow"/>
          <w:bCs/>
          <w:i/>
          <w:iCs/>
          <w:spacing w:val="-5"/>
          <w:sz w:val="20"/>
          <w:szCs w:val="20"/>
          <w:vertAlign w:val="superscript"/>
        </w:rPr>
        <w:t xml:space="preserve">1 </w:t>
      </w:r>
      <w:r w:rsidRPr="00164B2B">
        <w:rPr>
          <w:rFonts w:ascii="Arial Narrow" w:hAnsi="Arial Narrow"/>
          <w:bCs/>
          <w:i/>
          <w:iCs/>
          <w:spacing w:val="-5"/>
          <w:sz w:val="20"/>
          <w:szCs w:val="20"/>
        </w:rPr>
        <w:t>&lt; 500</w:t>
      </w:r>
    </w:p>
    <w:p w14:paraId="2E04BE9E" w14:textId="74AA35F6" w:rsidR="00577744" w:rsidRPr="00164B2B" w:rsidRDefault="00901BA9" w:rsidP="007709AA">
      <w:pPr>
        <w:spacing w:after="120"/>
        <w:rPr>
          <w:rFonts w:ascii="Arial Narrow" w:hAnsi="Arial Narrow"/>
          <w:bCs/>
          <w:i/>
          <w:iCs/>
          <w:spacing w:val="-5"/>
          <w:sz w:val="20"/>
          <w:szCs w:val="20"/>
          <w:vertAlign w:val="superscript"/>
        </w:rPr>
      </w:pPr>
      <w:r w:rsidRPr="00164B2B">
        <w:rPr>
          <w:rFonts w:ascii="Arial Narrow" w:hAnsi="Arial Narrow"/>
          <w:bCs/>
          <w:i/>
          <w:iCs/>
          <w:spacing w:val="-5"/>
          <w:sz w:val="20"/>
          <w:szCs w:val="20"/>
          <w:vertAlign w:val="superscript"/>
        </w:rPr>
        <w:t xml:space="preserve">2 </w:t>
      </w:r>
      <w:r w:rsidRPr="00164B2B">
        <w:rPr>
          <w:rFonts w:ascii="Arial Narrow" w:hAnsi="Arial Narrow"/>
          <w:bCs/>
          <w:i/>
          <w:iCs/>
          <w:spacing w:val="-5"/>
          <w:sz w:val="20"/>
          <w:szCs w:val="20"/>
        </w:rPr>
        <w:t>$0 to &lt; $10 million</w:t>
      </w:r>
    </w:p>
    <w:p w14:paraId="14830EAD" w14:textId="4B89CF03" w:rsidR="006948C9" w:rsidRDefault="007A7AEB" w:rsidP="009D3048">
      <w:pPr>
        <w:pStyle w:val="3Bodytext"/>
        <w:jc w:val="both"/>
      </w:pPr>
      <w:r w:rsidRPr="00322498">
        <w:t>The submission estimated no financial impact to the PBS/RPBS for the listing of PKU Sphere Liquid</w:t>
      </w:r>
      <w:r w:rsidR="007C699C">
        <w:t xml:space="preserve"> as it is expected to substitute within the existing market.</w:t>
      </w:r>
    </w:p>
    <w:p w14:paraId="63E02EEC" w14:textId="3AAB8B69" w:rsidR="006518CC" w:rsidRDefault="00322498" w:rsidP="009D3048">
      <w:pPr>
        <w:pStyle w:val="3Bodytext"/>
        <w:jc w:val="both"/>
      </w:pPr>
      <w:r w:rsidRPr="00D7063C">
        <w:t>As a Category 3 submission, neither the economic analysis nor the financial estimates analysis ha</w:t>
      </w:r>
      <w:r w:rsidR="006518CC" w:rsidRPr="00D7063C">
        <w:t>ve</w:t>
      </w:r>
      <w:r w:rsidRPr="00D7063C">
        <w:t xml:space="preserve"> been independently evaluated</w:t>
      </w:r>
      <w:r w:rsidR="007A7AEB" w:rsidRPr="00D7063C">
        <w:t>.</w:t>
      </w:r>
    </w:p>
    <w:p w14:paraId="62101B0D" w14:textId="188DD5E3" w:rsidR="00B733EF" w:rsidRPr="00D7063C" w:rsidRDefault="00B733EF" w:rsidP="00D7063C">
      <w:pPr>
        <w:pStyle w:val="3Bodytext"/>
        <w:numPr>
          <w:ilvl w:val="0"/>
          <w:numId w:val="0"/>
        </w:numPr>
        <w:ind w:left="720"/>
        <w:rPr>
          <w:i/>
          <w:iCs/>
        </w:rPr>
      </w:pPr>
      <w:r w:rsidRPr="00D7063C">
        <w:rPr>
          <w:i/>
          <w:iCs/>
        </w:rPr>
        <w:t>For more detail on PBAC’s view, see section 7 PBAC outcome.</w:t>
      </w:r>
    </w:p>
    <w:p w14:paraId="17AAAF5C" w14:textId="652D751B" w:rsidR="00584012" w:rsidRDefault="00584012" w:rsidP="00584012">
      <w:pPr>
        <w:pStyle w:val="2-SectionHeading"/>
      </w:pPr>
      <w:r>
        <w:t>NPWP Consideration</w:t>
      </w:r>
    </w:p>
    <w:p w14:paraId="1BF2849F" w14:textId="56D21278" w:rsidR="00584012" w:rsidRDefault="00584012" w:rsidP="00407309">
      <w:pPr>
        <w:pStyle w:val="3Bodytext"/>
        <w:jc w:val="both"/>
      </w:pPr>
      <w:r>
        <w:t>The Nutritional Products Working Party</w:t>
      </w:r>
      <w:r w:rsidR="00867C5C">
        <w:t xml:space="preserve"> (NPWP) supported the General Schedule Restricted Benefit Listing of PKU Sphere Liquid on a cost-minimisation basis against PKU Sphere20 Powder.</w:t>
      </w:r>
    </w:p>
    <w:p w14:paraId="36743A86" w14:textId="65598A62" w:rsidR="00867C5C" w:rsidRPr="00DF6AD9" w:rsidRDefault="00867C5C" w:rsidP="00407309">
      <w:pPr>
        <w:pStyle w:val="3Bodytext"/>
        <w:jc w:val="both"/>
      </w:pPr>
      <w:r>
        <w:t xml:space="preserve">The NPWP considered the comparators to be appropriate, and also considered </w:t>
      </w:r>
      <w:r w:rsidR="002E7B8B">
        <w:rPr>
          <w:rFonts w:eastAsia="Times New Roman"/>
          <w:szCs w:val="24"/>
        </w:rPr>
        <w:t>PKU Sphere Liquid to be nutritionally very similar to the comparators</w:t>
      </w:r>
      <w:r w:rsidR="00BB6B8F">
        <w:rPr>
          <w:rFonts w:eastAsia="Times New Roman"/>
          <w:szCs w:val="24"/>
        </w:rPr>
        <w:t>,</w:t>
      </w:r>
      <w:r w:rsidR="002E7B8B">
        <w:rPr>
          <w:rFonts w:eastAsia="Times New Roman"/>
          <w:szCs w:val="24"/>
        </w:rPr>
        <w:t xml:space="preserve"> well tolerated with good compliance and acceptability</w:t>
      </w:r>
      <w:r w:rsidR="00931A1F">
        <w:rPr>
          <w:rFonts w:eastAsia="Times New Roman"/>
          <w:szCs w:val="24"/>
        </w:rPr>
        <w:t>,</w:t>
      </w:r>
      <w:r w:rsidR="002E7B8B">
        <w:rPr>
          <w:rFonts w:eastAsia="Times New Roman"/>
          <w:szCs w:val="24"/>
        </w:rPr>
        <w:t xml:space="preserve"> and </w:t>
      </w:r>
      <w:r w:rsidR="007C699C">
        <w:rPr>
          <w:rFonts w:eastAsia="Times New Roman"/>
          <w:szCs w:val="24"/>
        </w:rPr>
        <w:t xml:space="preserve">that </w:t>
      </w:r>
      <w:r w:rsidR="002E7B8B">
        <w:rPr>
          <w:rFonts w:eastAsia="Times New Roman"/>
          <w:szCs w:val="24"/>
        </w:rPr>
        <w:t>the low calorie aspect of PKU Sphere Liquid may assist patients who struggle with weight gain. </w:t>
      </w:r>
    </w:p>
    <w:p w14:paraId="0EB0A90F" w14:textId="371EB841" w:rsidR="00407309" w:rsidRDefault="002E7B8B" w:rsidP="00407309">
      <w:pPr>
        <w:pStyle w:val="3Bodytext"/>
        <w:jc w:val="both"/>
      </w:pPr>
      <w:r>
        <w:t xml:space="preserve">The NPWP considered </w:t>
      </w:r>
      <w:r>
        <w:rPr>
          <w:rFonts w:eastAsia="Times New Roman"/>
          <w:szCs w:val="24"/>
        </w:rPr>
        <w:t xml:space="preserve">PKU Sphere Liquid </w:t>
      </w:r>
      <w:r w:rsidR="007C699C">
        <w:rPr>
          <w:rFonts w:eastAsia="Times New Roman"/>
          <w:szCs w:val="24"/>
        </w:rPr>
        <w:t>is clinically substitutable at a patient level</w:t>
      </w:r>
      <w:r>
        <w:rPr>
          <w:rFonts w:eastAsia="Times New Roman"/>
          <w:szCs w:val="24"/>
        </w:rPr>
        <w:t xml:space="preserve"> with PKU Sphere20 Powder, PKU </w:t>
      </w:r>
      <w:proofErr w:type="spellStart"/>
      <w:r>
        <w:rPr>
          <w:rFonts w:eastAsia="Times New Roman"/>
          <w:szCs w:val="24"/>
        </w:rPr>
        <w:t>GMPro</w:t>
      </w:r>
      <w:proofErr w:type="spellEnd"/>
      <w:r>
        <w:rPr>
          <w:rFonts w:eastAsia="Times New Roman"/>
          <w:szCs w:val="24"/>
        </w:rPr>
        <w:t xml:space="preserve"> LQ, PKU Express 20, PKU </w:t>
      </w:r>
      <w:proofErr w:type="spellStart"/>
      <w:r>
        <w:rPr>
          <w:rFonts w:eastAsia="Times New Roman"/>
          <w:szCs w:val="24"/>
        </w:rPr>
        <w:t>GMPro</w:t>
      </w:r>
      <w:proofErr w:type="spellEnd"/>
      <w:r>
        <w:rPr>
          <w:rFonts w:eastAsia="Times New Roman"/>
          <w:szCs w:val="24"/>
        </w:rPr>
        <w:t xml:space="preserve"> MIX-IN and PKU </w:t>
      </w:r>
      <w:proofErr w:type="spellStart"/>
      <w:r>
        <w:rPr>
          <w:rFonts w:eastAsia="Times New Roman"/>
          <w:szCs w:val="24"/>
        </w:rPr>
        <w:t>GMPro</w:t>
      </w:r>
      <w:proofErr w:type="spellEnd"/>
      <w:r>
        <w:rPr>
          <w:rFonts w:eastAsia="Times New Roman"/>
          <w:szCs w:val="24"/>
        </w:rPr>
        <w:t xml:space="preserve"> ULTRA for the treatment of PKU.</w:t>
      </w:r>
    </w:p>
    <w:p w14:paraId="302FC41D" w14:textId="38B322A5" w:rsidR="00DF6AD9" w:rsidRPr="00D7063C" w:rsidRDefault="00B733EF" w:rsidP="00D7063C">
      <w:pPr>
        <w:ind w:left="720"/>
        <w:rPr>
          <w:i/>
          <w:iCs/>
        </w:rPr>
      </w:pPr>
      <w:r w:rsidRPr="00D7063C">
        <w:rPr>
          <w:i/>
          <w:iCs/>
        </w:rPr>
        <w:t>For more detail on PBAC’s view, see section 7 PBAC outcome.</w:t>
      </w:r>
    </w:p>
    <w:p w14:paraId="242A26C7" w14:textId="77777777" w:rsidR="00340CCA" w:rsidRPr="0090150D" w:rsidRDefault="00340CCA" w:rsidP="00D7063C">
      <w:pPr>
        <w:pStyle w:val="2-SectionHeading"/>
      </w:pPr>
      <w:bookmarkStart w:id="20" w:name="_Hlk76381249"/>
      <w:bookmarkStart w:id="21" w:name="_Hlk76377955"/>
      <w:r w:rsidRPr="0090150D">
        <w:t xml:space="preserve">PBAC </w:t>
      </w:r>
      <w:r w:rsidRPr="00340CCA">
        <w:t>Outcome</w:t>
      </w:r>
    </w:p>
    <w:p w14:paraId="6ACA5700" w14:textId="39BE792F" w:rsidR="006A3CA3" w:rsidRDefault="006A3CA3" w:rsidP="00340CCA">
      <w:pPr>
        <w:widowControl w:val="0"/>
        <w:numPr>
          <w:ilvl w:val="1"/>
          <w:numId w:val="2"/>
        </w:numPr>
        <w:spacing w:after="120"/>
        <w:rPr>
          <w:rFonts w:asciiTheme="minorHAnsi" w:hAnsiTheme="minorHAnsi" w:cs="Arial"/>
          <w:snapToGrid w:val="0"/>
          <w:lang w:val="en-GB"/>
        </w:rPr>
      </w:pPr>
      <w:bookmarkStart w:id="22" w:name="_Hlk111543188"/>
      <w:r>
        <w:rPr>
          <w:rFonts w:asciiTheme="minorHAnsi" w:hAnsiTheme="minorHAnsi" w:cs="Arial"/>
          <w:snapToGrid w:val="0"/>
          <w:lang w:val="en-GB"/>
        </w:rPr>
        <w:t xml:space="preserve">The PBAC recommended the General Schedule Restricted Benefit listing of </w:t>
      </w:r>
      <w:r w:rsidR="00C35B9D">
        <w:rPr>
          <w:rFonts w:asciiTheme="minorHAnsi" w:hAnsiTheme="minorHAnsi" w:cs="Arial"/>
          <w:snapToGrid w:val="0"/>
          <w:lang w:val="en-GB"/>
        </w:rPr>
        <w:t xml:space="preserve">glycomacropeptide formula with </w:t>
      </w:r>
      <w:r w:rsidR="00C35B9D">
        <w:rPr>
          <w:rFonts w:cs="Calibri"/>
        </w:rPr>
        <w:t>long chain polyunsaturated fatty acids and</w:t>
      </w:r>
      <w:r w:rsidR="00C35B9D">
        <w:rPr>
          <w:rFonts w:asciiTheme="minorHAnsi" w:hAnsiTheme="minorHAnsi" w:cs="Arial"/>
          <w:snapToGrid w:val="0"/>
          <w:lang w:val="en-GB"/>
        </w:rPr>
        <w:t xml:space="preserve"> docosahexaenoic acid and low in phenylalanine</w:t>
      </w:r>
      <w:r>
        <w:rPr>
          <w:rFonts w:asciiTheme="minorHAnsi" w:hAnsiTheme="minorHAnsi" w:cs="Arial"/>
          <w:snapToGrid w:val="0"/>
          <w:lang w:val="en-GB"/>
        </w:rPr>
        <w:t>, bottle containing oral liquid, 237 mL (PKU Sphere Liquid) for the dietary management of patients with phenylketonuria</w:t>
      </w:r>
      <w:r w:rsidR="00070416">
        <w:rPr>
          <w:rFonts w:asciiTheme="minorHAnsi" w:hAnsiTheme="minorHAnsi" w:cs="Arial"/>
          <w:snapToGrid w:val="0"/>
          <w:lang w:val="en-GB"/>
        </w:rPr>
        <w:t xml:space="preserve"> under the same circumstances as PKU Sphere20 Powder</w:t>
      </w:r>
      <w:r>
        <w:rPr>
          <w:rFonts w:asciiTheme="minorHAnsi" w:hAnsiTheme="minorHAnsi" w:cs="Arial"/>
          <w:snapToGrid w:val="0"/>
          <w:lang w:val="en-GB"/>
        </w:rPr>
        <w:t>.</w:t>
      </w:r>
    </w:p>
    <w:p w14:paraId="5250A5E8" w14:textId="33DD758D" w:rsidR="006A3CA3" w:rsidRDefault="006A3CA3" w:rsidP="00340CCA">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The PBAC noted and agreed with the NPWP advice detailed in Section 6 NPWP consideration.</w:t>
      </w:r>
    </w:p>
    <w:p w14:paraId="51F37AB6" w14:textId="7A0E4368" w:rsidR="006A3CA3" w:rsidRDefault="006A3CA3" w:rsidP="00340CCA">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lastRenderedPageBreak/>
        <w:t>The PBAC advised that PKU Sphere Liquid is suitable for prescribing by nurse practitioners.</w:t>
      </w:r>
    </w:p>
    <w:p w14:paraId="103CED96" w14:textId="734D78E1" w:rsidR="006A3CA3" w:rsidRDefault="006A3CA3" w:rsidP="00340CCA">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 xml:space="preserve">The PBAC recommended that the Early Supply Rule should not apply, as it has been the PBAC’s view </w:t>
      </w:r>
      <w:proofErr w:type="gramStart"/>
      <w:r>
        <w:rPr>
          <w:rFonts w:asciiTheme="minorHAnsi" w:hAnsiTheme="minorHAnsi" w:cs="Arial"/>
          <w:snapToGrid w:val="0"/>
          <w:lang w:val="en-GB"/>
        </w:rPr>
        <w:t>that general nutrients</w:t>
      </w:r>
      <w:proofErr w:type="gramEnd"/>
      <w:r>
        <w:rPr>
          <w:rFonts w:asciiTheme="minorHAnsi" w:hAnsiTheme="minorHAnsi" w:cs="Arial"/>
          <w:snapToGrid w:val="0"/>
          <w:lang w:val="en-GB"/>
        </w:rPr>
        <w:t xml:space="preserve"> be exempt.</w:t>
      </w:r>
    </w:p>
    <w:p w14:paraId="7E23454C" w14:textId="1BA97A3A" w:rsidR="006A3CA3" w:rsidRDefault="006A3CA3" w:rsidP="00340CCA">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 xml:space="preserve">The PBAC considered the cost-minimisation </w:t>
      </w:r>
      <w:r w:rsidR="00AC614B">
        <w:rPr>
          <w:rFonts w:asciiTheme="minorHAnsi" w:hAnsiTheme="minorHAnsi" w:cs="Arial"/>
          <w:snapToGrid w:val="0"/>
          <w:lang w:val="en-GB"/>
        </w:rPr>
        <w:t xml:space="preserve">approach </w:t>
      </w:r>
      <w:r>
        <w:rPr>
          <w:rFonts w:asciiTheme="minorHAnsi" w:hAnsiTheme="minorHAnsi" w:cs="Arial"/>
          <w:snapToGrid w:val="0"/>
          <w:lang w:val="en-GB"/>
        </w:rPr>
        <w:t xml:space="preserve">of PKU Sphere Liquid compared with the comparator PKU Sphere20 Powder appropriate, based on the same price per gram protein equivalent of </w:t>
      </w:r>
      <w:r w:rsidR="00BB0BBF">
        <w:rPr>
          <w:rFonts w:asciiTheme="minorHAnsi" w:hAnsiTheme="minorHAnsi" w:cs="Arial"/>
          <w:snapToGrid w:val="0"/>
          <w:lang w:val="en-GB"/>
        </w:rPr>
        <w:t>$0.76.</w:t>
      </w:r>
    </w:p>
    <w:p w14:paraId="175BB2BB" w14:textId="07A639F8" w:rsidR="00BB0BBF" w:rsidRDefault="00B61A59" w:rsidP="00340CCA">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 xml:space="preserve">The PBAC </w:t>
      </w:r>
      <w:r w:rsidR="00235AE9">
        <w:rPr>
          <w:rFonts w:asciiTheme="minorHAnsi" w:hAnsiTheme="minorHAnsi" w:cs="Arial"/>
          <w:snapToGrid w:val="0"/>
          <w:lang w:val="en-GB"/>
        </w:rPr>
        <w:t xml:space="preserve">noted that its recommendation was on a cost-minimisation basis and advised that, because PKU Sphere Liquid is not expected to provide a substantial and clinically relevant improvement in efficacy, or reduction of toxicity, over </w:t>
      </w:r>
      <w:r w:rsidR="009D632D">
        <w:rPr>
          <w:rFonts w:asciiTheme="minorHAnsi" w:hAnsiTheme="minorHAnsi" w:cs="Arial"/>
          <w:snapToGrid w:val="0"/>
          <w:lang w:val="en-GB"/>
        </w:rPr>
        <w:t xml:space="preserve">PKU Sphere20 Powder, </w:t>
      </w:r>
      <w:r w:rsidR="00235AE9">
        <w:rPr>
          <w:rFonts w:asciiTheme="minorHAnsi" w:hAnsiTheme="minorHAnsi" w:cs="Arial"/>
          <w:snapToGrid w:val="0"/>
          <w:lang w:val="en-GB"/>
        </w:rPr>
        <w:t xml:space="preserve">or not expected to address a high and urgent unmet clinical need given the presence of an alternative therapy, the criteria prescribed by the </w:t>
      </w:r>
      <w:r w:rsidR="00235AE9">
        <w:rPr>
          <w:rFonts w:asciiTheme="minorHAnsi" w:hAnsiTheme="minorHAnsi" w:cs="Arial"/>
          <w:i/>
          <w:iCs/>
          <w:snapToGrid w:val="0"/>
          <w:lang w:val="en-GB"/>
        </w:rPr>
        <w:t>National Health (Pharmaceuticals and Vaccines – Cost Recovery) Regulations 20</w:t>
      </w:r>
      <w:r w:rsidR="009D632D">
        <w:rPr>
          <w:rFonts w:asciiTheme="minorHAnsi" w:hAnsiTheme="minorHAnsi" w:cs="Arial"/>
          <w:i/>
          <w:iCs/>
          <w:snapToGrid w:val="0"/>
          <w:lang w:val="en-GB"/>
        </w:rPr>
        <w:t>22</w:t>
      </w:r>
      <w:r w:rsidR="00235AE9">
        <w:rPr>
          <w:rFonts w:asciiTheme="minorHAnsi" w:hAnsiTheme="minorHAnsi" w:cs="Arial"/>
          <w:i/>
          <w:iCs/>
          <w:snapToGrid w:val="0"/>
          <w:lang w:val="en-GB"/>
        </w:rPr>
        <w:t xml:space="preserve"> </w:t>
      </w:r>
      <w:r w:rsidR="00235AE9">
        <w:rPr>
          <w:rFonts w:asciiTheme="minorHAnsi" w:hAnsiTheme="minorHAnsi" w:cs="Arial"/>
          <w:snapToGrid w:val="0"/>
          <w:lang w:val="en-GB"/>
        </w:rPr>
        <w:t>for Pricing Pathway A were not met.</w:t>
      </w:r>
    </w:p>
    <w:p w14:paraId="4F2C8AF3" w14:textId="2CA3E755" w:rsidR="00235AE9" w:rsidRDefault="00235AE9" w:rsidP="00340CCA">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The PBAC noted that this submission is not eligible for an Independent Review as it received a positive recommendation.</w:t>
      </w:r>
    </w:p>
    <w:bookmarkEnd w:id="22"/>
    <w:p w14:paraId="5139296C" w14:textId="77777777" w:rsidR="00340CCA" w:rsidRPr="00525B39" w:rsidRDefault="00340CCA" w:rsidP="00340CCA">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18F6F81E" w14:textId="0F174044" w:rsidR="00340CCA" w:rsidRPr="00525B39" w:rsidRDefault="00340CCA" w:rsidP="00340CCA">
      <w:pPr>
        <w:rPr>
          <w:rFonts w:asciiTheme="minorHAnsi" w:hAnsiTheme="minorHAnsi" w:cs="Arial"/>
          <w:bCs/>
          <w:snapToGrid w:val="0"/>
          <w:lang w:val="en-GB"/>
        </w:rPr>
      </w:pPr>
      <w:r w:rsidRPr="00525B39">
        <w:rPr>
          <w:rFonts w:asciiTheme="minorHAnsi" w:hAnsiTheme="minorHAnsi" w:cs="Arial"/>
          <w:bCs/>
          <w:snapToGrid w:val="0"/>
          <w:lang w:val="en-GB"/>
        </w:rPr>
        <w:t>Recommended</w:t>
      </w:r>
    </w:p>
    <w:p w14:paraId="55994F3E" w14:textId="77777777" w:rsidR="00340CCA" w:rsidRPr="00525B39" w:rsidRDefault="00340CCA" w:rsidP="00340CCA">
      <w:pPr>
        <w:widowControl w:val="0"/>
        <w:rPr>
          <w:rFonts w:asciiTheme="minorHAnsi" w:hAnsiTheme="minorHAnsi" w:cs="Arial"/>
          <w:b/>
          <w:bCs/>
          <w:snapToGrid w:val="0"/>
        </w:rPr>
      </w:pPr>
    </w:p>
    <w:bookmarkEnd w:id="20"/>
    <w:p w14:paraId="753BBAEF" w14:textId="77777777" w:rsidR="00340CCA" w:rsidRPr="00F237A4" w:rsidRDefault="00340CCA" w:rsidP="00D7063C">
      <w:pPr>
        <w:pStyle w:val="2-SectionHeading"/>
        <w:rPr>
          <w:b w:val="0"/>
          <w:iCs/>
          <w:lang w:val="en-GB"/>
        </w:rPr>
      </w:pPr>
      <w:r w:rsidRPr="00525B39">
        <w:rPr>
          <w:lang w:val="en-GB"/>
        </w:rPr>
        <w:t>Recommended listing</w:t>
      </w:r>
    </w:p>
    <w:p w14:paraId="239CA596" w14:textId="5CE88837" w:rsidR="00340CCA" w:rsidRPr="00525B39" w:rsidRDefault="00340CCA" w:rsidP="00D7063C">
      <w:pPr>
        <w:pStyle w:val="3Bodytext"/>
        <w:rPr>
          <w:snapToGrid w:val="0"/>
        </w:rPr>
      </w:pPr>
      <w:r w:rsidRPr="00525B39">
        <w:rPr>
          <w:snapToGrid w:val="0"/>
        </w:rPr>
        <w:t xml:space="preserve">Add new </w:t>
      </w:r>
      <w:r w:rsidR="007E30FC">
        <w:rPr>
          <w:snapToGrid w:val="0"/>
        </w:rPr>
        <w:t>medicinal product pack</w:t>
      </w:r>
      <w:r w:rsidRPr="00525B39">
        <w:rPr>
          <w:snapToGrid w:val="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1"/>
        <w:gridCol w:w="2133"/>
        <w:gridCol w:w="993"/>
        <w:gridCol w:w="850"/>
        <w:gridCol w:w="851"/>
        <w:gridCol w:w="708"/>
        <w:gridCol w:w="1560"/>
      </w:tblGrid>
      <w:tr w:rsidR="00E24AEE" w:rsidRPr="007C2F4B" w14:paraId="1222D4DC" w14:textId="77777777" w:rsidTr="00746986">
        <w:trPr>
          <w:cantSplit/>
          <w:trHeight w:val="471"/>
        </w:trPr>
        <w:tc>
          <w:tcPr>
            <w:tcW w:w="3964" w:type="dxa"/>
            <w:gridSpan w:val="2"/>
          </w:tcPr>
          <w:p w14:paraId="514390BB" w14:textId="77777777" w:rsidR="00E24AEE" w:rsidRPr="007C2F4B" w:rsidRDefault="00E24AEE" w:rsidP="00746986">
            <w:pPr>
              <w:keepNext/>
              <w:ind w:left="-108"/>
              <w:rPr>
                <w:rFonts w:ascii="Arial Narrow" w:hAnsi="Arial Narrow" w:cs="Arial"/>
                <w:b/>
                <w:bCs/>
                <w:sz w:val="20"/>
                <w:szCs w:val="20"/>
              </w:rPr>
            </w:pPr>
            <w:bookmarkStart w:id="23" w:name="_Hlk76377978"/>
            <w:bookmarkEnd w:id="21"/>
            <w:r w:rsidRPr="007C2F4B">
              <w:rPr>
                <w:rFonts w:ascii="Arial Narrow" w:hAnsi="Arial Narrow" w:cs="Arial"/>
                <w:b/>
                <w:bCs/>
                <w:sz w:val="20"/>
                <w:szCs w:val="20"/>
              </w:rPr>
              <w:t>MEDICINAL PRODUCT</w:t>
            </w:r>
          </w:p>
          <w:p w14:paraId="28143CF6" w14:textId="77777777" w:rsidR="00E24AEE" w:rsidRPr="007C2F4B" w:rsidRDefault="00E24AEE" w:rsidP="00746986">
            <w:pPr>
              <w:keepNext/>
              <w:ind w:left="-108"/>
              <w:rPr>
                <w:rFonts w:ascii="Arial Narrow" w:hAnsi="Arial Narrow" w:cs="Arial"/>
                <w:b/>
                <w:sz w:val="20"/>
                <w:szCs w:val="20"/>
              </w:rPr>
            </w:pPr>
            <w:r w:rsidRPr="007C2F4B">
              <w:rPr>
                <w:rFonts w:ascii="Arial Narrow" w:hAnsi="Arial Narrow" w:cs="Arial"/>
                <w:b/>
                <w:bCs/>
                <w:sz w:val="20"/>
                <w:szCs w:val="20"/>
              </w:rPr>
              <w:t xml:space="preserve"> Medicinal Product Pack</w:t>
            </w:r>
          </w:p>
        </w:tc>
        <w:tc>
          <w:tcPr>
            <w:tcW w:w="993" w:type="dxa"/>
          </w:tcPr>
          <w:p w14:paraId="2B7379D7" w14:textId="77777777" w:rsidR="00E24AEE" w:rsidRPr="007C2F4B" w:rsidRDefault="00E24AEE" w:rsidP="00746986">
            <w:pPr>
              <w:keepNext/>
              <w:ind w:left="-108"/>
              <w:jc w:val="center"/>
              <w:rPr>
                <w:rFonts w:ascii="Arial Narrow" w:hAnsi="Arial Narrow" w:cs="Arial"/>
                <w:b/>
                <w:sz w:val="20"/>
                <w:szCs w:val="20"/>
              </w:rPr>
            </w:pPr>
            <w:r w:rsidRPr="007C2F4B">
              <w:rPr>
                <w:rFonts w:ascii="Arial Narrow" w:hAnsi="Arial Narrow" w:cs="Arial"/>
                <w:b/>
                <w:sz w:val="20"/>
                <w:szCs w:val="20"/>
              </w:rPr>
              <w:t>PBS item code</w:t>
            </w:r>
          </w:p>
        </w:tc>
        <w:tc>
          <w:tcPr>
            <w:tcW w:w="850" w:type="dxa"/>
          </w:tcPr>
          <w:p w14:paraId="08160A18" w14:textId="77777777" w:rsidR="00E24AEE" w:rsidRPr="007C2F4B" w:rsidRDefault="00E24AEE" w:rsidP="00746986">
            <w:pPr>
              <w:keepNext/>
              <w:ind w:left="-108"/>
              <w:jc w:val="center"/>
              <w:rPr>
                <w:rFonts w:ascii="Arial Narrow" w:hAnsi="Arial Narrow" w:cs="Arial"/>
                <w:b/>
                <w:sz w:val="20"/>
                <w:szCs w:val="20"/>
              </w:rPr>
            </w:pPr>
            <w:r w:rsidRPr="007C2F4B">
              <w:rPr>
                <w:rFonts w:ascii="Arial Narrow" w:hAnsi="Arial Narrow" w:cs="Arial"/>
                <w:b/>
                <w:sz w:val="20"/>
                <w:szCs w:val="20"/>
              </w:rPr>
              <w:t>Max. qty packs</w:t>
            </w:r>
          </w:p>
        </w:tc>
        <w:tc>
          <w:tcPr>
            <w:tcW w:w="851" w:type="dxa"/>
          </w:tcPr>
          <w:p w14:paraId="508DFE27" w14:textId="77777777" w:rsidR="00E24AEE" w:rsidRPr="007C2F4B" w:rsidRDefault="00E24AEE" w:rsidP="00746986">
            <w:pPr>
              <w:keepNext/>
              <w:ind w:left="-108"/>
              <w:jc w:val="center"/>
              <w:rPr>
                <w:rFonts w:ascii="Arial Narrow" w:hAnsi="Arial Narrow" w:cs="Arial"/>
                <w:b/>
                <w:sz w:val="20"/>
                <w:szCs w:val="20"/>
              </w:rPr>
            </w:pPr>
            <w:r w:rsidRPr="007C2F4B">
              <w:rPr>
                <w:rFonts w:ascii="Arial Narrow" w:hAnsi="Arial Narrow" w:cs="Arial"/>
                <w:b/>
                <w:sz w:val="20"/>
                <w:szCs w:val="20"/>
              </w:rPr>
              <w:t>Max. qty units</w:t>
            </w:r>
          </w:p>
        </w:tc>
        <w:tc>
          <w:tcPr>
            <w:tcW w:w="708" w:type="dxa"/>
          </w:tcPr>
          <w:p w14:paraId="725C0A49" w14:textId="77777777" w:rsidR="00E24AEE" w:rsidRPr="007C2F4B" w:rsidRDefault="00E24AEE" w:rsidP="00746986">
            <w:pPr>
              <w:keepNext/>
              <w:ind w:left="-108"/>
              <w:jc w:val="center"/>
              <w:rPr>
                <w:rFonts w:ascii="Arial Narrow" w:hAnsi="Arial Narrow" w:cs="Arial"/>
                <w:b/>
                <w:sz w:val="20"/>
                <w:szCs w:val="20"/>
              </w:rPr>
            </w:pPr>
            <w:r w:rsidRPr="007C2F4B">
              <w:rPr>
                <w:rFonts w:ascii="Arial Narrow" w:hAnsi="Arial Narrow" w:cs="Arial"/>
                <w:b/>
                <w:sz w:val="20"/>
                <w:szCs w:val="20"/>
              </w:rPr>
              <w:t>№.of</w:t>
            </w:r>
          </w:p>
          <w:p w14:paraId="500396D8" w14:textId="77777777" w:rsidR="00E24AEE" w:rsidRPr="007C2F4B" w:rsidRDefault="00E24AEE" w:rsidP="00746986">
            <w:pPr>
              <w:keepNext/>
              <w:ind w:left="-108"/>
              <w:jc w:val="center"/>
              <w:rPr>
                <w:rFonts w:ascii="Arial Narrow" w:hAnsi="Arial Narrow" w:cs="Arial"/>
                <w:b/>
                <w:sz w:val="20"/>
                <w:szCs w:val="20"/>
              </w:rPr>
            </w:pPr>
            <w:r w:rsidRPr="007C2F4B">
              <w:rPr>
                <w:rFonts w:ascii="Arial Narrow" w:hAnsi="Arial Narrow" w:cs="Arial"/>
                <w:b/>
                <w:sz w:val="20"/>
                <w:szCs w:val="20"/>
              </w:rPr>
              <w:t>Rpts</w:t>
            </w:r>
          </w:p>
        </w:tc>
        <w:tc>
          <w:tcPr>
            <w:tcW w:w="1560" w:type="dxa"/>
          </w:tcPr>
          <w:p w14:paraId="34BEADEB" w14:textId="77777777" w:rsidR="00E24AEE" w:rsidRPr="007C2F4B" w:rsidRDefault="00E24AEE" w:rsidP="00746986">
            <w:pPr>
              <w:keepNext/>
              <w:rPr>
                <w:rFonts w:ascii="Arial Narrow" w:hAnsi="Arial Narrow" w:cs="Arial"/>
                <w:b/>
                <w:sz w:val="20"/>
                <w:szCs w:val="20"/>
                <w:lang w:val="fr-FR"/>
              </w:rPr>
            </w:pPr>
            <w:r w:rsidRPr="007C2F4B">
              <w:rPr>
                <w:rFonts w:ascii="Arial Narrow" w:hAnsi="Arial Narrow" w:cs="Arial"/>
                <w:b/>
                <w:sz w:val="20"/>
                <w:szCs w:val="20"/>
              </w:rPr>
              <w:t>Available brands</w:t>
            </w:r>
          </w:p>
        </w:tc>
      </w:tr>
      <w:tr w:rsidR="00E24AEE" w:rsidRPr="000755A8" w14:paraId="620E6C6E" w14:textId="77777777" w:rsidTr="00746986">
        <w:trPr>
          <w:cantSplit/>
          <w:trHeight w:val="290"/>
        </w:trPr>
        <w:tc>
          <w:tcPr>
            <w:tcW w:w="8926" w:type="dxa"/>
            <w:gridSpan w:val="7"/>
          </w:tcPr>
          <w:p w14:paraId="5D4CB025" w14:textId="750B0373" w:rsidR="00E24AEE" w:rsidRPr="000755A8" w:rsidRDefault="00C35B9D" w:rsidP="00C35B9D">
            <w:pPr>
              <w:keepNext/>
              <w:ind w:left="-108"/>
              <w:rPr>
                <w:rFonts w:ascii="Arial Narrow" w:hAnsi="Arial Narrow" w:cs="Arial"/>
                <w:sz w:val="20"/>
                <w:szCs w:val="20"/>
              </w:rPr>
            </w:pPr>
            <w:r>
              <w:rPr>
                <w:rFonts w:ascii="Arial Narrow" w:hAnsi="Arial Narrow" w:cs="Arial"/>
                <w:sz w:val="20"/>
                <w:szCs w:val="20"/>
              </w:rPr>
              <w:t xml:space="preserve">GLYCOMACROPEPTIDE FORMULA WITH LONG CHAIN POLYUNSATURATED FATTY ACIDS AND DOCOSAHEXAENOIC ACID AND LOW IN PHENYLALANINE  </w:t>
            </w:r>
          </w:p>
        </w:tc>
      </w:tr>
      <w:tr w:rsidR="00E24AEE" w:rsidRPr="000755A8" w14:paraId="175CFD6D" w14:textId="77777777" w:rsidTr="00746986">
        <w:trPr>
          <w:cantSplit/>
          <w:trHeight w:val="761"/>
        </w:trPr>
        <w:tc>
          <w:tcPr>
            <w:tcW w:w="3964" w:type="dxa"/>
            <w:gridSpan w:val="2"/>
          </w:tcPr>
          <w:p w14:paraId="5E62B4DD" w14:textId="26D2EB8C" w:rsidR="00E24AEE" w:rsidRPr="00C35B9D" w:rsidRDefault="00C35B9D" w:rsidP="00C35B9D">
            <w:pPr>
              <w:keepNext/>
              <w:ind w:left="-108"/>
              <w:rPr>
                <w:rFonts w:ascii="Arial Narrow" w:hAnsi="Arial Narrow" w:cs="Arial"/>
                <w:sz w:val="20"/>
                <w:szCs w:val="20"/>
              </w:rPr>
            </w:pPr>
            <w:r w:rsidRPr="00C35B9D">
              <w:rPr>
                <w:rFonts w:ascii="Arial Narrow" w:hAnsi="Arial Narrow" w:cs="Arial"/>
                <w:sz w:val="20"/>
                <w:szCs w:val="20"/>
              </w:rPr>
              <w:t xml:space="preserve">Glycomacropeptide formula with long chain polyunsaturated fatty acids and docosahexaenoic acid and low in phenylalanine oral liquid, 15 x 237 mL bottles </w:t>
            </w:r>
          </w:p>
        </w:tc>
        <w:tc>
          <w:tcPr>
            <w:tcW w:w="993" w:type="dxa"/>
            <w:vAlign w:val="center"/>
          </w:tcPr>
          <w:p w14:paraId="0BC17AA0" w14:textId="77777777" w:rsidR="00E24AEE" w:rsidRPr="007C2F4B" w:rsidRDefault="00E24AEE" w:rsidP="00746986">
            <w:pPr>
              <w:keepNext/>
              <w:ind w:left="-108"/>
              <w:jc w:val="center"/>
              <w:rPr>
                <w:rFonts w:ascii="Arial Narrow" w:hAnsi="Arial Narrow" w:cs="Arial"/>
                <w:color w:val="FF0000"/>
                <w:sz w:val="20"/>
                <w:szCs w:val="20"/>
              </w:rPr>
            </w:pPr>
            <w:r w:rsidRPr="000755A8">
              <w:rPr>
                <w:rFonts w:ascii="Arial Narrow" w:hAnsi="Arial Narrow" w:cs="Arial"/>
                <w:sz w:val="20"/>
                <w:szCs w:val="20"/>
              </w:rPr>
              <w:t>NEW</w:t>
            </w:r>
          </w:p>
        </w:tc>
        <w:tc>
          <w:tcPr>
            <w:tcW w:w="850" w:type="dxa"/>
            <w:vAlign w:val="center"/>
          </w:tcPr>
          <w:p w14:paraId="1889F4AA" w14:textId="77777777" w:rsidR="00E24AEE" w:rsidRPr="000755A8" w:rsidRDefault="00E24AEE" w:rsidP="00746986">
            <w:pPr>
              <w:keepNext/>
              <w:jc w:val="center"/>
              <w:rPr>
                <w:rFonts w:ascii="Arial Narrow" w:hAnsi="Arial Narrow" w:cs="Arial"/>
                <w:sz w:val="20"/>
                <w:szCs w:val="20"/>
              </w:rPr>
            </w:pPr>
            <w:r w:rsidRPr="000755A8">
              <w:rPr>
                <w:rFonts w:ascii="Arial Narrow" w:hAnsi="Arial Narrow" w:cs="Arial"/>
                <w:sz w:val="20"/>
                <w:szCs w:val="20"/>
              </w:rPr>
              <w:t>8</w:t>
            </w:r>
          </w:p>
        </w:tc>
        <w:tc>
          <w:tcPr>
            <w:tcW w:w="851" w:type="dxa"/>
            <w:vAlign w:val="center"/>
          </w:tcPr>
          <w:p w14:paraId="7F7BDB7F" w14:textId="77777777" w:rsidR="00E24AEE" w:rsidRPr="000755A8" w:rsidRDefault="00E24AEE" w:rsidP="00746986">
            <w:pPr>
              <w:keepNext/>
              <w:ind w:left="-108"/>
              <w:jc w:val="center"/>
              <w:rPr>
                <w:rFonts w:ascii="Arial Narrow" w:hAnsi="Arial Narrow" w:cs="Arial"/>
                <w:sz w:val="20"/>
                <w:szCs w:val="20"/>
              </w:rPr>
            </w:pPr>
            <w:r w:rsidRPr="000755A8">
              <w:rPr>
                <w:rFonts w:ascii="Arial Narrow" w:hAnsi="Arial Narrow" w:cs="Arial"/>
                <w:sz w:val="20"/>
                <w:szCs w:val="20"/>
              </w:rPr>
              <w:t>8</w:t>
            </w:r>
          </w:p>
        </w:tc>
        <w:tc>
          <w:tcPr>
            <w:tcW w:w="708" w:type="dxa"/>
            <w:vAlign w:val="center"/>
          </w:tcPr>
          <w:p w14:paraId="4DA08AC0" w14:textId="77777777" w:rsidR="00E24AEE" w:rsidRPr="000755A8" w:rsidRDefault="00E24AEE" w:rsidP="00746986">
            <w:pPr>
              <w:keepNext/>
              <w:ind w:left="-108"/>
              <w:jc w:val="center"/>
              <w:rPr>
                <w:rFonts w:ascii="Arial Narrow" w:hAnsi="Arial Narrow" w:cs="Arial"/>
                <w:sz w:val="20"/>
                <w:szCs w:val="20"/>
              </w:rPr>
            </w:pPr>
            <w:r w:rsidRPr="000755A8">
              <w:rPr>
                <w:rFonts w:ascii="Arial Narrow" w:hAnsi="Arial Narrow" w:cs="Arial"/>
                <w:sz w:val="20"/>
                <w:szCs w:val="20"/>
              </w:rPr>
              <w:t>5</w:t>
            </w:r>
          </w:p>
        </w:tc>
        <w:tc>
          <w:tcPr>
            <w:tcW w:w="1560" w:type="dxa"/>
            <w:vAlign w:val="center"/>
          </w:tcPr>
          <w:p w14:paraId="22F7CC15" w14:textId="77777777" w:rsidR="00E24AEE" w:rsidRPr="000755A8" w:rsidRDefault="00E24AEE" w:rsidP="00746986">
            <w:pPr>
              <w:keepNext/>
              <w:jc w:val="left"/>
              <w:rPr>
                <w:rFonts w:ascii="Arial Narrow" w:hAnsi="Arial Narrow" w:cs="Arial"/>
                <w:sz w:val="20"/>
                <w:szCs w:val="20"/>
              </w:rPr>
            </w:pPr>
            <w:r w:rsidRPr="000755A8">
              <w:rPr>
                <w:rFonts w:ascii="Arial Narrow" w:hAnsi="Arial Narrow" w:cs="Arial"/>
                <w:sz w:val="20"/>
                <w:szCs w:val="20"/>
              </w:rPr>
              <w:t>PKU Sphere Liquid</w:t>
            </w:r>
          </w:p>
        </w:tc>
      </w:tr>
      <w:tr w:rsidR="00E24AEE" w:rsidRPr="007570A1" w14:paraId="0572D7F1" w14:textId="77777777" w:rsidTr="00746986">
        <w:tblPrEx>
          <w:tblCellMar>
            <w:top w:w="15" w:type="dxa"/>
            <w:left w:w="15" w:type="dxa"/>
            <w:bottom w:w="15" w:type="dxa"/>
            <w:right w:w="15" w:type="dxa"/>
          </w:tblCellMar>
          <w:tblLook w:val="04A0" w:firstRow="1" w:lastRow="0" w:firstColumn="1" w:lastColumn="0" w:noHBand="0" w:noVBand="1"/>
        </w:tblPrEx>
        <w:tc>
          <w:tcPr>
            <w:tcW w:w="8926" w:type="dxa"/>
            <w:gridSpan w:val="7"/>
            <w:tcBorders>
              <w:top w:val="single" w:sz="4" w:space="0" w:color="auto"/>
              <w:left w:val="single" w:sz="4" w:space="0" w:color="auto"/>
              <w:right w:val="single" w:sz="4" w:space="0" w:color="auto"/>
            </w:tcBorders>
          </w:tcPr>
          <w:p w14:paraId="6572F020" w14:textId="77777777" w:rsidR="00E24AEE" w:rsidRPr="007570A1" w:rsidRDefault="00E24AEE" w:rsidP="00746986">
            <w:pPr>
              <w:keepNext/>
              <w:widowControl w:val="0"/>
              <w:rPr>
                <w:rFonts w:ascii="Arial Narrow" w:hAnsi="Arial Narrow" w:cs="Arial"/>
                <w:sz w:val="20"/>
                <w:szCs w:val="20"/>
              </w:rPr>
            </w:pPr>
          </w:p>
        </w:tc>
      </w:tr>
      <w:tr w:rsidR="00E24AEE" w:rsidRPr="007570A1" w14:paraId="3273A8B3" w14:textId="77777777" w:rsidTr="00746986">
        <w:tblPrEx>
          <w:tblCellMar>
            <w:top w:w="15" w:type="dxa"/>
            <w:left w:w="15" w:type="dxa"/>
            <w:bottom w:w="15" w:type="dxa"/>
            <w:right w:w="15" w:type="dxa"/>
          </w:tblCellMar>
          <w:tblLook w:val="04A0" w:firstRow="1" w:lastRow="0" w:firstColumn="1" w:lastColumn="0" w:noHBand="0" w:noVBand="1"/>
        </w:tblPrEx>
        <w:tc>
          <w:tcPr>
            <w:tcW w:w="8926" w:type="dxa"/>
            <w:gridSpan w:val="7"/>
            <w:tcBorders>
              <w:top w:val="single" w:sz="4" w:space="0" w:color="auto"/>
              <w:left w:val="single" w:sz="4" w:space="0" w:color="auto"/>
              <w:bottom w:val="single" w:sz="4" w:space="0" w:color="auto"/>
              <w:right w:val="single" w:sz="4" w:space="0" w:color="auto"/>
            </w:tcBorders>
          </w:tcPr>
          <w:p w14:paraId="21D2E3A3" w14:textId="73E6F9D9" w:rsidR="00E24AEE" w:rsidRPr="007570A1" w:rsidRDefault="00E24AEE" w:rsidP="00746986">
            <w:pPr>
              <w:keepNext/>
              <w:widowControl w:val="0"/>
              <w:rPr>
                <w:rFonts w:ascii="Arial Narrow" w:hAnsi="Arial Narrow" w:cs="Arial"/>
                <w:sz w:val="20"/>
                <w:szCs w:val="20"/>
              </w:rPr>
            </w:pPr>
            <w:r w:rsidRPr="007570A1">
              <w:rPr>
                <w:rFonts w:ascii="Arial Narrow" w:hAnsi="Arial Narrow" w:cs="Arial"/>
                <w:sz w:val="20"/>
                <w:szCs w:val="20"/>
              </w:rPr>
              <w:t>Restriction Summary [</w:t>
            </w:r>
            <w:r>
              <w:rPr>
                <w:rFonts w:ascii="Arial Narrow" w:hAnsi="Arial Narrow" w:cs="Arial"/>
                <w:sz w:val="20"/>
                <w:szCs w:val="20"/>
              </w:rPr>
              <w:t>4295</w:t>
            </w:r>
            <w:r w:rsidRPr="007570A1">
              <w:rPr>
                <w:rFonts w:ascii="Arial Narrow" w:hAnsi="Arial Narrow" w:cs="Arial"/>
                <w:sz w:val="20"/>
                <w:szCs w:val="20"/>
              </w:rPr>
              <w:t>] / Treatment of Concept: 4295</w:t>
            </w:r>
            <w:r>
              <w:rPr>
                <w:rFonts w:ascii="Arial Narrow" w:hAnsi="Arial Narrow" w:cs="Arial"/>
                <w:sz w:val="20"/>
                <w:szCs w:val="20"/>
              </w:rPr>
              <w:t xml:space="preserve"> </w:t>
            </w:r>
          </w:p>
        </w:tc>
      </w:tr>
      <w:tr w:rsidR="00E24AEE" w:rsidRPr="007570A1" w14:paraId="607F9815" w14:textId="77777777" w:rsidTr="00746986">
        <w:tblPrEx>
          <w:tblCellMar>
            <w:top w:w="15" w:type="dxa"/>
            <w:left w:w="15" w:type="dxa"/>
            <w:bottom w:w="15" w:type="dxa"/>
            <w:right w:w="15" w:type="dxa"/>
          </w:tblCellMar>
          <w:tblLook w:val="04A0" w:firstRow="1" w:lastRow="0" w:firstColumn="1" w:lastColumn="0" w:noHBand="0" w:noVBand="1"/>
        </w:tblPrEx>
        <w:tc>
          <w:tcPr>
            <w:tcW w:w="1831" w:type="dxa"/>
            <w:tcBorders>
              <w:top w:val="single" w:sz="4" w:space="0" w:color="auto"/>
              <w:left w:val="single" w:sz="4" w:space="0" w:color="auto"/>
              <w:right w:val="single" w:sz="4" w:space="0" w:color="auto"/>
            </w:tcBorders>
          </w:tcPr>
          <w:p w14:paraId="1A1BB59E" w14:textId="03A98081" w:rsidR="00E24AEE" w:rsidRPr="00BE5F0C" w:rsidRDefault="00E24AEE" w:rsidP="00746986">
            <w:pPr>
              <w:keepNext/>
              <w:widowControl w:val="0"/>
              <w:jc w:val="center"/>
              <w:rPr>
                <w:rFonts w:ascii="Arial Narrow" w:hAnsi="Arial Narrow" w:cs="Arial"/>
                <w:b/>
                <w:sz w:val="20"/>
                <w:szCs w:val="20"/>
              </w:rPr>
            </w:pPr>
          </w:p>
        </w:tc>
        <w:tc>
          <w:tcPr>
            <w:tcW w:w="7095" w:type="dxa"/>
            <w:gridSpan w:val="6"/>
            <w:tcBorders>
              <w:top w:val="single" w:sz="4" w:space="0" w:color="auto"/>
              <w:left w:val="single" w:sz="4" w:space="0" w:color="auto"/>
              <w:bottom w:val="single" w:sz="4" w:space="0" w:color="auto"/>
              <w:right w:val="single" w:sz="4" w:space="0" w:color="auto"/>
            </w:tcBorders>
          </w:tcPr>
          <w:p w14:paraId="34133907" w14:textId="77777777" w:rsidR="00E24AEE" w:rsidRPr="007570A1" w:rsidRDefault="00E24AEE" w:rsidP="00746986">
            <w:pPr>
              <w:keepNext/>
              <w:widowControl w:val="0"/>
              <w:rPr>
                <w:rFonts w:ascii="Arial Narrow" w:hAnsi="Arial Narrow" w:cs="Arial"/>
                <w:sz w:val="20"/>
                <w:szCs w:val="20"/>
              </w:rPr>
            </w:pPr>
            <w:r w:rsidRPr="007570A1">
              <w:rPr>
                <w:rFonts w:ascii="Arial Narrow" w:hAnsi="Arial Narrow" w:cs="Arial"/>
                <w:b/>
                <w:sz w:val="20"/>
                <w:szCs w:val="20"/>
              </w:rPr>
              <w:t xml:space="preserve">Category / Program:   </w:t>
            </w:r>
            <w:r w:rsidRPr="007570A1">
              <w:rPr>
                <w:rFonts w:ascii="Arial Narrow" w:hAnsi="Arial Narrow" w:cs="Arial"/>
                <w:sz w:val="20"/>
                <w:szCs w:val="20"/>
              </w:rPr>
              <w:t>GENERAL – General Schedule (Code GE)</w:t>
            </w:r>
            <w:r w:rsidRPr="007570A1">
              <w:rPr>
                <w:rFonts w:ascii="Arial Narrow" w:hAnsi="Arial Narrow" w:cs="Arial"/>
                <w:color w:val="FF0000"/>
                <w:sz w:val="20"/>
                <w:szCs w:val="20"/>
              </w:rPr>
              <w:t xml:space="preserve"> </w:t>
            </w:r>
          </w:p>
        </w:tc>
      </w:tr>
      <w:tr w:rsidR="00E24AEE" w:rsidRPr="007570A1" w14:paraId="02B80B99" w14:textId="77777777" w:rsidTr="00746986">
        <w:tblPrEx>
          <w:tblCellMar>
            <w:top w:w="15" w:type="dxa"/>
            <w:left w:w="15" w:type="dxa"/>
            <w:bottom w:w="15" w:type="dxa"/>
            <w:right w:w="15" w:type="dxa"/>
          </w:tblCellMar>
          <w:tblLook w:val="04A0" w:firstRow="1" w:lastRow="0" w:firstColumn="1" w:lastColumn="0" w:noHBand="0" w:noVBand="1"/>
        </w:tblPrEx>
        <w:trPr>
          <w:trHeight w:val="240"/>
        </w:trPr>
        <w:tc>
          <w:tcPr>
            <w:tcW w:w="1831" w:type="dxa"/>
            <w:tcBorders>
              <w:left w:val="single" w:sz="4" w:space="0" w:color="auto"/>
              <w:right w:val="single" w:sz="4" w:space="0" w:color="auto"/>
            </w:tcBorders>
          </w:tcPr>
          <w:p w14:paraId="19FA55F7" w14:textId="77777777" w:rsidR="00E24AEE" w:rsidRPr="00BE5F0C" w:rsidRDefault="00E24AEE" w:rsidP="00746986">
            <w:pPr>
              <w:keepNext/>
              <w:widowControl w:val="0"/>
              <w:jc w:val="center"/>
              <w:rPr>
                <w:rFonts w:ascii="Arial Narrow" w:hAnsi="Arial Narrow" w:cs="Arial"/>
                <w:b/>
                <w:sz w:val="20"/>
                <w:szCs w:val="20"/>
              </w:rPr>
            </w:pPr>
          </w:p>
        </w:tc>
        <w:tc>
          <w:tcPr>
            <w:tcW w:w="7095" w:type="dxa"/>
            <w:gridSpan w:val="6"/>
            <w:tcBorders>
              <w:top w:val="single" w:sz="4" w:space="0" w:color="auto"/>
              <w:left w:val="single" w:sz="4" w:space="0" w:color="auto"/>
              <w:bottom w:val="single" w:sz="4" w:space="0" w:color="auto"/>
              <w:right w:val="single" w:sz="4" w:space="0" w:color="auto"/>
            </w:tcBorders>
          </w:tcPr>
          <w:p w14:paraId="33C0B3A2" w14:textId="77777777" w:rsidR="00E24AEE" w:rsidRPr="007570A1" w:rsidRDefault="00E24AEE" w:rsidP="00746986">
            <w:pPr>
              <w:keepNext/>
              <w:widowControl w:val="0"/>
              <w:rPr>
                <w:rFonts w:ascii="Arial Narrow" w:hAnsi="Arial Narrow" w:cs="Arial"/>
                <w:b/>
                <w:sz w:val="20"/>
                <w:szCs w:val="20"/>
              </w:rPr>
            </w:pPr>
            <w:r w:rsidRPr="007570A1">
              <w:rPr>
                <w:rFonts w:ascii="Arial Narrow" w:hAnsi="Arial Narrow" w:cs="Arial"/>
                <w:b/>
                <w:sz w:val="20"/>
                <w:szCs w:val="20"/>
              </w:rPr>
              <w:t xml:space="preserve">Prescriber type:   </w:t>
            </w:r>
            <w:r w:rsidRPr="007570A1">
              <w:rPr>
                <w:rFonts w:ascii="Arial Narrow" w:hAnsi="Arial Narrow" w:cs="Arial"/>
                <w:sz w:val="20"/>
                <w:szCs w:val="20"/>
              </w:rPr>
              <w:fldChar w:fldCharType="begin">
                <w:ffData>
                  <w:name w:val=""/>
                  <w:enabled/>
                  <w:calcOnExit w:val="0"/>
                  <w:checkBox>
                    <w:sizeAuto/>
                    <w:default w:val="1"/>
                  </w:checkBox>
                </w:ffData>
              </w:fldChar>
            </w:r>
            <w:r w:rsidRPr="007570A1">
              <w:rPr>
                <w:rFonts w:ascii="Arial Narrow" w:hAnsi="Arial Narrow" w:cs="Arial"/>
                <w:sz w:val="20"/>
                <w:szCs w:val="20"/>
              </w:rPr>
              <w:instrText xml:space="preserve"> FORMCHECKBOX </w:instrText>
            </w:r>
            <w:r w:rsidR="003E74DD">
              <w:rPr>
                <w:rFonts w:ascii="Arial Narrow" w:hAnsi="Arial Narrow" w:cs="Arial"/>
                <w:sz w:val="20"/>
                <w:szCs w:val="20"/>
              </w:rPr>
            </w:r>
            <w:r w:rsidR="003E74DD">
              <w:rPr>
                <w:rFonts w:ascii="Arial Narrow" w:hAnsi="Arial Narrow" w:cs="Arial"/>
                <w:sz w:val="20"/>
                <w:szCs w:val="20"/>
              </w:rPr>
              <w:fldChar w:fldCharType="separate"/>
            </w:r>
            <w:r w:rsidRPr="007570A1">
              <w:rPr>
                <w:rFonts w:ascii="Arial Narrow" w:hAnsi="Arial Narrow" w:cs="Arial"/>
                <w:sz w:val="20"/>
                <w:szCs w:val="20"/>
              </w:rPr>
              <w:fldChar w:fldCharType="end"/>
            </w:r>
            <w:r w:rsidRPr="007570A1">
              <w:rPr>
                <w:rFonts w:ascii="Arial Narrow" w:hAnsi="Arial Narrow" w:cs="Arial"/>
                <w:sz w:val="20"/>
                <w:szCs w:val="20"/>
              </w:rPr>
              <w:t xml:space="preserve">Medical Practitioners    </w:t>
            </w:r>
            <w:r w:rsidRPr="007570A1">
              <w:rPr>
                <w:rFonts w:ascii="Arial Narrow" w:hAnsi="Arial Narrow" w:cs="Arial"/>
                <w:sz w:val="20"/>
                <w:szCs w:val="20"/>
              </w:rPr>
              <w:fldChar w:fldCharType="begin">
                <w:ffData>
                  <w:name w:val=""/>
                  <w:enabled/>
                  <w:calcOnExit w:val="0"/>
                  <w:checkBox>
                    <w:sizeAuto/>
                    <w:default w:val="1"/>
                  </w:checkBox>
                </w:ffData>
              </w:fldChar>
            </w:r>
            <w:r w:rsidRPr="007570A1">
              <w:rPr>
                <w:rFonts w:ascii="Arial Narrow" w:hAnsi="Arial Narrow" w:cs="Arial"/>
                <w:sz w:val="20"/>
                <w:szCs w:val="20"/>
              </w:rPr>
              <w:instrText xml:space="preserve"> FORMCHECKBOX </w:instrText>
            </w:r>
            <w:r w:rsidR="003E74DD">
              <w:rPr>
                <w:rFonts w:ascii="Arial Narrow" w:hAnsi="Arial Narrow" w:cs="Arial"/>
                <w:sz w:val="20"/>
                <w:szCs w:val="20"/>
              </w:rPr>
            </w:r>
            <w:r w:rsidR="003E74DD">
              <w:rPr>
                <w:rFonts w:ascii="Arial Narrow" w:hAnsi="Arial Narrow" w:cs="Arial"/>
                <w:sz w:val="20"/>
                <w:szCs w:val="20"/>
              </w:rPr>
              <w:fldChar w:fldCharType="separate"/>
            </w:r>
            <w:r w:rsidRPr="007570A1">
              <w:rPr>
                <w:rFonts w:ascii="Arial Narrow" w:hAnsi="Arial Narrow" w:cs="Arial"/>
                <w:sz w:val="20"/>
                <w:szCs w:val="20"/>
              </w:rPr>
              <w:fldChar w:fldCharType="end"/>
            </w:r>
            <w:r w:rsidRPr="007570A1">
              <w:rPr>
                <w:rFonts w:ascii="Arial Narrow" w:hAnsi="Arial Narrow" w:cs="Arial"/>
                <w:sz w:val="20"/>
                <w:szCs w:val="20"/>
              </w:rPr>
              <w:t xml:space="preserve">Nurse practitioners   </w:t>
            </w:r>
          </w:p>
        </w:tc>
      </w:tr>
      <w:tr w:rsidR="00E24AEE" w:rsidRPr="00642928" w14:paraId="70E1E505" w14:textId="77777777" w:rsidTr="00746986">
        <w:tblPrEx>
          <w:tblCellMar>
            <w:top w:w="15" w:type="dxa"/>
            <w:left w:w="15" w:type="dxa"/>
            <w:bottom w:w="15" w:type="dxa"/>
            <w:right w:w="15" w:type="dxa"/>
          </w:tblCellMar>
          <w:tblLook w:val="04A0" w:firstRow="1" w:lastRow="0" w:firstColumn="1" w:lastColumn="0" w:noHBand="0" w:noVBand="1"/>
        </w:tblPrEx>
        <w:tc>
          <w:tcPr>
            <w:tcW w:w="1831" w:type="dxa"/>
            <w:tcBorders>
              <w:left w:val="single" w:sz="4" w:space="0" w:color="auto"/>
              <w:bottom w:val="single" w:sz="4" w:space="0" w:color="auto"/>
              <w:right w:val="single" w:sz="4" w:space="0" w:color="auto"/>
            </w:tcBorders>
          </w:tcPr>
          <w:p w14:paraId="69A19378" w14:textId="77777777" w:rsidR="00E24AEE" w:rsidRPr="00BE5F0C" w:rsidRDefault="00E24AEE" w:rsidP="00746986">
            <w:pPr>
              <w:keepNext/>
              <w:widowControl w:val="0"/>
              <w:jc w:val="center"/>
              <w:rPr>
                <w:rFonts w:ascii="Arial Narrow" w:hAnsi="Arial Narrow" w:cs="Arial"/>
                <w:b/>
                <w:sz w:val="20"/>
                <w:szCs w:val="20"/>
              </w:rPr>
            </w:pPr>
          </w:p>
        </w:tc>
        <w:tc>
          <w:tcPr>
            <w:tcW w:w="7095" w:type="dxa"/>
            <w:gridSpan w:val="6"/>
            <w:tcBorders>
              <w:top w:val="single" w:sz="4" w:space="0" w:color="auto"/>
              <w:left w:val="single" w:sz="4" w:space="0" w:color="auto"/>
              <w:bottom w:val="single" w:sz="4" w:space="0" w:color="auto"/>
              <w:right w:val="single" w:sz="4" w:space="0" w:color="auto"/>
            </w:tcBorders>
          </w:tcPr>
          <w:p w14:paraId="76A346D9" w14:textId="77777777" w:rsidR="00E24AEE" w:rsidRPr="00642928" w:rsidRDefault="00E24AEE" w:rsidP="00746986">
            <w:pPr>
              <w:keepNext/>
              <w:widowControl w:val="0"/>
              <w:rPr>
                <w:rFonts w:ascii="Arial Narrow" w:eastAsia="Calibri" w:hAnsi="Arial Narrow" w:cs="Arial"/>
                <w:sz w:val="20"/>
                <w:szCs w:val="20"/>
              </w:rPr>
            </w:pPr>
            <w:r w:rsidRPr="00642928">
              <w:rPr>
                <w:rFonts w:ascii="Arial Narrow" w:hAnsi="Arial Narrow" w:cs="Arial"/>
                <w:b/>
                <w:sz w:val="20"/>
                <w:szCs w:val="20"/>
              </w:rPr>
              <w:t xml:space="preserve">Restriction type: </w:t>
            </w:r>
            <w:r w:rsidRPr="00DF6AD9">
              <w:rPr>
                <w:rFonts w:ascii="Arial Narrow" w:eastAsia="Calibri" w:hAnsi="Arial Narrow" w:cs="Arial"/>
                <w:sz w:val="20"/>
                <w:szCs w:val="20"/>
              </w:rPr>
              <w:fldChar w:fldCharType="begin">
                <w:ffData>
                  <w:name w:val=""/>
                  <w:enabled/>
                  <w:calcOnExit w:val="0"/>
                  <w:checkBox>
                    <w:sizeAuto/>
                    <w:default w:val="1"/>
                  </w:checkBox>
                </w:ffData>
              </w:fldChar>
            </w:r>
            <w:r w:rsidRPr="00642928">
              <w:rPr>
                <w:rFonts w:ascii="Arial Narrow" w:eastAsia="Calibri" w:hAnsi="Arial Narrow" w:cs="Arial"/>
                <w:sz w:val="20"/>
                <w:szCs w:val="20"/>
              </w:rPr>
              <w:instrText xml:space="preserve"> FORMCHECKBOX </w:instrText>
            </w:r>
            <w:r w:rsidR="003E74DD">
              <w:rPr>
                <w:rFonts w:ascii="Arial Narrow" w:eastAsia="Calibri" w:hAnsi="Arial Narrow" w:cs="Arial"/>
                <w:sz w:val="20"/>
                <w:szCs w:val="20"/>
              </w:rPr>
            </w:r>
            <w:r w:rsidR="003E74DD">
              <w:rPr>
                <w:rFonts w:ascii="Arial Narrow" w:eastAsia="Calibri" w:hAnsi="Arial Narrow" w:cs="Arial"/>
                <w:sz w:val="20"/>
                <w:szCs w:val="20"/>
              </w:rPr>
              <w:fldChar w:fldCharType="separate"/>
            </w:r>
            <w:r w:rsidRPr="00DF6AD9">
              <w:rPr>
                <w:rFonts w:ascii="Arial Narrow" w:eastAsia="Calibri" w:hAnsi="Arial Narrow" w:cs="Arial"/>
                <w:sz w:val="20"/>
                <w:szCs w:val="20"/>
              </w:rPr>
              <w:fldChar w:fldCharType="end"/>
            </w:r>
            <w:r w:rsidRPr="00642928">
              <w:rPr>
                <w:rFonts w:ascii="Arial Narrow" w:eastAsia="Calibri" w:hAnsi="Arial Narrow" w:cs="Arial"/>
                <w:sz w:val="20"/>
                <w:szCs w:val="20"/>
              </w:rPr>
              <w:t>Restricted benefit</w:t>
            </w:r>
          </w:p>
        </w:tc>
      </w:tr>
      <w:tr w:rsidR="00E24AEE" w:rsidRPr="00DF6AD9" w14:paraId="64254CBA" w14:textId="77777777" w:rsidTr="00164B2B">
        <w:tblPrEx>
          <w:tblCellMar>
            <w:top w:w="15" w:type="dxa"/>
            <w:left w:w="15" w:type="dxa"/>
            <w:bottom w:w="15" w:type="dxa"/>
            <w:right w:w="15" w:type="dxa"/>
          </w:tblCellMar>
        </w:tblPrEx>
        <w:tc>
          <w:tcPr>
            <w:tcW w:w="1831" w:type="dxa"/>
            <w:vAlign w:val="center"/>
          </w:tcPr>
          <w:p w14:paraId="251BEA21" w14:textId="18B38DE3" w:rsidR="00E24AEE" w:rsidRPr="00BE5F0C" w:rsidRDefault="00E24AEE" w:rsidP="00746986">
            <w:pPr>
              <w:keepNext/>
              <w:widowControl w:val="0"/>
              <w:jc w:val="center"/>
              <w:rPr>
                <w:rFonts w:ascii="Arial Narrow" w:hAnsi="Arial Narrow"/>
                <w:b/>
                <w:bCs/>
                <w:sz w:val="20"/>
                <w:szCs w:val="20"/>
              </w:rPr>
            </w:pPr>
          </w:p>
        </w:tc>
        <w:tc>
          <w:tcPr>
            <w:tcW w:w="7095" w:type="dxa"/>
            <w:gridSpan w:val="6"/>
            <w:vAlign w:val="center"/>
            <w:hideMark/>
          </w:tcPr>
          <w:p w14:paraId="3AF1AA76" w14:textId="77777777" w:rsidR="00E24AEE" w:rsidRPr="00DF6AD9" w:rsidRDefault="00E24AEE" w:rsidP="00746986">
            <w:pPr>
              <w:keepNext/>
              <w:widowControl w:val="0"/>
              <w:rPr>
                <w:rFonts w:ascii="Arial Narrow" w:hAnsi="Arial Narrow"/>
                <w:sz w:val="20"/>
                <w:szCs w:val="20"/>
              </w:rPr>
            </w:pPr>
            <w:r w:rsidRPr="00DF6AD9">
              <w:rPr>
                <w:rFonts w:ascii="Arial Narrow" w:hAnsi="Arial Narrow"/>
                <w:b/>
                <w:bCs/>
                <w:sz w:val="20"/>
                <w:szCs w:val="20"/>
              </w:rPr>
              <w:t>Indication:</w:t>
            </w:r>
            <w:r w:rsidRPr="00DF6AD9">
              <w:rPr>
                <w:rFonts w:ascii="Arial Narrow" w:hAnsi="Arial Narrow"/>
                <w:sz w:val="20"/>
                <w:szCs w:val="20"/>
              </w:rPr>
              <w:t xml:space="preserve"> Phenylketonuria</w:t>
            </w:r>
          </w:p>
        </w:tc>
      </w:tr>
    </w:tbl>
    <w:p w14:paraId="5765A157" w14:textId="05FD6FF0" w:rsidR="00E24AEE" w:rsidRDefault="00E24AEE" w:rsidP="007535D7">
      <w:pPr>
        <w:pStyle w:val="ListParagraph"/>
        <w:spacing w:after="0"/>
        <w:ind w:left="360"/>
        <w:rPr>
          <w:rFonts w:ascii="Calibri" w:hAnsi="Calibri" w:cs="Calibri"/>
        </w:rPr>
      </w:pPr>
    </w:p>
    <w:p w14:paraId="66BC0108" w14:textId="4FC2CED3" w:rsidR="00E24AEE" w:rsidRPr="00D7063C" w:rsidRDefault="00E24AEE">
      <w:pPr>
        <w:pStyle w:val="ListBullet"/>
        <w:numPr>
          <w:ilvl w:val="0"/>
          <w:numId w:val="0"/>
        </w:numPr>
        <w:rPr>
          <w:b/>
          <w:bCs/>
          <w:i/>
          <w:iCs/>
        </w:rPr>
      </w:pPr>
      <w:r w:rsidRPr="00D7063C">
        <w:rPr>
          <w:b/>
          <w:bCs/>
          <w:i/>
          <w:iCs/>
        </w:rPr>
        <w:t xml:space="preserve">This restriction may be subject to further review. Should there be any changes made to the restriction the </w:t>
      </w:r>
      <w:r w:rsidR="00AC614B">
        <w:rPr>
          <w:b/>
          <w:bCs/>
          <w:i/>
          <w:iCs/>
        </w:rPr>
        <w:t>s</w:t>
      </w:r>
      <w:r w:rsidRPr="00D7063C">
        <w:rPr>
          <w:b/>
          <w:bCs/>
          <w:i/>
          <w:iCs/>
        </w:rPr>
        <w:t>ponsor will be informed.</w:t>
      </w:r>
    </w:p>
    <w:p w14:paraId="21FC8881" w14:textId="65D7021D" w:rsidR="00D956F5" w:rsidRPr="00D956F5" w:rsidRDefault="00D956F5" w:rsidP="00D956F5">
      <w:pPr>
        <w:pStyle w:val="2-SectionHeading"/>
        <w:rPr>
          <w:lang w:val="en-GB"/>
        </w:rPr>
      </w:pPr>
      <w:bookmarkStart w:id="24" w:name="_Hlk112834232"/>
      <w:bookmarkEnd w:id="23"/>
      <w:r w:rsidRPr="00D956F5">
        <w:rPr>
          <w:lang w:val="en-GB"/>
        </w:rPr>
        <w:lastRenderedPageBreak/>
        <w:t>Context for Decision</w:t>
      </w:r>
    </w:p>
    <w:p w14:paraId="700D8E3C" w14:textId="77777777" w:rsidR="00D956F5" w:rsidRPr="007129F2" w:rsidRDefault="00D956F5" w:rsidP="00164B2B">
      <w:pPr>
        <w:spacing w:after="120"/>
        <w:ind w:left="720"/>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31677AD" w14:textId="67FD0BDC" w:rsidR="00D956F5" w:rsidRPr="00D956F5" w:rsidRDefault="00D956F5" w:rsidP="00D956F5">
      <w:pPr>
        <w:pStyle w:val="2-SectionHeading"/>
        <w:rPr>
          <w:lang w:val="en-GB"/>
        </w:rPr>
      </w:pPr>
      <w:r w:rsidRPr="00D956F5">
        <w:rPr>
          <w:lang w:val="en-GB"/>
        </w:rPr>
        <w:t>Sponsor’s Comment</w:t>
      </w:r>
    </w:p>
    <w:bookmarkEnd w:id="24"/>
    <w:p w14:paraId="55DD4613" w14:textId="77777777" w:rsidR="00D956F5" w:rsidRPr="001179AC" w:rsidRDefault="00D956F5" w:rsidP="00164B2B">
      <w:pPr>
        <w:spacing w:after="120"/>
        <w:ind w:left="426" w:firstLine="294"/>
        <w:rPr>
          <w:rFonts w:cs="Arial"/>
          <w:bCs/>
        </w:rPr>
      </w:pPr>
      <w:r w:rsidRPr="00C07617">
        <w:rPr>
          <w:rFonts w:cs="Arial"/>
          <w:bCs/>
        </w:rPr>
        <w:t>The sponsor had no comment.</w:t>
      </w:r>
    </w:p>
    <w:p w14:paraId="4FC52D34" w14:textId="234EAF9C" w:rsidR="00201FB8" w:rsidRPr="00D7063C" w:rsidRDefault="00201FB8" w:rsidP="00D7063C">
      <w:pPr>
        <w:jc w:val="left"/>
        <w:rPr>
          <w:rFonts w:asciiTheme="minorHAnsi" w:hAnsiTheme="minorHAnsi"/>
          <w:b/>
          <w:i/>
        </w:rPr>
      </w:pPr>
    </w:p>
    <w:sectPr w:rsidR="00201FB8" w:rsidRPr="00D7063C"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93947" w14:textId="77777777" w:rsidR="00530DE3" w:rsidRDefault="00530DE3">
      <w:r>
        <w:separator/>
      </w:r>
    </w:p>
    <w:p w14:paraId="73E74BF4" w14:textId="77777777" w:rsidR="00530DE3" w:rsidRDefault="00530DE3"/>
  </w:endnote>
  <w:endnote w:type="continuationSeparator" w:id="0">
    <w:p w14:paraId="1092B71E" w14:textId="77777777" w:rsidR="00530DE3" w:rsidRDefault="00530DE3">
      <w:r>
        <w:continuationSeparator/>
      </w:r>
    </w:p>
    <w:p w14:paraId="6787AD4C" w14:textId="77777777" w:rsidR="00530DE3" w:rsidRDefault="00530DE3"/>
  </w:endnote>
  <w:endnote w:type="continuationNotice" w:id="1">
    <w:p w14:paraId="16B5235C" w14:textId="77777777" w:rsidR="00530DE3" w:rsidRDefault="00530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530DE3" w14:paraId="4075D3FE" w14:textId="77777777" w:rsidTr="005A3173">
      <w:trPr>
        <w:trHeight w:val="151"/>
      </w:trPr>
      <w:tc>
        <w:tcPr>
          <w:tcW w:w="2250" w:type="pct"/>
          <w:tcBorders>
            <w:top w:val="nil"/>
            <w:left w:val="nil"/>
            <w:bottom w:val="single" w:sz="4" w:space="0" w:color="4F81BD"/>
            <w:right w:val="nil"/>
          </w:tcBorders>
        </w:tcPr>
        <w:p w14:paraId="096D0DDE" w14:textId="77777777" w:rsidR="00530DE3" w:rsidRPr="005A3173" w:rsidRDefault="00530DE3"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530DE3" w:rsidRPr="005A3173" w:rsidRDefault="00530DE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530DE3" w:rsidRPr="005A3173" w:rsidRDefault="00530DE3" w:rsidP="005A3173">
          <w:pPr>
            <w:pStyle w:val="Header"/>
            <w:spacing w:line="276" w:lineRule="auto"/>
            <w:rPr>
              <w:rFonts w:eastAsia="MS Gothic"/>
              <w:b/>
              <w:bCs/>
              <w:color w:val="4F81BD"/>
            </w:rPr>
          </w:pPr>
        </w:p>
      </w:tc>
    </w:tr>
    <w:tr w:rsidR="00530DE3" w14:paraId="32EF4DB8" w14:textId="77777777" w:rsidTr="005A3173">
      <w:trPr>
        <w:trHeight w:val="150"/>
      </w:trPr>
      <w:tc>
        <w:tcPr>
          <w:tcW w:w="2250" w:type="pct"/>
          <w:tcBorders>
            <w:top w:val="single" w:sz="4" w:space="0" w:color="4F81BD"/>
            <w:left w:val="nil"/>
            <w:bottom w:val="nil"/>
            <w:right w:val="nil"/>
          </w:tcBorders>
        </w:tcPr>
        <w:p w14:paraId="03528A4C" w14:textId="77777777" w:rsidR="00530DE3" w:rsidRPr="005A3173" w:rsidRDefault="00530DE3" w:rsidP="005A3173">
          <w:pPr>
            <w:pStyle w:val="Header"/>
            <w:spacing w:line="276" w:lineRule="auto"/>
            <w:rPr>
              <w:rFonts w:eastAsia="MS Gothic"/>
              <w:b/>
              <w:bCs/>
              <w:color w:val="4F81BD"/>
            </w:rPr>
          </w:pPr>
        </w:p>
      </w:tc>
      <w:tc>
        <w:tcPr>
          <w:tcW w:w="0" w:type="auto"/>
          <w:vMerge/>
          <w:vAlign w:val="center"/>
          <w:hideMark/>
        </w:tcPr>
        <w:p w14:paraId="109042FB" w14:textId="77777777" w:rsidR="00530DE3" w:rsidRPr="005A3173" w:rsidRDefault="00530DE3" w:rsidP="005A3173">
          <w:pPr>
            <w:rPr>
              <w:color w:val="365F91"/>
              <w:sz w:val="22"/>
              <w:szCs w:val="22"/>
            </w:rPr>
          </w:pPr>
        </w:p>
      </w:tc>
      <w:tc>
        <w:tcPr>
          <w:tcW w:w="2250" w:type="pct"/>
          <w:tcBorders>
            <w:top w:val="single" w:sz="4" w:space="0" w:color="4F81BD"/>
            <w:left w:val="nil"/>
            <w:bottom w:val="nil"/>
            <w:right w:val="nil"/>
          </w:tcBorders>
        </w:tcPr>
        <w:p w14:paraId="09664199" w14:textId="77777777" w:rsidR="00530DE3" w:rsidRPr="005A3173" w:rsidRDefault="00530DE3" w:rsidP="005A3173">
          <w:pPr>
            <w:pStyle w:val="Header"/>
            <w:spacing w:line="276" w:lineRule="auto"/>
            <w:rPr>
              <w:rFonts w:eastAsia="MS Gothic"/>
              <w:b/>
              <w:bCs/>
              <w:color w:val="4F81BD"/>
            </w:rPr>
          </w:pPr>
        </w:p>
      </w:tc>
    </w:tr>
  </w:tbl>
  <w:p w14:paraId="21855C18" w14:textId="77777777" w:rsidR="00530DE3" w:rsidRDefault="00530DE3"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530DE3" w:rsidRDefault="00530DE3">
    <w:pPr>
      <w:pStyle w:val="Footer"/>
    </w:pPr>
  </w:p>
  <w:p w14:paraId="48FFA445" w14:textId="77777777" w:rsidR="00530DE3" w:rsidRDefault="00530D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720537"/>
      <w:docPartObj>
        <w:docPartGallery w:val="Page Numbers (Bottom of Page)"/>
        <w:docPartUnique/>
      </w:docPartObj>
    </w:sdtPr>
    <w:sdtEndPr>
      <w:rPr>
        <w:b/>
        <w:bCs/>
        <w:noProof/>
      </w:rPr>
    </w:sdtEndPr>
    <w:sdtContent>
      <w:p w14:paraId="147E2566" w14:textId="77777777" w:rsidR="00B733EF" w:rsidRDefault="00B733EF">
        <w:pPr>
          <w:pStyle w:val="Footer"/>
          <w:jc w:val="center"/>
        </w:pPr>
      </w:p>
      <w:p w14:paraId="355827FE" w14:textId="1DC8CB40" w:rsidR="00530DE3" w:rsidRPr="00D7063C" w:rsidRDefault="00B733EF" w:rsidP="00D7063C">
        <w:pPr>
          <w:pStyle w:val="Footer"/>
          <w:jc w:val="center"/>
          <w:rPr>
            <w:bCs/>
          </w:rPr>
        </w:pPr>
        <w:r w:rsidRPr="00D7063C">
          <w:rPr>
            <w:b/>
            <w:bCs/>
          </w:rPr>
          <w:fldChar w:fldCharType="begin"/>
        </w:r>
        <w:r w:rsidRPr="00D7063C">
          <w:rPr>
            <w:b/>
            <w:bCs/>
          </w:rPr>
          <w:instrText xml:space="preserve"> PAGE   \* MERGEFORMAT </w:instrText>
        </w:r>
        <w:r w:rsidRPr="00D7063C">
          <w:rPr>
            <w:b/>
            <w:bCs/>
          </w:rPr>
          <w:fldChar w:fldCharType="separate"/>
        </w:r>
        <w:r w:rsidRPr="00D7063C">
          <w:rPr>
            <w:b/>
            <w:bCs/>
            <w:noProof/>
          </w:rPr>
          <w:t>2</w:t>
        </w:r>
        <w:r w:rsidRPr="00D7063C">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530DE3" w14:paraId="1B1A9BFB" w14:textId="77777777" w:rsidTr="005A3173">
      <w:trPr>
        <w:trHeight w:val="151"/>
      </w:trPr>
      <w:tc>
        <w:tcPr>
          <w:tcW w:w="2250" w:type="pct"/>
          <w:tcBorders>
            <w:top w:val="nil"/>
            <w:left w:val="nil"/>
            <w:bottom w:val="single" w:sz="4" w:space="0" w:color="4F81BD"/>
            <w:right w:val="nil"/>
          </w:tcBorders>
        </w:tcPr>
        <w:p w14:paraId="1AEC0F9B" w14:textId="77777777" w:rsidR="00530DE3" w:rsidRPr="005A3173" w:rsidRDefault="00530DE3"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530DE3" w:rsidRPr="005A3173" w:rsidRDefault="00530DE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530DE3" w:rsidRPr="005A3173" w:rsidRDefault="00530DE3" w:rsidP="005A3173">
          <w:pPr>
            <w:pStyle w:val="Header"/>
            <w:spacing w:line="276" w:lineRule="auto"/>
            <w:rPr>
              <w:rFonts w:eastAsia="MS Gothic"/>
              <w:b/>
              <w:bCs/>
              <w:color w:val="4F81BD"/>
            </w:rPr>
          </w:pPr>
        </w:p>
      </w:tc>
    </w:tr>
    <w:tr w:rsidR="00530DE3" w14:paraId="0A17FD7B" w14:textId="77777777" w:rsidTr="005A3173">
      <w:trPr>
        <w:trHeight w:val="150"/>
      </w:trPr>
      <w:tc>
        <w:tcPr>
          <w:tcW w:w="2250" w:type="pct"/>
          <w:tcBorders>
            <w:top w:val="single" w:sz="4" w:space="0" w:color="4F81BD"/>
            <w:left w:val="nil"/>
            <w:bottom w:val="nil"/>
            <w:right w:val="nil"/>
          </w:tcBorders>
        </w:tcPr>
        <w:p w14:paraId="66DEA9D9" w14:textId="77777777" w:rsidR="00530DE3" w:rsidRPr="005A3173" w:rsidRDefault="00530DE3" w:rsidP="005A3173">
          <w:pPr>
            <w:pStyle w:val="Header"/>
            <w:spacing w:line="276" w:lineRule="auto"/>
            <w:rPr>
              <w:rFonts w:eastAsia="MS Gothic"/>
              <w:b/>
              <w:bCs/>
              <w:color w:val="4F81BD"/>
            </w:rPr>
          </w:pPr>
        </w:p>
      </w:tc>
      <w:tc>
        <w:tcPr>
          <w:tcW w:w="0" w:type="auto"/>
          <w:vMerge/>
          <w:vAlign w:val="center"/>
          <w:hideMark/>
        </w:tcPr>
        <w:p w14:paraId="0726D67B" w14:textId="77777777" w:rsidR="00530DE3" w:rsidRPr="005A3173" w:rsidRDefault="00530DE3" w:rsidP="005A3173">
          <w:pPr>
            <w:rPr>
              <w:color w:val="365F91"/>
              <w:sz w:val="22"/>
              <w:szCs w:val="22"/>
            </w:rPr>
          </w:pPr>
        </w:p>
      </w:tc>
      <w:tc>
        <w:tcPr>
          <w:tcW w:w="2250" w:type="pct"/>
          <w:tcBorders>
            <w:top w:val="single" w:sz="4" w:space="0" w:color="4F81BD"/>
            <w:left w:val="nil"/>
            <w:bottom w:val="nil"/>
            <w:right w:val="nil"/>
          </w:tcBorders>
        </w:tcPr>
        <w:p w14:paraId="77FEEEB1" w14:textId="77777777" w:rsidR="00530DE3" w:rsidRPr="005A3173" w:rsidRDefault="00530DE3"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530DE3" w14:paraId="434C4AE3" w14:textId="77777777" w:rsidTr="005A3173">
      <w:trPr>
        <w:trHeight w:val="151"/>
      </w:trPr>
      <w:tc>
        <w:tcPr>
          <w:tcW w:w="2250" w:type="pct"/>
          <w:tcBorders>
            <w:top w:val="nil"/>
            <w:left w:val="nil"/>
            <w:bottom w:val="single" w:sz="4" w:space="0" w:color="4F81BD"/>
            <w:right w:val="nil"/>
          </w:tcBorders>
        </w:tcPr>
        <w:p w14:paraId="556410DA" w14:textId="77777777" w:rsidR="00530DE3" w:rsidRPr="005A3173" w:rsidRDefault="00530DE3"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530DE3" w:rsidRPr="005A3173" w:rsidRDefault="00530DE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530DE3" w:rsidRPr="005A3173" w:rsidRDefault="00530DE3" w:rsidP="005A3173">
          <w:pPr>
            <w:pStyle w:val="Header"/>
            <w:spacing w:line="276" w:lineRule="auto"/>
            <w:rPr>
              <w:rFonts w:eastAsia="MS Gothic"/>
              <w:b/>
              <w:bCs/>
              <w:color w:val="4F81BD"/>
            </w:rPr>
          </w:pPr>
        </w:p>
      </w:tc>
    </w:tr>
    <w:tr w:rsidR="00530DE3" w14:paraId="2F5EEC4C" w14:textId="77777777" w:rsidTr="005A3173">
      <w:trPr>
        <w:trHeight w:val="150"/>
      </w:trPr>
      <w:tc>
        <w:tcPr>
          <w:tcW w:w="2250" w:type="pct"/>
          <w:tcBorders>
            <w:top w:val="single" w:sz="4" w:space="0" w:color="4F81BD"/>
            <w:left w:val="nil"/>
            <w:bottom w:val="nil"/>
            <w:right w:val="nil"/>
          </w:tcBorders>
        </w:tcPr>
        <w:p w14:paraId="60E1BA15" w14:textId="77777777" w:rsidR="00530DE3" w:rsidRPr="005A3173" w:rsidRDefault="00530DE3" w:rsidP="005A3173">
          <w:pPr>
            <w:pStyle w:val="Header"/>
            <w:spacing w:line="276" w:lineRule="auto"/>
            <w:rPr>
              <w:rFonts w:eastAsia="MS Gothic"/>
              <w:b/>
              <w:bCs/>
              <w:color w:val="4F81BD"/>
            </w:rPr>
          </w:pPr>
        </w:p>
      </w:tc>
      <w:tc>
        <w:tcPr>
          <w:tcW w:w="0" w:type="auto"/>
          <w:vMerge/>
          <w:vAlign w:val="center"/>
          <w:hideMark/>
        </w:tcPr>
        <w:p w14:paraId="4EACACBE" w14:textId="77777777" w:rsidR="00530DE3" w:rsidRPr="005A3173" w:rsidRDefault="00530DE3" w:rsidP="005A3173">
          <w:pPr>
            <w:rPr>
              <w:color w:val="365F91"/>
              <w:sz w:val="22"/>
              <w:szCs w:val="22"/>
            </w:rPr>
          </w:pPr>
        </w:p>
      </w:tc>
      <w:tc>
        <w:tcPr>
          <w:tcW w:w="2250" w:type="pct"/>
          <w:tcBorders>
            <w:top w:val="single" w:sz="4" w:space="0" w:color="4F81BD"/>
            <w:left w:val="nil"/>
            <w:bottom w:val="nil"/>
            <w:right w:val="nil"/>
          </w:tcBorders>
        </w:tcPr>
        <w:p w14:paraId="516BCB31" w14:textId="77777777" w:rsidR="00530DE3" w:rsidRPr="005A3173" w:rsidRDefault="00530DE3" w:rsidP="005A3173">
          <w:pPr>
            <w:pStyle w:val="Header"/>
            <w:spacing w:line="276" w:lineRule="auto"/>
            <w:rPr>
              <w:rFonts w:eastAsia="MS Gothic"/>
              <w:b/>
              <w:bCs/>
              <w:color w:val="4F81BD"/>
            </w:rPr>
          </w:pPr>
        </w:p>
      </w:tc>
    </w:tr>
  </w:tbl>
  <w:p w14:paraId="679BDCC0" w14:textId="77777777" w:rsidR="00530DE3" w:rsidRPr="007C0F57" w:rsidRDefault="00530DE3"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530DE3" w:rsidRPr="007C0F57" w:rsidRDefault="00530DE3" w:rsidP="007C0F57">
    <w:pPr>
      <w:pStyle w:val="Footer"/>
      <w:jc w:val="center"/>
      <w:rPr>
        <w:b/>
        <w:i/>
        <w:sz w:val="20"/>
        <w:szCs w:val="20"/>
      </w:rPr>
    </w:pPr>
    <w:r w:rsidRPr="007C0F57">
      <w:rPr>
        <w:b/>
        <w:i/>
        <w:sz w:val="20"/>
        <w:szCs w:val="20"/>
      </w:rPr>
      <w:t>Commercial-in-Confidence</w:t>
    </w:r>
  </w:p>
  <w:p w14:paraId="36E9E30B" w14:textId="77777777" w:rsidR="00530DE3" w:rsidRDefault="00530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96248" w14:textId="77777777" w:rsidR="00530DE3" w:rsidRDefault="00530DE3">
      <w:r>
        <w:separator/>
      </w:r>
    </w:p>
    <w:p w14:paraId="550C5479" w14:textId="77777777" w:rsidR="00530DE3" w:rsidRDefault="00530DE3"/>
  </w:footnote>
  <w:footnote w:type="continuationSeparator" w:id="0">
    <w:p w14:paraId="1CFE7429" w14:textId="77777777" w:rsidR="00530DE3" w:rsidRDefault="00530DE3">
      <w:r>
        <w:continuationSeparator/>
      </w:r>
    </w:p>
    <w:p w14:paraId="68BB104D" w14:textId="77777777" w:rsidR="00530DE3" w:rsidRDefault="00530DE3"/>
  </w:footnote>
  <w:footnote w:type="continuationNotice" w:id="1">
    <w:p w14:paraId="5801DD61" w14:textId="77777777" w:rsidR="00530DE3" w:rsidRDefault="00530D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530DE3"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530DE3" w:rsidRPr="00A06225" w:rsidRDefault="00530DE3">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530DE3" w:rsidRPr="00A06225" w:rsidRDefault="00530DE3"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530DE3" w:rsidRPr="00A06225" w:rsidRDefault="00530DE3">
          <w:pPr>
            <w:pStyle w:val="Header"/>
            <w:spacing w:line="276" w:lineRule="auto"/>
            <w:rPr>
              <w:rFonts w:ascii="Cambria" w:eastAsia="MS Gothic" w:hAnsi="Cambria"/>
              <w:b/>
              <w:bCs/>
              <w:color w:val="4F81BD"/>
            </w:rPr>
          </w:pPr>
        </w:p>
      </w:tc>
    </w:tr>
    <w:tr w:rsidR="00530DE3"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530DE3" w:rsidRPr="00A06225" w:rsidRDefault="00530DE3">
          <w:pPr>
            <w:pStyle w:val="Header"/>
            <w:spacing w:line="276" w:lineRule="auto"/>
            <w:rPr>
              <w:rFonts w:ascii="Cambria" w:eastAsia="MS Gothic" w:hAnsi="Cambria"/>
              <w:b/>
              <w:bCs/>
              <w:color w:val="4F81BD"/>
            </w:rPr>
          </w:pPr>
        </w:p>
      </w:tc>
      <w:tc>
        <w:tcPr>
          <w:tcW w:w="0" w:type="auto"/>
          <w:vMerge/>
          <w:vAlign w:val="center"/>
          <w:hideMark/>
        </w:tcPr>
        <w:p w14:paraId="00B70FF1" w14:textId="77777777" w:rsidR="00530DE3" w:rsidRPr="00A06225" w:rsidRDefault="00530DE3">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530DE3" w:rsidRPr="00A06225" w:rsidRDefault="00530DE3">
          <w:pPr>
            <w:pStyle w:val="Header"/>
            <w:spacing w:line="276" w:lineRule="auto"/>
            <w:rPr>
              <w:rFonts w:ascii="Cambria" w:eastAsia="MS Gothic" w:hAnsi="Cambria"/>
              <w:b/>
              <w:bCs/>
              <w:color w:val="4F81BD"/>
            </w:rPr>
          </w:pPr>
        </w:p>
      </w:tc>
    </w:tr>
  </w:tbl>
  <w:p w14:paraId="7DCC695F" w14:textId="77777777" w:rsidR="00530DE3" w:rsidRDefault="00530DE3">
    <w:pPr>
      <w:pStyle w:val="Header"/>
    </w:pPr>
  </w:p>
  <w:p w14:paraId="25F34A60" w14:textId="77777777" w:rsidR="00530DE3" w:rsidRDefault="00530D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C77A" w14:textId="16B6F0D0" w:rsidR="00037663" w:rsidRPr="00D7063C" w:rsidRDefault="00A41967" w:rsidP="00D7063C">
    <w:pPr>
      <w:pStyle w:val="MinorOVRHeader"/>
      <w:jc w:val="center"/>
      <w:rPr>
        <w:rFonts w:cstheme="minorHAnsi"/>
        <w:i/>
        <w:iCs/>
      </w:rPr>
    </w:pPr>
    <w:r>
      <w:rPr>
        <w:rFonts w:cstheme="minorHAnsi"/>
        <w:i/>
        <w:iCs/>
      </w:rPr>
      <w:t>Public Summary Document</w:t>
    </w:r>
    <w:r w:rsidR="00037663" w:rsidRPr="00D7063C">
      <w:rPr>
        <w:rFonts w:cstheme="minorHAnsi"/>
        <w:i/>
        <w:iCs/>
      </w:rPr>
      <w:t xml:space="preserve"> – November 2022 PBAC Meeting</w:t>
    </w:r>
  </w:p>
  <w:p w14:paraId="077B13BD" w14:textId="77777777" w:rsidR="00D7063C" w:rsidRPr="00D7063C" w:rsidRDefault="00D7063C" w:rsidP="00D7063C">
    <w:pPr>
      <w:pStyle w:val="NoSpacing"/>
      <w:jc w:val="center"/>
      <w:rPr>
        <w:rFonts w:asciiTheme="minorHAnsi" w:hAnsiTheme="minorHAnsi" w:cstheme="minorHAns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0C5A" w14:textId="77777777" w:rsidR="00164B2B" w:rsidRDefault="00164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EDE04C7A"/>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4" w15:restartNumberingAfterBreak="0">
    <w:nsid w:val="02AB1782"/>
    <w:multiLevelType w:val="hybridMultilevel"/>
    <w:tmpl w:val="2548B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002824"/>
    <w:multiLevelType w:val="hybridMultilevel"/>
    <w:tmpl w:val="C2FA7BA0"/>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5C5D85"/>
    <w:multiLevelType w:val="multilevel"/>
    <w:tmpl w:val="1C7E82D0"/>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6265BCD"/>
    <w:multiLevelType w:val="multilevel"/>
    <w:tmpl w:val="3AB4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F96CC0"/>
    <w:multiLevelType w:val="hybridMultilevel"/>
    <w:tmpl w:val="152205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1C51281"/>
    <w:multiLevelType w:val="multilevel"/>
    <w:tmpl w:val="44DC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C65416"/>
    <w:multiLevelType w:val="hybridMultilevel"/>
    <w:tmpl w:val="D1F2DB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6244933"/>
    <w:multiLevelType w:val="hybridMultilevel"/>
    <w:tmpl w:val="BEC87E2E"/>
    <w:lvl w:ilvl="0" w:tplc="3F1ECEA6">
      <w:start w:val="1"/>
      <w:numFmt w:val="upperLetter"/>
      <w:lvlText w:val="%1."/>
      <w:lvlJc w:val="left"/>
      <w:pPr>
        <w:ind w:left="360" w:hanging="360"/>
      </w:pPr>
    </w:lvl>
    <w:lvl w:ilvl="1" w:tplc="442A8F9A">
      <w:start w:val="1"/>
      <w:numFmt w:val="lowerLetter"/>
      <w:lvlText w:val="%2."/>
      <w:lvlJc w:val="left"/>
      <w:pPr>
        <w:ind w:left="1080" w:hanging="360"/>
      </w:pPr>
    </w:lvl>
    <w:lvl w:ilvl="2" w:tplc="AE6252A8">
      <w:start w:val="1"/>
      <w:numFmt w:val="lowerRoman"/>
      <w:lvlText w:val="%3."/>
      <w:lvlJc w:val="right"/>
      <w:pPr>
        <w:ind w:left="1800" w:hanging="180"/>
      </w:pPr>
    </w:lvl>
    <w:lvl w:ilvl="3" w:tplc="827A251E">
      <w:start w:val="1"/>
      <w:numFmt w:val="decimal"/>
      <w:lvlText w:val="%4."/>
      <w:lvlJc w:val="left"/>
      <w:pPr>
        <w:ind w:left="2520" w:hanging="360"/>
      </w:pPr>
    </w:lvl>
    <w:lvl w:ilvl="4" w:tplc="6AA6B8AE">
      <w:start w:val="1"/>
      <w:numFmt w:val="lowerLetter"/>
      <w:lvlText w:val="%5."/>
      <w:lvlJc w:val="left"/>
      <w:pPr>
        <w:ind w:left="3240" w:hanging="360"/>
      </w:pPr>
    </w:lvl>
    <w:lvl w:ilvl="5" w:tplc="5FE8C990">
      <w:start w:val="1"/>
      <w:numFmt w:val="lowerRoman"/>
      <w:lvlText w:val="%6."/>
      <w:lvlJc w:val="right"/>
      <w:pPr>
        <w:ind w:left="3960" w:hanging="180"/>
      </w:pPr>
    </w:lvl>
    <w:lvl w:ilvl="6" w:tplc="2D5CA0F4">
      <w:start w:val="1"/>
      <w:numFmt w:val="decimal"/>
      <w:lvlText w:val="%7."/>
      <w:lvlJc w:val="left"/>
      <w:pPr>
        <w:ind w:left="4680" w:hanging="360"/>
      </w:pPr>
    </w:lvl>
    <w:lvl w:ilvl="7" w:tplc="17D46400">
      <w:start w:val="1"/>
      <w:numFmt w:val="lowerLetter"/>
      <w:lvlText w:val="%8."/>
      <w:lvlJc w:val="left"/>
      <w:pPr>
        <w:ind w:left="5400" w:hanging="360"/>
      </w:pPr>
    </w:lvl>
    <w:lvl w:ilvl="8" w:tplc="F3580F02">
      <w:start w:val="1"/>
      <w:numFmt w:val="lowerRoman"/>
      <w:lvlText w:val="%9."/>
      <w:lvlJc w:val="right"/>
      <w:pPr>
        <w:ind w:left="6120" w:hanging="180"/>
      </w:pPr>
    </w:lvl>
  </w:abstractNum>
  <w:abstractNum w:abstractNumId="20" w15:restartNumberingAfterBreak="0">
    <w:nsid w:val="38BA72C3"/>
    <w:multiLevelType w:val="hybridMultilevel"/>
    <w:tmpl w:val="DA9638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A4B0E63"/>
    <w:multiLevelType w:val="hybridMultilevel"/>
    <w:tmpl w:val="30DCC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23"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4" w15:restartNumberingAfterBreak="0">
    <w:nsid w:val="49311668"/>
    <w:multiLevelType w:val="hybridMultilevel"/>
    <w:tmpl w:val="8AB85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E2C40F4"/>
    <w:multiLevelType w:val="hybridMultilevel"/>
    <w:tmpl w:val="27F2E2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E846716"/>
    <w:multiLevelType w:val="hybridMultilevel"/>
    <w:tmpl w:val="F56CD6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1752044"/>
    <w:multiLevelType w:val="hybridMultilevel"/>
    <w:tmpl w:val="17B6E5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9" w15:restartNumberingAfterBreak="0">
    <w:nsid w:val="75D40E30"/>
    <w:multiLevelType w:val="hybridMultilevel"/>
    <w:tmpl w:val="5A723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9"/>
  </w:num>
  <w:num w:numId="2">
    <w:abstractNumId w:val="40"/>
  </w:num>
  <w:num w:numId="3">
    <w:abstractNumId w:val="0"/>
  </w:num>
  <w:num w:numId="4">
    <w:abstractNumId w:val="30"/>
  </w:num>
  <w:num w:numId="5">
    <w:abstractNumId w:val="42"/>
  </w:num>
  <w:num w:numId="6">
    <w:abstractNumId w:val="37"/>
  </w:num>
  <w:num w:numId="7">
    <w:abstractNumId w:val="25"/>
  </w:num>
  <w:num w:numId="8">
    <w:abstractNumId w:val="22"/>
  </w:num>
  <w:num w:numId="9">
    <w:abstractNumId w:val="1"/>
  </w:num>
  <w:num w:numId="10">
    <w:abstractNumId w:val="40"/>
  </w:num>
  <w:num w:numId="11">
    <w:abstractNumId w:val="35"/>
  </w:num>
  <w:num w:numId="12">
    <w:abstractNumId w:val="38"/>
  </w:num>
  <w:num w:numId="13">
    <w:abstractNumId w:val="16"/>
  </w:num>
  <w:num w:numId="14">
    <w:abstractNumId w:val="12"/>
  </w:num>
  <w:num w:numId="15">
    <w:abstractNumId w:val="33"/>
  </w:num>
  <w:num w:numId="16">
    <w:abstractNumId w:val="3"/>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29"/>
  </w:num>
  <w:num w:numId="20">
    <w:abstractNumId w:val="10"/>
  </w:num>
  <w:num w:numId="21">
    <w:abstractNumId w:val="9"/>
  </w:num>
  <w:num w:numId="22">
    <w:abstractNumId w:val="23"/>
  </w:num>
  <w:num w:numId="23">
    <w:abstractNumId w:val="26"/>
  </w:num>
  <w:num w:numId="24">
    <w:abstractNumId w:val="20"/>
  </w:num>
  <w:num w:numId="25">
    <w:abstractNumId w:val="5"/>
  </w:num>
  <w:num w:numId="26">
    <w:abstractNumId w:val="27"/>
  </w:num>
  <w:num w:numId="27">
    <w:abstractNumId w:val="39"/>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0"/>
  </w:num>
  <w:num w:numId="31">
    <w:abstractNumId w:val="40"/>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4"/>
  </w:num>
  <w:num w:numId="35">
    <w:abstractNumId w:val="40"/>
  </w:num>
  <w:num w:numId="36">
    <w:abstractNumId w:val="40"/>
  </w:num>
  <w:num w:numId="37">
    <w:abstractNumId w:val="40"/>
  </w:num>
  <w:num w:numId="38">
    <w:abstractNumId w:val="40"/>
  </w:num>
  <w:num w:numId="39">
    <w:abstractNumId w:val="40"/>
  </w:num>
  <w:num w:numId="40">
    <w:abstractNumId w:val="8"/>
  </w:num>
  <w:num w:numId="41">
    <w:abstractNumId w:val="7"/>
  </w:num>
  <w:num w:numId="42">
    <w:abstractNumId w:val="17"/>
  </w:num>
  <w:num w:numId="43">
    <w:abstractNumId w:val="21"/>
  </w:num>
  <w:num w:numId="44">
    <w:abstractNumId w:val="40"/>
  </w:num>
  <w:num w:numId="45">
    <w:abstractNumId w:val="32"/>
  </w:num>
  <w:num w:numId="46">
    <w:abstractNumId w:val="11"/>
  </w:num>
  <w:num w:numId="47">
    <w:abstractNumId w:val="28"/>
  </w:num>
  <w:num w:numId="48">
    <w:abstractNumId w:val="6"/>
  </w:num>
  <w:num w:numId="49">
    <w:abstractNumId w:val="2"/>
  </w:num>
  <w:num w:numId="50">
    <w:abstractNumId w:val="14"/>
  </w:num>
  <w:num w:numId="51">
    <w:abstractNumId w:val="15"/>
  </w:num>
  <w:num w:numId="52">
    <w:abstractNumId w:val="13"/>
  </w:num>
  <w:num w:numId="5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num>
  <w:num w:numId="55">
    <w:abstractNumId w:val="40"/>
  </w:num>
  <w:num w:numId="56">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6782"/>
    <w:rsid w:val="00007FF4"/>
    <w:rsid w:val="0001179A"/>
    <w:rsid w:val="00011A59"/>
    <w:rsid w:val="00014D69"/>
    <w:rsid w:val="00016A41"/>
    <w:rsid w:val="000214D1"/>
    <w:rsid w:val="00021F20"/>
    <w:rsid w:val="0002464A"/>
    <w:rsid w:val="00025A04"/>
    <w:rsid w:val="0002693D"/>
    <w:rsid w:val="00027DB3"/>
    <w:rsid w:val="0003050E"/>
    <w:rsid w:val="0003106B"/>
    <w:rsid w:val="000335B9"/>
    <w:rsid w:val="00034905"/>
    <w:rsid w:val="00037663"/>
    <w:rsid w:val="00040A30"/>
    <w:rsid w:val="000421A1"/>
    <w:rsid w:val="000423C3"/>
    <w:rsid w:val="0004240E"/>
    <w:rsid w:val="00044EC4"/>
    <w:rsid w:val="00045E26"/>
    <w:rsid w:val="00046903"/>
    <w:rsid w:val="00047EA8"/>
    <w:rsid w:val="000514B5"/>
    <w:rsid w:val="0005322E"/>
    <w:rsid w:val="00054E2B"/>
    <w:rsid w:val="00060E64"/>
    <w:rsid w:val="00061147"/>
    <w:rsid w:val="000621AB"/>
    <w:rsid w:val="00062E88"/>
    <w:rsid w:val="00065F98"/>
    <w:rsid w:val="00066193"/>
    <w:rsid w:val="00066755"/>
    <w:rsid w:val="00070416"/>
    <w:rsid w:val="00071A5B"/>
    <w:rsid w:val="00072730"/>
    <w:rsid w:val="0007337F"/>
    <w:rsid w:val="00074320"/>
    <w:rsid w:val="000755A8"/>
    <w:rsid w:val="000763D5"/>
    <w:rsid w:val="00076C38"/>
    <w:rsid w:val="00077143"/>
    <w:rsid w:val="00077DF7"/>
    <w:rsid w:val="0008050C"/>
    <w:rsid w:val="00082169"/>
    <w:rsid w:val="000834BE"/>
    <w:rsid w:val="00083F01"/>
    <w:rsid w:val="00087C4C"/>
    <w:rsid w:val="000918CB"/>
    <w:rsid w:val="00091B06"/>
    <w:rsid w:val="000951C4"/>
    <w:rsid w:val="00095ADA"/>
    <w:rsid w:val="00095F3A"/>
    <w:rsid w:val="000969AD"/>
    <w:rsid w:val="000975FB"/>
    <w:rsid w:val="000A02F8"/>
    <w:rsid w:val="000A3AA2"/>
    <w:rsid w:val="000A42EF"/>
    <w:rsid w:val="000A44B2"/>
    <w:rsid w:val="000A52F6"/>
    <w:rsid w:val="000A58B8"/>
    <w:rsid w:val="000A7034"/>
    <w:rsid w:val="000B44C3"/>
    <w:rsid w:val="000B558D"/>
    <w:rsid w:val="000B5A89"/>
    <w:rsid w:val="000B65F6"/>
    <w:rsid w:val="000B7767"/>
    <w:rsid w:val="000C1AFF"/>
    <w:rsid w:val="000C5F95"/>
    <w:rsid w:val="000C6996"/>
    <w:rsid w:val="000C7C46"/>
    <w:rsid w:val="000D09E9"/>
    <w:rsid w:val="000D0DDB"/>
    <w:rsid w:val="000D113F"/>
    <w:rsid w:val="000D23BA"/>
    <w:rsid w:val="000D2FC0"/>
    <w:rsid w:val="000D77D9"/>
    <w:rsid w:val="000E085F"/>
    <w:rsid w:val="000E19B7"/>
    <w:rsid w:val="000E20FC"/>
    <w:rsid w:val="000E3DFB"/>
    <w:rsid w:val="000E5EA1"/>
    <w:rsid w:val="000E681E"/>
    <w:rsid w:val="000E696B"/>
    <w:rsid w:val="000E7E52"/>
    <w:rsid w:val="000E7E90"/>
    <w:rsid w:val="000EE1C7"/>
    <w:rsid w:val="000F0003"/>
    <w:rsid w:val="000F3384"/>
    <w:rsid w:val="000F4E6A"/>
    <w:rsid w:val="000F6ABB"/>
    <w:rsid w:val="000F7354"/>
    <w:rsid w:val="000F7C27"/>
    <w:rsid w:val="00101ABE"/>
    <w:rsid w:val="00102202"/>
    <w:rsid w:val="00102700"/>
    <w:rsid w:val="00102A78"/>
    <w:rsid w:val="00103118"/>
    <w:rsid w:val="00103F1B"/>
    <w:rsid w:val="00104227"/>
    <w:rsid w:val="001053D5"/>
    <w:rsid w:val="001107BF"/>
    <w:rsid w:val="0011165E"/>
    <w:rsid w:val="00113135"/>
    <w:rsid w:val="00113649"/>
    <w:rsid w:val="00113D5C"/>
    <w:rsid w:val="00116B03"/>
    <w:rsid w:val="00120AA6"/>
    <w:rsid w:val="001239DB"/>
    <w:rsid w:val="0012417C"/>
    <w:rsid w:val="00124BF2"/>
    <w:rsid w:val="00125837"/>
    <w:rsid w:val="0012597F"/>
    <w:rsid w:val="00126B19"/>
    <w:rsid w:val="00126D3A"/>
    <w:rsid w:val="0012749D"/>
    <w:rsid w:val="00127A23"/>
    <w:rsid w:val="001306A5"/>
    <w:rsid w:val="00130918"/>
    <w:rsid w:val="001311AE"/>
    <w:rsid w:val="00132E4F"/>
    <w:rsid w:val="001366C2"/>
    <w:rsid w:val="00136C17"/>
    <w:rsid w:val="00140B74"/>
    <w:rsid w:val="00140D94"/>
    <w:rsid w:val="00142395"/>
    <w:rsid w:val="00142714"/>
    <w:rsid w:val="00144D09"/>
    <w:rsid w:val="001452ED"/>
    <w:rsid w:val="00147D84"/>
    <w:rsid w:val="00151CBD"/>
    <w:rsid w:val="001533C3"/>
    <w:rsid w:val="001549C1"/>
    <w:rsid w:val="00156C8D"/>
    <w:rsid w:val="00160F4D"/>
    <w:rsid w:val="00162BDD"/>
    <w:rsid w:val="00162D4E"/>
    <w:rsid w:val="00163329"/>
    <w:rsid w:val="00164623"/>
    <w:rsid w:val="00164B2B"/>
    <w:rsid w:val="001652DE"/>
    <w:rsid w:val="001653EC"/>
    <w:rsid w:val="00165B64"/>
    <w:rsid w:val="001664B5"/>
    <w:rsid w:val="00167C39"/>
    <w:rsid w:val="00176B9D"/>
    <w:rsid w:val="00180713"/>
    <w:rsid w:val="00180720"/>
    <w:rsid w:val="001830CE"/>
    <w:rsid w:val="001836E3"/>
    <w:rsid w:val="00184659"/>
    <w:rsid w:val="001860E5"/>
    <w:rsid w:val="0018643B"/>
    <w:rsid w:val="00191EBB"/>
    <w:rsid w:val="00192566"/>
    <w:rsid w:val="00192D57"/>
    <w:rsid w:val="001944C3"/>
    <w:rsid w:val="00196307"/>
    <w:rsid w:val="00197C70"/>
    <w:rsid w:val="00197F03"/>
    <w:rsid w:val="001A0D10"/>
    <w:rsid w:val="001A1C57"/>
    <w:rsid w:val="001A33EA"/>
    <w:rsid w:val="001A3D3F"/>
    <w:rsid w:val="001A4413"/>
    <w:rsid w:val="001A4C4F"/>
    <w:rsid w:val="001A5A2B"/>
    <w:rsid w:val="001A6467"/>
    <w:rsid w:val="001A76FB"/>
    <w:rsid w:val="001B017F"/>
    <w:rsid w:val="001B0B79"/>
    <w:rsid w:val="001B2BBC"/>
    <w:rsid w:val="001B2BCD"/>
    <w:rsid w:val="001B3A40"/>
    <w:rsid w:val="001B3FFE"/>
    <w:rsid w:val="001B5129"/>
    <w:rsid w:val="001B5D61"/>
    <w:rsid w:val="001B5E3D"/>
    <w:rsid w:val="001B6170"/>
    <w:rsid w:val="001C0B4C"/>
    <w:rsid w:val="001C0EC4"/>
    <w:rsid w:val="001C1195"/>
    <w:rsid w:val="001C12AE"/>
    <w:rsid w:val="001C1E84"/>
    <w:rsid w:val="001C20E1"/>
    <w:rsid w:val="001C2A0F"/>
    <w:rsid w:val="001C2E42"/>
    <w:rsid w:val="001D01B7"/>
    <w:rsid w:val="001D1F5F"/>
    <w:rsid w:val="001D4E21"/>
    <w:rsid w:val="001D6429"/>
    <w:rsid w:val="001D71D4"/>
    <w:rsid w:val="001E06D2"/>
    <w:rsid w:val="001E17C4"/>
    <w:rsid w:val="001E2D65"/>
    <w:rsid w:val="001F005B"/>
    <w:rsid w:val="001F1850"/>
    <w:rsid w:val="001F1FBF"/>
    <w:rsid w:val="001F2311"/>
    <w:rsid w:val="001F2B80"/>
    <w:rsid w:val="001F2F1C"/>
    <w:rsid w:val="001F3189"/>
    <w:rsid w:val="00200BEA"/>
    <w:rsid w:val="00201FB8"/>
    <w:rsid w:val="00203FAC"/>
    <w:rsid w:val="0021008C"/>
    <w:rsid w:val="002133FB"/>
    <w:rsid w:val="00213CFB"/>
    <w:rsid w:val="0021553C"/>
    <w:rsid w:val="0021557B"/>
    <w:rsid w:val="00216B87"/>
    <w:rsid w:val="002174FD"/>
    <w:rsid w:val="00217BE1"/>
    <w:rsid w:val="00217DE7"/>
    <w:rsid w:val="002214B9"/>
    <w:rsid w:val="00222680"/>
    <w:rsid w:val="00223370"/>
    <w:rsid w:val="00223C72"/>
    <w:rsid w:val="00226611"/>
    <w:rsid w:val="00227BC5"/>
    <w:rsid w:val="00230F63"/>
    <w:rsid w:val="00234252"/>
    <w:rsid w:val="0023466E"/>
    <w:rsid w:val="00234D8E"/>
    <w:rsid w:val="00235AE9"/>
    <w:rsid w:val="00237AC6"/>
    <w:rsid w:val="00242BFD"/>
    <w:rsid w:val="00244139"/>
    <w:rsid w:val="00244490"/>
    <w:rsid w:val="00244BEC"/>
    <w:rsid w:val="00245B9C"/>
    <w:rsid w:val="00246CBD"/>
    <w:rsid w:val="00247637"/>
    <w:rsid w:val="00252587"/>
    <w:rsid w:val="00253499"/>
    <w:rsid w:val="002551A4"/>
    <w:rsid w:val="00257664"/>
    <w:rsid w:val="00260165"/>
    <w:rsid w:val="00264C70"/>
    <w:rsid w:val="00265151"/>
    <w:rsid w:val="00265C2C"/>
    <w:rsid w:val="00266509"/>
    <w:rsid w:val="00271BA1"/>
    <w:rsid w:val="00273AC5"/>
    <w:rsid w:val="002762FA"/>
    <w:rsid w:val="00277505"/>
    <w:rsid w:val="00277873"/>
    <w:rsid w:val="0028158C"/>
    <w:rsid w:val="002823B6"/>
    <w:rsid w:val="00290C03"/>
    <w:rsid w:val="00292E3B"/>
    <w:rsid w:val="002933A8"/>
    <w:rsid w:val="00294274"/>
    <w:rsid w:val="0029458F"/>
    <w:rsid w:val="00297A63"/>
    <w:rsid w:val="002A018F"/>
    <w:rsid w:val="002A0E04"/>
    <w:rsid w:val="002A104C"/>
    <w:rsid w:val="002A1EF7"/>
    <w:rsid w:val="002A2B7B"/>
    <w:rsid w:val="002A494D"/>
    <w:rsid w:val="002A4960"/>
    <w:rsid w:val="002A5334"/>
    <w:rsid w:val="002A636A"/>
    <w:rsid w:val="002A74AB"/>
    <w:rsid w:val="002A755F"/>
    <w:rsid w:val="002B0AE0"/>
    <w:rsid w:val="002B1AE6"/>
    <w:rsid w:val="002B1D51"/>
    <w:rsid w:val="002B2DE8"/>
    <w:rsid w:val="002B30F8"/>
    <w:rsid w:val="002B388A"/>
    <w:rsid w:val="002B3BFE"/>
    <w:rsid w:val="002B3C1A"/>
    <w:rsid w:val="002B5596"/>
    <w:rsid w:val="002B77D7"/>
    <w:rsid w:val="002C212F"/>
    <w:rsid w:val="002C2F35"/>
    <w:rsid w:val="002C6AA9"/>
    <w:rsid w:val="002C7485"/>
    <w:rsid w:val="002D2641"/>
    <w:rsid w:val="002D283A"/>
    <w:rsid w:val="002D4543"/>
    <w:rsid w:val="002D715F"/>
    <w:rsid w:val="002E022A"/>
    <w:rsid w:val="002E3153"/>
    <w:rsid w:val="002E44ED"/>
    <w:rsid w:val="002E4A02"/>
    <w:rsid w:val="002E5292"/>
    <w:rsid w:val="002E72CA"/>
    <w:rsid w:val="002E75DD"/>
    <w:rsid w:val="002E7AB4"/>
    <w:rsid w:val="002E7B8B"/>
    <w:rsid w:val="002F1D07"/>
    <w:rsid w:val="002F5397"/>
    <w:rsid w:val="002F5C5B"/>
    <w:rsid w:val="002F600D"/>
    <w:rsid w:val="002F6F0F"/>
    <w:rsid w:val="002F7E47"/>
    <w:rsid w:val="00300AD6"/>
    <w:rsid w:val="00300B1B"/>
    <w:rsid w:val="003019D0"/>
    <w:rsid w:val="003019DE"/>
    <w:rsid w:val="0030311E"/>
    <w:rsid w:val="003064AF"/>
    <w:rsid w:val="00307DC6"/>
    <w:rsid w:val="00310A8B"/>
    <w:rsid w:val="00310B68"/>
    <w:rsid w:val="003146DB"/>
    <w:rsid w:val="003160D2"/>
    <w:rsid w:val="003173FC"/>
    <w:rsid w:val="00317C6C"/>
    <w:rsid w:val="00320B80"/>
    <w:rsid w:val="00320CD3"/>
    <w:rsid w:val="003215FF"/>
    <w:rsid w:val="00322498"/>
    <w:rsid w:val="00322667"/>
    <w:rsid w:val="0032607C"/>
    <w:rsid w:val="00326E79"/>
    <w:rsid w:val="0032748A"/>
    <w:rsid w:val="003301B1"/>
    <w:rsid w:val="00331189"/>
    <w:rsid w:val="0033263D"/>
    <w:rsid w:val="00334E69"/>
    <w:rsid w:val="0033518A"/>
    <w:rsid w:val="00335535"/>
    <w:rsid w:val="003367EF"/>
    <w:rsid w:val="00337D47"/>
    <w:rsid w:val="00340CCA"/>
    <w:rsid w:val="00341AE4"/>
    <w:rsid w:val="003420F7"/>
    <w:rsid w:val="003425CA"/>
    <w:rsid w:val="00343FB7"/>
    <w:rsid w:val="003476EE"/>
    <w:rsid w:val="003541DD"/>
    <w:rsid w:val="00356E5B"/>
    <w:rsid w:val="00360887"/>
    <w:rsid w:val="0036249F"/>
    <w:rsid w:val="00363263"/>
    <w:rsid w:val="00367880"/>
    <w:rsid w:val="00371246"/>
    <w:rsid w:val="003736C9"/>
    <w:rsid w:val="00383B77"/>
    <w:rsid w:val="00384988"/>
    <w:rsid w:val="003867BE"/>
    <w:rsid w:val="003872CF"/>
    <w:rsid w:val="003874CB"/>
    <w:rsid w:val="00391DCF"/>
    <w:rsid w:val="00396E08"/>
    <w:rsid w:val="003970DD"/>
    <w:rsid w:val="0039782C"/>
    <w:rsid w:val="003A13A6"/>
    <w:rsid w:val="003A2165"/>
    <w:rsid w:val="003A3AF3"/>
    <w:rsid w:val="003A3FD4"/>
    <w:rsid w:val="003A51D4"/>
    <w:rsid w:val="003A5B4A"/>
    <w:rsid w:val="003A5D95"/>
    <w:rsid w:val="003A6510"/>
    <w:rsid w:val="003A74E2"/>
    <w:rsid w:val="003B0D3A"/>
    <w:rsid w:val="003B2302"/>
    <w:rsid w:val="003B23C5"/>
    <w:rsid w:val="003B2A75"/>
    <w:rsid w:val="003B49B2"/>
    <w:rsid w:val="003B6124"/>
    <w:rsid w:val="003B7960"/>
    <w:rsid w:val="003C0908"/>
    <w:rsid w:val="003C093A"/>
    <w:rsid w:val="003C1ECF"/>
    <w:rsid w:val="003C2FB5"/>
    <w:rsid w:val="003C6727"/>
    <w:rsid w:val="003C741D"/>
    <w:rsid w:val="003D24C5"/>
    <w:rsid w:val="003D2CB4"/>
    <w:rsid w:val="003D4594"/>
    <w:rsid w:val="003D4AC4"/>
    <w:rsid w:val="003D5433"/>
    <w:rsid w:val="003D63B7"/>
    <w:rsid w:val="003D74C5"/>
    <w:rsid w:val="003E4374"/>
    <w:rsid w:val="003E468B"/>
    <w:rsid w:val="003E62BD"/>
    <w:rsid w:val="003E658D"/>
    <w:rsid w:val="003F044F"/>
    <w:rsid w:val="003F0C3A"/>
    <w:rsid w:val="003F15F0"/>
    <w:rsid w:val="003F2AD9"/>
    <w:rsid w:val="003F3228"/>
    <w:rsid w:val="003F5C8C"/>
    <w:rsid w:val="003F63CE"/>
    <w:rsid w:val="003F775A"/>
    <w:rsid w:val="00400E55"/>
    <w:rsid w:val="0040128E"/>
    <w:rsid w:val="0040216B"/>
    <w:rsid w:val="00404852"/>
    <w:rsid w:val="0040590E"/>
    <w:rsid w:val="00407309"/>
    <w:rsid w:val="00407CC8"/>
    <w:rsid w:val="00410DFD"/>
    <w:rsid w:val="00414F0C"/>
    <w:rsid w:val="00420400"/>
    <w:rsid w:val="00423E78"/>
    <w:rsid w:val="004252EC"/>
    <w:rsid w:val="00430D39"/>
    <w:rsid w:val="00436D8F"/>
    <w:rsid w:val="00442C91"/>
    <w:rsid w:val="0044486E"/>
    <w:rsid w:val="00445966"/>
    <w:rsid w:val="004465BD"/>
    <w:rsid w:val="00446938"/>
    <w:rsid w:val="004528FA"/>
    <w:rsid w:val="004571A8"/>
    <w:rsid w:val="00460411"/>
    <w:rsid w:val="00461A44"/>
    <w:rsid w:val="00462D26"/>
    <w:rsid w:val="0046368B"/>
    <w:rsid w:val="0046385A"/>
    <w:rsid w:val="00464039"/>
    <w:rsid w:val="00466ADA"/>
    <w:rsid w:val="004702BB"/>
    <w:rsid w:val="0047494B"/>
    <w:rsid w:val="00476245"/>
    <w:rsid w:val="00477A9B"/>
    <w:rsid w:val="00481309"/>
    <w:rsid w:val="00482AE4"/>
    <w:rsid w:val="00483035"/>
    <w:rsid w:val="004838D8"/>
    <w:rsid w:val="00484415"/>
    <w:rsid w:val="00485940"/>
    <w:rsid w:val="00486061"/>
    <w:rsid w:val="00486C95"/>
    <w:rsid w:val="004877C2"/>
    <w:rsid w:val="004904B9"/>
    <w:rsid w:val="004928E1"/>
    <w:rsid w:val="00492D8D"/>
    <w:rsid w:val="00496662"/>
    <w:rsid w:val="004A075A"/>
    <w:rsid w:val="004A1431"/>
    <w:rsid w:val="004A2484"/>
    <w:rsid w:val="004A5A85"/>
    <w:rsid w:val="004A71D1"/>
    <w:rsid w:val="004A7C5B"/>
    <w:rsid w:val="004B1845"/>
    <w:rsid w:val="004B2348"/>
    <w:rsid w:val="004B2E01"/>
    <w:rsid w:val="004B2E98"/>
    <w:rsid w:val="004B5640"/>
    <w:rsid w:val="004B6084"/>
    <w:rsid w:val="004BCF29"/>
    <w:rsid w:val="004C0093"/>
    <w:rsid w:val="004C0206"/>
    <w:rsid w:val="004C03D0"/>
    <w:rsid w:val="004C1BD7"/>
    <w:rsid w:val="004C1C63"/>
    <w:rsid w:val="004C239C"/>
    <w:rsid w:val="004C31FE"/>
    <w:rsid w:val="004C524C"/>
    <w:rsid w:val="004C5A9A"/>
    <w:rsid w:val="004C5EDD"/>
    <w:rsid w:val="004C5FFA"/>
    <w:rsid w:val="004C6838"/>
    <w:rsid w:val="004C691D"/>
    <w:rsid w:val="004C6C07"/>
    <w:rsid w:val="004C7E15"/>
    <w:rsid w:val="004D2402"/>
    <w:rsid w:val="004D2CD1"/>
    <w:rsid w:val="004D4FF6"/>
    <w:rsid w:val="004D5348"/>
    <w:rsid w:val="004D5ADD"/>
    <w:rsid w:val="004E0CC3"/>
    <w:rsid w:val="004E130A"/>
    <w:rsid w:val="004E692D"/>
    <w:rsid w:val="004E7230"/>
    <w:rsid w:val="004E7D87"/>
    <w:rsid w:val="004F02F6"/>
    <w:rsid w:val="004F2553"/>
    <w:rsid w:val="004F306A"/>
    <w:rsid w:val="004F3D2B"/>
    <w:rsid w:val="004F6354"/>
    <w:rsid w:val="00501554"/>
    <w:rsid w:val="00502AFE"/>
    <w:rsid w:val="00502E64"/>
    <w:rsid w:val="00503AD7"/>
    <w:rsid w:val="00503E89"/>
    <w:rsid w:val="00504516"/>
    <w:rsid w:val="00504E0C"/>
    <w:rsid w:val="00504E13"/>
    <w:rsid w:val="00510434"/>
    <w:rsid w:val="005109D4"/>
    <w:rsid w:val="0051230A"/>
    <w:rsid w:val="00514CD7"/>
    <w:rsid w:val="005167EC"/>
    <w:rsid w:val="005170DA"/>
    <w:rsid w:val="00520D6A"/>
    <w:rsid w:val="00522DB6"/>
    <w:rsid w:val="00526220"/>
    <w:rsid w:val="005264A7"/>
    <w:rsid w:val="0052792D"/>
    <w:rsid w:val="0053037F"/>
    <w:rsid w:val="00530DE3"/>
    <w:rsid w:val="005319B2"/>
    <w:rsid w:val="0053224C"/>
    <w:rsid w:val="00532402"/>
    <w:rsid w:val="00532C74"/>
    <w:rsid w:val="00533239"/>
    <w:rsid w:val="00534E2E"/>
    <w:rsid w:val="00535133"/>
    <w:rsid w:val="00536BF9"/>
    <w:rsid w:val="0054064C"/>
    <w:rsid w:val="00544552"/>
    <w:rsid w:val="00545130"/>
    <w:rsid w:val="00546B36"/>
    <w:rsid w:val="0055286A"/>
    <w:rsid w:val="00553FEE"/>
    <w:rsid w:val="00555745"/>
    <w:rsid w:val="00557D4F"/>
    <w:rsid w:val="0056122E"/>
    <w:rsid w:val="0056484E"/>
    <w:rsid w:val="00565999"/>
    <w:rsid w:val="00567D8A"/>
    <w:rsid w:val="00570231"/>
    <w:rsid w:val="005764CD"/>
    <w:rsid w:val="00577744"/>
    <w:rsid w:val="00577C4D"/>
    <w:rsid w:val="00580532"/>
    <w:rsid w:val="00581932"/>
    <w:rsid w:val="00583002"/>
    <w:rsid w:val="00584012"/>
    <w:rsid w:val="005903BB"/>
    <w:rsid w:val="00593893"/>
    <w:rsid w:val="005963BB"/>
    <w:rsid w:val="00596D37"/>
    <w:rsid w:val="005A15D2"/>
    <w:rsid w:val="005A3173"/>
    <w:rsid w:val="005A3223"/>
    <w:rsid w:val="005A3DA3"/>
    <w:rsid w:val="005A52C4"/>
    <w:rsid w:val="005A63A1"/>
    <w:rsid w:val="005B0486"/>
    <w:rsid w:val="005B1032"/>
    <w:rsid w:val="005B1473"/>
    <w:rsid w:val="005B36FA"/>
    <w:rsid w:val="005B4338"/>
    <w:rsid w:val="005C4F73"/>
    <w:rsid w:val="005D03AB"/>
    <w:rsid w:val="005D10F1"/>
    <w:rsid w:val="005D401D"/>
    <w:rsid w:val="005D477C"/>
    <w:rsid w:val="005D5017"/>
    <w:rsid w:val="005D5708"/>
    <w:rsid w:val="005D6147"/>
    <w:rsid w:val="005D63FA"/>
    <w:rsid w:val="005D7240"/>
    <w:rsid w:val="005D73C7"/>
    <w:rsid w:val="005E0C2D"/>
    <w:rsid w:val="005E0D82"/>
    <w:rsid w:val="005E0F59"/>
    <w:rsid w:val="005E1333"/>
    <w:rsid w:val="005E3136"/>
    <w:rsid w:val="005E39FB"/>
    <w:rsid w:val="005E507D"/>
    <w:rsid w:val="005F0AD0"/>
    <w:rsid w:val="00600E3F"/>
    <w:rsid w:val="00601A91"/>
    <w:rsid w:val="00602BA3"/>
    <w:rsid w:val="00605764"/>
    <w:rsid w:val="00605B63"/>
    <w:rsid w:val="00605F9A"/>
    <w:rsid w:val="006062E2"/>
    <w:rsid w:val="00606442"/>
    <w:rsid w:val="00606EED"/>
    <w:rsid w:val="00612A95"/>
    <w:rsid w:val="00612E34"/>
    <w:rsid w:val="00614159"/>
    <w:rsid w:val="006158A3"/>
    <w:rsid w:val="00616C5F"/>
    <w:rsid w:val="00616DAC"/>
    <w:rsid w:val="00617725"/>
    <w:rsid w:val="00617C00"/>
    <w:rsid w:val="0062560D"/>
    <w:rsid w:val="006263BF"/>
    <w:rsid w:val="0062748A"/>
    <w:rsid w:val="00630546"/>
    <w:rsid w:val="00630A2C"/>
    <w:rsid w:val="00634A75"/>
    <w:rsid w:val="0063682E"/>
    <w:rsid w:val="00640088"/>
    <w:rsid w:val="00642672"/>
    <w:rsid w:val="00642928"/>
    <w:rsid w:val="00642DA8"/>
    <w:rsid w:val="006436CD"/>
    <w:rsid w:val="006504B2"/>
    <w:rsid w:val="00651169"/>
    <w:rsid w:val="006518CC"/>
    <w:rsid w:val="00653D69"/>
    <w:rsid w:val="00654B21"/>
    <w:rsid w:val="006552E6"/>
    <w:rsid w:val="00655794"/>
    <w:rsid w:val="00656F2F"/>
    <w:rsid w:val="006575A9"/>
    <w:rsid w:val="00657C63"/>
    <w:rsid w:val="00657C84"/>
    <w:rsid w:val="00661CBC"/>
    <w:rsid w:val="00662B85"/>
    <w:rsid w:val="006670B3"/>
    <w:rsid w:val="006670BE"/>
    <w:rsid w:val="00670A76"/>
    <w:rsid w:val="006711AA"/>
    <w:rsid w:val="00672B57"/>
    <w:rsid w:val="00673F1F"/>
    <w:rsid w:val="00675622"/>
    <w:rsid w:val="00675DEB"/>
    <w:rsid w:val="0067747D"/>
    <w:rsid w:val="00677619"/>
    <w:rsid w:val="006818D5"/>
    <w:rsid w:val="00681CA4"/>
    <w:rsid w:val="00686559"/>
    <w:rsid w:val="0069039D"/>
    <w:rsid w:val="006906DB"/>
    <w:rsid w:val="00691900"/>
    <w:rsid w:val="00691E6C"/>
    <w:rsid w:val="0069342D"/>
    <w:rsid w:val="00693DFB"/>
    <w:rsid w:val="006948C9"/>
    <w:rsid w:val="00694FD5"/>
    <w:rsid w:val="0069501D"/>
    <w:rsid w:val="00696129"/>
    <w:rsid w:val="00697CF2"/>
    <w:rsid w:val="006A12A5"/>
    <w:rsid w:val="006A2515"/>
    <w:rsid w:val="006A3CA3"/>
    <w:rsid w:val="006A572D"/>
    <w:rsid w:val="006A5E20"/>
    <w:rsid w:val="006B0D94"/>
    <w:rsid w:val="006B16B6"/>
    <w:rsid w:val="006B485D"/>
    <w:rsid w:val="006B7DDA"/>
    <w:rsid w:val="006C0C45"/>
    <w:rsid w:val="006C2806"/>
    <w:rsid w:val="006C334C"/>
    <w:rsid w:val="006C6C10"/>
    <w:rsid w:val="006C708E"/>
    <w:rsid w:val="006D14E7"/>
    <w:rsid w:val="006D4444"/>
    <w:rsid w:val="006D6493"/>
    <w:rsid w:val="006D6EC7"/>
    <w:rsid w:val="006D7B05"/>
    <w:rsid w:val="006D7E45"/>
    <w:rsid w:val="006E1143"/>
    <w:rsid w:val="006E1BCD"/>
    <w:rsid w:val="006E2732"/>
    <w:rsid w:val="006E59CD"/>
    <w:rsid w:val="006F0A71"/>
    <w:rsid w:val="006F1C6B"/>
    <w:rsid w:val="006F40C2"/>
    <w:rsid w:val="006F5125"/>
    <w:rsid w:val="006F733D"/>
    <w:rsid w:val="00700765"/>
    <w:rsid w:val="00702959"/>
    <w:rsid w:val="00702B6F"/>
    <w:rsid w:val="007030B4"/>
    <w:rsid w:val="00703B86"/>
    <w:rsid w:val="00704069"/>
    <w:rsid w:val="00706A2F"/>
    <w:rsid w:val="0070718E"/>
    <w:rsid w:val="00707E52"/>
    <w:rsid w:val="00710259"/>
    <w:rsid w:val="0071031F"/>
    <w:rsid w:val="00710737"/>
    <w:rsid w:val="0071340B"/>
    <w:rsid w:val="00713C50"/>
    <w:rsid w:val="0071436D"/>
    <w:rsid w:val="00715BBB"/>
    <w:rsid w:val="007174BB"/>
    <w:rsid w:val="0072025D"/>
    <w:rsid w:val="00721FEA"/>
    <w:rsid w:val="00723328"/>
    <w:rsid w:val="007237DE"/>
    <w:rsid w:val="0072502E"/>
    <w:rsid w:val="0073137C"/>
    <w:rsid w:val="00733E05"/>
    <w:rsid w:val="007340B9"/>
    <w:rsid w:val="007353D3"/>
    <w:rsid w:val="0074156B"/>
    <w:rsid w:val="00741619"/>
    <w:rsid w:val="00742885"/>
    <w:rsid w:val="00746513"/>
    <w:rsid w:val="00747092"/>
    <w:rsid w:val="00750338"/>
    <w:rsid w:val="007526E6"/>
    <w:rsid w:val="007535D7"/>
    <w:rsid w:val="00754DF9"/>
    <w:rsid w:val="00754E14"/>
    <w:rsid w:val="007555E8"/>
    <w:rsid w:val="00755CC5"/>
    <w:rsid w:val="00762862"/>
    <w:rsid w:val="0076420C"/>
    <w:rsid w:val="007709AA"/>
    <w:rsid w:val="0077105C"/>
    <w:rsid w:val="00771D07"/>
    <w:rsid w:val="00772649"/>
    <w:rsid w:val="0077296E"/>
    <w:rsid w:val="00773BE3"/>
    <w:rsid w:val="007743DD"/>
    <w:rsid w:val="00774E2C"/>
    <w:rsid w:val="0077503C"/>
    <w:rsid w:val="0077518D"/>
    <w:rsid w:val="007753C2"/>
    <w:rsid w:val="00776068"/>
    <w:rsid w:val="007838B8"/>
    <w:rsid w:val="00785779"/>
    <w:rsid w:val="00787F05"/>
    <w:rsid w:val="00787FD8"/>
    <w:rsid w:val="007915BA"/>
    <w:rsid w:val="00791844"/>
    <w:rsid w:val="00793CE9"/>
    <w:rsid w:val="00795A23"/>
    <w:rsid w:val="00796667"/>
    <w:rsid w:val="00796945"/>
    <w:rsid w:val="00797068"/>
    <w:rsid w:val="007979BD"/>
    <w:rsid w:val="007A3D8E"/>
    <w:rsid w:val="007A5C88"/>
    <w:rsid w:val="007A6A2F"/>
    <w:rsid w:val="007A7AEB"/>
    <w:rsid w:val="007B024E"/>
    <w:rsid w:val="007B1FA7"/>
    <w:rsid w:val="007B3BAF"/>
    <w:rsid w:val="007B3DDC"/>
    <w:rsid w:val="007B72A6"/>
    <w:rsid w:val="007C06D2"/>
    <w:rsid w:val="007C08E0"/>
    <w:rsid w:val="007C0F57"/>
    <w:rsid w:val="007C2F4B"/>
    <w:rsid w:val="007C3F75"/>
    <w:rsid w:val="007C40B6"/>
    <w:rsid w:val="007C5975"/>
    <w:rsid w:val="007C699C"/>
    <w:rsid w:val="007C729F"/>
    <w:rsid w:val="007C72AD"/>
    <w:rsid w:val="007D503D"/>
    <w:rsid w:val="007D59E7"/>
    <w:rsid w:val="007D5F2A"/>
    <w:rsid w:val="007E07AC"/>
    <w:rsid w:val="007E1014"/>
    <w:rsid w:val="007E12F8"/>
    <w:rsid w:val="007E1D28"/>
    <w:rsid w:val="007E30FC"/>
    <w:rsid w:val="007E4564"/>
    <w:rsid w:val="007E490F"/>
    <w:rsid w:val="007F0021"/>
    <w:rsid w:val="007F182D"/>
    <w:rsid w:val="007F2641"/>
    <w:rsid w:val="007F7C36"/>
    <w:rsid w:val="007F7F45"/>
    <w:rsid w:val="0080001F"/>
    <w:rsid w:val="00801958"/>
    <w:rsid w:val="008055AF"/>
    <w:rsid w:val="008057CD"/>
    <w:rsid w:val="008066B8"/>
    <w:rsid w:val="00806796"/>
    <w:rsid w:val="00810167"/>
    <w:rsid w:val="008104D0"/>
    <w:rsid w:val="00811CC0"/>
    <w:rsid w:val="00814276"/>
    <w:rsid w:val="008151D6"/>
    <w:rsid w:val="008205BD"/>
    <w:rsid w:val="00820803"/>
    <w:rsid w:val="00821527"/>
    <w:rsid w:val="00822696"/>
    <w:rsid w:val="00825A6C"/>
    <w:rsid w:val="0082617E"/>
    <w:rsid w:val="008268BB"/>
    <w:rsid w:val="00826F6D"/>
    <w:rsid w:val="008306F3"/>
    <w:rsid w:val="00830E40"/>
    <w:rsid w:val="00832A29"/>
    <w:rsid w:val="00832D9A"/>
    <w:rsid w:val="00835C62"/>
    <w:rsid w:val="008368A1"/>
    <w:rsid w:val="00840EF7"/>
    <w:rsid w:val="008417C3"/>
    <w:rsid w:val="00844C0A"/>
    <w:rsid w:val="00846056"/>
    <w:rsid w:val="0084681F"/>
    <w:rsid w:val="00847D08"/>
    <w:rsid w:val="00847EC0"/>
    <w:rsid w:val="0085191B"/>
    <w:rsid w:val="00854506"/>
    <w:rsid w:val="00855FD6"/>
    <w:rsid w:val="00856DDD"/>
    <w:rsid w:val="00860233"/>
    <w:rsid w:val="00860541"/>
    <w:rsid w:val="00863E68"/>
    <w:rsid w:val="008647B5"/>
    <w:rsid w:val="00867C5C"/>
    <w:rsid w:val="00867D64"/>
    <w:rsid w:val="00872E8F"/>
    <w:rsid w:val="00875DCB"/>
    <w:rsid w:val="00876FBF"/>
    <w:rsid w:val="0087755A"/>
    <w:rsid w:val="00882085"/>
    <w:rsid w:val="00883188"/>
    <w:rsid w:val="00884A0C"/>
    <w:rsid w:val="00886381"/>
    <w:rsid w:val="00886ACA"/>
    <w:rsid w:val="00886B01"/>
    <w:rsid w:val="0089031E"/>
    <w:rsid w:val="0089109A"/>
    <w:rsid w:val="00893743"/>
    <w:rsid w:val="00893D5C"/>
    <w:rsid w:val="0089460B"/>
    <w:rsid w:val="00897D58"/>
    <w:rsid w:val="00897F22"/>
    <w:rsid w:val="008A0B39"/>
    <w:rsid w:val="008A17A3"/>
    <w:rsid w:val="008A1956"/>
    <w:rsid w:val="008A1E85"/>
    <w:rsid w:val="008A2419"/>
    <w:rsid w:val="008A4937"/>
    <w:rsid w:val="008A50F1"/>
    <w:rsid w:val="008A59D9"/>
    <w:rsid w:val="008A643E"/>
    <w:rsid w:val="008A6819"/>
    <w:rsid w:val="008B007A"/>
    <w:rsid w:val="008B2EC0"/>
    <w:rsid w:val="008B6DCC"/>
    <w:rsid w:val="008B6DCF"/>
    <w:rsid w:val="008B71F7"/>
    <w:rsid w:val="008C4DBE"/>
    <w:rsid w:val="008D0945"/>
    <w:rsid w:val="008D1409"/>
    <w:rsid w:val="008D15CC"/>
    <w:rsid w:val="008D1729"/>
    <w:rsid w:val="008D1B5C"/>
    <w:rsid w:val="008D3C82"/>
    <w:rsid w:val="008D447E"/>
    <w:rsid w:val="008D6ACF"/>
    <w:rsid w:val="008D6DC9"/>
    <w:rsid w:val="008D7A41"/>
    <w:rsid w:val="008E2C72"/>
    <w:rsid w:val="008E3680"/>
    <w:rsid w:val="008E4F87"/>
    <w:rsid w:val="008E5870"/>
    <w:rsid w:val="008E77E4"/>
    <w:rsid w:val="008F0213"/>
    <w:rsid w:val="008F07ED"/>
    <w:rsid w:val="008F11F8"/>
    <w:rsid w:val="008F1434"/>
    <w:rsid w:val="008F2BB9"/>
    <w:rsid w:val="008F3D6A"/>
    <w:rsid w:val="008F54C3"/>
    <w:rsid w:val="008F7355"/>
    <w:rsid w:val="00901BA9"/>
    <w:rsid w:val="009023DC"/>
    <w:rsid w:val="009026A0"/>
    <w:rsid w:val="009027C5"/>
    <w:rsid w:val="00902E3F"/>
    <w:rsid w:val="009033B9"/>
    <w:rsid w:val="00904413"/>
    <w:rsid w:val="009067B7"/>
    <w:rsid w:val="00906E7A"/>
    <w:rsid w:val="0090775A"/>
    <w:rsid w:val="00907DFD"/>
    <w:rsid w:val="00913C99"/>
    <w:rsid w:val="00917D69"/>
    <w:rsid w:val="00920B6D"/>
    <w:rsid w:val="00926560"/>
    <w:rsid w:val="00926B15"/>
    <w:rsid w:val="00930291"/>
    <w:rsid w:val="0093040D"/>
    <w:rsid w:val="00930937"/>
    <w:rsid w:val="00931A1F"/>
    <w:rsid w:val="009324A6"/>
    <w:rsid w:val="00933B7D"/>
    <w:rsid w:val="00933E6C"/>
    <w:rsid w:val="00935A6E"/>
    <w:rsid w:val="00937958"/>
    <w:rsid w:val="009406E5"/>
    <w:rsid w:val="00941602"/>
    <w:rsid w:val="0094169D"/>
    <w:rsid w:val="00942160"/>
    <w:rsid w:val="00946921"/>
    <w:rsid w:val="00947343"/>
    <w:rsid w:val="0095146F"/>
    <w:rsid w:val="00952413"/>
    <w:rsid w:val="009534C7"/>
    <w:rsid w:val="00957944"/>
    <w:rsid w:val="0096009F"/>
    <w:rsid w:val="009602C5"/>
    <w:rsid w:val="00962223"/>
    <w:rsid w:val="0096252B"/>
    <w:rsid w:val="00963729"/>
    <w:rsid w:val="009644D9"/>
    <w:rsid w:val="00964A9F"/>
    <w:rsid w:val="009650A5"/>
    <w:rsid w:val="00966D0D"/>
    <w:rsid w:val="00967732"/>
    <w:rsid w:val="0096783C"/>
    <w:rsid w:val="00970023"/>
    <w:rsid w:val="009722B3"/>
    <w:rsid w:val="0097251E"/>
    <w:rsid w:val="00973E24"/>
    <w:rsid w:val="00974C21"/>
    <w:rsid w:val="00975948"/>
    <w:rsid w:val="009772FD"/>
    <w:rsid w:val="00977BF3"/>
    <w:rsid w:val="009803E4"/>
    <w:rsid w:val="00980B0E"/>
    <w:rsid w:val="00982B39"/>
    <w:rsid w:val="0098315A"/>
    <w:rsid w:val="009836A3"/>
    <w:rsid w:val="00984C58"/>
    <w:rsid w:val="009855A8"/>
    <w:rsid w:val="00985CBE"/>
    <w:rsid w:val="00985D1A"/>
    <w:rsid w:val="00990CF8"/>
    <w:rsid w:val="009913F4"/>
    <w:rsid w:val="00991782"/>
    <w:rsid w:val="009937F7"/>
    <w:rsid w:val="0099465B"/>
    <w:rsid w:val="009951A1"/>
    <w:rsid w:val="00997A44"/>
    <w:rsid w:val="009A0CDD"/>
    <w:rsid w:val="009A3168"/>
    <w:rsid w:val="009A4621"/>
    <w:rsid w:val="009A4BDF"/>
    <w:rsid w:val="009A5D04"/>
    <w:rsid w:val="009A61CA"/>
    <w:rsid w:val="009A733E"/>
    <w:rsid w:val="009B0C64"/>
    <w:rsid w:val="009B0F67"/>
    <w:rsid w:val="009B208A"/>
    <w:rsid w:val="009B2756"/>
    <w:rsid w:val="009B3D56"/>
    <w:rsid w:val="009B3F8C"/>
    <w:rsid w:val="009B533B"/>
    <w:rsid w:val="009C26AA"/>
    <w:rsid w:val="009C2822"/>
    <w:rsid w:val="009C4568"/>
    <w:rsid w:val="009C62CE"/>
    <w:rsid w:val="009C703C"/>
    <w:rsid w:val="009D098F"/>
    <w:rsid w:val="009D0C29"/>
    <w:rsid w:val="009D206E"/>
    <w:rsid w:val="009D3048"/>
    <w:rsid w:val="009D3CAA"/>
    <w:rsid w:val="009D48A3"/>
    <w:rsid w:val="009D507A"/>
    <w:rsid w:val="009D632D"/>
    <w:rsid w:val="009D6532"/>
    <w:rsid w:val="009D71FD"/>
    <w:rsid w:val="009E06F0"/>
    <w:rsid w:val="009E0755"/>
    <w:rsid w:val="009E10AD"/>
    <w:rsid w:val="009E2588"/>
    <w:rsid w:val="009E2E8E"/>
    <w:rsid w:val="009E40E1"/>
    <w:rsid w:val="009F0EFA"/>
    <w:rsid w:val="009F4E46"/>
    <w:rsid w:val="009F5B65"/>
    <w:rsid w:val="009F5F2E"/>
    <w:rsid w:val="009F657A"/>
    <w:rsid w:val="009F7857"/>
    <w:rsid w:val="00A01432"/>
    <w:rsid w:val="00A06225"/>
    <w:rsid w:val="00A066E6"/>
    <w:rsid w:val="00A110D1"/>
    <w:rsid w:val="00A12587"/>
    <w:rsid w:val="00A128E6"/>
    <w:rsid w:val="00A144D3"/>
    <w:rsid w:val="00A17EA7"/>
    <w:rsid w:val="00A21D7D"/>
    <w:rsid w:val="00A22AC3"/>
    <w:rsid w:val="00A2351E"/>
    <w:rsid w:val="00A23F3F"/>
    <w:rsid w:val="00A24067"/>
    <w:rsid w:val="00A24A4B"/>
    <w:rsid w:val="00A2744D"/>
    <w:rsid w:val="00A30D16"/>
    <w:rsid w:val="00A310EF"/>
    <w:rsid w:val="00A33EB7"/>
    <w:rsid w:val="00A34E6C"/>
    <w:rsid w:val="00A34FD0"/>
    <w:rsid w:val="00A36398"/>
    <w:rsid w:val="00A37C8D"/>
    <w:rsid w:val="00A4020E"/>
    <w:rsid w:val="00A40493"/>
    <w:rsid w:val="00A408E8"/>
    <w:rsid w:val="00A40FB5"/>
    <w:rsid w:val="00A40FF9"/>
    <w:rsid w:val="00A41967"/>
    <w:rsid w:val="00A42826"/>
    <w:rsid w:val="00A429B3"/>
    <w:rsid w:val="00A44EC1"/>
    <w:rsid w:val="00A4771D"/>
    <w:rsid w:val="00A510E4"/>
    <w:rsid w:val="00A521D2"/>
    <w:rsid w:val="00A526F7"/>
    <w:rsid w:val="00A5273B"/>
    <w:rsid w:val="00A53A9D"/>
    <w:rsid w:val="00A550A4"/>
    <w:rsid w:val="00A55FEE"/>
    <w:rsid w:val="00A57422"/>
    <w:rsid w:val="00A610B7"/>
    <w:rsid w:val="00A62C1A"/>
    <w:rsid w:val="00A63CA2"/>
    <w:rsid w:val="00A6426D"/>
    <w:rsid w:val="00A665C1"/>
    <w:rsid w:val="00A673A4"/>
    <w:rsid w:val="00A7001A"/>
    <w:rsid w:val="00A70622"/>
    <w:rsid w:val="00A70977"/>
    <w:rsid w:val="00A70D58"/>
    <w:rsid w:val="00A73D5E"/>
    <w:rsid w:val="00A744F9"/>
    <w:rsid w:val="00A77613"/>
    <w:rsid w:val="00A77B87"/>
    <w:rsid w:val="00A801AD"/>
    <w:rsid w:val="00A81851"/>
    <w:rsid w:val="00A8390C"/>
    <w:rsid w:val="00A86AE0"/>
    <w:rsid w:val="00A91362"/>
    <w:rsid w:val="00A9151C"/>
    <w:rsid w:val="00A919C6"/>
    <w:rsid w:val="00A928BD"/>
    <w:rsid w:val="00A97DE9"/>
    <w:rsid w:val="00AA0A78"/>
    <w:rsid w:val="00AA12CD"/>
    <w:rsid w:val="00AA17E1"/>
    <w:rsid w:val="00AA253A"/>
    <w:rsid w:val="00AA4D1C"/>
    <w:rsid w:val="00AA52FD"/>
    <w:rsid w:val="00AA7006"/>
    <w:rsid w:val="00AB4684"/>
    <w:rsid w:val="00AB52E5"/>
    <w:rsid w:val="00AB5856"/>
    <w:rsid w:val="00AB7C18"/>
    <w:rsid w:val="00AC081D"/>
    <w:rsid w:val="00AC0C6F"/>
    <w:rsid w:val="00AC0E02"/>
    <w:rsid w:val="00AC1266"/>
    <w:rsid w:val="00AC193C"/>
    <w:rsid w:val="00AC1B39"/>
    <w:rsid w:val="00AC30C1"/>
    <w:rsid w:val="00AC4DE5"/>
    <w:rsid w:val="00AC5206"/>
    <w:rsid w:val="00AC614B"/>
    <w:rsid w:val="00AD095B"/>
    <w:rsid w:val="00AD3106"/>
    <w:rsid w:val="00AD4322"/>
    <w:rsid w:val="00AD7492"/>
    <w:rsid w:val="00AE11A5"/>
    <w:rsid w:val="00AE13E2"/>
    <w:rsid w:val="00AE22D3"/>
    <w:rsid w:val="00AE5A49"/>
    <w:rsid w:val="00AF11D8"/>
    <w:rsid w:val="00AF19C7"/>
    <w:rsid w:val="00AF5867"/>
    <w:rsid w:val="00AF62DF"/>
    <w:rsid w:val="00AF68CC"/>
    <w:rsid w:val="00AF70D7"/>
    <w:rsid w:val="00B00086"/>
    <w:rsid w:val="00B00CD0"/>
    <w:rsid w:val="00B00E7F"/>
    <w:rsid w:val="00B01FF4"/>
    <w:rsid w:val="00B0256A"/>
    <w:rsid w:val="00B0326D"/>
    <w:rsid w:val="00B0593C"/>
    <w:rsid w:val="00B06037"/>
    <w:rsid w:val="00B06478"/>
    <w:rsid w:val="00B07533"/>
    <w:rsid w:val="00B07CFB"/>
    <w:rsid w:val="00B1059E"/>
    <w:rsid w:val="00B14A36"/>
    <w:rsid w:val="00B16273"/>
    <w:rsid w:val="00B16F8D"/>
    <w:rsid w:val="00B170A5"/>
    <w:rsid w:val="00B1725F"/>
    <w:rsid w:val="00B176C8"/>
    <w:rsid w:val="00B17EE5"/>
    <w:rsid w:val="00B205AA"/>
    <w:rsid w:val="00B20FBB"/>
    <w:rsid w:val="00B21A91"/>
    <w:rsid w:val="00B22E84"/>
    <w:rsid w:val="00B233AD"/>
    <w:rsid w:val="00B23E25"/>
    <w:rsid w:val="00B25F75"/>
    <w:rsid w:val="00B26B3F"/>
    <w:rsid w:val="00B2778F"/>
    <w:rsid w:val="00B327E2"/>
    <w:rsid w:val="00B33635"/>
    <w:rsid w:val="00B37564"/>
    <w:rsid w:val="00B37A23"/>
    <w:rsid w:val="00B37CF8"/>
    <w:rsid w:val="00B42AF4"/>
    <w:rsid w:val="00B43299"/>
    <w:rsid w:val="00B43E90"/>
    <w:rsid w:val="00B44308"/>
    <w:rsid w:val="00B45722"/>
    <w:rsid w:val="00B467DC"/>
    <w:rsid w:val="00B47A88"/>
    <w:rsid w:val="00B51FE0"/>
    <w:rsid w:val="00B52303"/>
    <w:rsid w:val="00B5392A"/>
    <w:rsid w:val="00B539EF"/>
    <w:rsid w:val="00B56118"/>
    <w:rsid w:val="00B566E1"/>
    <w:rsid w:val="00B56AFB"/>
    <w:rsid w:val="00B56FFF"/>
    <w:rsid w:val="00B602F6"/>
    <w:rsid w:val="00B61A59"/>
    <w:rsid w:val="00B62EC1"/>
    <w:rsid w:val="00B64A96"/>
    <w:rsid w:val="00B6773F"/>
    <w:rsid w:val="00B70EB3"/>
    <w:rsid w:val="00B720CA"/>
    <w:rsid w:val="00B72906"/>
    <w:rsid w:val="00B733EF"/>
    <w:rsid w:val="00B74F48"/>
    <w:rsid w:val="00B7525E"/>
    <w:rsid w:val="00B75433"/>
    <w:rsid w:val="00B760FB"/>
    <w:rsid w:val="00B76765"/>
    <w:rsid w:val="00B767AB"/>
    <w:rsid w:val="00B801BA"/>
    <w:rsid w:val="00B812D6"/>
    <w:rsid w:val="00B840D6"/>
    <w:rsid w:val="00B84D5C"/>
    <w:rsid w:val="00B85620"/>
    <w:rsid w:val="00B85AF6"/>
    <w:rsid w:val="00B862BC"/>
    <w:rsid w:val="00B956ED"/>
    <w:rsid w:val="00BA2DA8"/>
    <w:rsid w:val="00BA347C"/>
    <w:rsid w:val="00BA466B"/>
    <w:rsid w:val="00BA4C79"/>
    <w:rsid w:val="00BB0BBF"/>
    <w:rsid w:val="00BB298A"/>
    <w:rsid w:val="00BB322B"/>
    <w:rsid w:val="00BB3469"/>
    <w:rsid w:val="00BB5C49"/>
    <w:rsid w:val="00BB6240"/>
    <w:rsid w:val="00BB6285"/>
    <w:rsid w:val="00BB69F5"/>
    <w:rsid w:val="00BB6B8F"/>
    <w:rsid w:val="00BB7EC3"/>
    <w:rsid w:val="00BC04B1"/>
    <w:rsid w:val="00BC470E"/>
    <w:rsid w:val="00BC4B9A"/>
    <w:rsid w:val="00BC77A0"/>
    <w:rsid w:val="00BD02C3"/>
    <w:rsid w:val="00BD1DEE"/>
    <w:rsid w:val="00BD7483"/>
    <w:rsid w:val="00BD784C"/>
    <w:rsid w:val="00BE020A"/>
    <w:rsid w:val="00BE13DF"/>
    <w:rsid w:val="00BE1EF0"/>
    <w:rsid w:val="00BE25D7"/>
    <w:rsid w:val="00BE4EAD"/>
    <w:rsid w:val="00BE5F0C"/>
    <w:rsid w:val="00BF092C"/>
    <w:rsid w:val="00BF27A0"/>
    <w:rsid w:val="00BF4CB6"/>
    <w:rsid w:val="00BF51E1"/>
    <w:rsid w:val="00BF6CBD"/>
    <w:rsid w:val="00C006DB"/>
    <w:rsid w:val="00C00DA7"/>
    <w:rsid w:val="00C01FC2"/>
    <w:rsid w:val="00C034FB"/>
    <w:rsid w:val="00C04CDE"/>
    <w:rsid w:val="00C059D5"/>
    <w:rsid w:val="00C068A6"/>
    <w:rsid w:val="00C07389"/>
    <w:rsid w:val="00C12768"/>
    <w:rsid w:val="00C12D70"/>
    <w:rsid w:val="00C14711"/>
    <w:rsid w:val="00C16129"/>
    <w:rsid w:val="00C1657A"/>
    <w:rsid w:val="00C16724"/>
    <w:rsid w:val="00C21B09"/>
    <w:rsid w:val="00C25EFF"/>
    <w:rsid w:val="00C2673A"/>
    <w:rsid w:val="00C278CD"/>
    <w:rsid w:val="00C27B58"/>
    <w:rsid w:val="00C27C1C"/>
    <w:rsid w:val="00C30A38"/>
    <w:rsid w:val="00C3166C"/>
    <w:rsid w:val="00C33186"/>
    <w:rsid w:val="00C35996"/>
    <w:rsid w:val="00C35B9D"/>
    <w:rsid w:val="00C42BCD"/>
    <w:rsid w:val="00C4485F"/>
    <w:rsid w:val="00C46C13"/>
    <w:rsid w:val="00C4747E"/>
    <w:rsid w:val="00C47BE8"/>
    <w:rsid w:val="00C5151E"/>
    <w:rsid w:val="00C52256"/>
    <w:rsid w:val="00C523CD"/>
    <w:rsid w:val="00C5342C"/>
    <w:rsid w:val="00C53B2B"/>
    <w:rsid w:val="00C57465"/>
    <w:rsid w:val="00C60272"/>
    <w:rsid w:val="00C603D4"/>
    <w:rsid w:val="00C6256A"/>
    <w:rsid w:val="00C63FDA"/>
    <w:rsid w:val="00C643C9"/>
    <w:rsid w:val="00C64EBC"/>
    <w:rsid w:val="00C664D2"/>
    <w:rsid w:val="00C677E1"/>
    <w:rsid w:val="00C70E6E"/>
    <w:rsid w:val="00C710E2"/>
    <w:rsid w:val="00C71C3F"/>
    <w:rsid w:val="00C7409E"/>
    <w:rsid w:val="00C74D6D"/>
    <w:rsid w:val="00C76E76"/>
    <w:rsid w:val="00C77891"/>
    <w:rsid w:val="00C77B74"/>
    <w:rsid w:val="00C82062"/>
    <w:rsid w:val="00C829A9"/>
    <w:rsid w:val="00C87B80"/>
    <w:rsid w:val="00C90330"/>
    <w:rsid w:val="00C91449"/>
    <w:rsid w:val="00C92D10"/>
    <w:rsid w:val="00C92F79"/>
    <w:rsid w:val="00C9458F"/>
    <w:rsid w:val="00C94778"/>
    <w:rsid w:val="00C95200"/>
    <w:rsid w:val="00C96EC0"/>
    <w:rsid w:val="00CA06F9"/>
    <w:rsid w:val="00CA48D9"/>
    <w:rsid w:val="00CA7E7A"/>
    <w:rsid w:val="00CB1193"/>
    <w:rsid w:val="00CB194A"/>
    <w:rsid w:val="00CB4767"/>
    <w:rsid w:val="00CB493D"/>
    <w:rsid w:val="00CC3B97"/>
    <w:rsid w:val="00CC60F5"/>
    <w:rsid w:val="00CD49C2"/>
    <w:rsid w:val="00CD6257"/>
    <w:rsid w:val="00CD7C0B"/>
    <w:rsid w:val="00CD7FD3"/>
    <w:rsid w:val="00CE10C4"/>
    <w:rsid w:val="00CE2343"/>
    <w:rsid w:val="00CE27B5"/>
    <w:rsid w:val="00CE2BDF"/>
    <w:rsid w:val="00CE6D24"/>
    <w:rsid w:val="00CE6DAF"/>
    <w:rsid w:val="00CF1523"/>
    <w:rsid w:val="00CF410A"/>
    <w:rsid w:val="00CF7528"/>
    <w:rsid w:val="00CF7FDE"/>
    <w:rsid w:val="00D012AF"/>
    <w:rsid w:val="00D02347"/>
    <w:rsid w:val="00D0316B"/>
    <w:rsid w:val="00D0321E"/>
    <w:rsid w:val="00D05457"/>
    <w:rsid w:val="00D069EB"/>
    <w:rsid w:val="00D07A8A"/>
    <w:rsid w:val="00D10E31"/>
    <w:rsid w:val="00D11199"/>
    <w:rsid w:val="00D1455A"/>
    <w:rsid w:val="00D14573"/>
    <w:rsid w:val="00D14A70"/>
    <w:rsid w:val="00D207EA"/>
    <w:rsid w:val="00D2100A"/>
    <w:rsid w:val="00D2156F"/>
    <w:rsid w:val="00D22093"/>
    <w:rsid w:val="00D25777"/>
    <w:rsid w:val="00D27639"/>
    <w:rsid w:val="00D27E46"/>
    <w:rsid w:val="00D30C10"/>
    <w:rsid w:val="00D31150"/>
    <w:rsid w:val="00D3138B"/>
    <w:rsid w:val="00D31FCE"/>
    <w:rsid w:val="00D3280C"/>
    <w:rsid w:val="00D3406A"/>
    <w:rsid w:val="00D34D24"/>
    <w:rsid w:val="00D37A0B"/>
    <w:rsid w:val="00D40B11"/>
    <w:rsid w:val="00D42864"/>
    <w:rsid w:val="00D429EC"/>
    <w:rsid w:val="00D441F1"/>
    <w:rsid w:val="00D4572C"/>
    <w:rsid w:val="00D45C80"/>
    <w:rsid w:val="00D469B2"/>
    <w:rsid w:val="00D50F32"/>
    <w:rsid w:val="00D52B24"/>
    <w:rsid w:val="00D52ECF"/>
    <w:rsid w:val="00D54B09"/>
    <w:rsid w:val="00D55DD6"/>
    <w:rsid w:val="00D6243E"/>
    <w:rsid w:val="00D62705"/>
    <w:rsid w:val="00D65658"/>
    <w:rsid w:val="00D67EB2"/>
    <w:rsid w:val="00D70349"/>
    <w:rsid w:val="00D7063C"/>
    <w:rsid w:val="00D70772"/>
    <w:rsid w:val="00D72B6F"/>
    <w:rsid w:val="00D741EB"/>
    <w:rsid w:val="00D7679C"/>
    <w:rsid w:val="00D820F3"/>
    <w:rsid w:val="00D83605"/>
    <w:rsid w:val="00D83F22"/>
    <w:rsid w:val="00D84934"/>
    <w:rsid w:val="00D866EB"/>
    <w:rsid w:val="00D86782"/>
    <w:rsid w:val="00D87D1A"/>
    <w:rsid w:val="00D906DA"/>
    <w:rsid w:val="00D91271"/>
    <w:rsid w:val="00D919F5"/>
    <w:rsid w:val="00D945F6"/>
    <w:rsid w:val="00D94F03"/>
    <w:rsid w:val="00D95161"/>
    <w:rsid w:val="00D956F5"/>
    <w:rsid w:val="00D95C23"/>
    <w:rsid w:val="00D96BFF"/>
    <w:rsid w:val="00DA0A82"/>
    <w:rsid w:val="00DA0D14"/>
    <w:rsid w:val="00DA1FC9"/>
    <w:rsid w:val="00DA29AA"/>
    <w:rsid w:val="00DA2CB5"/>
    <w:rsid w:val="00DA383E"/>
    <w:rsid w:val="00DA4BAC"/>
    <w:rsid w:val="00DA722E"/>
    <w:rsid w:val="00DA792A"/>
    <w:rsid w:val="00DB0151"/>
    <w:rsid w:val="00DB04D7"/>
    <w:rsid w:val="00DB50E1"/>
    <w:rsid w:val="00DB55D2"/>
    <w:rsid w:val="00DC0566"/>
    <w:rsid w:val="00DC05E1"/>
    <w:rsid w:val="00DC1499"/>
    <w:rsid w:val="00DC16CF"/>
    <w:rsid w:val="00DC2235"/>
    <w:rsid w:val="00DC2C3E"/>
    <w:rsid w:val="00DC3137"/>
    <w:rsid w:val="00DC3C9B"/>
    <w:rsid w:val="00DC4880"/>
    <w:rsid w:val="00DC5E90"/>
    <w:rsid w:val="00DC5F02"/>
    <w:rsid w:val="00DD0BE9"/>
    <w:rsid w:val="00DD26F9"/>
    <w:rsid w:val="00DD42AB"/>
    <w:rsid w:val="00DE06AF"/>
    <w:rsid w:val="00DE2566"/>
    <w:rsid w:val="00DE6D27"/>
    <w:rsid w:val="00DE76EA"/>
    <w:rsid w:val="00DF01F8"/>
    <w:rsid w:val="00DF021D"/>
    <w:rsid w:val="00DF14EE"/>
    <w:rsid w:val="00DF217D"/>
    <w:rsid w:val="00DF26A7"/>
    <w:rsid w:val="00DF3277"/>
    <w:rsid w:val="00DF6A31"/>
    <w:rsid w:val="00DF6AD9"/>
    <w:rsid w:val="00DF77A1"/>
    <w:rsid w:val="00DF7919"/>
    <w:rsid w:val="00E0207E"/>
    <w:rsid w:val="00E02AE6"/>
    <w:rsid w:val="00E03912"/>
    <w:rsid w:val="00E03B80"/>
    <w:rsid w:val="00E04748"/>
    <w:rsid w:val="00E078D9"/>
    <w:rsid w:val="00E10293"/>
    <w:rsid w:val="00E103A0"/>
    <w:rsid w:val="00E1043F"/>
    <w:rsid w:val="00E11F44"/>
    <w:rsid w:val="00E13E60"/>
    <w:rsid w:val="00E15627"/>
    <w:rsid w:val="00E164B3"/>
    <w:rsid w:val="00E16910"/>
    <w:rsid w:val="00E2029C"/>
    <w:rsid w:val="00E21164"/>
    <w:rsid w:val="00E239E2"/>
    <w:rsid w:val="00E24AEE"/>
    <w:rsid w:val="00E24E09"/>
    <w:rsid w:val="00E27234"/>
    <w:rsid w:val="00E31016"/>
    <w:rsid w:val="00E31CE1"/>
    <w:rsid w:val="00E31E8A"/>
    <w:rsid w:val="00E3495C"/>
    <w:rsid w:val="00E37A01"/>
    <w:rsid w:val="00E42BDB"/>
    <w:rsid w:val="00E53F1A"/>
    <w:rsid w:val="00E5726D"/>
    <w:rsid w:val="00E57EEB"/>
    <w:rsid w:val="00E62D94"/>
    <w:rsid w:val="00E62ECC"/>
    <w:rsid w:val="00E64F37"/>
    <w:rsid w:val="00E65091"/>
    <w:rsid w:val="00E65393"/>
    <w:rsid w:val="00E65E54"/>
    <w:rsid w:val="00E661C7"/>
    <w:rsid w:val="00E66679"/>
    <w:rsid w:val="00E732C4"/>
    <w:rsid w:val="00E74E41"/>
    <w:rsid w:val="00E80155"/>
    <w:rsid w:val="00E80B7A"/>
    <w:rsid w:val="00E8134B"/>
    <w:rsid w:val="00E81C04"/>
    <w:rsid w:val="00E81E0D"/>
    <w:rsid w:val="00E81F28"/>
    <w:rsid w:val="00E839EF"/>
    <w:rsid w:val="00E848C0"/>
    <w:rsid w:val="00E84BB8"/>
    <w:rsid w:val="00E86F92"/>
    <w:rsid w:val="00E914F8"/>
    <w:rsid w:val="00E91B96"/>
    <w:rsid w:val="00E92F2E"/>
    <w:rsid w:val="00E935DA"/>
    <w:rsid w:val="00E93D1E"/>
    <w:rsid w:val="00E941A1"/>
    <w:rsid w:val="00E95CE3"/>
    <w:rsid w:val="00E95F9A"/>
    <w:rsid w:val="00E9715A"/>
    <w:rsid w:val="00EA0856"/>
    <w:rsid w:val="00EA1DC4"/>
    <w:rsid w:val="00EA252F"/>
    <w:rsid w:val="00EA2825"/>
    <w:rsid w:val="00EA5027"/>
    <w:rsid w:val="00EA64C2"/>
    <w:rsid w:val="00EA6518"/>
    <w:rsid w:val="00EA71A2"/>
    <w:rsid w:val="00EA7466"/>
    <w:rsid w:val="00EA7EDE"/>
    <w:rsid w:val="00EB0B63"/>
    <w:rsid w:val="00EB1936"/>
    <w:rsid w:val="00EB3545"/>
    <w:rsid w:val="00EB37BE"/>
    <w:rsid w:val="00EB4BAE"/>
    <w:rsid w:val="00EB5088"/>
    <w:rsid w:val="00EB7210"/>
    <w:rsid w:val="00EC1DF3"/>
    <w:rsid w:val="00EC2480"/>
    <w:rsid w:val="00EC2726"/>
    <w:rsid w:val="00EC348F"/>
    <w:rsid w:val="00EC4653"/>
    <w:rsid w:val="00EC681C"/>
    <w:rsid w:val="00EC7B87"/>
    <w:rsid w:val="00ED1644"/>
    <w:rsid w:val="00ED2593"/>
    <w:rsid w:val="00ED3709"/>
    <w:rsid w:val="00ED7D55"/>
    <w:rsid w:val="00ED7D9C"/>
    <w:rsid w:val="00EE00A7"/>
    <w:rsid w:val="00EE31A2"/>
    <w:rsid w:val="00EE4329"/>
    <w:rsid w:val="00EE6203"/>
    <w:rsid w:val="00EF0069"/>
    <w:rsid w:val="00EF44A0"/>
    <w:rsid w:val="00EF4580"/>
    <w:rsid w:val="00EF4FED"/>
    <w:rsid w:val="00EF5F45"/>
    <w:rsid w:val="00EF6843"/>
    <w:rsid w:val="00EF6941"/>
    <w:rsid w:val="00EF6FB3"/>
    <w:rsid w:val="00F0068B"/>
    <w:rsid w:val="00F007C6"/>
    <w:rsid w:val="00F0172E"/>
    <w:rsid w:val="00F0337C"/>
    <w:rsid w:val="00F03F44"/>
    <w:rsid w:val="00F050BD"/>
    <w:rsid w:val="00F05657"/>
    <w:rsid w:val="00F05AB0"/>
    <w:rsid w:val="00F12C74"/>
    <w:rsid w:val="00F13214"/>
    <w:rsid w:val="00F144E7"/>
    <w:rsid w:val="00F1559A"/>
    <w:rsid w:val="00F17ED6"/>
    <w:rsid w:val="00F20676"/>
    <w:rsid w:val="00F209E2"/>
    <w:rsid w:val="00F230FE"/>
    <w:rsid w:val="00F2398F"/>
    <w:rsid w:val="00F25578"/>
    <w:rsid w:val="00F258E5"/>
    <w:rsid w:val="00F25B9C"/>
    <w:rsid w:val="00F2675A"/>
    <w:rsid w:val="00F26CC6"/>
    <w:rsid w:val="00F300BC"/>
    <w:rsid w:val="00F305FA"/>
    <w:rsid w:val="00F31CE1"/>
    <w:rsid w:val="00F3263C"/>
    <w:rsid w:val="00F3334E"/>
    <w:rsid w:val="00F335E9"/>
    <w:rsid w:val="00F3573A"/>
    <w:rsid w:val="00F35A9E"/>
    <w:rsid w:val="00F36CCB"/>
    <w:rsid w:val="00F374E5"/>
    <w:rsid w:val="00F37B93"/>
    <w:rsid w:val="00F37BAD"/>
    <w:rsid w:val="00F37ECA"/>
    <w:rsid w:val="00F40A1C"/>
    <w:rsid w:val="00F40BB3"/>
    <w:rsid w:val="00F42183"/>
    <w:rsid w:val="00F43AF2"/>
    <w:rsid w:val="00F45216"/>
    <w:rsid w:val="00F5007E"/>
    <w:rsid w:val="00F508F6"/>
    <w:rsid w:val="00F50EC4"/>
    <w:rsid w:val="00F52232"/>
    <w:rsid w:val="00F527B1"/>
    <w:rsid w:val="00F52DC2"/>
    <w:rsid w:val="00F54AF9"/>
    <w:rsid w:val="00F550CF"/>
    <w:rsid w:val="00F553D2"/>
    <w:rsid w:val="00F56A2D"/>
    <w:rsid w:val="00F57A6D"/>
    <w:rsid w:val="00F6044B"/>
    <w:rsid w:val="00F62F19"/>
    <w:rsid w:val="00F638CC"/>
    <w:rsid w:val="00F6438B"/>
    <w:rsid w:val="00F64873"/>
    <w:rsid w:val="00F64C9E"/>
    <w:rsid w:val="00F64CC1"/>
    <w:rsid w:val="00F65D6B"/>
    <w:rsid w:val="00F708B1"/>
    <w:rsid w:val="00F72317"/>
    <w:rsid w:val="00F73DC1"/>
    <w:rsid w:val="00F75BB8"/>
    <w:rsid w:val="00F77714"/>
    <w:rsid w:val="00F80475"/>
    <w:rsid w:val="00F80E6E"/>
    <w:rsid w:val="00F81390"/>
    <w:rsid w:val="00F81931"/>
    <w:rsid w:val="00F81F7A"/>
    <w:rsid w:val="00F8247A"/>
    <w:rsid w:val="00F82E5C"/>
    <w:rsid w:val="00F83E86"/>
    <w:rsid w:val="00F83F58"/>
    <w:rsid w:val="00F85206"/>
    <w:rsid w:val="00F87CEA"/>
    <w:rsid w:val="00F909C2"/>
    <w:rsid w:val="00F9265D"/>
    <w:rsid w:val="00F9535C"/>
    <w:rsid w:val="00F9629A"/>
    <w:rsid w:val="00F974DB"/>
    <w:rsid w:val="00F97EFC"/>
    <w:rsid w:val="00FA0B04"/>
    <w:rsid w:val="00FA0C7C"/>
    <w:rsid w:val="00FA1BDD"/>
    <w:rsid w:val="00FA305C"/>
    <w:rsid w:val="00FA462E"/>
    <w:rsid w:val="00FA4DD5"/>
    <w:rsid w:val="00FA5883"/>
    <w:rsid w:val="00FA6055"/>
    <w:rsid w:val="00FB04F7"/>
    <w:rsid w:val="00FB0B39"/>
    <w:rsid w:val="00FB322F"/>
    <w:rsid w:val="00FB442F"/>
    <w:rsid w:val="00FB45A7"/>
    <w:rsid w:val="00FC118C"/>
    <w:rsid w:val="00FC1929"/>
    <w:rsid w:val="00FC5B46"/>
    <w:rsid w:val="00FD1D4F"/>
    <w:rsid w:val="00FD24BF"/>
    <w:rsid w:val="00FD3208"/>
    <w:rsid w:val="00FD3B6E"/>
    <w:rsid w:val="00FD4140"/>
    <w:rsid w:val="00FD4892"/>
    <w:rsid w:val="00FD57EB"/>
    <w:rsid w:val="00FD6D8E"/>
    <w:rsid w:val="00FE0663"/>
    <w:rsid w:val="00FE0E94"/>
    <w:rsid w:val="00FE369C"/>
    <w:rsid w:val="00FE3CD9"/>
    <w:rsid w:val="00FF00BD"/>
    <w:rsid w:val="00FF0B13"/>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1"/>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FootnoteText">
    <w:name w:val="footnote text"/>
    <w:basedOn w:val="Normal"/>
    <w:link w:val="FootnoteTextChar"/>
    <w:semiHidden/>
    <w:unhideWhenUsed/>
    <w:rsid w:val="00E80B7A"/>
    <w:rPr>
      <w:sz w:val="20"/>
      <w:szCs w:val="20"/>
    </w:rPr>
  </w:style>
  <w:style w:type="character" w:customStyle="1" w:styleId="FootnoteTextChar">
    <w:name w:val="Footnote Text Char"/>
    <w:basedOn w:val="DefaultParagraphFont"/>
    <w:link w:val="FootnoteText"/>
    <w:semiHidden/>
    <w:rsid w:val="00E80B7A"/>
    <w:rPr>
      <w:rFonts w:ascii="Calibri" w:hAnsi="Calibri"/>
    </w:rPr>
  </w:style>
  <w:style w:type="character" w:styleId="FootnoteReference">
    <w:name w:val="footnote reference"/>
    <w:basedOn w:val="DefaultParagraphFont"/>
    <w:semiHidden/>
    <w:unhideWhenUsed/>
    <w:rsid w:val="00E80B7A"/>
    <w:rPr>
      <w:vertAlign w:val="superscript"/>
    </w:rPr>
  </w:style>
  <w:style w:type="paragraph" w:customStyle="1" w:styleId="EndNoteBibliography">
    <w:name w:val="EndNote Bibliography"/>
    <w:basedOn w:val="Normal"/>
    <w:link w:val="EndNoteBibliographyChar"/>
    <w:rsid w:val="001B5E3D"/>
    <w:pPr>
      <w:spacing w:after="160"/>
      <w:jc w:val="left"/>
    </w:pPr>
    <w:rPr>
      <w:rFonts w:eastAsiaTheme="minorHAnsi" w:cs="Calibri"/>
      <w:noProof/>
      <w:sz w:val="22"/>
      <w:szCs w:val="22"/>
      <w:lang w:val="en-US" w:eastAsia="en-US"/>
    </w:rPr>
  </w:style>
  <w:style w:type="character" w:customStyle="1" w:styleId="EndNoteBibliographyChar">
    <w:name w:val="EndNote Bibliography Char"/>
    <w:basedOn w:val="DefaultParagraphFont"/>
    <w:link w:val="EndNoteBibliography"/>
    <w:rsid w:val="001B5E3D"/>
    <w:rPr>
      <w:rFonts w:ascii="Calibri" w:eastAsiaTheme="minorHAnsi" w:hAnsi="Calibri" w:cs="Calibri"/>
      <w:noProof/>
      <w:sz w:val="22"/>
      <w:szCs w:val="22"/>
      <w:lang w:val="en-US" w:eastAsia="en-US"/>
    </w:rPr>
  </w:style>
  <w:style w:type="paragraph" w:customStyle="1" w:styleId="paragraph">
    <w:name w:val="paragraph"/>
    <w:basedOn w:val="Normal"/>
    <w:rsid w:val="00F909C2"/>
    <w:pPr>
      <w:spacing w:before="100" w:beforeAutospacing="1" w:after="100" w:afterAutospacing="1"/>
      <w:jc w:val="left"/>
    </w:pPr>
    <w:rPr>
      <w:rFonts w:ascii="Times New Roman" w:hAnsi="Times New Roman"/>
    </w:rPr>
  </w:style>
  <w:style w:type="character" w:customStyle="1" w:styleId="normaltextrun">
    <w:name w:val="normaltextrun"/>
    <w:basedOn w:val="DefaultParagraphFont"/>
    <w:rsid w:val="00F909C2"/>
  </w:style>
  <w:style w:type="character" w:customStyle="1" w:styleId="eop">
    <w:name w:val="eop"/>
    <w:basedOn w:val="DefaultParagraphFont"/>
    <w:rsid w:val="00F90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0656946">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0898205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06674939">
      <w:bodyDiv w:val="1"/>
      <w:marLeft w:val="0"/>
      <w:marRight w:val="0"/>
      <w:marTop w:val="0"/>
      <w:marBottom w:val="0"/>
      <w:divBdr>
        <w:top w:val="none" w:sz="0" w:space="0" w:color="auto"/>
        <w:left w:val="none" w:sz="0" w:space="0" w:color="auto"/>
        <w:bottom w:val="none" w:sz="0" w:space="0" w:color="auto"/>
        <w:right w:val="none" w:sz="0" w:space="0" w:color="auto"/>
      </w:divBdr>
    </w:div>
    <w:div w:id="125647372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48894532">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2320</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2023-03-17T00:42:00Z</dcterms:created>
  <dcterms:modified xsi:type="dcterms:W3CDTF">2023-03-17T00:42:00Z</dcterms:modified>
</cp:coreProperties>
</file>