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06D7138B" w:rsidR="00B60939" w:rsidRPr="0028043F" w:rsidRDefault="0055765D" w:rsidP="00470FCC">
      <w:pPr>
        <w:pStyle w:val="1-MainHeading"/>
      </w:pPr>
      <w:bookmarkStart w:id="0" w:name="_Toc113983316"/>
      <w:r w:rsidRPr="0028043F">
        <w:t>7.07</w:t>
      </w:r>
      <w:r w:rsidR="00163F66" w:rsidRPr="0028043F">
        <w:tab/>
      </w:r>
      <w:r w:rsidR="00730150" w:rsidRPr="0028043F">
        <w:t>SELINEXOR,</w:t>
      </w:r>
      <w:r w:rsidR="00163F66" w:rsidRPr="0028043F">
        <w:br/>
      </w:r>
      <w:r w:rsidR="00730150" w:rsidRPr="0028043F">
        <w:t>Tablet 20 mg,</w:t>
      </w:r>
      <w:r w:rsidR="00C0207B" w:rsidRPr="0028043F" w:rsidDel="00C0207B">
        <w:t xml:space="preserve"> </w:t>
      </w:r>
      <w:r w:rsidR="00163F66" w:rsidRPr="0028043F">
        <w:br/>
      </w:r>
      <w:r w:rsidR="00730150" w:rsidRPr="0028043F">
        <w:t>Xpovio</w:t>
      </w:r>
      <w:r w:rsidR="00B60939" w:rsidRPr="0028043F">
        <w:rPr>
          <w:vertAlign w:val="superscript"/>
        </w:rPr>
        <w:t>®</w:t>
      </w:r>
      <w:r w:rsidR="004A6040" w:rsidRPr="0028043F">
        <w:t>,</w:t>
      </w:r>
      <w:r w:rsidR="004A6040" w:rsidRPr="0028043F">
        <w:br/>
      </w:r>
      <w:r w:rsidR="009F4E58" w:rsidRPr="0028043F">
        <w:t>ANTENGENE</w:t>
      </w:r>
      <w:r w:rsidR="00730150" w:rsidRPr="0028043F">
        <w:t xml:space="preserve"> (A</w:t>
      </w:r>
      <w:r w:rsidR="009F4E58" w:rsidRPr="0028043F">
        <w:t>US</w:t>
      </w:r>
      <w:r w:rsidR="00730150" w:rsidRPr="0028043F">
        <w:t>) Pty.</w:t>
      </w:r>
      <w:r w:rsidR="00C0207B" w:rsidRPr="0028043F">
        <w:t xml:space="preserve"> </w:t>
      </w:r>
      <w:r w:rsidR="00730150" w:rsidRPr="0028043F">
        <w:t>Ltd.</w:t>
      </w:r>
      <w:bookmarkEnd w:id="0"/>
    </w:p>
    <w:p w14:paraId="11C00795" w14:textId="3DFB6D23" w:rsidR="00B50DB8" w:rsidRPr="0028043F" w:rsidRDefault="00B50DB8" w:rsidP="00470FCC">
      <w:pPr>
        <w:pStyle w:val="2-SectionHeading"/>
      </w:pPr>
      <w:bookmarkStart w:id="1" w:name="_Toc113983318"/>
      <w:r w:rsidRPr="0028043F">
        <w:t xml:space="preserve">Purpose of </w:t>
      </w:r>
      <w:r w:rsidR="00CD7193" w:rsidRPr="0028043F">
        <w:t>s</w:t>
      </w:r>
      <w:r w:rsidR="00BB3A45" w:rsidRPr="0028043F">
        <w:t>ubmission</w:t>
      </w:r>
      <w:bookmarkEnd w:id="1"/>
    </w:p>
    <w:p w14:paraId="19414AA1" w14:textId="3A6E247B" w:rsidR="002C2775" w:rsidRPr="0028043F" w:rsidRDefault="007170DA" w:rsidP="00470FCC">
      <w:pPr>
        <w:pStyle w:val="3-BodyText"/>
        <w:ind w:left="709" w:hanging="709"/>
      </w:pPr>
      <w:r w:rsidRPr="0028043F">
        <w:t xml:space="preserve">The </w:t>
      </w:r>
      <w:r w:rsidR="00F73122" w:rsidRPr="0028043F">
        <w:t>res</w:t>
      </w:r>
      <w:r w:rsidRPr="0028043F">
        <w:t xml:space="preserve">ubmission requested </w:t>
      </w:r>
      <w:r w:rsidR="00730150" w:rsidRPr="0028043F">
        <w:t>a S</w:t>
      </w:r>
      <w:r w:rsidR="008B1757" w:rsidRPr="0028043F">
        <w:t>ection 100</w:t>
      </w:r>
      <w:r w:rsidR="00730150" w:rsidRPr="0028043F">
        <w:t xml:space="preserve"> (Highly Specialised Drug)</w:t>
      </w:r>
      <w:r w:rsidR="00C0207B" w:rsidRPr="0028043F">
        <w:t>,</w:t>
      </w:r>
      <w:r w:rsidR="008B1757" w:rsidRPr="0028043F">
        <w:t xml:space="preserve"> Authority Required</w:t>
      </w:r>
      <w:r w:rsidR="00730150" w:rsidRPr="0028043F">
        <w:t xml:space="preserve"> (</w:t>
      </w:r>
      <w:r w:rsidR="000E3E3A" w:rsidRPr="0028043F">
        <w:t>telephone/online)</w:t>
      </w:r>
      <w:r w:rsidR="008B1757" w:rsidRPr="0028043F">
        <w:t xml:space="preserve">, listing for </w:t>
      </w:r>
      <w:r w:rsidR="000E3E3A" w:rsidRPr="0028043F">
        <w:t>selinexor in combination with bortezomib and dexamethasone (SBd)</w:t>
      </w:r>
      <w:r w:rsidR="008B1757" w:rsidRPr="0028043F">
        <w:t xml:space="preserve"> for </w:t>
      </w:r>
      <w:r w:rsidR="0050174E" w:rsidRPr="0028043F">
        <w:t xml:space="preserve">the </w:t>
      </w:r>
      <w:r w:rsidR="008B1757" w:rsidRPr="0028043F">
        <w:t xml:space="preserve">treatment of </w:t>
      </w:r>
      <w:r w:rsidR="000E3E3A" w:rsidRPr="0028043F">
        <w:t xml:space="preserve">adult patients with relapsed and/or refractory multiple myeloma (RRMM) who have received at least one prior therapy. </w:t>
      </w:r>
    </w:p>
    <w:p w14:paraId="4E9FBCB5" w14:textId="2A69CD3A" w:rsidR="00C2778B" w:rsidRPr="0028043F" w:rsidRDefault="005750C5" w:rsidP="00470FCC">
      <w:pPr>
        <w:pStyle w:val="3-BodyText"/>
        <w:ind w:left="709" w:hanging="709"/>
      </w:pPr>
      <w:r w:rsidRPr="0028043F">
        <w:t>Listing was requested on the basis of a cost-minimisation</w:t>
      </w:r>
      <w:r w:rsidR="001D71F4" w:rsidRPr="0028043F">
        <w:t xml:space="preserve"> approach</w:t>
      </w:r>
      <w:r w:rsidR="000E3E3A" w:rsidRPr="0028043F">
        <w:t xml:space="preserve"> (CMA)</w:t>
      </w:r>
      <w:r w:rsidRPr="0028043F">
        <w:t xml:space="preserve"> versus </w:t>
      </w:r>
      <w:r w:rsidR="000E3E3A" w:rsidRPr="0028043F">
        <w:t>carfilzomib + dexamethasone (Cd)</w:t>
      </w:r>
      <w:r w:rsidRPr="0028043F">
        <w:t xml:space="preserve">. </w:t>
      </w:r>
    </w:p>
    <w:p w14:paraId="3718DE61" w14:textId="60500E17" w:rsidR="008B1757" w:rsidRPr="0028043F" w:rsidRDefault="00696EF9" w:rsidP="00470FCC">
      <w:pPr>
        <w:pStyle w:val="TableFigureHeading"/>
        <w:rPr>
          <w:rStyle w:val="CommentReference"/>
          <w:b/>
          <w:szCs w:val="24"/>
        </w:rPr>
      </w:pPr>
      <w:r w:rsidRPr="0028043F">
        <w:t xml:space="preserve">Table </w:t>
      </w:r>
      <w:r w:rsidR="00DF10F5">
        <w:fldChar w:fldCharType="begin"/>
      </w:r>
      <w:r w:rsidR="00DF10F5">
        <w:instrText xml:space="preserve"> SEQ Table \* ARABIC </w:instrText>
      </w:r>
      <w:r w:rsidR="00DF10F5">
        <w:fldChar w:fldCharType="separate"/>
      </w:r>
      <w:r w:rsidR="00572191" w:rsidRPr="0028043F">
        <w:t>1</w:t>
      </w:r>
      <w:r w:rsidR="00DF10F5">
        <w:fldChar w:fldCharType="end"/>
      </w:r>
      <w:r w:rsidRPr="0028043F">
        <w:t>:</w:t>
      </w:r>
      <w:r w:rsidR="00BC591F" w:rsidRPr="0028043F">
        <w:rPr>
          <w:rStyle w:val="CommentReference"/>
          <w:b/>
          <w:szCs w:val="24"/>
        </w:rPr>
        <w:t xml:space="preserve"> </w:t>
      </w:r>
      <w:r w:rsidR="008B1757" w:rsidRPr="0028043F">
        <w:rPr>
          <w:rStyle w:val="CommentReference"/>
          <w:b/>
          <w:szCs w:val="24"/>
        </w:rPr>
        <w:t xml:space="preserve">Key components of the clinical issue addressed by the </w:t>
      </w:r>
      <w:r w:rsidR="008D3B51" w:rsidRPr="0028043F">
        <w:rPr>
          <w:rStyle w:val="CommentReference"/>
          <w:b/>
          <w:szCs w:val="24"/>
        </w:rPr>
        <w:t>re</w:t>
      </w:r>
      <w:r w:rsidR="008B1757" w:rsidRPr="0028043F">
        <w:rPr>
          <w:rStyle w:val="CommentReference"/>
          <w:b/>
          <w:szCs w:val="24"/>
        </w:rPr>
        <w:t>submission</w:t>
      </w:r>
      <w:r w:rsidR="007170DA" w:rsidRPr="0028043F">
        <w:rPr>
          <w:rStyle w:val="CommentReference"/>
          <w:b/>
          <w:szCs w:val="24"/>
        </w:rPr>
        <w:t xml:space="preserve"> (as stated in the </w:t>
      </w:r>
      <w:r w:rsidR="008D3B51" w:rsidRPr="0028043F">
        <w:rPr>
          <w:rStyle w:val="CommentReference"/>
          <w:b/>
          <w:szCs w:val="24"/>
        </w:rPr>
        <w:t>re</w:t>
      </w:r>
      <w:r w:rsidR="007170DA" w:rsidRPr="0028043F">
        <w:rPr>
          <w:rStyle w:val="CommentReference"/>
          <w:b/>
          <w:szCs w:val="24"/>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625"/>
      </w:tblGrid>
      <w:tr w:rsidR="000E3E3A" w:rsidRPr="0028043F" w14:paraId="693236A2" w14:textId="77777777" w:rsidTr="003B18CD">
        <w:tc>
          <w:tcPr>
            <w:tcW w:w="772" w:type="pct"/>
            <w:shd w:val="clear" w:color="auto" w:fill="auto"/>
            <w:vAlign w:val="center"/>
          </w:tcPr>
          <w:p w14:paraId="71B1B6BF" w14:textId="77777777" w:rsidR="000E3E3A" w:rsidRPr="0028043F" w:rsidRDefault="000E3E3A" w:rsidP="00470FCC">
            <w:pPr>
              <w:pStyle w:val="In-tableHeading"/>
              <w:rPr>
                <w:lang w:val="en-AU"/>
              </w:rPr>
            </w:pPr>
            <w:r w:rsidRPr="0028043F">
              <w:rPr>
                <w:lang w:val="en-AU"/>
              </w:rPr>
              <w:t>Component</w:t>
            </w:r>
          </w:p>
        </w:tc>
        <w:tc>
          <w:tcPr>
            <w:tcW w:w="4228" w:type="pct"/>
            <w:shd w:val="clear" w:color="auto" w:fill="auto"/>
            <w:vAlign w:val="center"/>
          </w:tcPr>
          <w:p w14:paraId="49BCC083" w14:textId="46C41A8A" w:rsidR="000E3E3A" w:rsidRPr="0028043F" w:rsidRDefault="000E3E3A" w:rsidP="00470FCC">
            <w:pPr>
              <w:pStyle w:val="In-tableHeading"/>
              <w:rPr>
                <w:lang w:val="en-AU"/>
              </w:rPr>
            </w:pPr>
            <w:r w:rsidRPr="0028043F">
              <w:rPr>
                <w:lang w:val="en-AU"/>
              </w:rPr>
              <w:t>Description</w:t>
            </w:r>
          </w:p>
        </w:tc>
      </w:tr>
      <w:tr w:rsidR="000E3E3A" w:rsidRPr="0028043F" w14:paraId="732C47C5" w14:textId="77777777" w:rsidTr="003B18CD">
        <w:tc>
          <w:tcPr>
            <w:tcW w:w="772" w:type="pct"/>
            <w:shd w:val="clear" w:color="auto" w:fill="C6D9F1" w:themeFill="text2" w:themeFillTint="33"/>
            <w:vAlign w:val="center"/>
          </w:tcPr>
          <w:p w14:paraId="4666C4E9" w14:textId="77777777" w:rsidR="000E3E3A" w:rsidRPr="0028043F" w:rsidRDefault="000E3E3A" w:rsidP="00470FCC">
            <w:pPr>
              <w:pStyle w:val="TableText0"/>
            </w:pPr>
            <w:r w:rsidRPr="0028043F">
              <w:t>Population</w:t>
            </w:r>
          </w:p>
        </w:tc>
        <w:tc>
          <w:tcPr>
            <w:tcW w:w="4228" w:type="pct"/>
            <w:shd w:val="clear" w:color="auto" w:fill="C6D9F1" w:themeFill="text2" w:themeFillTint="33"/>
          </w:tcPr>
          <w:p w14:paraId="6F9CF33C" w14:textId="77777777" w:rsidR="000E3E3A" w:rsidRPr="0028043F" w:rsidRDefault="000E3E3A" w:rsidP="00470FCC">
            <w:pPr>
              <w:pStyle w:val="TableText0"/>
            </w:pPr>
            <w:r w:rsidRPr="0028043F">
              <w:t>Adult patients with relapsed and/or refractory multiple myeloma who have received at least one prior therapy</w:t>
            </w:r>
          </w:p>
        </w:tc>
      </w:tr>
      <w:tr w:rsidR="000E3E3A" w:rsidRPr="0028043F" w14:paraId="04FD0BFA" w14:textId="77777777" w:rsidTr="003B18CD">
        <w:tc>
          <w:tcPr>
            <w:tcW w:w="772" w:type="pct"/>
            <w:shd w:val="clear" w:color="auto" w:fill="C6D9F1" w:themeFill="text2" w:themeFillTint="33"/>
            <w:vAlign w:val="center"/>
          </w:tcPr>
          <w:p w14:paraId="04CA3DE4" w14:textId="77777777" w:rsidR="000E3E3A" w:rsidRPr="0028043F" w:rsidRDefault="000E3E3A" w:rsidP="00470FCC">
            <w:pPr>
              <w:pStyle w:val="TableText0"/>
            </w:pPr>
            <w:r w:rsidRPr="0028043F">
              <w:t>Intervention</w:t>
            </w:r>
          </w:p>
        </w:tc>
        <w:tc>
          <w:tcPr>
            <w:tcW w:w="4228" w:type="pct"/>
            <w:shd w:val="clear" w:color="auto" w:fill="C6D9F1" w:themeFill="text2" w:themeFillTint="33"/>
          </w:tcPr>
          <w:p w14:paraId="5DB507E7" w14:textId="77777777" w:rsidR="000E3E3A" w:rsidRPr="0028043F" w:rsidRDefault="000E3E3A" w:rsidP="00470FCC">
            <w:pPr>
              <w:pStyle w:val="TableText0"/>
            </w:pPr>
            <w:r w:rsidRPr="0028043F">
              <w:t>Selinexor in combination with bortezomib and dexamethasone (SBd)</w:t>
            </w:r>
          </w:p>
        </w:tc>
      </w:tr>
      <w:tr w:rsidR="000E3E3A" w:rsidRPr="0028043F" w14:paraId="17871778" w14:textId="77777777" w:rsidTr="003B18CD">
        <w:tc>
          <w:tcPr>
            <w:tcW w:w="772" w:type="pct"/>
            <w:shd w:val="clear" w:color="auto" w:fill="C6D9F1" w:themeFill="text2" w:themeFillTint="33"/>
            <w:vAlign w:val="center"/>
          </w:tcPr>
          <w:p w14:paraId="7AC12E3D" w14:textId="77777777" w:rsidR="000E3E3A" w:rsidRPr="0028043F" w:rsidRDefault="000E3E3A" w:rsidP="00470FCC">
            <w:pPr>
              <w:pStyle w:val="TableText0"/>
            </w:pPr>
            <w:r w:rsidRPr="0028043F">
              <w:t>Comparator</w:t>
            </w:r>
          </w:p>
        </w:tc>
        <w:tc>
          <w:tcPr>
            <w:tcW w:w="4228" w:type="pct"/>
            <w:shd w:val="clear" w:color="auto" w:fill="C6D9F1" w:themeFill="text2" w:themeFillTint="33"/>
          </w:tcPr>
          <w:p w14:paraId="0CD66255" w14:textId="028FF162" w:rsidR="000E3E3A" w:rsidRPr="0028043F" w:rsidRDefault="000E3E3A" w:rsidP="00470FCC">
            <w:pPr>
              <w:pStyle w:val="TableText0"/>
            </w:pPr>
            <w:r w:rsidRPr="0028043F">
              <w:t xml:space="preserve">Main </w:t>
            </w:r>
            <w:r w:rsidRPr="0028043F" w:rsidDel="00091F49">
              <w:t>comparator</w:t>
            </w:r>
            <w:r w:rsidRPr="0028043F">
              <w:t>:</w:t>
            </w:r>
            <w:r w:rsidRPr="0028043F" w:rsidDel="00091F49">
              <w:t xml:space="preserve"> </w:t>
            </w:r>
            <w:r w:rsidR="00C0207B" w:rsidRPr="0028043F">
              <w:t>c</w:t>
            </w:r>
            <w:r w:rsidRPr="0028043F">
              <w:t xml:space="preserve">arfilzomib + dexamethasone (Cd) </w:t>
            </w:r>
          </w:p>
        </w:tc>
      </w:tr>
      <w:tr w:rsidR="000E3E3A" w:rsidRPr="0028043F" w14:paraId="5A135ADC" w14:textId="77777777" w:rsidTr="003B18CD">
        <w:tc>
          <w:tcPr>
            <w:tcW w:w="772" w:type="pct"/>
            <w:shd w:val="clear" w:color="auto" w:fill="C6D9F1" w:themeFill="text2" w:themeFillTint="33"/>
            <w:vAlign w:val="center"/>
          </w:tcPr>
          <w:p w14:paraId="349C2019" w14:textId="77777777" w:rsidR="000E3E3A" w:rsidRPr="0028043F" w:rsidRDefault="000E3E3A" w:rsidP="00470FCC">
            <w:pPr>
              <w:pStyle w:val="TableText0"/>
            </w:pPr>
            <w:r w:rsidRPr="0028043F">
              <w:t>Outcomes</w:t>
            </w:r>
          </w:p>
        </w:tc>
        <w:tc>
          <w:tcPr>
            <w:tcW w:w="4228" w:type="pct"/>
            <w:shd w:val="clear" w:color="auto" w:fill="C6D9F1" w:themeFill="text2" w:themeFillTint="33"/>
          </w:tcPr>
          <w:p w14:paraId="64884030" w14:textId="77777777" w:rsidR="000E3E3A" w:rsidRPr="0028043F" w:rsidRDefault="000E3E3A" w:rsidP="00470FCC">
            <w:pPr>
              <w:pStyle w:val="Tabletext"/>
              <w:widowControl w:val="0"/>
            </w:pPr>
            <w:r w:rsidRPr="0028043F">
              <w:t>PFS; Safety</w:t>
            </w:r>
          </w:p>
        </w:tc>
      </w:tr>
      <w:tr w:rsidR="000E3E3A" w:rsidRPr="0028043F" w14:paraId="38E3562A" w14:textId="77777777" w:rsidTr="003B18CD">
        <w:tc>
          <w:tcPr>
            <w:tcW w:w="772" w:type="pct"/>
            <w:shd w:val="clear" w:color="auto" w:fill="C6D9F1" w:themeFill="text2" w:themeFillTint="33"/>
            <w:vAlign w:val="center"/>
          </w:tcPr>
          <w:p w14:paraId="33919991" w14:textId="77777777" w:rsidR="000E3E3A" w:rsidRPr="0028043F" w:rsidRDefault="000E3E3A" w:rsidP="00470FCC">
            <w:pPr>
              <w:pStyle w:val="TableText0"/>
            </w:pPr>
            <w:r w:rsidRPr="0028043F">
              <w:t>Clinical claim</w:t>
            </w:r>
          </w:p>
        </w:tc>
        <w:tc>
          <w:tcPr>
            <w:tcW w:w="4228" w:type="pct"/>
            <w:shd w:val="clear" w:color="auto" w:fill="C6D9F1" w:themeFill="text2" w:themeFillTint="33"/>
          </w:tcPr>
          <w:p w14:paraId="73BD1BE0" w14:textId="77777777" w:rsidR="000E3E3A" w:rsidRPr="0028043F" w:rsidRDefault="000E3E3A" w:rsidP="00470FCC">
            <w:pPr>
              <w:pStyle w:val="TableText0"/>
            </w:pPr>
            <w:r w:rsidRPr="0028043F">
              <w:t>In patients with MM who have received at least one prior therapy, treatment with selinexor in combination with bortezomib and dexamethasone is non-inferior compared to Cd with respect to efficacy with a different safety profile.</w:t>
            </w:r>
          </w:p>
        </w:tc>
      </w:tr>
    </w:tbl>
    <w:p w14:paraId="2A7BC800" w14:textId="7ABABDCF" w:rsidR="000E3E3A" w:rsidRPr="0028043F" w:rsidRDefault="000E3E3A" w:rsidP="00470FCC">
      <w:pPr>
        <w:pStyle w:val="FooterTableFigure"/>
        <w:rPr>
          <w:sz w:val="16"/>
          <w:szCs w:val="16"/>
        </w:rPr>
      </w:pPr>
      <w:r w:rsidRPr="0028043F">
        <w:rPr>
          <w:sz w:val="16"/>
          <w:szCs w:val="16"/>
        </w:rPr>
        <w:t>Source: Table 1-1, p15 of the resubmission.</w:t>
      </w:r>
    </w:p>
    <w:p w14:paraId="69B46C08" w14:textId="5ACEBA11" w:rsidR="000E3E3A" w:rsidRPr="0028043F" w:rsidRDefault="000E3E3A" w:rsidP="00470FCC">
      <w:pPr>
        <w:pStyle w:val="FooterTableFigure"/>
        <w:rPr>
          <w:sz w:val="16"/>
          <w:szCs w:val="16"/>
        </w:rPr>
      </w:pPr>
      <w:r w:rsidRPr="0028043F">
        <w:rPr>
          <w:sz w:val="16"/>
          <w:szCs w:val="16"/>
        </w:rPr>
        <w:t>Cd = carfilzomib + dexamethasone; MM = multiple myeloma; PFS = progression free survival; SBd = selinexor + bortezomib + dexamethasone.</w:t>
      </w:r>
    </w:p>
    <w:p w14:paraId="527CA7F0" w14:textId="50C8DB80" w:rsidR="004E43B2" w:rsidRPr="0028043F" w:rsidRDefault="000E3E3A" w:rsidP="00470FCC">
      <w:pPr>
        <w:pStyle w:val="FooterTableFigure"/>
        <w:rPr>
          <w:sz w:val="16"/>
          <w:szCs w:val="16"/>
        </w:rPr>
      </w:pPr>
      <w:r w:rsidRPr="0028043F">
        <w:rPr>
          <w:sz w:val="16"/>
          <w:szCs w:val="16"/>
          <w:shd w:val="clear" w:color="auto" w:fill="C6D9F1" w:themeFill="text2" w:themeFillTint="33"/>
        </w:rPr>
        <w:t>Blue shading</w:t>
      </w:r>
      <w:r w:rsidRPr="0028043F">
        <w:rPr>
          <w:sz w:val="16"/>
          <w:szCs w:val="16"/>
        </w:rPr>
        <w:t xml:space="preserve"> indicates data previously seen by the PBAC.</w:t>
      </w:r>
    </w:p>
    <w:p w14:paraId="6B4AB6C2" w14:textId="7F01D731" w:rsidR="005C25FF" w:rsidRPr="0028043F" w:rsidRDefault="005C25FF" w:rsidP="00470FCC">
      <w:pPr>
        <w:pStyle w:val="2-SectionHeading"/>
      </w:pPr>
      <w:bookmarkStart w:id="2" w:name="_Toc113983319"/>
      <w:r w:rsidRPr="0028043F">
        <w:t>Background</w:t>
      </w:r>
      <w:bookmarkEnd w:id="2"/>
    </w:p>
    <w:p w14:paraId="2C521D6D" w14:textId="78CF03EE" w:rsidR="005C25FF" w:rsidRPr="0028043F" w:rsidRDefault="005C25FF" w:rsidP="00470FCC">
      <w:pPr>
        <w:pStyle w:val="4-SubsectionHeading"/>
      </w:pPr>
      <w:bookmarkStart w:id="3" w:name="_Toc22897638"/>
      <w:bookmarkStart w:id="4" w:name="_Toc113983320"/>
      <w:r w:rsidRPr="0028043F">
        <w:t>Registration status</w:t>
      </w:r>
      <w:bookmarkEnd w:id="3"/>
      <w:bookmarkEnd w:id="4"/>
    </w:p>
    <w:p w14:paraId="3FBEB4FD" w14:textId="259710BD" w:rsidR="003B026E" w:rsidRPr="0028043F" w:rsidRDefault="00CA6546" w:rsidP="00470FCC">
      <w:pPr>
        <w:pStyle w:val="3-BodyText"/>
        <w:ind w:left="709" w:hanging="709"/>
      </w:pPr>
      <w:r w:rsidRPr="0028043F">
        <w:t>SBd</w:t>
      </w:r>
      <w:r w:rsidR="005C25FF" w:rsidRPr="0028043F">
        <w:t xml:space="preserve"> was TGA registered on</w:t>
      </w:r>
      <w:r w:rsidR="008D3B51" w:rsidRPr="0028043F">
        <w:t xml:space="preserve"> 8 March 2022</w:t>
      </w:r>
      <w:r w:rsidR="005C25FF" w:rsidRPr="0028043F">
        <w:t xml:space="preserve"> for </w:t>
      </w:r>
      <w:r w:rsidR="008D3B51" w:rsidRPr="0028043F">
        <w:t>the treatment of adult patients with multiple myeloma who have received at least one prior therapy</w:t>
      </w:r>
      <w:r w:rsidR="00CF3A1B" w:rsidRPr="0028043F">
        <w:t>.</w:t>
      </w:r>
      <w:r w:rsidR="003B026E" w:rsidRPr="0028043F">
        <w:t xml:space="preserve"> </w:t>
      </w:r>
      <w:bookmarkStart w:id="5" w:name="_Hlk109741910"/>
    </w:p>
    <w:p w14:paraId="2DCA945F" w14:textId="5307CFF3" w:rsidR="0033502C" w:rsidRPr="0028043F" w:rsidRDefault="00A13651" w:rsidP="00470FCC">
      <w:pPr>
        <w:pStyle w:val="3-BodyText"/>
        <w:ind w:left="709" w:hanging="709"/>
      </w:pPr>
      <w:r w:rsidRPr="0028043F">
        <w:t>Selinexor is also TGA registered for use in combination with dexamethasone (Sd) for the treatment of adult patients with RRMM who have received at least three prior therapies and whose disease is refractory to at least one proteasome inhibitor, at least one immunomodulatory medicinal product (IMiD), and an anti-CD38 monoclonal antibody (mAb).</w:t>
      </w:r>
      <w:r w:rsidR="0033502C" w:rsidRPr="0028043F">
        <w:t xml:space="preserve"> The TGA indication is broader than the current PBS listing for Sd, which requires that the patient has progressive disease after at least four prior lines of therapy for RRMM, and has demonstrated refractory disease to at least two proteasome inhibitors, two immunomodulators, and one anti-CD38 monoclonal antibody.</w:t>
      </w:r>
    </w:p>
    <w:bookmarkEnd w:id="5"/>
    <w:p w14:paraId="30A4B2AE" w14:textId="77777777" w:rsidR="00A13651" w:rsidRPr="0028043F" w:rsidRDefault="00A13651" w:rsidP="00470FCC"/>
    <w:p w14:paraId="3E2A6EAB" w14:textId="469C8C0C" w:rsidR="005C25FF" w:rsidRPr="0028043F" w:rsidRDefault="005C25FF" w:rsidP="00470FCC">
      <w:pPr>
        <w:pStyle w:val="4-SubsectionHeading"/>
      </w:pPr>
      <w:bookmarkStart w:id="6" w:name="_Toc22897639"/>
      <w:bookmarkStart w:id="7" w:name="_Toc113983321"/>
      <w:r w:rsidRPr="0028043F">
        <w:lastRenderedPageBreak/>
        <w:t>Previous PBAC consideration</w:t>
      </w:r>
      <w:bookmarkEnd w:id="6"/>
      <w:bookmarkEnd w:id="7"/>
    </w:p>
    <w:p w14:paraId="7838E2FC" w14:textId="07D6C33F" w:rsidR="008724F6" w:rsidRPr="0028043F" w:rsidRDefault="008724F6" w:rsidP="00470FCC">
      <w:pPr>
        <w:pStyle w:val="3-BodyText"/>
        <w:ind w:left="709" w:hanging="709"/>
      </w:pPr>
      <w:r w:rsidRPr="0028043F">
        <w:t>Summary of the key matters of concern from the previous PBAC consideration</w:t>
      </w:r>
      <w:r w:rsidR="002E0BB6" w:rsidRPr="0028043F">
        <w:t xml:space="preserve"> (March 2022)</w:t>
      </w:r>
      <w:r w:rsidRPr="0028043F">
        <w:t xml:space="preserve"> is presented in</w:t>
      </w:r>
      <w:r w:rsidR="00393685" w:rsidRPr="0028043F">
        <w:t xml:space="preserve"> </w:t>
      </w:r>
      <w:r w:rsidR="00393685" w:rsidRPr="0028043F">
        <w:fldChar w:fldCharType="begin"/>
      </w:r>
      <w:r w:rsidR="00393685" w:rsidRPr="0028043F">
        <w:instrText xml:space="preserve"> REF _Ref112675575 \h </w:instrText>
      </w:r>
      <w:r w:rsidR="00393685" w:rsidRPr="0028043F">
        <w:fldChar w:fldCharType="separate"/>
      </w:r>
      <w:r w:rsidR="00572191" w:rsidRPr="0028043F">
        <w:t>Table 2</w:t>
      </w:r>
      <w:r w:rsidR="00393685" w:rsidRPr="0028043F">
        <w:fldChar w:fldCharType="end"/>
      </w:r>
      <w:r w:rsidR="00393685" w:rsidRPr="0028043F">
        <w:t>.</w:t>
      </w:r>
      <w:r w:rsidRPr="0028043F">
        <w:t xml:space="preserve"> </w:t>
      </w:r>
    </w:p>
    <w:p w14:paraId="2A23A49F" w14:textId="309E32E4" w:rsidR="005C25FF" w:rsidRPr="0028043F" w:rsidRDefault="00696EF9" w:rsidP="00470FCC">
      <w:pPr>
        <w:pStyle w:val="TableFigureHeading"/>
        <w:rPr>
          <w:rStyle w:val="CommentReference"/>
          <w:b/>
          <w:szCs w:val="24"/>
        </w:rPr>
      </w:pPr>
      <w:bookmarkStart w:id="8" w:name="_Ref112675575"/>
      <w:r w:rsidRPr="0028043F">
        <w:t xml:space="preserve">Table </w:t>
      </w:r>
      <w:r w:rsidR="00DF10F5">
        <w:fldChar w:fldCharType="begin"/>
      </w:r>
      <w:r w:rsidR="00DF10F5">
        <w:instrText xml:space="preserve"> SEQ Table \* ARABIC </w:instrText>
      </w:r>
      <w:r w:rsidR="00DF10F5">
        <w:fldChar w:fldCharType="separate"/>
      </w:r>
      <w:r w:rsidR="00572191" w:rsidRPr="0028043F">
        <w:t>2</w:t>
      </w:r>
      <w:r w:rsidR="00DF10F5">
        <w:fldChar w:fldCharType="end"/>
      </w:r>
      <w:bookmarkEnd w:id="8"/>
      <w:r w:rsidRPr="0028043F">
        <w:t>:</w:t>
      </w:r>
      <w:r w:rsidR="005C25FF" w:rsidRPr="0028043F">
        <w:rPr>
          <w:rStyle w:val="CommentReference"/>
          <w:b/>
          <w:szCs w:val="24"/>
        </w:rPr>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4088"/>
        <w:gridCol w:w="3755"/>
      </w:tblGrid>
      <w:tr w:rsidR="00E91E93" w:rsidRPr="0028043F" w14:paraId="18B43B07" w14:textId="77777777" w:rsidTr="001F774C">
        <w:trPr>
          <w:cantSplit/>
          <w:tblHeader/>
        </w:trPr>
        <w:tc>
          <w:tcPr>
            <w:tcW w:w="651" w:type="pct"/>
            <w:tcMar>
              <w:left w:w="28" w:type="dxa"/>
              <w:right w:w="28" w:type="dxa"/>
            </w:tcMar>
            <w:vAlign w:val="center"/>
          </w:tcPr>
          <w:p w14:paraId="1D8FF170" w14:textId="77777777" w:rsidR="00E91E93" w:rsidRPr="0028043F" w:rsidRDefault="00E91E93" w:rsidP="00470FCC">
            <w:pPr>
              <w:pStyle w:val="In-tableHeading"/>
              <w:keepNext w:val="0"/>
              <w:rPr>
                <w:lang w:val="en-AU"/>
              </w:rPr>
            </w:pPr>
            <w:r w:rsidRPr="0028043F">
              <w:rPr>
                <w:lang w:val="en-AU"/>
              </w:rPr>
              <w:t>Component</w:t>
            </w:r>
          </w:p>
        </w:tc>
        <w:tc>
          <w:tcPr>
            <w:tcW w:w="2267" w:type="pct"/>
            <w:tcMar>
              <w:left w:w="28" w:type="dxa"/>
              <w:right w:w="28" w:type="dxa"/>
            </w:tcMar>
            <w:vAlign w:val="center"/>
          </w:tcPr>
          <w:p w14:paraId="362E0BC9" w14:textId="77777777" w:rsidR="00E91E93" w:rsidRPr="0028043F" w:rsidRDefault="00E91E93" w:rsidP="00470FCC">
            <w:pPr>
              <w:pStyle w:val="In-tableHeading"/>
              <w:keepNext w:val="0"/>
              <w:rPr>
                <w:lang w:val="en-AU"/>
              </w:rPr>
            </w:pPr>
            <w:r w:rsidRPr="0028043F">
              <w:rPr>
                <w:lang w:val="en-AU"/>
              </w:rPr>
              <w:t>Matter of concern</w:t>
            </w:r>
          </w:p>
        </w:tc>
        <w:tc>
          <w:tcPr>
            <w:tcW w:w="2082" w:type="pct"/>
            <w:tcMar>
              <w:left w:w="28" w:type="dxa"/>
              <w:right w:w="28" w:type="dxa"/>
            </w:tcMar>
            <w:vAlign w:val="center"/>
          </w:tcPr>
          <w:p w14:paraId="1F86FD68" w14:textId="77777777" w:rsidR="00E91E93" w:rsidRPr="0028043F" w:rsidRDefault="00E91E93" w:rsidP="00470FCC">
            <w:pPr>
              <w:pStyle w:val="In-tableHeading"/>
              <w:keepNext w:val="0"/>
              <w:rPr>
                <w:lang w:val="en-AU"/>
              </w:rPr>
            </w:pPr>
            <w:r w:rsidRPr="0028043F">
              <w:rPr>
                <w:lang w:val="en-AU"/>
              </w:rPr>
              <w:t>How the resubmission addresses it</w:t>
            </w:r>
          </w:p>
        </w:tc>
      </w:tr>
      <w:tr w:rsidR="00E91E93" w:rsidRPr="0028043F" w14:paraId="6C6C52D3" w14:textId="77777777" w:rsidTr="001F774C">
        <w:trPr>
          <w:cantSplit/>
        </w:trPr>
        <w:tc>
          <w:tcPr>
            <w:tcW w:w="651" w:type="pct"/>
            <w:tcMar>
              <w:left w:w="28" w:type="dxa"/>
              <w:right w:w="28" w:type="dxa"/>
            </w:tcMar>
          </w:tcPr>
          <w:p w14:paraId="55493084" w14:textId="77777777" w:rsidR="00E91E93" w:rsidRPr="0028043F" w:rsidRDefault="00E91E93" w:rsidP="00470FCC">
            <w:pPr>
              <w:pStyle w:val="TableText0"/>
              <w:keepNext w:val="0"/>
            </w:pPr>
            <w:r w:rsidRPr="0028043F">
              <w:t>Comparator</w:t>
            </w:r>
          </w:p>
        </w:tc>
        <w:tc>
          <w:tcPr>
            <w:tcW w:w="2267" w:type="pct"/>
            <w:tcMar>
              <w:left w:w="28" w:type="dxa"/>
              <w:right w:w="28" w:type="dxa"/>
            </w:tcMar>
          </w:tcPr>
          <w:p w14:paraId="73D721E6" w14:textId="1BF1AF1E" w:rsidR="00E91E93" w:rsidRPr="0028043F" w:rsidRDefault="00BF175B" w:rsidP="00470FCC">
            <w:pPr>
              <w:pStyle w:val="TableText0"/>
              <w:keepNext w:val="0"/>
              <w:rPr>
                <w:szCs w:val="20"/>
              </w:rPr>
            </w:pPr>
            <w:r w:rsidRPr="0028043F">
              <w:rPr>
                <w:rFonts w:eastAsia="Times New Roman" w:cs="Arial"/>
                <w:bCs w:val="0"/>
                <w:snapToGrid w:val="0"/>
                <w:szCs w:val="20"/>
              </w:rPr>
              <w:t xml:space="preserve">The PBAC noted that the resubmission nominated Cd as the primary comparator. The </w:t>
            </w:r>
            <w:r w:rsidR="00844366" w:rsidRPr="0028043F">
              <w:rPr>
                <w:rFonts w:eastAsia="Times New Roman" w:cs="Arial"/>
                <w:bCs w:val="0"/>
                <w:snapToGrid w:val="0"/>
                <w:szCs w:val="20"/>
              </w:rPr>
              <w:t xml:space="preserve">PBAC noted </w:t>
            </w:r>
            <w:r w:rsidRPr="0028043F">
              <w:rPr>
                <w:rFonts w:eastAsia="Times New Roman" w:cs="Arial"/>
                <w:bCs w:val="0"/>
                <w:snapToGrid w:val="0"/>
                <w:szCs w:val="20"/>
              </w:rPr>
              <w:t xml:space="preserve">that </w:t>
            </w:r>
            <w:r w:rsidR="00844366" w:rsidRPr="0028043F">
              <w:rPr>
                <w:rFonts w:eastAsia="Times New Roman" w:cs="Arial"/>
                <w:bCs w:val="0"/>
                <w:snapToGrid w:val="0"/>
                <w:szCs w:val="20"/>
              </w:rPr>
              <w:t xml:space="preserve">international guidelines indicate a preference for triple combination therapies, </w:t>
            </w:r>
            <w:r w:rsidRPr="0028043F">
              <w:rPr>
                <w:rFonts w:eastAsia="Times New Roman" w:cs="Arial"/>
                <w:bCs w:val="0"/>
                <w:snapToGrid w:val="0"/>
                <w:szCs w:val="20"/>
              </w:rPr>
              <w:t xml:space="preserve">and considered that triple combination therapies, </w:t>
            </w:r>
            <w:r w:rsidR="00844366" w:rsidRPr="0028043F">
              <w:rPr>
                <w:rFonts w:eastAsia="Times New Roman" w:cs="Arial"/>
                <w:bCs w:val="0"/>
                <w:snapToGrid w:val="0"/>
                <w:szCs w:val="20"/>
              </w:rPr>
              <w:t>such as E</w:t>
            </w:r>
            <w:r w:rsidR="00030D66" w:rsidRPr="0028043F">
              <w:rPr>
                <w:rFonts w:eastAsia="Times New Roman" w:cs="Arial"/>
                <w:bCs w:val="0"/>
                <w:snapToGrid w:val="0"/>
                <w:szCs w:val="20"/>
              </w:rPr>
              <w:t>L</w:t>
            </w:r>
            <w:r w:rsidR="00844366" w:rsidRPr="0028043F">
              <w:rPr>
                <w:rFonts w:eastAsia="Times New Roman" w:cs="Arial"/>
                <w:bCs w:val="0"/>
                <w:snapToGrid w:val="0"/>
                <w:szCs w:val="20"/>
              </w:rPr>
              <w:t>d, may increasingly become relevant comparator</w:t>
            </w:r>
            <w:r w:rsidR="0055765D" w:rsidRPr="0028043F">
              <w:rPr>
                <w:rFonts w:eastAsia="Times New Roman" w:cs="Arial"/>
                <w:bCs w:val="0"/>
                <w:snapToGrid w:val="0"/>
                <w:szCs w:val="20"/>
              </w:rPr>
              <w:t>s</w:t>
            </w:r>
            <w:r w:rsidR="00E91E93" w:rsidRPr="0028043F">
              <w:rPr>
                <w:rFonts w:eastAsia="Times New Roman" w:cs="Arial"/>
                <w:bCs w:val="0"/>
                <w:snapToGrid w:val="0"/>
                <w:szCs w:val="20"/>
              </w:rPr>
              <w:t xml:space="preserve"> (para 7.3, </w:t>
            </w:r>
            <w:r w:rsidR="00B0728C" w:rsidRPr="0028043F">
              <w:rPr>
                <w:rFonts w:eastAsia="Times New Roman" w:cs="Arial"/>
                <w:bCs w:val="0"/>
                <w:snapToGrid w:val="0"/>
                <w:szCs w:val="20"/>
              </w:rPr>
              <w:t xml:space="preserve">selinexor (RRMM) PSD, </w:t>
            </w:r>
            <w:r w:rsidR="00844366" w:rsidRPr="0028043F">
              <w:rPr>
                <w:rFonts w:eastAsia="Times New Roman" w:cs="Arial"/>
                <w:bCs w:val="0"/>
                <w:snapToGrid w:val="0"/>
                <w:szCs w:val="20"/>
              </w:rPr>
              <w:t>March 2022</w:t>
            </w:r>
            <w:r w:rsidR="00725F21" w:rsidRPr="0028043F">
              <w:rPr>
                <w:rFonts w:eastAsia="Times New Roman" w:cs="Arial"/>
                <w:bCs w:val="0"/>
                <w:snapToGrid w:val="0"/>
                <w:szCs w:val="20"/>
              </w:rPr>
              <w:t xml:space="preserve"> PBAC </w:t>
            </w:r>
            <w:r w:rsidR="00EE65C7" w:rsidRPr="0028043F">
              <w:rPr>
                <w:rFonts w:eastAsia="Times New Roman" w:cs="Arial"/>
                <w:bCs w:val="0"/>
                <w:snapToGrid w:val="0"/>
                <w:szCs w:val="20"/>
              </w:rPr>
              <w:t>m</w:t>
            </w:r>
            <w:r w:rsidR="00725F21" w:rsidRPr="0028043F">
              <w:rPr>
                <w:rFonts w:eastAsia="Times New Roman" w:cs="Arial"/>
                <w:bCs w:val="0"/>
                <w:snapToGrid w:val="0"/>
                <w:szCs w:val="20"/>
              </w:rPr>
              <w:t>eeting</w:t>
            </w:r>
            <w:r w:rsidR="00B0728C" w:rsidRPr="0028043F">
              <w:rPr>
                <w:rFonts w:eastAsia="Times New Roman" w:cs="Arial"/>
                <w:bCs w:val="0"/>
                <w:snapToGrid w:val="0"/>
                <w:szCs w:val="20"/>
              </w:rPr>
              <w:t xml:space="preserve">). </w:t>
            </w:r>
          </w:p>
        </w:tc>
        <w:tc>
          <w:tcPr>
            <w:tcW w:w="2082" w:type="pct"/>
            <w:tcMar>
              <w:left w:w="28" w:type="dxa"/>
              <w:right w:w="28" w:type="dxa"/>
            </w:tcMar>
            <w:vAlign w:val="center"/>
          </w:tcPr>
          <w:p w14:paraId="1F3C6E9D" w14:textId="4521BE3F" w:rsidR="00E91E93" w:rsidRPr="0028043F" w:rsidRDefault="002C3D2E" w:rsidP="00470FCC">
            <w:pPr>
              <w:pStyle w:val="TableText0"/>
              <w:keepNext w:val="0"/>
            </w:pPr>
            <w:r w:rsidRPr="0028043F">
              <w:t xml:space="preserve">Consistent with the March 2022 </w:t>
            </w:r>
            <w:r w:rsidR="000447CD" w:rsidRPr="0028043F">
              <w:t>re</w:t>
            </w:r>
            <w:r w:rsidRPr="0028043F">
              <w:t>submission</w:t>
            </w:r>
            <w:r w:rsidR="00BF175B" w:rsidRPr="0028043F">
              <w:t>,</w:t>
            </w:r>
            <w:r w:rsidRPr="0028043F">
              <w:t xml:space="preserve"> t</w:t>
            </w:r>
            <w:r w:rsidR="00E91E93" w:rsidRPr="0028043F">
              <w:t xml:space="preserve">he resubmission nominated Cd as the primary comparator. </w:t>
            </w:r>
            <w:r w:rsidR="00844366" w:rsidRPr="0028043F">
              <w:t>The resubmission stated that as E</w:t>
            </w:r>
            <w:r w:rsidR="004566E2" w:rsidRPr="0028043F">
              <w:t>L</w:t>
            </w:r>
            <w:r w:rsidR="00844366" w:rsidRPr="0028043F">
              <w:t xml:space="preserve">d and </w:t>
            </w:r>
            <w:r w:rsidR="008B1DE7" w:rsidRPr="0028043F">
              <w:t xml:space="preserve">PBd were listed on </w:t>
            </w:r>
            <w:r w:rsidR="0055765D" w:rsidRPr="0028043F">
              <w:t xml:space="preserve">a </w:t>
            </w:r>
            <w:r w:rsidR="008B1DE7" w:rsidRPr="0028043F">
              <w:t>CMA bas</w:t>
            </w:r>
            <w:r w:rsidR="0055765D" w:rsidRPr="0028043F">
              <w:t>i</w:t>
            </w:r>
            <w:r w:rsidR="008B1DE7" w:rsidRPr="0028043F">
              <w:t>s versus Cd</w:t>
            </w:r>
            <w:r w:rsidR="00BF175B" w:rsidRPr="0028043F">
              <w:t>,</w:t>
            </w:r>
            <w:r w:rsidR="00E91E93" w:rsidRPr="0028043F">
              <w:t xml:space="preserve"> </w:t>
            </w:r>
            <w:r w:rsidR="008B1DE7" w:rsidRPr="0028043F">
              <w:t>based on non-inferiority claims</w:t>
            </w:r>
            <w:r w:rsidR="00BF175B" w:rsidRPr="0028043F">
              <w:t>,</w:t>
            </w:r>
            <w:r w:rsidR="008B1DE7" w:rsidRPr="0028043F">
              <w:t xml:space="preserve"> the use of Cd as the comparator was appropriate.</w:t>
            </w:r>
          </w:p>
        </w:tc>
      </w:tr>
      <w:tr w:rsidR="00581FA3" w:rsidRPr="0028043F" w14:paraId="21CDEDA6" w14:textId="77777777" w:rsidTr="001F774C">
        <w:trPr>
          <w:cantSplit/>
          <w:trHeight w:val="703"/>
        </w:trPr>
        <w:tc>
          <w:tcPr>
            <w:tcW w:w="651" w:type="pct"/>
            <w:vMerge w:val="restart"/>
            <w:tcMar>
              <w:left w:w="28" w:type="dxa"/>
              <w:right w:w="28" w:type="dxa"/>
            </w:tcMar>
            <w:vAlign w:val="center"/>
          </w:tcPr>
          <w:p w14:paraId="12B26809" w14:textId="77777777" w:rsidR="00581FA3" w:rsidRPr="0028043F" w:rsidRDefault="00581FA3" w:rsidP="00470FCC">
            <w:pPr>
              <w:pStyle w:val="TableText0"/>
              <w:keepNext w:val="0"/>
            </w:pPr>
            <w:r w:rsidRPr="0028043F">
              <w:t>Clinical place in therapy</w:t>
            </w:r>
          </w:p>
        </w:tc>
        <w:tc>
          <w:tcPr>
            <w:tcW w:w="2267" w:type="pct"/>
            <w:tcMar>
              <w:left w:w="28" w:type="dxa"/>
              <w:right w:w="28" w:type="dxa"/>
            </w:tcMar>
          </w:tcPr>
          <w:p w14:paraId="614DCCA7" w14:textId="21D7D2DD" w:rsidR="00581FA3" w:rsidRPr="0028043F" w:rsidRDefault="00581FA3" w:rsidP="00470FCC">
            <w:pPr>
              <w:pStyle w:val="TableText0"/>
              <w:keepNext w:val="0"/>
              <w:rPr>
                <w:rFonts w:eastAsia="Times New Roman" w:cs="Arial"/>
                <w:bCs w:val="0"/>
                <w:snapToGrid w:val="0"/>
                <w:szCs w:val="20"/>
              </w:rPr>
            </w:pPr>
            <w:r w:rsidRPr="0028043F">
              <w:rPr>
                <w:rFonts w:eastAsia="Times New Roman" w:cs="Arial"/>
                <w:bCs w:val="0"/>
                <w:snapToGrid w:val="0"/>
                <w:szCs w:val="20"/>
              </w:rPr>
              <w:t>SBd was placed as a second, third or fourth line therapy, however the proposed listing would allow SBd in any line after first line</w:t>
            </w:r>
            <w:r w:rsidR="002C3D2E" w:rsidRPr="0028043F">
              <w:rPr>
                <w:rFonts w:eastAsia="Times New Roman" w:cs="Arial"/>
                <w:bCs w:val="0"/>
                <w:snapToGrid w:val="0"/>
                <w:szCs w:val="20"/>
              </w:rPr>
              <w:t>. The PBAC also considered that SBd would likely be used as a third or later line treatment</w:t>
            </w:r>
            <w:r w:rsidR="00502A28" w:rsidRPr="0028043F">
              <w:rPr>
                <w:rFonts w:eastAsia="Times New Roman" w:cs="Arial"/>
                <w:bCs w:val="0"/>
                <w:snapToGrid w:val="0"/>
                <w:szCs w:val="20"/>
              </w:rPr>
              <w:t xml:space="preserve"> (para 7.4, </w:t>
            </w:r>
            <w:r w:rsidR="00EE65C7" w:rsidRPr="0028043F">
              <w:rPr>
                <w:rFonts w:eastAsia="Times New Roman" w:cs="Arial"/>
                <w:bCs w:val="0"/>
                <w:snapToGrid w:val="0"/>
                <w:szCs w:val="20"/>
              </w:rPr>
              <w:t>selinexor (RRMM) PSD, March 2022 PBAC meeting</w:t>
            </w:r>
            <w:r w:rsidR="00502A28" w:rsidRPr="0028043F">
              <w:rPr>
                <w:rFonts w:eastAsia="Times New Roman" w:cs="Arial"/>
                <w:bCs w:val="0"/>
                <w:snapToGrid w:val="0"/>
                <w:szCs w:val="20"/>
              </w:rPr>
              <w:t>).</w:t>
            </w:r>
          </w:p>
        </w:tc>
        <w:tc>
          <w:tcPr>
            <w:tcW w:w="2082" w:type="pct"/>
            <w:tcMar>
              <w:left w:w="28" w:type="dxa"/>
              <w:right w:w="28" w:type="dxa"/>
            </w:tcMar>
          </w:tcPr>
          <w:p w14:paraId="00B10308" w14:textId="2A427824" w:rsidR="00581FA3" w:rsidRPr="0028043F" w:rsidRDefault="003E22D6" w:rsidP="00470FCC">
            <w:pPr>
              <w:pStyle w:val="TableText0"/>
              <w:keepNext w:val="0"/>
              <w:rPr>
                <w:rFonts w:eastAsia="Times New Roman" w:cs="Arial"/>
                <w:bCs w:val="0"/>
                <w:iCs/>
                <w:snapToGrid w:val="0"/>
                <w:szCs w:val="20"/>
              </w:rPr>
            </w:pPr>
            <w:r w:rsidRPr="0028043F">
              <w:rPr>
                <w:rFonts w:eastAsia="Times New Roman" w:cs="Arial"/>
                <w:bCs w:val="0"/>
                <w:iCs/>
                <w:snapToGrid w:val="0"/>
                <w:szCs w:val="20"/>
              </w:rPr>
              <w:t>The proposed listing remained unchanged from the March 2022 resubmission, allowing SBd use in any line after first line. However, t</w:t>
            </w:r>
            <w:r w:rsidR="00502A28" w:rsidRPr="0028043F">
              <w:rPr>
                <w:rFonts w:eastAsia="Times New Roman" w:cs="Arial"/>
                <w:bCs w:val="0"/>
                <w:iCs/>
                <w:snapToGrid w:val="0"/>
                <w:szCs w:val="20"/>
              </w:rPr>
              <w:t xml:space="preserve">he resubmission </w:t>
            </w:r>
            <w:r w:rsidRPr="0028043F">
              <w:rPr>
                <w:rFonts w:eastAsia="Times New Roman" w:cs="Arial"/>
                <w:bCs w:val="0"/>
                <w:iCs/>
                <w:snapToGrid w:val="0"/>
                <w:szCs w:val="20"/>
              </w:rPr>
              <w:t>estimated that</w:t>
            </w:r>
            <w:r w:rsidR="002C3D2E" w:rsidRPr="0028043F">
              <w:rPr>
                <w:rFonts w:eastAsia="Times New Roman" w:cs="Arial"/>
                <w:bCs w:val="0"/>
                <w:iCs/>
                <w:snapToGrid w:val="0"/>
                <w:szCs w:val="20"/>
              </w:rPr>
              <w:t xml:space="preserve"> the </w:t>
            </w:r>
            <w:r w:rsidR="00502A28" w:rsidRPr="0028043F">
              <w:rPr>
                <w:rFonts w:eastAsia="Times New Roman" w:cs="Arial"/>
                <w:bCs w:val="0"/>
                <w:iCs/>
                <w:snapToGrid w:val="0"/>
                <w:szCs w:val="20"/>
              </w:rPr>
              <w:t>majority of SBd use would be in third and fourth lines</w:t>
            </w:r>
            <w:r w:rsidRPr="0028043F">
              <w:rPr>
                <w:rFonts w:eastAsia="Times New Roman" w:cs="Arial"/>
                <w:bCs w:val="0"/>
                <w:iCs/>
                <w:snapToGrid w:val="0"/>
                <w:szCs w:val="20"/>
              </w:rPr>
              <w:t xml:space="preserve">. The resubmission </w:t>
            </w:r>
            <w:r w:rsidR="00502A28" w:rsidRPr="0028043F">
              <w:rPr>
                <w:rFonts w:eastAsia="Times New Roman" w:cs="Arial"/>
                <w:bCs w:val="0"/>
                <w:iCs/>
                <w:snapToGrid w:val="0"/>
                <w:szCs w:val="20"/>
              </w:rPr>
              <w:t xml:space="preserve">predicted minimal use of SBd in second line (due to </w:t>
            </w:r>
            <w:r w:rsidR="006165D3" w:rsidRPr="0028043F">
              <w:rPr>
                <w:rFonts w:eastAsia="Times New Roman" w:cs="Arial"/>
                <w:bCs w:val="0"/>
                <w:iCs/>
                <w:snapToGrid w:val="0"/>
                <w:szCs w:val="20"/>
              </w:rPr>
              <w:t xml:space="preserve">the </w:t>
            </w:r>
            <w:r w:rsidR="00502A28" w:rsidRPr="0028043F">
              <w:rPr>
                <w:rFonts w:eastAsia="Times New Roman" w:cs="Arial"/>
                <w:bCs w:val="0"/>
                <w:iCs/>
                <w:snapToGrid w:val="0"/>
                <w:szCs w:val="20"/>
              </w:rPr>
              <w:t xml:space="preserve">PBS restrictions for DBd </w:t>
            </w:r>
            <w:r w:rsidR="006165D3" w:rsidRPr="0028043F">
              <w:rPr>
                <w:rFonts w:eastAsia="Times New Roman" w:cs="Arial"/>
                <w:bCs w:val="0"/>
                <w:iCs/>
                <w:snapToGrid w:val="0"/>
                <w:szCs w:val="20"/>
              </w:rPr>
              <w:t xml:space="preserve">being for </w:t>
            </w:r>
            <w:r w:rsidR="00502A28" w:rsidRPr="0028043F">
              <w:rPr>
                <w:rFonts w:eastAsia="Times New Roman" w:cs="Arial"/>
                <w:bCs w:val="0"/>
                <w:iCs/>
                <w:snapToGrid w:val="0"/>
                <w:szCs w:val="20"/>
              </w:rPr>
              <w:t>second line use</w:t>
            </w:r>
            <w:r w:rsidR="006165D3" w:rsidRPr="0028043F">
              <w:rPr>
                <w:rFonts w:eastAsia="Times New Roman" w:cs="Arial"/>
                <w:bCs w:val="0"/>
                <w:iCs/>
                <w:snapToGrid w:val="0"/>
                <w:szCs w:val="20"/>
              </w:rPr>
              <w:t xml:space="preserve"> only</w:t>
            </w:r>
            <w:r w:rsidR="00502A28" w:rsidRPr="0028043F">
              <w:rPr>
                <w:rFonts w:eastAsia="Times New Roman" w:cs="Arial"/>
                <w:bCs w:val="0"/>
                <w:iCs/>
                <w:snapToGrid w:val="0"/>
                <w:szCs w:val="20"/>
              </w:rPr>
              <w:t xml:space="preserve">) and minimal use in </w:t>
            </w:r>
            <w:r w:rsidR="007F31A6" w:rsidRPr="0028043F">
              <w:rPr>
                <w:rFonts w:eastAsia="Times New Roman" w:cs="Arial"/>
                <w:bCs w:val="0"/>
                <w:iCs/>
                <w:snapToGrid w:val="0"/>
                <w:szCs w:val="20"/>
              </w:rPr>
              <w:t xml:space="preserve">fifth </w:t>
            </w:r>
            <w:r w:rsidR="00502A28" w:rsidRPr="0028043F">
              <w:rPr>
                <w:rFonts w:eastAsia="Times New Roman" w:cs="Arial"/>
                <w:bCs w:val="0"/>
                <w:iCs/>
                <w:snapToGrid w:val="0"/>
                <w:szCs w:val="20"/>
              </w:rPr>
              <w:t>and later lines (due to predicted pre-exposure and/or cumulative toxicities to one or more treatments in the regimen).</w:t>
            </w:r>
            <w:r w:rsidR="007F31A6" w:rsidRPr="0028043F">
              <w:rPr>
                <w:rFonts w:eastAsia="Times New Roman" w:cs="Arial"/>
                <w:bCs w:val="0"/>
                <w:iCs/>
                <w:snapToGrid w:val="0"/>
                <w:szCs w:val="20"/>
              </w:rPr>
              <w:t xml:space="preserve"> </w:t>
            </w:r>
          </w:p>
        </w:tc>
      </w:tr>
      <w:tr w:rsidR="00581FA3" w:rsidRPr="0028043F" w14:paraId="3ECFC90F" w14:textId="77777777" w:rsidTr="001F774C">
        <w:trPr>
          <w:cantSplit/>
          <w:trHeight w:val="702"/>
        </w:trPr>
        <w:tc>
          <w:tcPr>
            <w:tcW w:w="651" w:type="pct"/>
            <w:vMerge/>
            <w:tcMar>
              <w:left w:w="28" w:type="dxa"/>
              <w:right w:w="28" w:type="dxa"/>
            </w:tcMar>
            <w:vAlign w:val="center"/>
          </w:tcPr>
          <w:p w14:paraId="42AED8FF" w14:textId="77777777" w:rsidR="00581FA3" w:rsidRPr="0028043F" w:rsidRDefault="00581FA3" w:rsidP="00470FCC">
            <w:pPr>
              <w:pStyle w:val="TableText0"/>
              <w:keepNext w:val="0"/>
            </w:pPr>
          </w:p>
        </w:tc>
        <w:tc>
          <w:tcPr>
            <w:tcW w:w="2267" w:type="pct"/>
            <w:tcMar>
              <w:left w:w="28" w:type="dxa"/>
              <w:right w:w="28" w:type="dxa"/>
            </w:tcMar>
          </w:tcPr>
          <w:p w14:paraId="48C773A5" w14:textId="234507A1" w:rsidR="00581FA3" w:rsidRPr="0028043F" w:rsidRDefault="00215A9B" w:rsidP="00470FCC">
            <w:pPr>
              <w:pStyle w:val="TableText0"/>
              <w:keepNext w:val="0"/>
              <w:rPr>
                <w:rFonts w:eastAsia="Times New Roman" w:cs="Arial"/>
                <w:bCs w:val="0"/>
                <w:snapToGrid w:val="0"/>
                <w:szCs w:val="20"/>
              </w:rPr>
            </w:pPr>
            <w:r w:rsidRPr="0028043F">
              <w:rPr>
                <w:rFonts w:eastAsia="Times New Roman" w:cs="Arial"/>
                <w:bCs w:val="0"/>
                <w:snapToGrid w:val="0"/>
                <w:szCs w:val="20"/>
              </w:rPr>
              <w:t xml:space="preserve">There was an </w:t>
            </w:r>
            <w:r w:rsidR="00581FA3" w:rsidRPr="0028043F">
              <w:rPr>
                <w:rFonts w:eastAsia="Times New Roman" w:cs="Arial"/>
                <w:bCs w:val="0"/>
                <w:snapToGrid w:val="0"/>
                <w:szCs w:val="20"/>
              </w:rPr>
              <w:t>overlap between the proposed populations for SBd and Sd (</w:t>
            </w:r>
            <w:r w:rsidR="00581FA3" w:rsidRPr="0028043F">
              <w:t>TCR/PR MM)</w:t>
            </w:r>
            <w:r w:rsidRPr="0028043F">
              <w:rPr>
                <w:rFonts w:eastAsia="Times New Roman" w:cs="Arial"/>
                <w:bCs w:val="0"/>
                <w:snapToGrid w:val="0"/>
                <w:szCs w:val="20"/>
              </w:rPr>
              <w:t xml:space="preserve">,and there was a lack of clarity regarding reasons to prescribe SBd rather than Sd, or vice versa, for patients eligible for both. The PBAC considered this information was needed to understand the place in therapy for SBd and may have implications for comparator selection as well as the financial estimates </w:t>
            </w:r>
            <w:r w:rsidR="00581FA3" w:rsidRPr="0028043F">
              <w:rPr>
                <w:rFonts w:eastAsia="Times New Roman" w:cs="Arial"/>
                <w:bCs w:val="0"/>
                <w:snapToGrid w:val="0"/>
                <w:szCs w:val="20"/>
              </w:rPr>
              <w:t xml:space="preserve">(para 7.4, </w:t>
            </w:r>
            <w:r w:rsidR="00EE65C7" w:rsidRPr="0028043F">
              <w:rPr>
                <w:rFonts w:eastAsia="Times New Roman" w:cs="Arial"/>
                <w:bCs w:val="0"/>
                <w:snapToGrid w:val="0"/>
                <w:szCs w:val="20"/>
              </w:rPr>
              <w:t>selinexor (RRMM) PSD, March 2022 PBAC meeting</w:t>
            </w:r>
            <w:r w:rsidR="00581FA3" w:rsidRPr="0028043F">
              <w:rPr>
                <w:rFonts w:eastAsia="Times New Roman" w:cs="Arial"/>
                <w:bCs w:val="0"/>
                <w:snapToGrid w:val="0"/>
                <w:szCs w:val="20"/>
              </w:rPr>
              <w:t>).</w:t>
            </w:r>
          </w:p>
        </w:tc>
        <w:tc>
          <w:tcPr>
            <w:tcW w:w="2082" w:type="pct"/>
            <w:tcMar>
              <w:left w:w="28" w:type="dxa"/>
              <w:right w:w="28" w:type="dxa"/>
            </w:tcMar>
          </w:tcPr>
          <w:p w14:paraId="26AC65F2" w14:textId="6118D991" w:rsidR="00581FA3" w:rsidRPr="0028043F" w:rsidRDefault="00B241E3" w:rsidP="00470FCC">
            <w:pPr>
              <w:pStyle w:val="TableText0"/>
              <w:keepNext w:val="0"/>
              <w:rPr>
                <w:rFonts w:eastAsia="Times New Roman" w:cs="Arial"/>
                <w:bCs w:val="0"/>
                <w:iCs/>
                <w:snapToGrid w:val="0"/>
                <w:szCs w:val="20"/>
              </w:rPr>
            </w:pPr>
            <w:r w:rsidRPr="0028043F">
              <w:rPr>
                <w:rFonts w:eastAsia="Times New Roman" w:cs="Arial"/>
                <w:bCs w:val="0"/>
                <w:iCs/>
                <w:snapToGrid w:val="0"/>
                <w:szCs w:val="20"/>
              </w:rPr>
              <w:t>The</w:t>
            </w:r>
            <w:r w:rsidR="000A6FF9" w:rsidRPr="0028043F">
              <w:rPr>
                <w:rFonts w:eastAsia="Times New Roman" w:cs="Arial"/>
                <w:bCs w:val="0"/>
                <w:iCs/>
                <w:snapToGrid w:val="0"/>
                <w:szCs w:val="20"/>
              </w:rPr>
              <w:t xml:space="preserve"> resubmission</w:t>
            </w:r>
            <w:r w:rsidR="001A6F0F" w:rsidRPr="0028043F">
              <w:rPr>
                <w:rFonts w:eastAsia="Times New Roman" w:cs="Arial"/>
                <w:bCs w:val="0"/>
                <w:iCs/>
                <w:snapToGrid w:val="0"/>
                <w:szCs w:val="20"/>
              </w:rPr>
              <w:t xml:space="preserve"> </w:t>
            </w:r>
            <w:r w:rsidRPr="0028043F">
              <w:rPr>
                <w:rFonts w:eastAsia="Times New Roman" w:cs="Arial"/>
                <w:bCs w:val="0"/>
                <w:iCs/>
                <w:snapToGrid w:val="0"/>
                <w:szCs w:val="20"/>
              </w:rPr>
              <w:t>stated that although the proposed listing of SBd overlap</w:t>
            </w:r>
            <w:r w:rsidR="00C75098" w:rsidRPr="0028043F">
              <w:rPr>
                <w:rFonts w:eastAsia="Times New Roman" w:cs="Arial"/>
                <w:bCs w:val="0"/>
                <w:iCs/>
                <w:snapToGrid w:val="0"/>
                <w:szCs w:val="20"/>
              </w:rPr>
              <w:t>s</w:t>
            </w:r>
            <w:r w:rsidRPr="0028043F">
              <w:rPr>
                <w:rFonts w:eastAsia="Times New Roman" w:cs="Arial"/>
                <w:bCs w:val="0"/>
                <w:iCs/>
                <w:snapToGrid w:val="0"/>
                <w:szCs w:val="20"/>
              </w:rPr>
              <w:t xml:space="preserve"> with the </w:t>
            </w:r>
            <w:r w:rsidR="000447CD" w:rsidRPr="0028043F">
              <w:rPr>
                <w:rFonts w:eastAsia="Times New Roman" w:cs="Arial"/>
                <w:bCs w:val="0"/>
                <w:iCs/>
                <w:snapToGrid w:val="0"/>
                <w:szCs w:val="20"/>
              </w:rPr>
              <w:t xml:space="preserve">restriction for </w:t>
            </w:r>
            <w:r w:rsidRPr="0028043F">
              <w:rPr>
                <w:rFonts w:eastAsia="Times New Roman" w:cs="Arial"/>
                <w:bCs w:val="0"/>
                <w:iCs/>
                <w:snapToGrid w:val="0"/>
                <w:szCs w:val="20"/>
              </w:rPr>
              <w:t>Sd, due to high rate</w:t>
            </w:r>
            <w:r w:rsidR="007F31A6" w:rsidRPr="0028043F">
              <w:rPr>
                <w:rFonts w:eastAsia="Times New Roman" w:cs="Arial"/>
                <w:bCs w:val="0"/>
                <w:iCs/>
                <w:snapToGrid w:val="0"/>
                <w:szCs w:val="20"/>
              </w:rPr>
              <w:t>s</w:t>
            </w:r>
            <w:r w:rsidRPr="0028043F">
              <w:rPr>
                <w:rFonts w:eastAsia="Times New Roman" w:cs="Arial"/>
                <w:bCs w:val="0"/>
                <w:iCs/>
                <w:snapToGrid w:val="0"/>
                <w:szCs w:val="20"/>
              </w:rPr>
              <w:t xml:space="preserve"> of attrition through lines of therapy it is estimated that less than 10% of patients would commence </w:t>
            </w:r>
            <w:r w:rsidR="000447CD" w:rsidRPr="0028043F">
              <w:rPr>
                <w:rFonts w:eastAsia="Times New Roman" w:cs="Arial"/>
                <w:bCs w:val="0"/>
                <w:iCs/>
                <w:snapToGrid w:val="0"/>
                <w:szCs w:val="20"/>
              </w:rPr>
              <w:t xml:space="preserve">a </w:t>
            </w:r>
            <w:r w:rsidRPr="0028043F">
              <w:rPr>
                <w:rFonts w:eastAsia="Times New Roman" w:cs="Arial"/>
                <w:bCs w:val="0"/>
                <w:iCs/>
                <w:snapToGrid w:val="0"/>
                <w:szCs w:val="20"/>
              </w:rPr>
              <w:t xml:space="preserve">fifth </w:t>
            </w:r>
            <w:r w:rsidR="000447CD" w:rsidRPr="0028043F">
              <w:rPr>
                <w:rFonts w:eastAsia="Times New Roman" w:cs="Arial"/>
                <w:bCs w:val="0"/>
                <w:iCs/>
                <w:snapToGrid w:val="0"/>
                <w:szCs w:val="20"/>
              </w:rPr>
              <w:t>l</w:t>
            </w:r>
            <w:r w:rsidRPr="0028043F">
              <w:rPr>
                <w:rFonts w:eastAsia="Times New Roman" w:cs="Arial"/>
                <w:bCs w:val="0"/>
                <w:iCs/>
                <w:snapToGrid w:val="0"/>
                <w:szCs w:val="20"/>
              </w:rPr>
              <w:t>ine treatment. The</w:t>
            </w:r>
            <w:r w:rsidR="000A6FF9" w:rsidRPr="0028043F">
              <w:rPr>
                <w:rFonts w:eastAsia="Times New Roman" w:cs="Arial"/>
                <w:bCs w:val="0"/>
                <w:iCs/>
                <w:snapToGrid w:val="0"/>
                <w:szCs w:val="20"/>
              </w:rPr>
              <w:t xml:space="preserve"> resubmission</w:t>
            </w:r>
            <w:r w:rsidRPr="0028043F">
              <w:rPr>
                <w:rFonts w:eastAsia="Times New Roman" w:cs="Arial"/>
                <w:bCs w:val="0"/>
                <w:iCs/>
                <w:snapToGrid w:val="0"/>
                <w:szCs w:val="20"/>
              </w:rPr>
              <w:t xml:space="preserve"> stated that by </w:t>
            </w:r>
            <w:r w:rsidR="007F31A6" w:rsidRPr="0028043F">
              <w:rPr>
                <w:rFonts w:eastAsia="Times New Roman" w:cs="Arial"/>
                <w:bCs w:val="0"/>
                <w:iCs/>
                <w:snapToGrid w:val="0"/>
                <w:szCs w:val="20"/>
              </w:rPr>
              <w:t xml:space="preserve">fifth </w:t>
            </w:r>
            <w:r w:rsidRPr="0028043F">
              <w:rPr>
                <w:rFonts w:eastAsia="Times New Roman" w:cs="Arial"/>
                <w:bCs w:val="0"/>
                <w:iCs/>
                <w:snapToGrid w:val="0"/>
                <w:szCs w:val="20"/>
              </w:rPr>
              <w:t>line patients were likely to be more frail and less fit to tolerate triple therapies and are likely to be refractory to bortezomib, thus limiting the use of SBd in fi</w:t>
            </w:r>
            <w:r w:rsidR="00FD5A67" w:rsidRPr="0028043F">
              <w:rPr>
                <w:rFonts w:eastAsia="Times New Roman" w:cs="Arial"/>
                <w:bCs w:val="0"/>
                <w:iCs/>
                <w:snapToGrid w:val="0"/>
                <w:szCs w:val="20"/>
              </w:rPr>
              <w:t>f</w:t>
            </w:r>
            <w:r w:rsidRPr="0028043F">
              <w:rPr>
                <w:rFonts w:eastAsia="Times New Roman" w:cs="Arial"/>
                <w:bCs w:val="0"/>
                <w:iCs/>
                <w:snapToGrid w:val="0"/>
                <w:szCs w:val="20"/>
              </w:rPr>
              <w:t>th</w:t>
            </w:r>
            <w:r w:rsidR="007F31A6" w:rsidRPr="0028043F">
              <w:rPr>
                <w:rFonts w:eastAsia="Times New Roman" w:cs="Arial"/>
                <w:bCs w:val="0"/>
                <w:iCs/>
                <w:snapToGrid w:val="0"/>
                <w:szCs w:val="20"/>
              </w:rPr>
              <w:t xml:space="preserve"> or later</w:t>
            </w:r>
            <w:r w:rsidRPr="0028043F">
              <w:rPr>
                <w:rFonts w:eastAsia="Times New Roman" w:cs="Arial"/>
                <w:bCs w:val="0"/>
                <w:iCs/>
                <w:snapToGrid w:val="0"/>
                <w:szCs w:val="20"/>
              </w:rPr>
              <w:t xml:space="preserve"> line</w:t>
            </w:r>
            <w:r w:rsidR="007F31A6" w:rsidRPr="0028043F">
              <w:rPr>
                <w:rFonts w:eastAsia="Times New Roman" w:cs="Arial"/>
                <w:bCs w:val="0"/>
                <w:iCs/>
                <w:snapToGrid w:val="0"/>
                <w:szCs w:val="20"/>
              </w:rPr>
              <w:t>s</w:t>
            </w:r>
            <w:r w:rsidRPr="0028043F">
              <w:rPr>
                <w:rFonts w:eastAsia="Times New Roman" w:cs="Arial"/>
                <w:bCs w:val="0"/>
                <w:iCs/>
                <w:snapToGrid w:val="0"/>
                <w:szCs w:val="20"/>
              </w:rPr>
              <w:t>.</w:t>
            </w:r>
          </w:p>
        </w:tc>
      </w:tr>
      <w:tr w:rsidR="00E91E93" w:rsidRPr="0028043F" w14:paraId="485ECBB7" w14:textId="77777777" w:rsidTr="001F774C">
        <w:trPr>
          <w:cantSplit/>
        </w:trPr>
        <w:tc>
          <w:tcPr>
            <w:tcW w:w="651" w:type="pct"/>
            <w:tcMar>
              <w:left w:w="28" w:type="dxa"/>
              <w:right w:w="28" w:type="dxa"/>
            </w:tcMar>
            <w:vAlign w:val="center"/>
          </w:tcPr>
          <w:p w14:paraId="7422C56E" w14:textId="77777777" w:rsidR="00E91E93" w:rsidRPr="0028043F" w:rsidRDefault="00E91E93" w:rsidP="00470FCC">
            <w:pPr>
              <w:pStyle w:val="TableText0"/>
              <w:keepNext w:val="0"/>
            </w:pPr>
            <w:r w:rsidRPr="0028043F">
              <w:lastRenderedPageBreak/>
              <w:t>Clinical effectiveness</w:t>
            </w:r>
          </w:p>
        </w:tc>
        <w:tc>
          <w:tcPr>
            <w:tcW w:w="2267" w:type="pct"/>
            <w:tcMar>
              <w:left w:w="28" w:type="dxa"/>
              <w:right w:w="28" w:type="dxa"/>
            </w:tcMar>
          </w:tcPr>
          <w:p w14:paraId="4F4808D5" w14:textId="769D5A12" w:rsidR="00AF7A2B" w:rsidRPr="0028043F" w:rsidRDefault="00AF7A2B" w:rsidP="00470FCC">
            <w:pPr>
              <w:pStyle w:val="TableText0"/>
              <w:keepNext w:val="0"/>
              <w:numPr>
                <w:ilvl w:val="0"/>
                <w:numId w:val="6"/>
              </w:numPr>
              <w:rPr>
                <w:rFonts w:eastAsia="Times New Roman" w:cs="Arial"/>
                <w:bCs w:val="0"/>
                <w:snapToGrid w:val="0"/>
                <w:szCs w:val="20"/>
              </w:rPr>
            </w:pPr>
            <w:r w:rsidRPr="0028043F">
              <w:rPr>
                <w:rFonts w:eastAsia="Times New Roman" w:cs="Arial"/>
                <w:bCs w:val="0"/>
                <w:snapToGrid w:val="0"/>
                <w:szCs w:val="20"/>
              </w:rPr>
              <w:t xml:space="preserve">The PBAC noted that four ITC models were presented in the </w:t>
            </w:r>
            <w:r w:rsidR="001E2AE5" w:rsidRPr="0028043F">
              <w:rPr>
                <w:rFonts w:eastAsia="Times New Roman" w:cs="Arial"/>
                <w:bCs w:val="0"/>
                <w:snapToGrid w:val="0"/>
                <w:szCs w:val="20"/>
              </w:rPr>
              <w:t xml:space="preserve">March 2022 </w:t>
            </w:r>
            <w:r w:rsidRPr="0028043F">
              <w:rPr>
                <w:rFonts w:eastAsia="Times New Roman" w:cs="Arial"/>
                <w:bCs w:val="0"/>
                <w:snapToGrid w:val="0"/>
                <w:szCs w:val="20"/>
              </w:rPr>
              <w:t>resubmission to assess PFS</w:t>
            </w:r>
            <w:r w:rsidR="00065046" w:rsidRPr="0028043F">
              <w:rPr>
                <w:rFonts w:eastAsia="Times New Roman" w:cs="Arial"/>
                <w:bCs w:val="0"/>
                <w:snapToGrid w:val="0"/>
                <w:szCs w:val="20"/>
              </w:rPr>
              <w:t>:</w:t>
            </w:r>
            <w:r w:rsidRPr="0028043F">
              <w:rPr>
                <w:rFonts w:eastAsia="Times New Roman" w:cs="Arial"/>
                <w:bCs w:val="0"/>
                <w:snapToGrid w:val="0"/>
                <w:szCs w:val="20"/>
              </w:rPr>
              <w:t xml:space="preserve"> (i) Unadjusted ITCs; (ii) Unadjusted ITCs with matching of statistical methods; (iii) Adjusted ITCs (multivariate) based on age and ECOG status; and (iv) STC (multivariate) based on age and ECOG status. The PBAC noted </w:t>
            </w:r>
            <w:r w:rsidR="00E709E9" w:rsidRPr="0028043F">
              <w:rPr>
                <w:rFonts w:eastAsia="Times New Roman" w:cs="Arial"/>
                <w:bCs w:val="0"/>
                <w:snapToGrid w:val="0"/>
                <w:szCs w:val="20"/>
              </w:rPr>
              <w:t xml:space="preserve">that </w:t>
            </w:r>
            <w:r w:rsidRPr="0028043F">
              <w:rPr>
                <w:rFonts w:eastAsia="Times New Roman" w:cs="Arial"/>
                <w:bCs w:val="0"/>
                <w:snapToGrid w:val="0"/>
                <w:szCs w:val="20"/>
              </w:rPr>
              <w:t xml:space="preserve">although there were no statistically significant differences, the ITCs using the ITT population did not exclude the possibility of SBd being less effective than Cd (the point estimate [upper 95% CI] for the ITC HRs ranged from 1.08 [1.63] for the STC analysis to 1.32 [1.86] for the unadjusted analysis) (para 7.8, </w:t>
            </w:r>
            <w:r w:rsidR="00EE65C7" w:rsidRPr="0028043F">
              <w:rPr>
                <w:rFonts w:eastAsia="Times New Roman" w:cs="Arial"/>
                <w:bCs w:val="0"/>
                <w:snapToGrid w:val="0"/>
                <w:szCs w:val="20"/>
              </w:rPr>
              <w:t>selinexor (RRMM) PSD, March 2022 PBAC meeting</w:t>
            </w:r>
            <w:r w:rsidRPr="0028043F">
              <w:rPr>
                <w:rFonts w:eastAsia="Times New Roman" w:cs="Arial"/>
                <w:bCs w:val="0"/>
                <w:snapToGrid w:val="0"/>
                <w:szCs w:val="20"/>
              </w:rPr>
              <w:t>).</w:t>
            </w:r>
          </w:p>
          <w:p w14:paraId="2A0D3032" w14:textId="789B7F31" w:rsidR="00E91E93" w:rsidRPr="0028043F" w:rsidRDefault="00AF7A2B" w:rsidP="00470FCC">
            <w:pPr>
              <w:pStyle w:val="TableText0"/>
              <w:keepNext w:val="0"/>
              <w:numPr>
                <w:ilvl w:val="0"/>
                <w:numId w:val="6"/>
              </w:numPr>
              <w:rPr>
                <w:rFonts w:eastAsia="Times New Roman" w:cs="Arial"/>
                <w:bCs w:val="0"/>
                <w:snapToGrid w:val="0"/>
                <w:szCs w:val="20"/>
              </w:rPr>
            </w:pPr>
            <w:r w:rsidRPr="0028043F">
              <w:rPr>
                <w:rFonts w:eastAsia="Times New Roman" w:cs="Arial"/>
                <w:bCs w:val="0"/>
                <w:snapToGrid w:val="0"/>
                <w:szCs w:val="20"/>
              </w:rPr>
              <w:t xml:space="preserve">In regard to OS, the PBAC noted that the survival data presented in the March 2022 resubmission remained immature with an event rate of 35% and 39% for SBd and Bd arms, respectively. The difference in OS based on the updated data cut-off was not statistically significant between the two trial arms (HR = 0.88; 95% CI: 0.63, 1.22). </w:t>
            </w:r>
            <w:r w:rsidR="001E2AE5" w:rsidRPr="0028043F">
              <w:rPr>
                <w:rFonts w:eastAsia="Times New Roman" w:cs="Arial"/>
                <w:bCs w:val="0"/>
                <w:snapToGrid w:val="0"/>
                <w:szCs w:val="20"/>
              </w:rPr>
              <w:t>T</w:t>
            </w:r>
            <w:r w:rsidRPr="0028043F">
              <w:rPr>
                <w:rFonts w:eastAsia="Times New Roman" w:cs="Arial"/>
                <w:bCs w:val="0"/>
                <w:snapToGrid w:val="0"/>
                <w:szCs w:val="20"/>
              </w:rPr>
              <w:t>he PBAC</w:t>
            </w:r>
            <w:r w:rsidR="001E2AE5" w:rsidRPr="0028043F">
              <w:rPr>
                <w:rFonts w:eastAsia="Times New Roman" w:cs="Arial"/>
                <w:bCs w:val="0"/>
                <w:snapToGrid w:val="0"/>
                <w:szCs w:val="20"/>
              </w:rPr>
              <w:t xml:space="preserve"> also</w:t>
            </w:r>
            <w:r w:rsidRPr="0028043F">
              <w:rPr>
                <w:rFonts w:eastAsia="Times New Roman" w:cs="Arial"/>
                <w:bCs w:val="0"/>
                <w:snapToGrid w:val="0"/>
                <w:szCs w:val="20"/>
              </w:rPr>
              <w:t xml:space="preserve"> noted that for Cd, the clinical evidence (ENDEAVOR) demonstrated a significant improvement in OS for Cd compared with Bd (HR = 0.76; 95% CI: 0.63, 0.92)</w:t>
            </w:r>
            <w:r w:rsidR="001E2AE5" w:rsidRPr="0028043F">
              <w:rPr>
                <w:rFonts w:eastAsia="Times New Roman" w:cs="Arial"/>
                <w:bCs w:val="0"/>
                <w:snapToGrid w:val="0"/>
                <w:szCs w:val="20"/>
              </w:rPr>
              <w:t xml:space="preserve"> (para 7.9, </w:t>
            </w:r>
            <w:r w:rsidR="00EE65C7" w:rsidRPr="0028043F">
              <w:rPr>
                <w:rFonts w:eastAsia="Times New Roman" w:cs="Arial"/>
                <w:bCs w:val="0"/>
                <w:snapToGrid w:val="0"/>
                <w:szCs w:val="20"/>
              </w:rPr>
              <w:t>selinexor (RRMM) PSD, March 2022 PBAC meeting</w:t>
            </w:r>
            <w:r w:rsidR="001E2AE5" w:rsidRPr="0028043F">
              <w:rPr>
                <w:rFonts w:eastAsia="Times New Roman" w:cs="Arial"/>
                <w:bCs w:val="0"/>
                <w:snapToGrid w:val="0"/>
                <w:szCs w:val="20"/>
              </w:rPr>
              <w:t>).</w:t>
            </w:r>
          </w:p>
        </w:tc>
        <w:tc>
          <w:tcPr>
            <w:tcW w:w="2082" w:type="pct"/>
            <w:tcMar>
              <w:left w:w="28" w:type="dxa"/>
              <w:right w:w="28" w:type="dxa"/>
            </w:tcMar>
          </w:tcPr>
          <w:p w14:paraId="058B3437" w14:textId="43732DAD" w:rsidR="00E91E93" w:rsidRPr="0028043F" w:rsidRDefault="001E2AE5" w:rsidP="00470FCC">
            <w:pPr>
              <w:pStyle w:val="TableText0"/>
              <w:keepNext w:val="0"/>
              <w:rPr>
                <w:rFonts w:eastAsia="Times New Roman" w:cs="Arial"/>
                <w:bCs w:val="0"/>
                <w:iCs/>
                <w:snapToGrid w:val="0"/>
                <w:szCs w:val="20"/>
              </w:rPr>
            </w:pPr>
            <w:r w:rsidRPr="0028043F">
              <w:rPr>
                <w:iCs/>
                <w:snapToGrid w:val="0"/>
              </w:rPr>
              <w:t xml:space="preserve">The resubmission </w:t>
            </w:r>
            <w:r w:rsidR="00B246A8" w:rsidRPr="0028043F">
              <w:rPr>
                <w:iCs/>
                <w:snapToGrid w:val="0"/>
              </w:rPr>
              <w:t>re</w:t>
            </w:r>
            <w:r w:rsidR="004B05DD" w:rsidRPr="0028043F">
              <w:rPr>
                <w:iCs/>
                <w:snapToGrid w:val="0"/>
              </w:rPr>
              <w:t>-presented</w:t>
            </w:r>
            <w:r w:rsidR="00B246A8" w:rsidRPr="0028043F">
              <w:rPr>
                <w:iCs/>
                <w:snapToGrid w:val="0"/>
              </w:rPr>
              <w:t xml:space="preserve"> </w:t>
            </w:r>
            <w:r w:rsidRPr="0028043F">
              <w:rPr>
                <w:iCs/>
                <w:snapToGrid w:val="0"/>
              </w:rPr>
              <w:t xml:space="preserve">the </w:t>
            </w:r>
            <w:r w:rsidR="00C52FAB" w:rsidRPr="0028043F">
              <w:rPr>
                <w:iCs/>
                <w:snapToGrid w:val="0"/>
              </w:rPr>
              <w:t xml:space="preserve">four </w:t>
            </w:r>
            <w:r w:rsidRPr="0028043F">
              <w:rPr>
                <w:iCs/>
                <w:snapToGrid w:val="0"/>
              </w:rPr>
              <w:t xml:space="preserve">ITC </w:t>
            </w:r>
            <w:r w:rsidR="00C52FAB" w:rsidRPr="0028043F">
              <w:rPr>
                <w:iCs/>
                <w:snapToGrid w:val="0"/>
              </w:rPr>
              <w:t xml:space="preserve">models for PFS previously considered by the PBAC in March 2022. </w:t>
            </w:r>
          </w:p>
        </w:tc>
      </w:tr>
      <w:tr w:rsidR="00AF7A2B" w:rsidRPr="0028043F" w14:paraId="339ADA8D" w14:textId="77777777" w:rsidTr="001F774C">
        <w:trPr>
          <w:cantSplit/>
        </w:trPr>
        <w:tc>
          <w:tcPr>
            <w:tcW w:w="651" w:type="pct"/>
            <w:tcMar>
              <w:left w:w="28" w:type="dxa"/>
              <w:right w:w="28" w:type="dxa"/>
            </w:tcMar>
            <w:vAlign w:val="center"/>
          </w:tcPr>
          <w:p w14:paraId="5AE46A36" w14:textId="5AA57D36" w:rsidR="00AF7A2B" w:rsidRPr="0028043F" w:rsidRDefault="00AF7A2B" w:rsidP="00470FCC">
            <w:pPr>
              <w:pStyle w:val="TableText0"/>
              <w:keepNext w:val="0"/>
            </w:pPr>
            <w:r w:rsidRPr="0028043F">
              <w:t>Clinical claim</w:t>
            </w:r>
          </w:p>
        </w:tc>
        <w:tc>
          <w:tcPr>
            <w:tcW w:w="2267" w:type="pct"/>
            <w:tcMar>
              <w:left w:w="28" w:type="dxa"/>
              <w:right w:w="28" w:type="dxa"/>
            </w:tcMar>
          </w:tcPr>
          <w:p w14:paraId="319C29E3" w14:textId="1700605E" w:rsidR="00AF7A2B" w:rsidRPr="0028043F" w:rsidRDefault="00AF7A2B" w:rsidP="00470FCC">
            <w:pPr>
              <w:pStyle w:val="TableText0"/>
              <w:keepNext w:val="0"/>
              <w:rPr>
                <w:rFonts w:eastAsia="Times New Roman" w:cs="Arial"/>
                <w:bCs w:val="0"/>
                <w:snapToGrid w:val="0"/>
                <w:szCs w:val="20"/>
              </w:rPr>
            </w:pPr>
            <w:r w:rsidRPr="0028043F">
              <w:rPr>
                <w:rFonts w:eastAsia="Times New Roman" w:cs="Arial"/>
                <w:bCs w:val="0"/>
                <w:snapToGrid w:val="0"/>
                <w:szCs w:val="20"/>
              </w:rPr>
              <w:t xml:space="preserve">The claim that SBd was non-inferior compared to Cd in terms of efficacy was </w:t>
            </w:r>
            <w:r w:rsidR="00B246A8" w:rsidRPr="0028043F">
              <w:rPr>
                <w:rFonts w:eastAsia="Times New Roman" w:cs="Arial"/>
                <w:bCs w:val="0"/>
                <w:snapToGrid w:val="0"/>
                <w:szCs w:val="20"/>
              </w:rPr>
              <w:t>not adequately supported</w:t>
            </w:r>
            <w:r w:rsidR="00F92E3E" w:rsidRPr="0028043F">
              <w:rPr>
                <w:rFonts w:eastAsia="Times New Roman" w:cs="Arial"/>
                <w:bCs w:val="0"/>
                <w:snapToGrid w:val="0"/>
                <w:szCs w:val="20"/>
              </w:rPr>
              <w:t xml:space="preserve"> by the resubmission</w:t>
            </w:r>
            <w:r w:rsidR="002E0BB6" w:rsidRPr="0028043F">
              <w:rPr>
                <w:rFonts w:eastAsia="Times New Roman" w:cs="Arial"/>
                <w:bCs w:val="0"/>
                <w:snapToGrid w:val="0"/>
                <w:szCs w:val="20"/>
              </w:rPr>
              <w:t xml:space="preserve">. The PBAC </w:t>
            </w:r>
            <w:r w:rsidR="00F92E3E" w:rsidRPr="0028043F">
              <w:rPr>
                <w:rFonts w:eastAsia="Times New Roman" w:cs="Arial"/>
                <w:bCs w:val="0"/>
                <w:snapToGrid w:val="0"/>
                <w:szCs w:val="20"/>
              </w:rPr>
              <w:t xml:space="preserve">noted </w:t>
            </w:r>
            <w:r w:rsidR="002E0BB6" w:rsidRPr="0028043F">
              <w:rPr>
                <w:rFonts w:eastAsia="Times New Roman" w:cs="Arial"/>
                <w:bCs w:val="0"/>
                <w:snapToGrid w:val="0"/>
                <w:szCs w:val="20"/>
              </w:rPr>
              <w:t>that</w:t>
            </w:r>
            <w:r w:rsidRPr="0028043F">
              <w:rPr>
                <w:rFonts w:eastAsia="Times New Roman" w:cs="Arial"/>
                <w:bCs w:val="0"/>
                <w:snapToGrid w:val="0"/>
                <w:szCs w:val="20"/>
              </w:rPr>
              <w:t xml:space="preserve"> the OS data remained immature and did not demonstrate </w:t>
            </w:r>
            <w:r w:rsidR="00F92E3E" w:rsidRPr="0028043F">
              <w:rPr>
                <w:rFonts w:eastAsia="Times New Roman" w:cs="Arial"/>
                <w:bCs w:val="0"/>
                <w:snapToGrid w:val="0"/>
                <w:szCs w:val="20"/>
              </w:rPr>
              <w:t xml:space="preserve">a </w:t>
            </w:r>
            <w:r w:rsidRPr="0028043F">
              <w:rPr>
                <w:rFonts w:eastAsia="Times New Roman" w:cs="Arial"/>
                <w:bCs w:val="0"/>
                <w:snapToGrid w:val="0"/>
                <w:szCs w:val="20"/>
              </w:rPr>
              <w:t>significant benefit for SBd compared with Bd</w:t>
            </w:r>
            <w:r w:rsidR="00030D66" w:rsidRPr="0028043F">
              <w:rPr>
                <w:rFonts w:eastAsia="Times New Roman" w:cs="Arial"/>
                <w:bCs w:val="0"/>
                <w:snapToGrid w:val="0"/>
                <w:szCs w:val="20"/>
              </w:rPr>
              <w:t xml:space="preserve"> </w:t>
            </w:r>
            <w:r w:rsidRPr="0028043F">
              <w:rPr>
                <w:rFonts w:eastAsia="Times New Roman" w:cs="Arial"/>
                <w:bCs w:val="0"/>
                <w:snapToGrid w:val="0"/>
                <w:szCs w:val="20"/>
              </w:rPr>
              <w:t xml:space="preserve">(para 7.1, </w:t>
            </w:r>
            <w:r w:rsidR="00030D66" w:rsidRPr="0028043F">
              <w:rPr>
                <w:rFonts w:eastAsia="Times New Roman" w:cs="Arial"/>
                <w:bCs w:val="0"/>
                <w:snapToGrid w:val="0"/>
                <w:szCs w:val="20"/>
              </w:rPr>
              <w:t>selinexor (RRMM) PSD, March 2022 PBAC meeting</w:t>
            </w:r>
            <w:r w:rsidRPr="0028043F">
              <w:rPr>
                <w:rFonts w:eastAsia="Times New Roman" w:cs="Arial"/>
                <w:bCs w:val="0"/>
                <w:snapToGrid w:val="0"/>
                <w:szCs w:val="20"/>
              </w:rPr>
              <w:t>).</w:t>
            </w:r>
          </w:p>
          <w:p w14:paraId="07CB74F5" w14:textId="7AD334DA" w:rsidR="00350A8F" w:rsidRPr="0028043F" w:rsidRDefault="00350A8F" w:rsidP="00470FCC">
            <w:pPr>
              <w:pStyle w:val="TableText0"/>
              <w:keepNext w:val="0"/>
              <w:rPr>
                <w:rFonts w:eastAsia="Times New Roman" w:cs="Arial"/>
                <w:bCs w:val="0"/>
                <w:snapToGrid w:val="0"/>
                <w:szCs w:val="20"/>
              </w:rPr>
            </w:pPr>
          </w:p>
        </w:tc>
        <w:tc>
          <w:tcPr>
            <w:tcW w:w="2082" w:type="pct"/>
            <w:tcMar>
              <w:left w:w="28" w:type="dxa"/>
              <w:right w:w="28" w:type="dxa"/>
            </w:tcMar>
          </w:tcPr>
          <w:p w14:paraId="23529E97" w14:textId="05B1122B" w:rsidR="00AF7A2B" w:rsidRPr="0028043F" w:rsidRDefault="00332CFA" w:rsidP="00470FCC">
            <w:pPr>
              <w:pStyle w:val="TableText0"/>
              <w:keepNext w:val="0"/>
            </w:pPr>
            <w:r w:rsidRPr="0028043F">
              <w:t xml:space="preserve">The resubmission acknowledged that </w:t>
            </w:r>
            <w:r w:rsidR="00B0728C" w:rsidRPr="0028043F">
              <w:t>some uncertainty in the clinical claim remained as</w:t>
            </w:r>
            <w:r w:rsidR="00030D66" w:rsidRPr="0028043F">
              <w:t xml:space="preserve"> </w:t>
            </w:r>
            <w:r w:rsidRPr="0028043F">
              <w:t xml:space="preserve">some differences </w:t>
            </w:r>
            <w:r w:rsidR="00B0728C" w:rsidRPr="0028043F">
              <w:t>between the datasets could not be accounted for in the adjusted ITC</w:t>
            </w:r>
            <w:r w:rsidR="00F92E3E" w:rsidRPr="0028043F">
              <w:t>s,</w:t>
            </w:r>
            <w:r w:rsidR="00B0728C" w:rsidRPr="0028043F">
              <w:t xml:space="preserve"> and </w:t>
            </w:r>
            <w:r w:rsidR="00F92E3E" w:rsidRPr="0028043F">
              <w:t xml:space="preserve">the </w:t>
            </w:r>
            <w:r w:rsidRPr="0028043F">
              <w:t xml:space="preserve">OS data </w:t>
            </w:r>
            <w:r w:rsidR="00B0728C" w:rsidRPr="0028043F">
              <w:t xml:space="preserve">remained immature. </w:t>
            </w:r>
            <w:r w:rsidR="00F92E3E" w:rsidRPr="0028043F">
              <w:t>T</w:t>
            </w:r>
            <w:r w:rsidRPr="0028043F">
              <w:t>he resubmission maintain</w:t>
            </w:r>
            <w:r w:rsidR="00B0728C" w:rsidRPr="0028043F">
              <w:t>ed</w:t>
            </w:r>
            <w:r w:rsidRPr="0028043F">
              <w:t xml:space="preserve"> that the claim of non-inferiority between SBd and Cd </w:t>
            </w:r>
            <w:r w:rsidR="00F92E3E" w:rsidRPr="0028043F">
              <w:t>was</w:t>
            </w:r>
            <w:r w:rsidRPr="0028043F">
              <w:t xml:space="preserve"> supported </w:t>
            </w:r>
            <w:r w:rsidR="00B0728C" w:rsidRPr="0028043F">
              <w:t xml:space="preserve">by </w:t>
            </w:r>
            <w:r w:rsidRPr="0028043F">
              <w:t xml:space="preserve">the </w:t>
            </w:r>
            <w:r w:rsidR="00F92E3E" w:rsidRPr="0028043F">
              <w:t>data presented</w:t>
            </w:r>
            <w:r w:rsidRPr="0028043F">
              <w:t>.</w:t>
            </w:r>
          </w:p>
        </w:tc>
      </w:tr>
      <w:tr w:rsidR="00E91E93" w:rsidRPr="0028043F" w14:paraId="7C6227DE" w14:textId="77777777" w:rsidTr="001F774C">
        <w:trPr>
          <w:cantSplit/>
        </w:trPr>
        <w:tc>
          <w:tcPr>
            <w:tcW w:w="651" w:type="pct"/>
            <w:tcMar>
              <w:left w:w="28" w:type="dxa"/>
              <w:right w:w="28" w:type="dxa"/>
            </w:tcMar>
            <w:vAlign w:val="center"/>
          </w:tcPr>
          <w:p w14:paraId="696AD119" w14:textId="35E8F9C6" w:rsidR="00E91E93" w:rsidRPr="0028043F" w:rsidRDefault="00E91E93" w:rsidP="00470FCC">
            <w:pPr>
              <w:pStyle w:val="TableText0"/>
              <w:keepNext w:val="0"/>
            </w:pPr>
            <w:r w:rsidRPr="0028043F">
              <w:t>Economic evaluation (CMA)</w:t>
            </w:r>
          </w:p>
        </w:tc>
        <w:tc>
          <w:tcPr>
            <w:tcW w:w="2267" w:type="pct"/>
            <w:tcMar>
              <w:left w:w="28" w:type="dxa"/>
              <w:right w:w="28" w:type="dxa"/>
            </w:tcMar>
          </w:tcPr>
          <w:p w14:paraId="242D1519" w14:textId="5B7D60D8" w:rsidR="00350A8F" w:rsidRPr="0028043F" w:rsidRDefault="00350A8F" w:rsidP="00470FCC">
            <w:pPr>
              <w:pStyle w:val="TableText0"/>
              <w:keepNext w:val="0"/>
              <w:numPr>
                <w:ilvl w:val="0"/>
                <w:numId w:val="6"/>
              </w:numPr>
              <w:rPr>
                <w:rFonts w:eastAsia="Times New Roman" w:cs="Arial"/>
                <w:bCs w:val="0"/>
                <w:snapToGrid w:val="0"/>
                <w:szCs w:val="20"/>
              </w:rPr>
            </w:pPr>
            <w:r w:rsidRPr="0028043F">
              <w:rPr>
                <w:rFonts w:eastAsia="Times New Roman" w:cs="Arial"/>
                <w:bCs w:val="0"/>
                <w:snapToGrid w:val="0"/>
                <w:szCs w:val="20"/>
              </w:rPr>
              <w:t xml:space="preserve">The PBAC </w:t>
            </w:r>
            <w:r w:rsidR="001751DB" w:rsidRPr="0028043F">
              <w:rPr>
                <w:rFonts w:eastAsia="Times New Roman" w:cs="Arial"/>
                <w:bCs w:val="0"/>
                <w:snapToGrid w:val="0"/>
                <w:szCs w:val="20"/>
              </w:rPr>
              <w:t>considered</w:t>
            </w:r>
            <w:r w:rsidRPr="0028043F">
              <w:rPr>
                <w:rFonts w:eastAsia="Times New Roman" w:cs="Arial"/>
                <w:bCs w:val="0"/>
                <w:snapToGrid w:val="0"/>
                <w:szCs w:val="20"/>
              </w:rPr>
              <w:t xml:space="preserve"> </w:t>
            </w:r>
            <w:r w:rsidR="00B0728C" w:rsidRPr="0028043F">
              <w:rPr>
                <w:rFonts w:eastAsia="Times New Roman" w:cs="Arial"/>
                <w:bCs w:val="0"/>
                <w:snapToGrid w:val="0"/>
                <w:szCs w:val="20"/>
              </w:rPr>
              <w:t xml:space="preserve">that the </w:t>
            </w:r>
            <w:r w:rsidRPr="0028043F">
              <w:rPr>
                <w:rFonts w:eastAsia="Times New Roman" w:cs="Arial"/>
                <w:bCs w:val="0"/>
                <w:snapToGrid w:val="0"/>
                <w:szCs w:val="20"/>
              </w:rPr>
              <w:t>CMA</w:t>
            </w:r>
            <w:r w:rsidR="00B0728C" w:rsidRPr="0028043F">
              <w:rPr>
                <w:rFonts w:eastAsia="Times New Roman" w:cs="Arial"/>
                <w:bCs w:val="0"/>
                <w:snapToGrid w:val="0"/>
                <w:szCs w:val="20"/>
              </w:rPr>
              <w:t xml:space="preserve"> was</w:t>
            </w:r>
            <w:r w:rsidRPr="0028043F">
              <w:rPr>
                <w:rFonts w:eastAsia="Times New Roman" w:cs="Arial"/>
                <w:bCs w:val="0"/>
                <w:snapToGrid w:val="0"/>
                <w:szCs w:val="20"/>
              </w:rPr>
              <w:t xml:space="preserve"> not informative </w:t>
            </w:r>
            <w:r w:rsidR="00B0728C" w:rsidRPr="0028043F">
              <w:rPr>
                <w:rFonts w:eastAsia="Times New Roman" w:cs="Arial"/>
                <w:bCs w:val="0"/>
                <w:snapToGrid w:val="0"/>
                <w:szCs w:val="20"/>
              </w:rPr>
              <w:t xml:space="preserve">given that the </w:t>
            </w:r>
            <w:r w:rsidRPr="0028043F">
              <w:rPr>
                <w:rFonts w:eastAsia="Times New Roman" w:cs="Arial"/>
                <w:bCs w:val="0"/>
                <w:snapToGrid w:val="0"/>
                <w:szCs w:val="20"/>
              </w:rPr>
              <w:t>clinical claim</w:t>
            </w:r>
            <w:r w:rsidR="00B0728C" w:rsidRPr="0028043F">
              <w:rPr>
                <w:rFonts w:eastAsia="Times New Roman" w:cs="Arial"/>
                <w:bCs w:val="0"/>
                <w:snapToGrid w:val="0"/>
                <w:szCs w:val="20"/>
              </w:rPr>
              <w:t xml:space="preserve"> was not supported</w:t>
            </w:r>
            <w:r w:rsidRPr="0028043F">
              <w:rPr>
                <w:rFonts w:eastAsia="Times New Roman" w:cs="Arial"/>
                <w:bCs w:val="0"/>
                <w:snapToGrid w:val="0"/>
                <w:szCs w:val="20"/>
              </w:rPr>
              <w:t xml:space="preserve"> (</w:t>
            </w:r>
            <w:r w:rsidR="000A6FF9" w:rsidRPr="0028043F">
              <w:rPr>
                <w:rFonts w:eastAsia="Times New Roman" w:cs="Arial"/>
                <w:bCs w:val="0"/>
                <w:snapToGrid w:val="0"/>
                <w:szCs w:val="20"/>
              </w:rPr>
              <w:t>para</w:t>
            </w:r>
            <w:r w:rsidR="001751DB" w:rsidRPr="0028043F">
              <w:rPr>
                <w:rFonts w:eastAsia="Times New Roman" w:cs="Arial"/>
                <w:bCs w:val="0"/>
                <w:snapToGrid w:val="0"/>
                <w:szCs w:val="20"/>
              </w:rPr>
              <w:t xml:space="preserve"> </w:t>
            </w:r>
            <w:r w:rsidRPr="0028043F">
              <w:rPr>
                <w:rFonts w:eastAsia="Times New Roman" w:cs="Arial"/>
                <w:bCs w:val="0"/>
                <w:snapToGrid w:val="0"/>
                <w:szCs w:val="20"/>
              </w:rPr>
              <w:t>7.13, March 2022 PBAC PSD).</w:t>
            </w:r>
          </w:p>
          <w:p w14:paraId="5142077C" w14:textId="633B00B7" w:rsidR="00F92E3E" w:rsidRPr="0028043F" w:rsidRDefault="00350A8F" w:rsidP="00470FCC">
            <w:pPr>
              <w:pStyle w:val="TableText0"/>
              <w:numPr>
                <w:ilvl w:val="0"/>
                <w:numId w:val="6"/>
              </w:numPr>
              <w:rPr>
                <w:rFonts w:eastAsia="Times New Roman" w:cs="Arial"/>
                <w:bCs w:val="0"/>
                <w:snapToGrid w:val="0"/>
                <w:szCs w:val="20"/>
              </w:rPr>
            </w:pPr>
            <w:r w:rsidRPr="0028043F">
              <w:rPr>
                <w:rFonts w:eastAsia="Times New Roman" w:cs="Arial"/>
                <w:bCs w:val="0"/>
                <w:snapToGrid w:val="0"/>
                <w:szCs w:val="20"/>
              </w:rPr>
              <w:t>The PBAC noted the following concerns with the CMA: (i) the assumption that Cd would always be used twice weekly was not justified</w:t>
            </w:r>
            <w:r w:rsidR="00F92E3E" w:rsidRPr="0028043F">
              <w:rPr>
                <w:rFonts w:eastAsia="Times New Roman" w:cs="Arial"/>
                <w:bCs w:val="0"/>
                <w:snapToGrid w:val="0"/>
                <w:szCs w:val="20"/>
              </w:rPr>
              <w:t xml:space="preserve"> </w:t>
            </w:r>
            <w:r w:rsidR="00F92E3E" w:rsidRPr="0028043F">
              <w:t>and further consideration was required with respect to the carfilzomib dose assumed in the CMA</w:t>
            </w:r>
            <w:r w:rsidRPr="0028043F">
              <w:rPr>
                <w:rFonts w:eastAsia="Times New Roman" w:cs="Arial"/>
                <w:bCs w:val="0"/>
                <w:snapToGrid w:val="0"/>
                <w:szCs w:val="20"/>
              </w:rPr>
              <w:t xml:space="preserve">; (ii) the cost associated with administration of </w:t>
            </w:r>
            <w:r w:rsidR="001751DB" w:rsidRPr="0028043F">
              <w:rPr>
                <w:rFonts w:eastAsia="Times New Roman" w:cs="Arial"/>
                <w:bCs w:val="0"/>
                <w:snapToGrid w:val="0"/>
                <w:szCs w:val="20"/>
              </w:rPr>
              <w:t>bortezomib</w:t>
            </w:r>
            <w:r w:rsidRPr="0028043F">
              <w:rPr>
                <w:rFonts w:eastAsia="Times New Roman" w:cs="Arial"/>
                <w:bCs w:val="0"/>
                <w:snapToGrid w:val="0"/>
                <w:szCs w:val="20"/>
              </w:rPr>
              <w:t xml:space="preserve"> should be included; (</w:t>
            </w:r>
            <w:r w:rsidR="00694D10" w:rsidRPr="0028043F">
              <w:rPr>
                <w:rFonts w:eastAsia="Times New Roman" w:cs="Arial"/>
                <w:bCs w:val="0"/>
                <w:snapToGrid w:val="0"/>
                <w:szCs w:val="20"/>
              </w:rPr>
              <w:t>i</w:t>
            </w:r>
            <w:r w:rsidRPr="0028043F">
              <w:rPr>
                <w:rFonts w:eastAsia="Times New Roman" w:cs="Arial"/>
                <w:bCs w:val="0"/>
                <w:snapToGrid w:val="0"/>
                <w:szCs w:val="20"/>
              </w:rPr>
              <w:t xml:space="preserve">ii) </w:t>
            </w:r>
            <w:r w:rsidR="001751DB" w:rsidRPr="0028043F">
              <w:rPr>
                <w:rFonts w:eastAsia="Times New Roman" w:cs="Arial"/>
                <w:bCs w:val="0"/>
                <w:snapToGrid w:val="0"/>
                <w:szCs w:val="20"/>
              </w:rPr>
              <w:t>recommended concomitant drugs should be included (</w:t>
            </w:r>
            <w:r w:rsidR="000A6FF9" w:rsidRPr="0028043F">
              <w:rPr>
                <w:rFonts w:eastAsia="Times New Roman" w:cs="Arial"/>
                <w:bCs w:val="0"/>
                <w:snapToGrid w:val="0"/>
                <w:szCs w:val="20"/>
              </w:rPr>
              <w:t>para</w:t>
            </w:r>
            <w:r w:rsidR="001751DB" w:rsidRPr="0028043F">
              <w:rPr>
                <w:rFonts w:eastAsia="Times New Roman" w:cs="Arial"/>
                <w:bCs w:val="0"/>
                <w:snapToGrid w:val="0"/>
                <w:szCs w:val="20"/>
              </w:rPr>
              <w:t xml:space="preserve"> 7.13, </w:t>
            </w:r>
            <w:r w:rsidR="00EE65C7" w:rsidRPr="0028043F">
              <w:rPr>
                <w:rFonts w:eastAsia="Times New Roman" w:cs="Arial"/>
                <w:bCs w:val="0"/>
                <w:snapToGrid w:val="0"/>
                <w:szCs w:val="20"/>
              </w:rPr>
              <w:t>selinexor (RRMM) PSD, March 2022 PBAC meeting</w:t>
            </w:r>
            <w:r w:rsidR="001751DB" w:rsidRPr="0028043F">
              <w:rPr>
                <w:rFonts w:eastAsia="Times New Roman" w:cs="Arial"/>
                <w:bCs w:val="0"/>
                <w:snapToGrid w:val="0"/>
                <w:szCs w:val="20"/>
              </w:rPr>
              <w:t>).</w:t>
            </w:r>
          </w:p>
        </w:tc>
        <w:tc>
          <w:tcPr>
            <w:tcW w:w="2082" w:type="pct"/>
            <w:tcMar>
              <w:left w:w="28" w:type="dxa"/>
              <w:right w:w="28" w:type="dxa"/>
            </w:tcMar>
          </w:tcPr>
          <w:p w14:paraId="7ECF93B3" w14:textId="70A91280" w:rsidR="00E91E93" w:rsidRPr="0028043F" w:rsidRDefault="00C52FAB" w:rsidP="001F2CD0">
            <w:pPr>
              <w:pStyle w:val="TableText0"/>
              <w:keepNext w:val="0"/>
              <w:ind w:left="-59"/>
              <w:rPr>
                <w:rFonts w:eastAsia="Times New Roman" w:cs="Arial"/>
                <w:bCs w:val="0"/>
                <w:i/>
                <w:iCs/>
                <w:snapToGrid w:val="0"/>
                <w:szCs w:val="20"/>
              </w:rPr>
            </w:pPr>
            <w:bookmarkStart w:id="9" w:name="_Hlk119344510"/>
            <w:r w:rsidRPr="0028043F">
              <w:rPr>
                <w:iCs/>
              </w:rPr>
              <w:t>The resubmission presented a CMA based on the clinical claim of non</w:t>
            </w:r>
            <w:r w:rsidR="000C7305" w:rsidRPr="0028043F">
              <w:rPr>
                <w:iCs/>
              </w:rPr>
              <w:noBreakHyphen/>
            </w:r>
            <w:r w:rsidRPr="0028043F">
              <w:rPr>
                <w:iCs/>
              </w:rPr>
              <w:t xml:space="preserve">inferiority between SBd and Cd. </w:t>
            </w:r>
            <w:r w:rsidR="001751DB" w:rsidRPr="0028043F">
              <w:rPr>
                <w:iCs/>
              </w:rPr>
              <w:t xml:space="preserve">The resubmission revised the CMA </w:t>
            </w:r>
            <w:r w:rsidR="000C7305" w:rsidRPr="0028043F">
              <w:rPr>
                <w:iCs/>
              </w:rPr>
              <w:t xml:space="preserve">to </w:t>
            </w:r>
            <w:r w:rsidR="001751DB" w:rsidRPr="0028043F">
              <w:rPr>
                <w:iCs/>
              </w:rPr>
              <w:t>address the PBAC concerns</w:t>
            </w:r>
            <w:r w:rsidRPr="0028043F">
              <w:rPr>
                <w:iCs/>
              </w:rPr>
              <w:t xml:space="preserve">. </w:t>
            </w:r>
            <w:r w:rsidR="000C7305" w:rsidRPr="0028043F">
              <w:rPr>
                <w:iCs/>
              </w:rPr>
              <w:t>The PSCR reiterated that uncertainty in the clinical claim was accommodated with a conservative CMA which reduced the proposed price of selinexor relative to the previous submission.</w:t>
            </w:r>
            <w:bookmarkEnd w:id="9"/>
          </w:p>
        </w:tc>
      </w:tr>
      <w:tr w:rsidR="00E91E93" w:rsidRPr="0028043F" w14:paraId="7CD9288F" w14:textId="77777777" w:rsidTr="001F774C">
        <w:trPr>
          <w:cantSplit/>
        </w:trPr>
        <w:tc>
          <w:tcPr>
            <w:tcW w:w="651" w:type="pct"/>
            <w:tcMar>
              <w:left w:w="28" w:type="dxa"/>
              <w:right w:w="28" w:type="dxa"/>
            </w:tcMar>
            <w:vAlign w:val="center"/>
          </w:tcPr>
          <w:p w14:paraId="5CA07AF0" w14:textId="77777777" w:rsidR="00E91E93" w:rsidRPr="0028043F" w:rsidRDefault="00E91E93" w:rsidP="00470FCC">
            <w:pPr>
              <w:pStyle w:val="TableText0"/>
              <w:keepNext w:val="0"/>
            </w:pPr>
            <w:r w:rsidRPr="0028043F">
              <w:t xml:space="preserve">Predicted use of the medicine in practice </w:t>
            </w:r>
          </w:p>
        </w:tc>
        <w:tc>
          <w:tcPr>
            <w:tcW w:w="2267" w:type="pct"/>
            <w:tcMar>
              <w:left w:w="28" w:type="dxa"/>
              <w:right w:w="28" w:type="dxa"/>
            </w:tcMar>
          </w:tcPr>
          <w:p w14:paraId="659A7073" w14:textId="309A8155" w:rsidR="00E91E93" w:rsidRPr="0028043F" w:rsidRDefault="001751DB" w:rsidP="00470FCC">
            <w:pPr>
              <w:pStyle w:val="TableText0"/>
              <w:numPr>
                <w:ilvl w:val="0"/>
                <w:numId w:val="6"/>
              </w:numPr>
              <w:rPr>
                <w:rFonts w:eastAsia="Times New Roman" w:cs="Arial"/>
                <w:bCs w:val="0"/>
                <w:snapToGrid w:val="0"/>
                <w:szCs w:val="20"/>
              </w:rPr>
            </w:pPr>
            <w:r w:rsidRPr="0028043F">
              <w:rPr>
                <w:rFonts w:eastAsia="Times New Roman" w:cs="Arial"/>
                <w:bCs w:val="0"/>
                <w:snapToGrid w:val="0"/>
                <w:szCs w:val="20"/>
              </w:rPr>
              <w:t xml:space="preserve">The assumption of </w:t>
            </w:r>
            <w:r w:rsidR="00864F98" w:rsidRPr="0028043F">
              <w:rPr>
                <w:rFonts w:eastAsia="Times New Roman" w:cs="Arial"/>
                <w:bCs w:val="0"/>
                <w:snapToGrid w:val="0"/>
                <w:szCs w:val="20"/>
              </w:rPr>
              <w:t>SBd replacing Cd may not be appropriate as SBd may displace Cd (and possibly other treatments such as Ld, Bd and Pd).</w:t>
            </w:r>
          </w:p>
          <w:p w14:paraId="78BE68B9" w14:textId="7408F4BC" w:rsidR="00864F98" w:rsidRPr="0028043F" w:rsidRDefault="00864F98" w:rsidP="00470FCC">
            <w:pPr>
              <w:pStyle w:val="TableText0"/>
              <w:numPr>
                <w:ilvl w:val="0"/>
                <w:numId w:val="6"/>
              </w:numPr>
              <w:rPr>
                <w:rFonts w:eastAsia="Times New Roman" w:cs="Arial"/>
                <w:bCs w:val="0"/>
                <w:snapToGrid w:val="0"/>
                <w:szCs w:val="20"/>
              </w:rPr>
            </w:pPr>
            <w:r w:rsidRPr="0028043F">
              <w:rPr>
                <w:rFonts w:eastAsia="Times New Roman" w:cs="Arial"/>
                <w:bCs w:val="0"/>
                <w:snapToGrid w:val="0"/>
                <w:szCs w:val="20"/>
              </w:rPr>
              <w:t>The PBAC considered the place of therapy of SBd uncertain (</w:t>
            </w:r>
            <w:r w:rsidR="000A6FF9" w:rsidRPr="0028043F">
              <w:rPr>
                <w:rFonts w:eastAsia="Times New Roman" w:cs="Arial"/>
                <w:bCs w:val="0"/>
                <w:snapToGrid w:val="0"/>
                <w:szCs w:val="20"/>
              </w:rPr>
              <w:t>para</w:t>
            </w:r>
            <w:r w:rsidRPr="0028043F">
              <w:rPr>
                <w:rFonts w:eastAsia="Times New Roman" w:cs="Arial"/>
                <w:bCs w:val="0"/>
                <w:snapToGrid w:val="0"/>
                <w:szCs w:val="20"/>
              </w:rPr>
              <w:t xml:space="preserve"> 7.14, </w:t>
            </w:r>
            <w:r w:rsidR="00030D66" w:rsidRPr="0028043F">
              <w:rPr>
                <w:rFonts w:eastAsia="Times New Roman" w:cs="Arial"/>
                <w:bCs w:val="0"/>
                <w:snapToGrid w:val="0"/>
                <w:szCs w:val="20"/>
              </w:rPr>
              <w:t>selinexor (RRMM) PSD, March 2022 PBAC meeting</w:t>
            </w:r>
            <w:r w:rsidRPr="0028043F">
              <w:rPr>
                <w:rFonts w:eastAsia="Times New Roman" w:cs="Arial"/>
                <w:bCs w:val="0"/>
                <w:snapToGrid w:val="0"/>
                <w:szCs w:val="20"/>
              </w:rPr>
              <w:t>).</w:t>
            </w:r>
          </w:p>
        </w:tc>
        <w:tc>
          <w:tcPr>
            <w:tcW w:w="2082" w:type="pct"/>
            <w:tcMar>
              <w:left w:w="28" w:type="dxa"/>
              <w:right w:w="28" w:type="dxa"/>
            </w:tcMar>
          </w:tcPr>
          <w:p w14:paraId="3BC482C2" w14:textId="547F9001" w:rsidR="00E91E93" w:rsidRPr="0028043F" w:rsidRDefault="00864F98" w:rsidP="00470FCC">
            <w:pPr>
              <w:pStyle w:val="TableText0"/>
              <w:keepNext w:val="0"/>
              <w:rPr>
                <w:rFonts w:eastAsia="Times New Roman" w:cs="Arial"/>
                <w:bCs w:val="0"/>
                <w:snapToGrid w:val="0"/>
                <w:szCs w:val="20"/>
              </w:rPr>
            </w:pPr>
            <w:r w:rsidRPr="0028043F">
              <w:t xml:space="preserve"> </w:t>
            </w:r>
            <w:r w:rsidR="009776A1" w:rsidRPr="0028043F">
              <w:rPr>
                <w:iCs/>
              </w:rPr>
              <w:t>A</w:t>
            </w:r>
            <w:r w:rsidR="000C7305" w:rsidRPr="0028043F">
              <w:rPr>
                <w:iCs/>
              </w:rPr>
              <w:t xml:space="preserve">n increase in net costs to PBS/RPBS was estimated due to the assumption that listing SBd </w:t>
            </w:r>
            <w:r w:rsidR="009776A1" w:rsidRPr="0028043F">
              <w:rPr>
                <w:iCs/>
              </w:rPr>
              <w:t xml:space="preserve">will </w:t>
            </w:r>
            <w:r w:rsidR="000C7305" w:rsidRPr="0028043F">
              <w:rPr>
                <w:iCs/>
              </w:rPr>
              <w:t xml:space="preserve">result in </w:t>
            </w:r>
            <w:r w:rsidR="009776A1" w:rsidRPr="0028043F">
              <w:rPr>
                <w:iCs/>
              </w:rPr>
              <w:t xml:space="preserve">some </w:t>
            </w:r>
            <w:r w:rsidR="000C7305" w:rsidRPr="0028043F">
              <w:rPr>
                <w:iCs/>
              </w:rPr>
              <w:t xml:space="preserve">patients receiving an additional line of therapy. </w:t>
            </w:r>
            <w:r w:rsidR="009776A1" w:rsidRPr="0028043F">
              <w:t xml:space="preserve">The resubmission estimated that displacement would occur </w:t>
            </w:r>
            <w:r w:rsidR="009776A1" w:rsidRPr="001F2CD0">
              <w:t>in 28% of</w:t>
            </w:r>
            <w:r w:rsidR="009776A1" w:rsidRPr="0028043F">
              <w:t xml:space="preserve"> </w:t>
            </w:r>
            <w:r w:rsidR="0012419C" w:rsidRPr="0028043F">
              <w:t>patients. (</w:t>
            </w:r>
            <w:r w:rsidR="00A231E4" w:rsidRPr="0028043F">
              <w:t xml:space="preserve">see paragraph </w:t>
            </w:r>
            <w:r w:rsidR="00A231E4" w:rsidRPr="0028043F">
              <w:fldChar w:fldCharType="begin"/>
            </w:r>
            <w:r w:rsidR="00A231E4" w:rsidRPr="0028043F">
              <w:instrText xml:space="preserve"> REF _Ref113280590 \r \h </w:instrText>
            </w:r>
            <w:r w:rsidR="00A231E4" w:rsidRPr="0028043F">
              <w:fldChar w:fldCharType="separate"/>
            </w:r>
            <w:r w:rsidR="00A231E4" w:rsidRPr="0028043F">
              <w:t>6.56</w:t>
            </w:r>
            <w:r w:rsidR="00A231E4" w:rsidRPr="0028043F">
              <w:fldChar w:fldCharType="end"/>
            </w:r>
            <w:r w:rsidR="00A231E4" w:rsidRPr="0028043F">
              <w:t>).</w:t>
            </w:r>
          </w:p>
        </w:tc>
      </w:tr>
    </w:tbl>
    <w:p w14:paraId="7C84FCE5" w14:textId="73403DD2" w:rsidR="00E91E93" w:rsidRPr="0028043F" w:rsidRDefault="00E91E93" w:rsidP="00470FCC">
      <w:pPr>
        <w:pStyle w:val="TableFigureFooter"/>
        <w:rPr>
          <w:sz w:val="16"/>
          <w:szCs w:val="16"/>
        </w:rPr>
      </w:pPr>
      <w:r w:rsidRPr="0028043F">
        <w:rPr>
          <w:sz w:val="16"/>
          <w:szCs w:val="16"/>
        </w:rPr>
        <w:t xml:space="preserve">Source: </w:t>
      </w:r>
      <w:r w:rsidR="00864F98" w:rsidRPr="0028043F">
        <w:rPr>
          <w:sz w:val="16"/>
          <w:szCs w:val="16"/>
        </w:rPr>
        <w:t xml:space="preserve">Compiled during </w:t>
      </w:r>
      <w:r w:rsidR="00C8255D" w:rsidRPr="0028043F">
        <w:rPr>
          <w:sz w:val="16"/>
          <w:szCs w:val="16"/>
        </w:rPr>
        <w:t>evaluation</w:t>
      </w:r>
    </w:p>
    <w:p w14:paraId="14E6DB73" w14:textId="4E3744BB" w:rsidR="00E91E93" w:rsidRPr="0028043F" w:rsidRDefault="00E91E93" w:rsidP="00470FCC">
      <w:pPr>
        <w:pStyle w:val="TableFigureFooter"/>
        <w:rPr>
          <w:sz w:val="16"/>
          <w:szCs w:val="16"/>
        </w:rPr>
      </w:pPr>
      <w:r w:rsidRPr="0028043F">
        <w:rPr>
          <w:sz w:val="16"/>
          <w:szCs w:val="16"/>
        </w:rPr>
        <w:t>Bd = bortezomib + dexamethasone; Cd = carfilzomib + dexamethasone</w:t>
      </w:r>
      <w:r w:rsidR="007F31A6" w:rsidRPr="0028043F">
        <w:rPr>
          <w:sz w:val="16"/>
          <w:szCs w:val="16"/>
        </w:rPr>
        <w:t>;</w:t>
      </w:r>
      <w:r w:rsidRPr="0028043F">
        <w:rPr>
          <w:sz w:val="16"/>
          <w:szCs w:val="16"/>
        </w:rPr>
        <w:t xml:space="preserve"> </w:t>
      </w:r>
      <w:r w:rsidR="007F31A6" w:rsidRPr="0028043F">
        <w:rPr>
          <w:sz w:val="16"/>
          <w:szCs w:val="16"/>
        </w:rPr>
        <w:t xml:space="preserve">CI = confidence interval; </w:t>
      </w:r>
      <w:r w:rsidRPr="0028043F">
        <w:rPr>
          <w:sz w:val="16"/>
          <w:szCs w:val="16"/>
        </w:rPr>
        <w:t xml:space="preserve">CMA = cost minimisation </w:t>
      </w:r>
      <w:r w:rsidR="00524D12" w:rsidRPr="0028043F">
        <w:rPr>
          <w:sz w:val="16"/>
          <w:szCs w:val="16"/>
        </w:rPr>
        <w:t>approach</w:t>
      </w:r>
      <w:r w:rsidRPr="0028043F">
        <w:rPr>
          <w:sz w:val="16"/>
          <w:szCs w:val="16"/>
        </w:rPr>
        <w:t xml:space="preserve">; DBd = daratumumab </w:t>
      </w:r>
      <w:r w:rsidR="00FD5A67" w:rsidRPr="0028043F">
        <w:rPr>
          <w:sz w:val="16"/>
          <w:szCs w:val="16"/>
        </w:rPr>
        <w:t>+</w:t>
      </w:r>
      <w:r w:rsidRPr="0028043F">
        <w:rPr>
          <w:sz w:val="16"/>
          <w:szCs w:val="16"/>
        </w:rPr>
        <w:t xml:space="preserve"> bortezomib </w:t>
      </w:r>
      <w:r w:rsidR="00FD5A67" w:rsidRPr="0028043F">
        <w:rPr>
          <w:sz w:val="16"/>
          <w:szCs w:val="16"/>
        </w:rPr>
        <w:t>+</w:t>
      </w:r>
      <w:r w:rsidRPr="0028043F">
        <w:rPr>
          <w:sz w:val="16"/>
          <w:szCs w:val="16"/>
        </w:rPr>
        <w:t xml:space="preserve"> dexamethasone; ECOG = Eastern Cooperative Oncology Group; ELd = </w:t>
      </w:r>
      <w:r w:rsidR="00FD5A67" w:rsidRPr="0028043F">
        <w:rPr>
          <w:sz w:val="16"/>
          <w:szCs w:val="16"/>
        </w:rPr>
        <w:t>e</w:t>
      </w:r>
      <w:r w:rsidRPr="0028043F">
        <w:rPr>
          <w:sz w:val="16"/>
          <w:szCs w:val="16"/>
        </w:rPr>
        <w:t xml:space="preserve">lotuzumab + lenalidomide + dexamethasone; </w:t>
      </w:r>
      <w:r w:rsidR="007F31A6" w:rsidRPr="0028043F">
        <w:rPr>
          <w:sz w:val="16"/>
          <w:szCs w:val="16"/>
        </w:rPr>
        <w:t xml:space="preserve">HR = hazard rate; </w:t>
      </w:r>
      <w:r w:rsidRPr="0028043F">
        <w:rPr>
          <w:sz w:val="16"/>
          <w:szCs w:val="16"/>
        </w:rPr>
        <w:t xml:space="preserve">ITC = indirect treatment comparison; </w:t>
      </w:r>
      <w:r w:rsidR="007F31A6" w:rsidRPr="0028043F">
        <w:rPr>
          <w:sz w:val="16"/>
          <w:szCs w:val="16"/>
        </w:rPr>
        <w:t xml:space="preserve">ITT = intention to treat; </w:t>
      </w:r>
      <w:r w:rsidRPr="0028043F">
        <w:rPr>
          <w:sz w:val="16"/>
          <w:szCs w:val="16"/>
        </w:rPr>
        <w:t>Ld = lenalidomide + dexamethasone</w:t>
      </w:r>
      <w:r w:rsidR="00FD5A67" w:rsidRPr="0028043F">
        <w:rPr>
          <w:sz w:val="16"/>
          <w:szCs w:val="16"/>
        </w:rPr>
        <w:t xml:space="preserve">; </w:t>
      </w:r>
      <w:r w:rsidRPr="0028043F">
        <w:rPr>
          <w:sz w:val="16"/>
          <w:szCs w:val="16"/>
        </w:rPr>
        <w:t xml:space="preserve">OS = overall survival; </w:t>
      </w:r>
      <w:r w:rsidR="00864F98" w:rsidRPr="0028043F">
        <w:rPr>
          <w:sz w:val="16"/>
          <w:szCs w:val="16"/>
        </w:rPr>
        <w:t xml:space="preserve">PBAC = </w:t>
      </w:r>
      <w:r w:rsidR="00FD5A67" w:rsidRPr="0028043F">
        <w:rPr>
          <w:sz w:val="16"/>
          <w:szCs w:val="16"/>
        </w:rPr>
        <w:t>P</w:t>
      </w:r>
      <w:r w:rsidR="00864F98" w:rsidRPr="0028043F">
        <w:rPr>
          <w:sz w:val="16"/>
          <w:szCs w:val="16"/>
        </w:rPr>
        <w:t xml:space="preserve">harmaceutical </w:t>
      </w:r>
      <w:r w:rsidR="00FD5A67" w:rsidRPr="0028043F">
        <w:rPr>
          <w:sz w:val="16"/>
          <w:szCs w:val="16"/>
        </w:rPr>
        <w:t>B</w:t>
      </w:r>
      <w:r w:rsidR="00864F98" w:rsidRPr="0028043F">
        <w:rPr>
          <w:sz w:val="16"/>
          <w:szCs w:val="16"/>
        </w:rPr>
        <w:t xml:space="preserve">enefits </w:t>
      </w:r>
      <w:r w:rsidR="00FD5A67" w:rsidRPr="0028043F">
        <w:rPr>
          <w:sz w:val="16"/>
          <w:szCs w:val="16"/>
        </w:rPr>
        <w:t>A</w:t>
      </w:r>
      <w:r w:rsidR="00864F98" w:rsidRPr="0028043F">
        <w:rPr>
          <w:sz w:val="16"/>
          <w:szCs w:val="16"/>
        </w:rPr>
        <w:t xml:space="preserve">dvisory </w:t>
      </w:r>
      <w:r w:rsidR="00FD5A67" w:rsidRPr="0028043F">
        <w:rPr>
          <w:sz w:val="16"/>
          <w:szCs w:val="16"/>
        </w:rPr>
        <w:t>C</w:t>
      </w:r>
      <w:r w:rsidR="00864F98" w:rsidRPr="0028043F">
        <w:rPr>
          <w:sz w:val="16"/>
          <w:szCs w:val="16"/>
        </w:rPr>
        <w:t xml:space="preserve">ommittee; PBd = pomalidomide + bortezomib + dexamethasone; Pd = pomalidomide + dexamethasone; </w:t>
      </w:r>
      <w:r w:rsidRPr="0028043F">
        <w:rPr>
          <w:sz w:val="16"/>
          <w:szCs w:val="16"/>
        </w:rPr>
        <w:t>PFS = progression free survival;</w:t>
      </w:r>
      <w:r w:rsidR="00864F98" w:rsidRPr="0028043F">
        <w:rPr>
          <w:sz w:val="16"/>
          <w:szCs w:val="16"/>
        </w:rPr>
        <w:t xml:space="preserve"> PSD = Public Summary Document;</w:t>
      </w:r>
      <w:r w:rsidRPr="0028043F">
        <w:rPr>
          <w:sz w:val="16"/>
          <w:szCs w:val="16"/>
        </w:rPr>
        <w:t xml:space="preserve"> </w:t>
      </w:r>
      <w:r w:rsidR="00FD5A67" w:rsidRPr="0028043F">
        <w:rPr>
          <w:sz w:val="16"/>
          <w:szCs w:val="16"/>
        </w:rPr>
        <w:t xml:space="preserve">RRMM = relapsed/refractory multiple myeloma; </w:t>
      </w:r>
      <w:r w:rsidRPr="0028043F">
        <w:rPr>
          <w:sz w:val="16"/>
          <w:szCs w:val="16"/>
        </w:rPr>
        <w:t xml:space="preserve">SBd = selinexor + bortezomib+ dexamethasone; </w:t>
      </w:r>
      <w:r w:rsidR="009E4C99" w:rsidRPr="0028043F">
        <w:rPr>
          <w:sz w:val="16"/>
          <w:szCs w:val="16"/>
        </w:rPr>
        <w:t>Sd = selinexor + dexamethasone</w:t>
      </w:r>
      <w:r w:rsidR="00823D50" w:rsidRPr="0028043F">
        <w:rPr>
          <w:sz w:val="16"/>
          <w:szCs w:val="16"/>
        </w:rPr>
        <w:t xml:space="preserve">; </w:t>
      </w:r>
      <w:r w:rsidRPr="0028043F">
        <w:rPr>
          <w:sz w:val="16"/>
          <w:szCs w:val="16"/>
        </w:rPr>
        <w:t>STC = simulated treatment comparison</w:t>
      </w:r>
      <w:r w:rsidR="00FD5A67" w:rsidRPr="0028043F">
        <w:rPr>
          <w:sz w:val="16"/>
          <w:szCs w:val="16"/>
        </w:rPr>
        <w:t>; TCR/PR = triple-class refractory/penta-refractory</w:t>
      </w:r>
      <w:r w:rsidRPr="0028043F">
        <w:rPr>
          <w:sz w:val="16"/>
          <w:szCs w:val="16"/>
        </w:rPr>
        <w:t xml:space="preserve">. </w:t>
      </w:r>
    </w:p>
    <w:p w14:paraId="3954AB01" w14:textId="00311385" w:rsidR="00350F1A" w:rsidRPr="0028043F" w:rsidRDefault="00350F1A" w:rsidP="00470FCC">
      <w:pPr>
        <w:pStyle w:val="TableFigureFooter"/>
        <w:rPr>
          <w:sz w:val="16"/>
          <w:szCs w:val="16"/>
        </w:rPr>
      </w:pPr>
    </w:p>
    <w:p w14:paraId="36F98FE0" w14:textId="64263336" w:rsidR="00213531" w:rsidRPr="00523DAB" w:rsidRDefault="00350F1A" w:rsidP="00523DAB">
      <w:pPr>
        <w:pStyle w:val="3-BodyText"/>
        <w:numPr>
          <w:ilvl w:val="0"/>
          <w:numId w:val="0"/>
        </w:numPr>
        <w:ind w:left="709"/>
      </w:pPr>
      <w:bookmarkStart w:id="10" w:name="_Hlk117692519"/>
      <w:r w:rsidRPr="0028043F">
        <w:rPr>
          <w:i/>
        </w:rPr>
        <w:t>For more detail on PBAC’s view, see section 7 PBAC outcome.</w:t>
      </w:r>
      <w:bookmarkEnd w:id="10"/>
    </w:p>
    <w:p w14:paraId="76E4EF3C" w14:textId="6D2CF830" w:rsidR="00B60939" w:rsidRPr="0028043F" w:rsidRDefault="00B50DB8" w:rsidP="00470FCC">
      <w:pPr>
        <w:pStyle w:val="2-SectionHeading"/>
      </w:pPr>
      <w:bookmarkStart w:id="11" w:name="_Toc113983322"/>
      <w:r w:rsidRPr="0028043F">
        <w:t>Requested listing</w:t>
      </w:r>
      <w:bookmarkEnd w:id="11"/>
    </w:p>
    <w:p w14:paraId="54836F2D" w14:textId="56AA0AB8" w:rsidR="0034020F" w:rsidRPr="0028043F" w:rsidRDefault="00C061B1" w:rsidP="00470FCC">
      <w:pPr>
        <w:pStyle w:val="3Bodytext"/>
        <w:numPr>
          <w:ilvl w:val="1"/>
          <w:numId w:val="1"/>
        </w:numPr>
        <w:ind w:left="720"/>
        <w:jc w:val="both"/>
      </w:pPr>
      <w:r w:rsidRPr="0028043F">
        <w:t xml:space="preserve">The submission requested the following new listing. Suggested additions are in italics and deletions are in strikethrough. An abridged version of the restriction is </w:t>
      </w:r>
      <w:r w:rsidRPr="0028043F">
        <w:rPr>
          <w:iCs/>
        </w:rPr>
        <w:t>presented</w:t>
      </w:r>
      <w:r w:rsidRPr="0028043F">
        <w:t>.</w:t>
      </w:r>
    </w:p>
    <w:tbl>
      <w:tblPr>
        <w:tblW w:w="5000" w:type="pct"/>
        <w:tblCellMar>
          <w:left w:w="28" w:type="dxa"/>
          <w:right w:w="28" w:type="dxa"/>
        </w:tblCellMar>
        <w:tblLook w:val="04A0" w:firstRow="1" w:lastRow="0" w:firstColumn="1" w:lastColumn="0" w:noHBand="0" w:noVBand="1"/>
      </w:tblPr>
      <w:tblGrid>
        <w:gridCol w:w="2596"/>
        <w:gridCol w:w="565"/>
        <w:gridCol w:w="932"/>
        <w:gridCol w:w="3024"/>
        <w:gridCol w:w="1910"/>
      </w:tblGrid>
      <w:tr w:rsidR="0034020F" w:rsidRPr="0028043F" w14:paraId="05C05AC4" w14:textId="77777777" w:rsidTr="0029668F">
        <w:trPr>
          <w:cantSplit/>
          <w:trHeight w:val="463"/>
        </w:trPr>
        <w:tc>
          <w:tcPr>
            <w:tcW w:w="1438" w:type="pct"/>
            <w:tcBorders>
              <w:top w:val="single" w:sz="4" w:space="0" w:color="auto"/>
              <w:left w:val="nil"/>
              <w:bottom w:val="single" w:sz="4" w:space="0" w:color="auto"/>
              <w:right w:val="nil"/>
            </w:tcBorders>
            <w:shd w:val="clear" w:color="auto" w:fill="auto"/>
            <w:vAlign w:val="center"/>
            <w:hideMark/>
          </w:tcPr>
          <w:p w14:paraId="147DDE99" w14:textId="77777777" w:rsidR="0034020F" w:rsidRPr="0028043F" w:rsidRDefault="0034020F" w:rsidP="00470FCC">
            <w:pPr>
              <w:keepNext/>
              <w:rPr>
                <w:rFonts w:ascii="Arial Narrow" w:hAnsi="Arial Narrow"/>
                <w:b/>
                <w:bCs/>
                <w:sz w:val="20"/>
                <w:szCs w:val="20"/>
              </w:rPr>
            </w:pPr>
            <w:r w:rsidRPr="0028043F">
              <w:rPr>
                <w:rFonts w:ascii="Arial Narrow" w:hAnsi="Arial Narrow"/>
                <w:b/>
                <w:bCs/>
                <w:sz w:val="20"/>
                <w:szCs w:val="20"/>
              </w:rPr>
              <w:t>MEDICINAL PRODUCT</w:t>
            </w:r>
          </w:p>
          <w:p w14:paraId="1DA71F89" w14:textId="3BD14DA7" w:rsidR="0034020F" w:rsidRPr="0028043F" w:rsidRDefault="0034020F" w:rsidP="00470FCC">
            <w:pPr>
              <w:keepNext/>
              <w:jc w:val="left"/>
              <w:rPr>
                <w:rFonts w:ascii="Arial Narrow" w:hAnsi="Arial Narrow"/>
                <w:b/>
                <w:sz w:val="20"/>
              </w:rPr>
            </w:pPr>
            <w:r w:rsidRPr="0028043F">
              <w:rPr>
                <w:rFonts w:ascii="Arial Narrow" w:hAnsi="Arial Narrow"/>
                <w:b/>
                <w:bCs/>
                <w:sz w:val="20"/>
                <w:szCs w:val="20"/>
              </w:rPr>
              <w:t>medicinal product pack</w:t>
            </w:r>
          </w:p>
        </w:tc>
        <w:tc>
          <w:tcPr>
            <w:tcW w:w="313" w:type="pct"/>
            <w:tcBorders>
              <w:top w:val="single" w:sz="4" w:space="0" w:color="auto"/>
              <w:left w:val="nil"/>
              <w:bottom w:val="single" w:sz="4" w:space="0" w:color="auto"/>
              <w:right w:val="nil"/>
            </w:tcBorders>
            <w:shd w:val="clear" w:color="auto" w:fill="auto"/>
            <w:vAlign w:val="center"/>
            <w:hideMark/>
          </w:tcPr>
          <w:p w14:paraId="2F718537" w14:textId="77777777" w:rsidR="0034020F" w:rsidRPr="0028043F" w:rsidRDefault="0034020F" w:rsidP="00470FCC">
            <w:pPr>
              <w:keepNext/>
              <w:jc w:val="center"/>
              <w:rPr>
                <w:rFonts w:ascii="Arial Narrow" w:hAnsi="Arial Narrow"/>
                <w:b/>
                <w:sz w:val="20"/>
              </w:rPr>
            </w:pPr>
            <w:r w:rsidRPr="0028043F">
              <w:rPr>
                <w:rFonts w:ascii="Arial Narrow" w:hAnsi="Arial Narrow"/>
                <w:b/>
                <w:sz w:val="20"/>
              </w:rPr>
              <w:t>Max.</w:t>
            </w:r>
          </w:p>
          <w:p w14:paraId="31105C88" w14:textId="77777777" w:rsidR="0034020F" w:rsidRPr="0028043F" w:rsidRDefault="0034020F" w:rsidP="00470FCC">
            <w:pPr>
              <w:keepNext/>
              <w:jc w:val="center"/>
              <w:rPr>
                <w:rFonts w:ascii="Arial Narrow" w:hAnsi="Arial Narrow"/>
                <w:b/>
                <w:sz w:val="20"/>
              </w:rPr>
            </w:pPr>
            <w:r w:rsidRPr="0028043F">
              <w:rPr>
                <w:rFonts w:ascii="Arial Narrow" w:hAnsi="Arial Narrow"/>
                <w:b/>
                <w:sz w:val="20"/>
              </w:rPr>
              <w:t xml:space="preserve">Qty </w:t>
            </w:r>
          </w:p>
        </w:tc>
        <w:tc>
          <w:tcPr>
            <w:tcW w:w="516" w:type="pct"/>
            <w:tcBorders>
              <w:top w:val="single" w:sz="4" w:space="0" w:color="auto"/>
              <w:left w:val="nil"/>
              <w:bottom w:val="single" w:sz="4" w:space="0" w:color="auto"/>
              <w:right w:val="nil"/>
            </w:tcBorders>
            <w:shd w:val="clear" w:color="auto" w:fill="auto"/>
            <w:vAlign w:val="center"/>
            <w:hideMark/>
          </w:tcPr>
          <w:p w14:paraId="5BBAA72B" w14:textId="77777777" w:rsidR="0034020F" w:rsidRPr="0028043F" w:rsidRDefault="0034020F" w:rsidP="00470FCC">
            <w:pPr>
              <w:keepNext/>
              <w:jc w:val="center"/>
              <w:rPr>
                <w:rFonts w:ascii="Arial Narrow" w:hAnsi="Arial Narrow"/>
                <w:b/>
                <w:sz w:val="20"/>
              </w:rPr>
            </w:pPr>
            <w:r w:rsidRPr="0028043F">
              <w:rPr>
                <w:rFonts w:ascii="Arial Narrow" w:hAnsi="Arial Narrow"/>
                <w:b/>
                <w:sz w:val="20"/>
              </w:rPr>
              <w:t>No. of</w:t>
            </w:r>
          </w:p>
          <w:p w14:paraId="22AC0DB1" w14:textId="77777777" w:rsidR="0034020F" w:rsidRPr="0028043F" w:rsidRDefault="0034020F" w:rsidP="00470FCC">
            <w:pPr>
              <w:keepNext/>
              <w:jc w:val="center"/>
              <w:rPr>
                <w:rFonts w:ascii="Arial Narrow" w:hAnsi="Arial Narrow"/>
                <w:b/>
                <w:sz w:val="20"/>
              </w:rPr>
            </w:pPr>
            <w:r w:rsidRPr="0028043F">
              <w:rPr>
                <w:rFonts w:ascii="Arial Narrow" w:hAnsi="Arial Narrow"/>
                <w:b/>
                <w:sz w:val="20"/>
              </w:rPr>
              <w:t>Repeats</w:t>
            </w:r>
          </w:p>
        </w:tc>
        <w:tc>
          <w:tcPr>
            <w:tcW w:w="1675" w:type="pct"/>
            <w:tcBorders>
              <w:top w:val="single" w:sz="4" w:space="0" w:color="auto"/>
              <w:left w:val="nil"/>
              <w:bottom w:val="single" w:sz="4" w:space="0" w:color="auto"/>
              <w:right w:val="nil"/>
            </w:tcBorders>
            <w:shd w:val="clear" w:color="auto" w:fill="auto"/>
            <w:vAlign w:val="center"/>
            <w:hideMark/>
          </w:tcPr>
          <w:p w14:paraId="3D95F673" w14:textId="77777777" w:rsidR="0034020F" w:rsidRPr="0028043F" w:rsidRDefault="0034020F" w:rsidP="00470FCC">
            <w:pPr>
              <w:keepNext/>
              <w:jc w:val="center"/>
              <w:rPr>
                <w:rFonts w:ascii="Arial Narrow" w:hAnsi="Arial Narrow"/>
                <w:b/>
                <w:sz w:val="20"/>
              </w:rPr>
            </w:pPr>
            <w:r w:rsidRPr="0028043F">
              <w:rPr>
                <w:rFonts w:ascii="Arial Narrow" w:hAnsi="Arial Narrow"/>
                <w:b/>
                <w:sz w:val="20"/>
              </w:rPr>
              <w:t>DPMQ</w:t>
            </w:r>
          </w:p>
        </w:tc>
        <w:tc>
          <w:tcPr>
            <w:tcW w:w="1058" w:type="pct"/>
            <w:tcBorders>
              <w:top w:val="single" w:sz="4" w:space="0" w:color="auto"/>
              <w:left w:val="nil"/>
              <w:bottom w:val="single" w:sz="4" w:space="0" w:color="auto"/>
              <w:right w:val="nil"/>
            </w:tcBorders>
            <w:shd w:val="clear" w:color="auto" w:fill="auto"/>
            <w:vAlign w:val="center"/>
            <w:hideMark/>
          </w:tcPr>
          <w:p w14:paraId="3D1C67A1" w14:textId="2F39A201" w:rsidR="0034020F" w:rsidRPr="0028043F" w:rsidRDefault="0034020F" w:rsidP="00470FCC">
            <w:pPr>
              <w:keepNext/>
              <w:jc w:val="center"/>
              <w:rPr>
                <w:rFonts w:ascii="Arial Narrow" w:hAnsi="Arial Narrow"/>
                <w:b/>
                <w:sz w:val="20"/>
              </w:rPr>
            </w:pPr>
            <w:r w:rsidRPr="0028043F">
              <w:rPr>
                <w:rFonts w:ascii="Arial Narrow" w:hAnsi="Arial Narrow"/>
                <w:b/>
                <w:sz w:val="20"/>
              </w:rPr>
              <w:t>Proprietary Name</w:t>
            </w:r>
          </w:p>
        </w:tc>
      </w:tr>
      <w:tr w:rsidR="0029668F" w:rsidRPr="0028043F" w14:paraId="7F13B086" w14:textId="77777777" w:rsidTr="0029668F">
        <w:trPr>
          <w:cantSplit/>
          <w:trHeight w:val="567"/>
        </w:trPr>
        <w:tc>
          <w:tcPr>
            <w:tcW w:w="1438" w:type="pct"/>
            <w:tcBorders>
              <w:top w:val="single" w:sz="4" w:space="0" w:color="auto"/>
              <w:left w:val="nil"/>
              <w:bottom w:val="single" w:sz="4" w:space="0" w:color="auto"/>
              <w:right w:val="nil"/>
            </w:tcBorders>
            <w:shd w:val="clear" w:color="auto" w:fill="auto"/>
            <w:vAlign w:val="center"/>
            <w:hideMark/>
          </w:tcPr>
          <w:p w14:paraId="3F66CB6C" w14:textId="77777777" w:rsidR="0029668F" w:rsidRPr="0028043F" w:rsidRDefault="0029668F" w:rsidP="00470FCC">
            <w:pPr>
              <w:keepNext/>
              <w:jc w:val="left"/>
              <w:rPr>
                <w:rFonts w:ascii="Arial Narrow" w:hAnsi="Arial Narrow"/>
                <w:smallCaps/>
                <w:sz w:val="20"/>
              </w:rPr>
            </w:pPr>
            <w:r w:rsidRPr="0028043F">
              <w:rPr>
                <w:rFonts w:ascii="Arial Narrow" w:hAnsi="Arial Narrow"/>
                <w:smallCaps/>
                <w:sz w:val="20"/>
              </w:rPr>
              <w:t>SELINEXOR,</w:t>
            </w:r>
          </w:p>
          <w:p w14:paraId="6596CD3E" w14:textId="6CA2C1A8" w:rsidR="0029668F" w:rsidRPr="0028043F" w:rsidRDefault="0029668F" w:rsidP="00470FCC">
            <w:pPr>
              <w:keepNext/>
              <w:jc w:val="left"/>
              <w:rPr>
                <w:rFonts w:ascii="Arial Narrow" w:hAnsi="Arial Narrow"/>
                <w:sz w:val="20"/>
              </w:rPr>
            </w:pPr>
            <w:r w:rsidRPr="0028043F">
              <w:rPr>
                <w:rFonts w:ascii="Arial Narrow" w:hAnsi="Arial Narrow"/>
                <w:sz w:val="20"/>
                <w:szCs w:val="20"/>
              </w:rPr>
              <w:t>selinexor 20 mg tablet, 16</w:t>
            </w:r>
          </w:p>
        </w:tc>
        <w:tc>
          <w:tcPr>
            <w:tcW w:w="313" w:type="pct"/>
            <w:tcBorders>
              <w:top w:val="single" w:sz="4" w:space="0" w:color="auto"/>
              <w:left w:val="nil"/>
              <w:bottom w:val="single" w:sz="4" w:space="0" w:color="auto"/>
              <w:right w:val="nil"/>
            </w:tcBorders>
            <w:shd w:val="clear" w:color="auto" w:fill="auto"/>
            <w:vAlign w:val="center"/>
            <w:hideMark/>
          </w:tcPr>
          <w:p w14:paraId="654CA9A6" w14:textId="77777777" w:rsidR="0029668F" w:rsidRPr="0028043F" w:rsidRDefault="0029668F" w:rsidP="00470FCC">
            <w:pPr>
              <w:keepNext/>
              <w:jc w:val="center"/>
              <w:rPr>
                <w:rFonts w:ascii="Arial Narrow" w:hAnsi="Arial Narrow"/>
                <w:sz w:val="20"/>
              </w:rPr>
            </w:pPr>
            <w:r w:rsidRPr="0028043F">
              <w:rPr>
                <w:rFonts w:ascii="Arial Narrow" w:hAnsi="Arial Narrow"/>
                <w:sz w:val="20"/>
              </w:rPr>
              <w:t>16</w:t>
            </w:r>
          </w:p>
        </w:tc>
        <w:tc>
          <w:tcPr>
            <w:tcW w:w="516" w:type="pct"/>
            <w:tcBorders>
              <w:top w:val="single" w:sz="4" w:space="0" w:color="auto"/>
              <w:left w:val="nil"/>
              <w:bottom w:val="single" w:sz="4" w:space="0" w:color="auto"/>
              <w:right w:val="nil"/>
            </w:tcBorders>
            <w:shd w:val="clear" w:color="auto" w:fill="auto"/>
            <w:vAlign w:val="center"/>
            <w:hideMark/>
          </w:tcPr>
          <w:p w14:paraId="4915353F" w14:textId="77777777" w:rsidR="0029668F" w:rsidRPr="0028043F" w:rsidRDefault="0029668F" w:rsidP="00470FCC">
            <w:pPr>
              <w:keepNext/>
              <w:jc w:val="center"/>
              <w:rPr>
                <w:rFonts w:ascii="Arial Narrow" w:hAnsi="Arial Narrow"/>
                <w:sz w:val="20"/>
              </w:rPr>
            </w:pPr>
            <w:r w:rsidRPr="0028043F">
              <w:rPr>
                <w:rFonts w:ascii="Arial Narrow" w:hAnsi="Arial Narrow"/>
                <w:sz w:val="20"/>
              </w:rPr>
              <w:t>2</w:t>
            </w:r>
          </w:p>
        </w:tc>
        <w:tc>
          <w:tcPr>
            <w:tcW w:w="1675" w:type="pct"/>
            <w:tcBorders>
              <w:top w:val="single" w:sz="4" w:space="0" w:color="auto"/>
              <w:left w:val="nil"/>
              <w:bottom w:val="single" w:sz="4" w:space="0" w:color="auto"/>
              <w:right w:val="nil"/>
            </w:tcBorders>
            <w:shd w:val="clear" w:color="auto" w:fill="auto"/>
            <w:vAlign w:val="center"/>
          </w:tcPr>
          <w:p w14:paraId="6809B57C" w14:textId="0B044625" w:rsidR="0029668F" w:rsidRPr="0028043F" w:rsidRDefault="0029668F" w:rsidP="00470FCC">
            <w:pPr>
              <w:pStyle w:val="Tabletext"/>
            </w:pPr>
            <w:r w:rsidRPr="0028043F">
              <w:t>Published price:</w:t>
            </w:r>
          </w:p>
          <w:p w14:paraId="578447F0" w14:textId="77777777" w:rsidR="0029668F" w:rsidRPr="0028043F" w:rsidRDefault="0029668F" w:rsidP="00470FCC">
            <w:pPr>
              <w:pStyle w:val="Tabletext"/>
            </w:pPr>
            <w:r w:rsidRPr="0028043F">
              <w:t>($585 AEMP per tablet)</w:t>
            </w:r>
          </w:p>
          <w:p w14:paraId="08C89FA0" w14:textId="77777777" w:rsidR="0029668F" w:rsidRPr="0028043F" w:rsidRDefault="0029668F" w:rsidP="00470FCC">
            <w:pPr>
              <w:pStyle w:val="Tabletext"/>
            </w:pPr>
            <w:r w:rsidRPr="0028043F">
              <w:t>$9,360.00 (HSD Public)</w:t>
            </w:r>
          </w:p>
          <w:p w14:paraId="13A08403" w14:textId="77777777" w:rsidR="0029668F" w:rsidRPr="0028043F" w:rsidRDefault="0029668F" w:rsidP="00470FCC">
            <w:pPr>
              <w:pStyle w:val="Tabletext"/>
            </w:pPr>
            <w:r w:rsidRPr="0028043F">
              <w:t>$9,461.92 (HSD Private)</w:t>
            </w:r>
          </w:p>
          <w:p w14:paraId="0FF51420" w14:textId="77777777" w:rsidR="0029668F" w:rsidRPr="0028043F" w:rsidRDefault="0029668F" w:rsidP="00470FCC">
            <w:pPr>
              <w:pStyle w:val="Tabletext"/>
            </w:pPr>
          </w:p>
          <w:p w14:paraId="4811C978" w14:textId="4D2F3C30" w:rsidR="0029668F" w:rsidRPr="0028043F" w:rsidRDefault="0029668F" w:rsidP="00470FCC">
            <w:pPr>
              <w:pStyle w:val="Tabletext"/>
            </w:pPr>
            <w:r w:rsidRPr="0028043F">
              <w:t>Effective price (resubmission):</w:t>
            </w:r>
          </w:p>
          <w:p w14:paraId="6D6AE31F" w14:textId="0F901082" w:rsidR="0029668F" w:rsidRPr="0028043F" w:rsidRDefault="0029668F" w:rsidP="00470FCC">
            <w:pPr>
              <w:pStyle w:val="Tabletext"/>
            </w:pPr>
            <w:r w:rsidRPr="0028043F">
              <w:t>($</w:t>
            </w:r>
            <w:r w:rsidR="001F2CD0" w:rsidRPr="001F2CD0">
              <w:rPr>
                <w:color w:val="000000"/>
                <w:spacing w:val="61"/>
                <w:shd w:val="solid" w:color="000000" w:fill="000000"/>
                <w:fitText w:val="357" w:id="-1304777728"/>
                <w14:textFill>
                  <w14:solidFill>
                    <w14:srgbClr w14:val="000000">
                      <w14:alpha w14:val="100000"/>
                    </w14:srgbClr>
                  </w14:solidFill>
                </w14:textFill>
              </w:rPr>
              <w:t>|||</w:t>
            </w:r>
            <w:r w:rsidR="001F2CD0" w:rsidRPr="001F2CD0">
              <w:rPr>
                <w:color w:val="000000"/>
                <w:spacing w:val="2"/>
                <w:shd w:val="solid" w:color="000000" w:fill="000000"/>
                <w:fitText w:val="357" w:id="-1304777728"/>
                <w14:textFill>
                  <w14:solidFill>
                    <w14:srgbClr w14:val="000000">
                      <w14:alpha w14:val="100000"/>
                    </w14:srgbClr>
                  </w14:solidFill>
                </w14:textFill>
              </w:rPr>
              <w:t>|</w:t>
            </w:r>
            <w:r w:rsidRPr="0028043F">
              <w:t xml:space="preserve"> AEMP per tablet)</w:t>
            </w:r>
          </w:p>
          <w:p w14:paraId="389816FF" w14:textId="61FC516A" w:rsidR="0029668F" w:rsidRPr="0028043F" w:rsidRDefault="0029668F" w:rsidP="00470FCC">
            <w:pPr>
              <w:pStyle w:val="Tabletext"/>
            </w:pPr>
            <w:r w:rsidRPr="0028043F">
              <w:t>$</w:t>
            </w:r>
            <w:r w:rsidR="001F2CD0" w:rsidRPr="001F2CD0">
              <w:rPr>
                <w:color w:val="000000"/>
                <w:spacing w:val="65"/>
                <w:shd w:val="solid" w:color="000000" w:fill="000000"/>
                <w:fitText w:val="369" w:id="-1304777727"/>
                <w14:textFill>
                  <w14:solidFill>
                    <w14:srgbClr w14:val="000000">
                      <w14:alpha w14:val="100000"/>
                    </w14:srgbClr>
                  </w14:solidFill>
                </w14:textFill>
              </w:rPr>
              <w:t>|||</w:t>
            </w:r>
            <w:r w:rsidR="001F2CD0" w:rsidRPr="001F2CD0">
              <w:rPr>
                <w:color w:val="000000"/>
                <w:spacing w:val="2"/>
                <w:shd w:val="solid" w:color="000000" w:fill="000000"/>
                <w:fitText w:val="369" w:id="-1304777727"/>
                <w14:textFill>
                  <w14:solidFill>
                    <w14:srgbClr w14:val="000000">
                      <w14:alpha w14:val="100000"/>
                    </w14:srgbClr>
                  </w14:solidFill>
                </w14:textFill>
              </w:rPr>
              <w:t>|</w:t>
            </w:r>
            <w:r w:rsidRPr="0028043F">
              <w:t xml:space="preserve"> (HSD Public)</w:t>
            </w:r>
          </w:p>
          <w:p w14:paraId="625C6329" w14:textId="7B7A6C0B" w:rsidR="0029668F" w:rsidRPr="0028043F" w:rsidRDefault="0029668F" w:rsidP="00470FCC">
            <w:pPr>
              <w:pStyle w:val="Tabletext"/>
            </w:pPr>
            <w:r w:rsidRPr="0028043F">
              <w:t>$</w:t>
            </w:r>
            <w:r w:rsidR="001F2CD0" w:rsidRPr="001F2CD0">
              <w:rPr>
                <w:color w:val="000000"/>
                <w:spacing w:val="65"/>
                <w:shd w:val="solid" w:color="000000" w:fill="000000"/>
                <w:fitText w:val="369" w:id="-1304777726"/>
                <w14:textFill>
                  <w14:solidFill>
                    <w14:srgbClr w14:val="000000">
                      <w14:alpha w14:val="100000"/>
                    </w14:srgbClr>
                  </w14:solidFill>
                </w14:textFill>
              </w:rPr>
              <w:t>|||</w:t>
            </w:r>
            <w:r w:rsidR="001F2CD0" w:rsidRPr="001F2CD0">
              <w:rPr>
                <w:color w:val="000000"/>
                <w:spacing w:val="2"/>
                <w:shd w:val="solid" w:color="000000" w:fill="000000"/>
                <w:fitText w:val="369" w:id="-1304777726"/>
                <w14:textFill>
                  <w14:solidFill>
                    <w14:srgbClr w14:val="000000">
                      <w14:alpha w14:val="100000"/>
                    </w14:srgbClr>
                  </w14:solidFill>
                </w14:textFill>
              </w:rPr>
              <w:t>|</w:t>
            </w:r>
            <w:r w:rsidRPr="0028043F">
              <w:t xml:space="preserve"> (HSD Private)</w:t>
            </w:r>
          </w:p>
          <w:p w14:paraId="142F67C0" w14:textId="77777777" w:rsidR="00DF2EF9" w:rsidRPr="0028043F" w:rsidRDefault="00DF2EF9" w:rsidP="00470FCC">
            <w:pPr>
              <w:pStyle w:val="Tabletext"/>
            </w:pPr>
          </w:p>
          <w:p w14:paraId="36BE12C1" w14:textId="7750F64E" w:rsidR="00DF2EF9" w:rsidRPr="0028043F" w:rsidRDefault="00DF2EF9" w:rsidP="00470FCC">
            <w:pPr>
              <w:pStyle w:val="Tabletext"/>
            </w:pPr>
            <w:r w:rsidRPr="0028043F">
              <w:t>Effective price (Pre-PBAC response):</w:t>
            </w:r>
          </w:p>
          <w:p w14:paraId="77595029" w14:textId="79A80394" w:rsidR="00DF2EF9" w:rsidRPr="0028043F" w:rsidRDefault="00DF2EF9" w:rsidP="00470FCC">
            <w:pPr>
              <w:pStyle w:val="Tabletext"/>
            </w:pPr>
            <w:r w:rsidRPr="0028043F">
              <w:rPr>
                <w:iCs/>
              </w:rPr>
              <w:t>($</w:t>
            </w:r>
            <w:r w:rsidR="001F2CD0" w:rsidRPr="001F2CD0">
              <w:rPr>
                <w:iCs/>
                <w:color w:val="000000"/>
                <w:spacing w:val="61"/>
                <w:shd w:val="solid" w:color="000000" w:fill="000000"/>
                <w:fitText w:val="357" w:id="-1304777725"/>
                <w14:textFill>
                  <w14:solidFill>
                    <w14:srgbClr w14:val="000000">
                      <w14:alpha w14:val="100000"/>
                    </w14:srgbClr>
                  </w14:solidFill>
                </w14:textFill>
              </w:rPr>
              <w:t>|||</w:t>
            </w:r>
            <w:r w:rsidR="001F2CD0" w:rsidRPr="001F2CD0">
              <w:rPr>
                <w:iCs/>
                <w:color w:val="000000"/>
                <w:spacing w:val="2"/>
                <w:shd w:val="solid" w:color="000000" w:fill="000000"/>
                <w:fitText w:val="357" w:id="-1304777725"/>
                <w14:textFill>
                  <w14:solidFill>
                    <w14:srgbClr w14:val="000000">
                      <w14:alpha w14:val="100000"/>
                    </w14:srgbClr>
                  </w14:solidFill>
                </w14:textFill>
              </w:rPr>
              <w:t>|</w:t>
            </w:r>
            <w:r w:rsidRPr="0028043F">
              <w:rPr>
                <w:iCs/>
              </w:rPr>
              <w:t xml:space="preserve"> AEMP per tablet)</w:t>
            </w:r>
          </w:p>
        </w:tc>
        <w:tc>
          <w:tcPr>
            <w:tcW w:w="1058" w:type="pct"/>
            <w:tcBorders>
              <w:top w:val="single" w:sz="4" w:space="0" w:color="auto"/>
              <w:left w:val="nil"/>
              <w:bottom w:val="single" w:sz="4" w:space="0" w:color="auto"/>
              <w:right w:val="nil"/>
            </w:tcBorders>
            <w:shd w:val="clear" w:color="auto" w:fill="auto"/>
            <w:vAlign w:val="center"/>
          </w:tcPr>
          <w:p w14:paraId="38653E8A" w14:textId="5AF2C1EE" w:rsidR="0029668F" w:rsidRPr="0028043F" w:rsidRDefault="0029668F" w:rsidP="00470FCC">
            <w:pPr>
              <w:keepNext/>
              <w:jc w:val="center"/>
              <w:rPr>
                <w:rFonts w:ascii="Arial Narrow" w:hAnsi="Arial Narrow"/>
                <w:sz w:val="20"/>
              </w:rPr>
            </w:pPr>
            <w:r w:rsidRPr="0028043F">
              <w:rPr>
                <w:rFonts w:ascii="Arial Narrow" w:hAnsi="Arial Narrow"/>
                <w:sz w:val="20"/>
              </w:rPr>
              <w:t xml:space="preserve">XPOVIO </w:t>
            </w:r>
          </w:p>
          <w:p w14:paraId="1F1D0189" w14:textId="2231B8B4" w:rsidR="0029668F" w:rsidRPr="0028043F" w:rsidRDefault="0029668F" w:rsidP="00470FCC">
            <w:pPr>
              <w:keepNext/>
              <w:jc w:val="center"/>
              <w:rPr>
                <w:rFonts w:ascii="Arial Narrow" w:hAnsi="Arial Narrow"/>
                <w:sz w:val="20"/>
              </w:rPr>
            </w:pPr>
          </w:p>
          <w:p w14:paraId="36D0B099" w14:textId="77777777" w:rsidR="0029668F" w:rsidRPr="0028043F" w:rsidRDefault="0029668F" w:rsidP="00470FCC">
            <w:pPr>
              <w:keepNext/>
              <w:jc w:val="center"/>
              <w:rPr>
                <w:rFonts w:ascii="Arial Narrow" w:hAnsi="Arial Narrow"/>
                <w:sz w:val="20"/>
              </w:rPr>
            </w:pPr>
          </w:p>
        </w:tc>
      </w:tr>
      <w:tr w:rsidR="0029668F" w:rsidRPr="0028043F" w14:paraId="4ECD0A11" w14:textId="77777777" w:rsidTr="0029668F">
        <w:trPr>
          <w:cantSplit/>
          <w:trHeight w:val="567"/>
        </w:trPr>
        <w:tc>
          <w:tcPr>
            <w:tcW w:w="1438" w:type="pct"/>
            <w:tcBorders>
              <w:top w:val="single" w:sz="4" w:space="0" w:color="auto"/>
              <w:left w:val="nil"/>
              <w:bottom w:val="nil"/>
              <w:right w:val="nil"/>
            </w:tcBorders>
            <w:shd w:val="clear" w:color="auto" w:fill="auto"/>
            <w:vAlign w:val="center"/>
            <w:hideMark/>
          </w:tcPr>
          <w:p w14:paraId="316807CE" w14:textId="77777777" w:rsidR="0029668F" w:rsidRPr="0028043F" w:rsidRDefault="0029668F" w:rsidP="00470FCC">
            <w:pPr>
              <w:keepNext/>
              <w:jc w:val="left"/>
              <w:rPr>
                <w:rFonts w:ascii="Arial Narrow" w:hAnsi="Arial Narrow"/>
                <w:smallCaps/>
                <w:sz w:val="20"/>
              </w:rPr>
            </w:pPr>
            <w:r w:rsidRPr="0028043F">
              <w:rPr>
                <w:rFonts w:ascii="Arial Narrow" w:hAnsi="Arial Narrow"/>
                <w:smallCaps/>
                <w:sz w:val="20"/>
              </w:rPr>
              <w:t>SELINEXOR,</w:t>
            </w:r>
          </w:p>
          <w:p w14:paraId="7F003EE0" w14:textId="72C795BB" w:rsidR="0029668F" w:rsidRPr="0028043F" w:rsidRDefault="0029668F" w:rsidP="00470FCC">
            <w:pPr>
              <w:keepNext/>
              <w:jc w:val="left"/>
              <w:rPr>
                <w:rFonts w:ascii="Arial Narrow" w:hAnsi="Arial Narrow"/>
                <w:smallCaps/>
                <w:sz w:val="20"/>
              </w:rPr>
            </w:pPr>
            <w:r w:rsidRPr="0028043F">
              <w:rPr>
                <w:rFonts w:ascii="Arial Narrow" w:hAnsi="Arial Narrow"/>
                <w:sz w:val="20"/>
                <w:szCs w:val="20"/>
              </w:rPr>
              <w:t>selinexor 20 mg tablet, 20</w:t>
            </w:r>
          </w:p>
        </w:tc>
        <w:tc>
          <w:tcPr>
            <w:tcW w:w="313" w:type="pct"/>
            <w:tcBorders>
              <w:top w:val="single" w:sz="4" w:space="0" w:color="auto"/>
              <w:left w:val="nil"/>
              <w:bottom w:val="nil"/>
              <w:right w:val="nil"/>
            </w:tcBorders>
            <w:shd w:val="clear" w:color="auto" w:fill="auto"/>
            <w:vAlign w:val="center"/>
            <w:hideMark/>
          </w:tcPr>
          <w:p w14:paraId="47791DCC" w14:textId="77777777" w:rsidR="0029668F" w:rsidRPr="0028043F" w:rsidRDefault="0029668F" w:rsidP="00470FCC">
            <w:pPr>
              <w:keepNext/>
              <w:jc w:val="center"/>
              <w:rPr>
                <w:rFonts w:ascii="Arial Narrow" w:hAnsi="Arial Narrow"/>
                <w:sz w:val="20"/>
              </w:rPr>
            </w:pPr>
            <w:r w:rsidRPr="0028043F">
              <w:rPr>
                <w:rFonts w:ascii="Arial Narrow" w:hAnsi="Arial Narrow"/>
                <w:sz w:val="20"/>
              </w:rPr>
              <w:t>20</w:t>
            </w:r>
          </w:p>
        </w:tc>
        <w:tc>
          <w:tcPr>
            <w:tcW w:w="516" w:type="pct"/>
            <w:tcBorders>
              <w:top w:val="single" w:sz="4" w:space="0" w:color="auto"/>
              <w:left w:val="nil"/>
              <w:bottom w:val="nil"/>
              <w:right w:val="nil"/>
            </w:tcBorders>
            <w:shd w:val="clear" w:color="auto" w:fill="auto"/>
            <w:vAlign w:val="center"/>
            <w:hideMark/>
          </w:tcPr>
          <w:p w14:paraId="0C78EFDB" w14:textId="77777777" w:rsidR="0029668F" w:rsidRPr="0028043F" w:rsidRDefault="0029668F" w:rsidP="00470FCC">
            <w:pPr>
              <w:keepNext/>
              <w:jc w:val="center"/>
              <w:rPr>
                <w:rFonts w:ascii="Arial Narrow" w:hAnsi="Arial Narrow"/>
                <w:sz w:val="20"/>
              </w:rPr>
            </w:pPr>
            <w:r w:rsidRPr="0028043F">
              <w:rPr>
                <w:rFonts w:ascii="Arial Narrow" w:hAnsi="Arial Narrow"/>
                <w:sz w:val="20"/>
              </w:rPr>
              <w:t>2</w:t>
            </w:r>
          </w:p>
        </w:tc>
        <w:tc>
          <w:tcPr>
            <w:tcW w:w="1675" w:type="pct"/>
            <w:tcBorders>
              <w:top w:val="single" w:sz="4" w:space="0" w:color="auto"/>
              <w:left w:val="nil"/>
              <w:bottom w:val="nil"/>
              <w:right w:val="nil"/>
            </w:tcBorders>
            <w:shd w:val="clear" w:color="auto" w:fill="auto"/>
            <w:vAlign w:val="center"/>
          </w:tcPr>
          <w:p w14:paraId="30014F08" w14:textId="3E03A2A7" w:rsidR="0029668F" w:rsidRPr="0028043F" w:rsidRDefault="0029668F" w:rsidP="00470FCC">
            <w:pPr>
              <w:pStyle w:val="Tabletext"/>
            </w:pPr>
            <w:r w:rsidRPr="0028043F">
              <w:t>Published/ price:</w:t>
            </w:r>
          </w:p>
          <w:p w14:paraId="3D41B6E7" w14:textId="77777777" w:rsidR="0029668F" w:rsidRPr="0028043F" w:rsidRDefault="0029668F" w:rsidP="00470FCC">
            <w:pPr>
              <w:pStyle w:val="Tabletext"/>
            </w:pPr>
            <w:r w:rsidRPr="0028043F">
              <w:t>($</w:t>
            </w:r>
            <w:r w:rsidRPr="005A2449">
              <w:t>585</w:t>
            </w:r>
            <w:r w:rsidRPr="0028043F">
              <w:t xml:space="preserve"> AEMP per tablet)</w:t>
            </w:r>
          </w:p>
          <w:p w14:paraId="1D12A352" w14:textId="77777777" w:rsidR="0029668F" w:rsidRPr="0028043F" w:rsidRDefault="0029668F" w:rsidP="00470FCC">
            <w:pPr>
              <w:pStyle w:val="Tabletext"/>
            </w:pPr>
            <w:r w:rsidRPr="0028043F">
              <w:t>$</w:t>
            </w:r>
            <w:r w:rsidRPr="005A2449">
              <w:t>11,700.00</w:t>
            </w:r>
            <w:r w:rsidRPr="0028043F">
              <w:t xml:space="preserve"> (HSD Public)</w:t>
            </w:r>
          </w:p>
          <w:p w14:paraId="6F104DBD" w14:textId="77777777" w:rsidR="0029668F" w:rsidRPr="0028043F" w:rsidRDefault="0029668F" w:rsidP="00470FCC">
            <w:pPr>
              <w:pStyle w:val="Tabletext"/>
            </w:pPr>
            <w:r w:rsidRPr="0028043F">
              <w:t>$</w:t>
            </w:r>
            <w:r w:rsidRPr="005A2449">
              <w:t>11,801.92</w:t>
            </w:r>
            <w:r w:rsidRPr="0028043F">
              <w:t xml:space="preserve"> (HSD Private)</w:t>
            </w:r>
          </w:p>
          <w:p w14:paraId="5F833A67" w14:textId="77777777" w:rsidR="0029668F" w:rsidRPr="0028043F" w:rsidRDefault="0029668F" w:rsidP="00470FCC">
            <w:pPr>
              <w:pStyle w:val="Tabletext"/>
            </w:pPr>
          </w:p>
          <w:p w14:paraId="48646D3D" w14:textId="2A088A72" w:rsidR="0029668F" w:rsidRPr="0028043F" w:rsidRDefault="0029668F" w:rsidP="00470FCC">
            <w:pPr>
              <w:pStyle w:val="Tabletext"/>
            </w:pPr>
            <w:r w:rsidRPr="0028043F">
              <w:t>Effective price (resubmission):</w:t>
            </w:r>
          </w:p>
          <w:p w14:paraId="4FBFA59C" w14:textId="3C34C8F4" w:rsidR="0029668F" w:rsidRPr="0028043F" w:rsidRDefault="0029668F" w:rsidP="00470FCC">
            <w:pPr>
              <w:pStyle w:val="Tabletext"/>
            </w:pPr>
            <w:r w:rsidRPr="0028043F">
              <w:t>($</w:t>
            </w:r>
            <w:r w:rsidR="001F2CD0" w:rsidRPr="001F2CD0">
              <w:rPr>
                <w:color w:val="000000"/>
                <w:spacing w:val="61"/>
                <w:shd w:val="solid" w:color="000000" w:fill="000000"/>
                <w:fitText w:val="357" w:id="-1304777724"/>
                <w14:textFill>
                  <w14:solidFill>
                    <w14:srgbClr w14:val="000000">
                      <w14:alpha w14:val="100000"/>
                    </w14:srgbClr>
                  </w14:solidFill>
                </w14:textFill>
              </w:rPr>
              <w:t>|||</w:t>
            </w:r>
            <w:r w:rsidR="001F2CD0" w:rsidRPr="001F2CD0">
              <w:rPr>
                <w:color w:val="000000"/>
                <w:spacing w:val="2"/>
                <w:shd w:val="solid" w:color="000000" w:fill="000000"/>
                <w:fitText w:val="357" w:id="-1304777724"/>
                <w14:textFill>
                  <w14:solidFill>
                    <w14:srgbClr w14:val="000000">
                      <w14:alpha w14:val="100000"/>
                    </w14:srgbClr>
                  </w14:solidFill>
                </w14:textFill>
              </w:rPr>
              <w:t>|</w:t>
            </w:r>
            <w:r w:rsidRPr="0028043F">
              <w:t xml:space="preserve"> AEMP per tablet)</w:t>
            </w:r>
          </w:p>
          <w:p w14:paraId="06413375" w14:textId="67E4F10F" w:rsidR="0029668F" w:rsidRPr="0028043F" w:rsidRDefault="0029668F" w:rsidP="00470FCC">
            <w:pPr>
              <w:pStyle w:val="Tabletext"/>
            </w:pPr>
            <w:r w:rsidRPr="0028043F">
              <w:t>$</w:t>
            </w:r>
            <w:r w:rsidR="001F2CD0" w:rsidRPr="001F2CD0">
              <w:rPr>
                <w:color w:val="000000"/>
                <w:spacing w:val="65"/>
                <w:shd w:val="solid" w:color="000000" w:fill="000000"/>
                <w:fitText w:val="369" w:id="-1304777723"/>
                <w14:textFill>
                  <w14:solidFill>
                    <w14:srgbClr w14:val="000000">
                      <w14:alpha w14:val="100000"/>
                    </w14:srgbClr>
                  </w14:solidFill>
                </w14:textFill>
              </w:rPr>
              <w:t>|||</w:t>
            </w:r>
            <w:r w:rsidR="001F2CD0" w:rsidRPr="001F2CD0">
              <w:rPr>
                <w:color w:val="000000"/>
                <w:spacing w:val="2"/>
                <w:shd w:val="solid" w:color="000000" w:fill="000000"/>
                <w:fitText w:val="369" w:id="-1304777723"/>
                <w14:textFill>
                  <w14:solidFill>
                    <w14:srgbClr w14:val="000000">
                      <w14:alpha w14:val="100000"/>
                    </w14:srgbClr>
                  </w14:solidFill>
                </w14:textFill>
              </w:rPr>
              <w:t>|</w:t>
            </w:r>
            <w:r w:rsidRPr="0028043F">
              <w:t xml:space="preserve"> (HSD Public)</w:t>
            </w:r>
          </w:p>
          <w:p w14:paraId="46CA0BBE" w14:textId="04ED8231" w:rsidR="0029668F" w:rsidRPr="0028043F" w:rsidRDefault="0029668F" w:rsidP="00470FCC">
            <w:pPr>
              <w:pStyle w:val="Tabletext"/>
            </w:pPr>
            <w:r w:rsidRPr="0028043F">
              <w:t>$</w:t>
            </w:r>
            <w:r w:rsidR="001F2CD0" w:rsidRPr="001F2CD0">
              <w:rPr>
                <w:color w:val="000000"/>
                <w:spacing w:val="65"/>
                <w:shd w:val="solid" w:color="000000" w:fill="000000"/>
                <w:fitText w:val="369" w:id="-1304777722"/>
                <w14:textFill>
                  <w14:solidFill>
                    <w14:srgbClr w14:val="000000">
                      <w14:alpha w14:val="100000"/>
                    </w14:srgbClr>
                  </w14:solidFill>
                </w14:textFill>
              </w:rPr>
              <w:t>|||</w:t>
            </w:r>
            <w:r w:rsidR="001F2CD0" w:rsidRPr="001F2CD0">
              <w:rPr>
                <w:color w:val="000000"/>
                <w:spacing w:val="2"/>
                <w:shd w:val="solid" w:color="000000" w:fill="000000"/>
                <w:fitText w:val="369" w:id="-1304777722"/>
                <w14:textFill>
                  <w14:solidFill>
                    <w14:srgbClr w14:val="000000">
                      <w14:alpha w14:val="100000"/>
                    </w14:srgbClr>
                  </w14:solidFill>
                </w14:textFill>
              </w:rPr>
              <w:t>|</w:t>
            </w:r>
            <w:r w:rsidRPr="0028043F">
              <w:t xml:space="preserve"> (HSD Private)</w:t>
            </w:r>
          </w:p>
          <w:p w14:paraId="110FA696" w14:textId="77777777" w:rsidR="00DF2EF9" w:rsidRPr="0028043F" w:rsidRDefault="00DF2EF9" w:rsidP="00470FCC">
            <w:pPr>
              <w:pStyle w:val="Tabletext"/>
            </w:pPr>
          </w:p>
          <w:p w14:paraId="20768B7B" w14:textId="77777777" w:rsidR="00DF2EF9" w:rsidRPr="0028043F" w:rsidRDefault="00DF2EF9" w:rsidP="00470FCC">
            <w:pPr>
              <w:pStyle w:val="Tabletext"/>
            </w:pPr>
            <w:r w:rsidRPr="0028043F">
              <w:t>Effective price (Pre-PBAC response):</w:t>
            </w:r>
          </w:p>
          <w:p w14:paraId="5F673958" w14:textId="77678230" w:rsidR="00DF2EF9" w:rsidRPr="0028043F" w:rsidRDefault="00DF2EF9" w:rsidP="00470FCC">
            <w:pPr>
              <w:pStyle w:val="Tabletext"/>
            </w:pPr>
            <w:r w:rsidRPr="0028043F">
              <w:rPr>
                <w:iCs/>
              </w:rPr>
              <w:t>($</w:t>
            </w:r>
            <w:r w:rsidR="001F2CD0" w:rsidRPr="001F2CD0">
              <w:rPr>
                <w:iCs/>
                <w:color w:val="000000"/>
                <w:spacing w:val="61"/>
                <w:shd w:val="solid" w:color="000000" w:fill="000000"/>
                <w:fitText w:val="357" w:id="-1304777721"/>
                <w14:textFill>
                  <w14:solidFill>
                    <w14:srgbClr w14:val="000000">
                      <w14:alpha w14:val="100000"/>
                    </w14:srgbClr>
                  </w14:solidFill>
                </w14:textFill>
              </w:rPr>
              <w:t>|||</w:t>
            </w:r>
            <w:r w:rsidR="001F2CD0" w:rsidRPr="001F2CD0">
              <w:rPr>
                <w:iCs/>
                <w:color w:val="000000"/>
                <w:spacing w:val="2"/>
                <w:shd w:val="solid" w:color="000000" w:fill="000000"/>
                <w:fitText w:val="357" w:id="-1304777721"/>
                <w14:textFill>
                  <w14:solidFill>
                    <w14:srgbClr w14:val="000000">
                      <w14:alpha w14:val="100000"/>
                    </w14:srgbClr>
                  </w14:solidFill>
                </w14:textFill>
              </w:rPr>
              <w:t>|</w:t>
            </w:r>
            <w:r w:rsidRPr="0028043F">
              <w:rPr>
                <w:iCs/>
              </w:rPr>
              <w:t xml:space="preserve"> AEMP per tablet)</w:t>
            </w:r>
          </w:p>
        </w:tc>
        <w:tc>
          <w:tcPr>
            <w:tcW w:w="1058" w:type="pct"/>
            <w:tcBorders>
              <w:top w:val="single" w:sz="4" w:space="0" w:color="auto"/>
              <w:left w:val="nil"/>
              <w:bottom w:val="nil"/>
              <w:right w:val="nil"/>
            </w:tcBorders>
            <w:shd w:val="clear" w:color="auto" w:fill="auto"/>
            <w:vAlign w:val="center"/>
          </w:tcPr>
          <w:p w14:paraId="160FBD76" w14:textId="2E06A57F" w:rsidR="0029668F" w:rsidRPr="0028043F" w:rsidRDefault="0029668F" w:rsidP="00470FCC">
            <w:pPr>
              <w:keepNext/>
              <w:jc w:val="center"/>
              <w:rPr>
                <w:rFonts w:ascii="Arial Narrow" w:hAnsi="Arial Narrow"/>
                <w:sz w:val="20"/>
              </w:rPr>
            </w:pPr>
            <w:r w:rsidRPr="0028043F">
              <w:rPr>
                <w:rFonts w:ascii="Arial Narrow" w:hAnsi="Arial Narrow"/>
                <w:sz w:val="20"/>
              </w:rPr>
              <w:t xml:space="preserve">XPOVIO </w:t>
            </w:r>
          </w:p>
          <w:p w14:paraId="74E41F32" w14:textId="7F1EF65B" w:rsidR="0029668F" w:rsidRPr="0028043F" w:rsidRDefault="0029668F" w:rsidP="00470FCC">
            <w:pPr>
              <w:keepNext/>
              <w:jc w:val="center"/>
              <w:rPr>
                <w:rFonts w:ascii="Arial Narrow" w:hAnsi="Arial Narrow"/>
                <w:sz w:val="20"/>
              </w:rPr>
            </w:pPr>
          </w:p>
          <w:p w14:paraId="6E8DBE5E" w14:textId="77777777" w:rsidR="0029668F" w:rsidRPr="0028043F" w:rsidRDefault="0029668F" w:rsidP="00470FCC">
            <w:pPr>
              <w:keepNext/>
              <w:jc w:val="center"/>
              <w:rPr>
                <w:rFonts w:ascii="Arial Narrow" w:hAnsi="Arial Narrow"/>
                <w:sz w:val="20"/>
              </w:rPr>
            </w:pPr>
          </w:p>
        </w:tc>
      </w:tr>
    </w:tbl>
    <w:p w14:paraId="35560C21" w14:textId="77777777" w:rsidR="0029668F" w:rsidRPr="0028043F" w:rsidRDefault="0029668F" w:rsidP="00470FCC">
      <w:pPr>
        <w:pStyle w:val="Caption"/>
        <w:widowControl w:val="0"/>
      </w:pPr>
      <w:r w:rsidRPr="0028043F">
        <w:t>Proposed restriction (Initial)</w:t>
      </w:r>
    </w:p>
    <w:tbl>
      <w:tblPr>
        <w:tblStyle w:val="Sourcetable2"/>
        <w:tblW w:w="0" w:type="auto"/>
        <w:tblLook w:val="04A0" w:firstRow="1" w:lastRow="0" w:firstColumn="1" w:lastColumn="0" w:noHBand="0" w:noVBand="1"/>
      </w:tblPr>
      <w:tblGrid>
        <w:gridCol w:w="1753"/>
        <w:gridCol w:w="7264"/>
      </w:tblGrid>
      <w:tr w:rsidR="0029668F" w:rsidRPr="0028043F" w14:paraId="12228012" w14:textId="77777777" w:rsidTr="00FA69BC">
        <w:trPr>
          <w:trHeight w:val="20"/>
        </w:trPr>
        <w:tc>
          <w:tcPr>
            <w:tcW w:w="0" w:type="auto"/>
            <w:hideMark/>
          </w:tcPr>
          <w:p w14:paraId="2DE66059" w14:textId="77777777" w:rsidR="0029668F" w:rsidRPr="0028043F" w:rsidRDefault="0029668F" w:rsidP="00470FCC">
            <w:pPr>
              <w:pStyle w:val="Tabletext"/>
              <w:rPr>
                <w:b/>
                <w:bCs/>
                <w:lang w:val="en-AU"/>
              </w:rPr>
            </w:pPr>
            <w:r w:rsidRPr="0028043F">
              <w:rPr>
                <w:b/>
                <w:bCs/>
                <w:lang w:val="en-AU"/>
              </w:rPr>
              <w:t>Category/Program:</w:t>
            </w:r>
          </w:p>
        </w:tc>
        <w:tc>
          <w:tcPr>
            <w:tcW w:w="0" w:type="auto"/>
            <w:hideMark/>
          </w:tcPr>
          <w:p w14:paraId="7A0AF9EA" w14:textId="77777777" w:rsidR="0029668F" w:rsidRPr="0028043F" w:rsidRDefault="0029668F" w:rsidP="00470FCC">
            <w:pPr>
              <w:pStyle w:val="Tabletext"/>
              <w:rPr>
                <w:b/>
                <w:bCs/>
                <w:lang w:val="en-AU"/>
              </w:rPr>
            </w:pPr>
            <w:r w:rsidRPr="0028043F">
              <w:rPr>
                <w:b/>
                <w:bCs/>
                <w:lang w:val="en-AU"/>
              </w:rPr>
              <w:t>Section 100 (Highly Specialised Drugs Program)</w:t>
            </w:r>
          </w:p>
        </w:tc>
      </w:tr>
      <w:tr w:rsidR="00F2680D" w:rsidRPr="0028043F" w14:paraId="1E30D562" w14:textId="77777777" w:rsidTr="00FA69BC">
        <w:trPr>
          <w:trHeight w:val="20"/>
        </w:trPr>
        <w:tc>
          <w:tcPr>
            <w:tcW w:w="0" w:type="auto"/>
          </w:tcPr>
          <w:p w14:paraId="56FF29C8" w14:textId="6CE29D82" w:rsidR="00F2680D" w:rsidRPr="0028043F" w:rsidRDefault="00F2680D" w:rsidP="00470FCC">
            <w:pPr>
              <w:pStyle w:val="Tabletext"/>
              <w:rPr>
                <w:b/>
                <w:bCs/>
                <w:lang w:val="en-AU"/>
              </w:rPr>
            </w:pPr>
            <w:r w:rsidRPr="0028043F">
              <w:rPr>
                <w:lang w:val="en-AU"/>
              </w:rPr>
              <w:t>Prescriber type</w:t>
            </w:r>
          </w:p>
        </w:tc>
        <w:tc>
          <w:tcPr>
            <w:tcW w:w="0" w:type="auto"/>
          </w:tcPr>
          <w:p w14:paraId="15F2C9B5" w14:textId="4CC17166" w:rsidR="00F2680D" w:rsidRPr="0028043F" w:rsidRDefault="00F2680D" w:rsidP="00470FCC">
            <w:pPr>
              <w:pStyle w:val="Tabletext"/>
              <w:rPr>
                <w:b/>
                <w:bCs/>
                <w:lang w:val="en-AU"/>
              </w:rPr>
            </w:pPr>
            <w:r w:rsidRPr="0028043F">
              <w:rPr>
                <w:szCs w:val="20"/>
              </w:rPr>
              <w:fldChar w:fldCharType="begin">
                <w:ffData>
                  <w:name w:val=""/>
                  <w:enabled/>
                  <w:calcOnExit w:val="0"/>
                  <w:checkBox>
                    <w:sizeAuto/>
                    <w:default w:val="1"/>
                  </w:checkBox>
                </w:ffData>
              </w:fldChar>
            </w:r>
            <w:r w:rsidRPr="0028043F">
              <w:rPr>
                <w:szCs w:val="20"/>
                <w:lang w:val="en-AU"/>
              </w:rPr>
              <w:instrText xml:space="preserve"> FORMCHECKBOX </w:instrText>
            </w:r>
            <w:r w:rsidR="00DF10F5">
              <w:rPr>
                <w:szCs w:val="20"/>
              </w:rPr>
            </w:r>
            <w:r w:rsidR="00DF10F5">
              <w:rPr>
                <w:szCs w:val="20"/>
              </w:rPr>
              <w:fldChar w:fldCharType="separate"/>
            </w:r>
            <w:r w:rsidRPr="0028043F">
              <w:rPr>
                <w:szCs w:val="20"/>
              </w:rPr>
              <w:fldChar w:fldCharType="end"/>
            </w:r>
            <w:r w:rsidRPr="0028043F">
              <w:rPr>
                <w:szCs w:val="20"/>
                <w:lang w:val="en-AU"/>
              </w:rPr>
              <w:t xml:space="preserve"> </w:t>
            </w:r>
            <w:r w:rsidRPr="0028043F">
              <w:rPr>
                <w:lang w:val="en-AU"/>
              </w:rPr>
              <w:t>Medical practitioner</w:t>
            </w:r>
          </w:p>
        </w:tc>
      </w:tr>
      <w:tr w:rsidR="00F2680D" w:rsidRPr="0028043F" w14:paraId="2DB3A542" w14:textId="77777777" w:rsidTr="00FA69BC">
        <w:trPr>
          <w:trHeight w:val="20"/>
        </w:trPr>
        <w:tc>
          <w:tcPr>
            <w:tcW w:w="0" w:type="auto"/>
            <w:hideMark/>
          </w:tcPr>
          <w:p w14:paraId="0A5323A7" w14:textId="77777777" w:rsidR="00F2680D" w:rsidRPr="0028043F" w:rsidRDefault="00F2680D" w:rsidP="00470FCC">
            <w:pPr>
              <w:pStyle w:val="Tabletext"/>
              <w:rPr>
                <w:lang w:val="en-AU"/>
              </w:rPr>
            </w:pPr>
            <w:r w:rsidRPr="0028043F">
              <w:rPr>
                <w:lang w:val="en-AU"/>
              </w:rPr>
              <w:t>Restriction type:</w:t>
            </w:r>
          </w:p>
        </w:tc>
        <w:tc>
          <w:tcPr>
            <w:tcW w:w="0" w:type="auto"/>
            <w:hideMark/>
          </w:tcPr>
          <w:p w14:paraId="328B8680" w14:textId="08B5C58B" w:rsidR="00F2680D" w:rsidRPr="0028043F" w:rsidRDefault="00F2680D" w:rsidP="00470FCC">
            <w:pPr>
              <w:pStyle w:val="Tabletext"/>
              <w:rPr>
                <w:lang w:val="en-AU"/>
              </w:rPr>
            </w:pPr>
            <w:r w:rsidRPr="0028043F">
              <w:rPr>
                <w:lang w:val="en-AU"/>
              </w:rPr>
              <w:t xml:space="preserve">Authority Required </w:t>
            </w:r>
            <w:r w:rsidRPr="0028043F">
              <w:rPr>
                <w:i/>
                <w:iCs/>
                <w:lang w:val="en-AU"/>
              </w:rPr>
              <w:t xml:space="preserve">– </w:t>
            </w:r>
            <w:r w:rsidRPr="0028043F">
              <w:rPr>
                <w:lang w:val="en-AU"/>
              </w:rPr>
              <w:t>immediate/real-time assessment by Services Australia (telephone/online)</w:t>
            </w:r>
          </w:p>
        </w:tc>
      </w:tr>
      <w:tr w:rsidR="00F2680D" w:rsidRPr="0028043F" w14:paraId="75895C97" w14:textId="77777777" w:rsidTr="00FA69BC">
        <w:trPr>
          <w:trHeight w:val="20"/>
        </w:trPr>
        <w:tc>
          <w:tcPr>
            <w:tcW w:w="0" w:type="auto"/>
            <w:hideMark/>
          </w:tcPr>
          <w:p w14:paraId="6CBFA31C" w14:textId="77777777" w:rsidR="00F2680D" w:rsidRPr="0028043F" w:rsidRDefault="00F2680D" w:rsidP="00470FCC">
            <w:pPr>
              <w:pStyle w:val="Tabletext"/>
              <w:rPr>
                <w:lang w:val="en-AU"/>
              </w:rPr>
            </w:pPr>
            <w:r w:rsidRPr="0028043F">
              <w:rPr>
                <w:lang w:val="en-AU"/>
              </w:rPr>
              <w:t>Episodicity</w:t>
            </w:r>
          </w:p>
        </w:tc>
        <w:tc>
          <w:tcPr>
            <w:tcW w:w="0" w:type="auto"/>
            <w:hideMark/>
          </w:tcPr>
          <w:p w14:paraId="0EE15512" w14:textId="77777777" w:rsidR="00F2680D" w:rsidRPr="0028043F" w:rsidRDefault="00F2680D" w:rsidP="00470FCC">
            <w:pPr>
              <w:pStyle w:val="Tabletext"/>
              <w:rPr>
                <w:lang w:val="en-AU"/>
              </w:rPr>
            </w:pPr>
            <w:r w:rsidRPr="0028043F">
              <w:rPr>
                <w:lang w:val="en-AU"/>
              </w:rPr>
              <w:t>Relapsed and/or refractory</w:t>
            </w:r>
          </w:p>
        </w:tc>
      </w:tr>
      <w:tr w:rsidR="00F2680D" w:rsidRPr="0028043F" w14:paraId="64F90303" w14:textId="77777777" w:rsidTr="00FA69BC">
        <w:trPr>
          <w:trHeight w:val="20"/>
        </w:trPr>
        <w:tc>
          <w:tcPr>
            <w:tcW w:w="0" w:type="auto"/>
            <w:hideMark/>
          </w:tcPr>
          <w:p w14:paraId="173E63AE" w14:textId="77777777" w:rsidR="00F2680D" w:rsidRPr="0028043F" w:rsidRDefault="00F2680D" w:rsidP="00470FCC">
            <w:pPr>
              <w:pStyle w:val="Tabletext"/>
              <w:rPr>
                <w:lang w:val="en-AU"/>
              </w:rPr>
            </w:pPr>
            <w:r w:rsidRPr="0028043F">
              <w:rPr>
                <w:lang w:val="en-AU"/>
              </w:rPr>
              <w:t>Condition:</w:t>
            </w:r>
          </w:p>
        </w:tc>
        <w:tc>
          <w:tcPr>
            <w:tcW w:w="0" w:type="auto"/>
            <w:hideMark/>
          </w:tcPr>
          <w:p w14:paraId="4F82B8D1" w14:textId="77777777" w:rsidR="00F2680D" w:rsidRPr="0028043F" w:rsidRDefault="00F2680D" w:rsidP="00470FCC">
            <w:pPr>
              <w:pStyle w:val="Tabletext"/>
              <w:rPr>
                <w:lang w:val="en-AU"/>
              </w:rPr>
            </w:pPr>
            <w:r w:rsidRPr="0028043F">
              <w:rPr>
                <w:lang w:val="en-AU"/>
              </w:rPr>
              <w:t>Multiple myeloma</w:t>
            </w:r>
          </w:p>
        </w:tc>
      </w:tr>
      <w:tr w:rsidR="00F2680D" w:rsidRPr="0028043F" w14:paraId="385BD406" w14:textId="77777777" w:rsidTr="00FA69BC">
        <w:trPr>
          <w:trHeight w:val="20"/>
        </w:trPr>
        <w:tc>
          <w:tcPr>
            <w:tcW w:w="0" w:type="auto"/>
            <w:hideMark/>
          </w:tcPr>
          <w:p w14:paraId="499C12DC" w14:textId="77777777" w:rsidR="00F2680D" w:rsidRPr="0028043F" w:rsidRDefault="00F2680D" w:rsidP="00470FCC">
            <w:pPr>
              <w:pStyle w:val="Tabletext"/>
              <w:rPr>
                <w:lang w:val="en-AU"/>
              </w:rPr>
            </w:pPr>
            <w:r w:rsidRPr="0028043F">
              <w:rPr>
                <w:lang w:val="en-AU"/>
              </w:rPr>
              <w:t>PBS Indication:</w:t>
            </w:r>
          </w:p>
        </w:tc>
        <w:tc>
          <w:tcPr>
            <w:tcW w:w="0" w:type="auto"/>
            <w:hideMark/>
          </w:tcPr>
          <w:p w14:paraId="038C4C68" w14:textId="77777777" w:rsidR="00F2680D" w:rsidRPr="0028043F" w:rsidRDefault="00F2680D" w:rsidP="00470FCC">
            <w:pPr>
              <w:pStyle w:val="Tabletext"/>
              <w:rPr>
                <w:lang w:val="en-AU"/>
              </w:rPr>
            </w:pPr>
            <w:r w:rsidRPr="0028043F">
              <w:rPr>
                <w:lang w:val="en-AU"/>
              </w:rPr>
              <w:t>Relapsed and/or refractory multiple myeloma (RRMM)</w:t>
            </w:r>
          </w:p>
        </w:tc>
      </w:tr>
      <w:tr w:rsidR="00F2680D" w:rsidRPr="0028043F" w14:paraId="37C12D95" w14:textId="77777777" w:rsidTr="00FA69BC">
        <w:trPr>
          <w:trHeight w:val="20"/>
        </w:trPr>
        <w:tc>
          <w:tcPr>
            <w:tcW w:w="0" w:type="auto"/>
            <w:hideMark/>
          </w:tcPr>
          <w:p w14:paraId="313824D8" w14:textId="33D16141" w:rsidR="00F2680D" w:rsidRPr="0028043F" w:rsidRDefault="00F2680D" w:rsidP="00470FCC">
            <w:pPr>
              <w:pStyle w:val="Tabletext"/>
              <w:rPr>
                <w:lang w:val="en-AU"/>
              </w:rPr>
            </w:pPr>
            <w:r w:rsidRPr="0028043F">
              <w:rPr>
                <w:lang w:val="en-AU"/>
              </w:rPr>
              <w:t>Treatment Phase:</w:t>
            </w:r>
          </w:p>
        </w:tc>
        <w:tc>
          <w:tcPr>
            <w:tcW w:w="0" w:type="auto"/>
          </w:tcPr>
          <w:p w14:paraId="1823FD82" w14:textId="7A04F6C7" w:rsidR="00F2680D" w:rsidRPr="0028043F" w:rsidRDefault="00F2680D" w:rsidP="00470FCC">
            <w:pPr>
              <w:pStyle w:val="Tabletext"/>
              <w:rPr>
                <w:lang w:val="en-AU"/>
              </w:rPr>
            </w:pPr>
            <w:r w:rsidRPr="0028043F">
              <w:rPr>
                <w:lang w:val="en-AU"/>
              </w:rPr>
              <w:t>Initial treatment</w:t>
            </w:r>
          </w:p>
        </w:tc>
      </w:tr>
      <w:tr w:rsidR="00F2680D" w:rsidRPr="0028043F" w14:paraId="22F08186" w14:textId="77777777" w:rsidTr="00FA69BC">
        <w:trPr>
          <w:trHeight w:val="20"/>
        </w:trPr>
        <w:tc>
          <w:tcPr>
            <w:tcW w:w="0" w:type="auto"/>
          </w:tcPr>
          <w:p w14:paraId="2741B7F6" w14:textId="51D27E2A" w:rsidR="00F2680D" w:rsidRPr="0028043F" w:rsidRDefault="00F2680D" w:rsidP="00470FCC">
            <w:pPr>
              <w:pStyle w:val="Tabletext"/>
              <w:rPr>
                <w:lang w:val="en-AU"/>
              </w:rPr>
            </w:pPr>
            <w:r w:rsidRPr="0028043F">
              <w:rPr>
                <w:lang w:val="en-AU"/>
              </w:rPr>
              <w:t>Clinical criteria:</w:t>
            </w:r>
          </w:p>
        </w:tc>
        <w:tc>
          <w:tcPr>
            <w:tcW w:w="0" w:type="auto"/>
          </w:tcPr>
          <w:p w14:paraId="1F3B10F1" w14:textId="77777777" w:rsidR="00F2680D" w:rsidRPr="0028043F" w:rsidRDefault="00F2680D" w:rsidP="00470FCC">
            <w:pPr>
              <w:pStyle w:val="Tabletext"/>
              <w:rPr>
                <w:lang w:val="en-AU"/>
              </w:rPr>
            </w:pPr>
            <w:r w:rsidRPr="0028043F">
              <w:rPr>
                <w:lang w:val="en-AU"/>
              </w:rPr>
              <w:t>The condition must be confirmed by a histological diagnosis</w:t>
            </w:r>
          </w:p>
          <w:p w14:paraId="3805A659" w14:textId="77777777" w:rsidR="00F2680D" w:rsidRPr="0028043F" w:rsidRDefault="00F2680D" w:rsidP="00470FCC">
            <w:pPr>
              <w:pStyle w:val="Tabletext"/>
              <w:rPr>
                <w:lang w:val="en-AU"/>
              </w:rPr>
            </w:pPr>
            <w:r w:rsidRPr="0028043F">
              <w:rPr>
                <w:lang w:val="en-AU"/>
              </w:rPr>
              <w:t>AND</w:t>
            </w:r>
          </w:p>
          <w:p w14:paraId="4BCB7208" w14:textId="77777777" w:rsidR="00F2680D" w:rsidRPr="0028043F" w:rsidRDefault="00F2680D" w:rsidP="00470FCC">
            <w:pPr>
              <w:pStyle w:val="Tabletext"/>
              <w:rPr>
                <w:lang w:val="en-AU"/>
              </w:rPr>
            </w:pPr>
            <w:r w:rsidRPr="0028043F">
              <w:rPr>
                <w:lang w:val="en-AU"/>
              </w:rPr>
              <w:t xml:space="preserve">The patient must be undergoing triple combination therapy limited to: (i) this drug, (ii) bortezomib, (iii) dexamethasone </w:t>
            </w:r>
            <w:r w:rsidRPr="0028043F">
              <w:rPr>
                <w:strike/>
                <w:lang w:val="en-AU"/>
              </w:rPr>
              <w:t>treatment must be in combination with bortezomib and dexamethasone</w:t>
            </w:r>
          </w:p>
          <w:p w14:paraId="56E2849B" w14:textId="77777777" w:rsidR="00F2680D" w:rsidRPr="0028043F" w:rsidRDefault="00F2680D" w:rsidP="00470FCC">
            <w:pPr>
              <w:pStyle w:val="Tabletext"/>
              <w:rPr>
                <w:lang w:val="en-AU"/>
              </w:rPr>
            </w:pPr>
            <w:r w:rsidRPr="0028043F">
              <w:rPr>
                <w:lang w:val="en-AU"/>
              </w:rPr>
              <w:t>AND</w:t>
            </w:r>
          </w:p>
          <w:p w14:paraId="4B061722" w14:textId="77777777" w:rsidR="00F2680D" w:rsidRPr="0028043F" w:rsidRDefault="00F2680D" w:rsidP="00470FCC">
            <w:pPr>
              <w:pStyle w:val="Tabletext"/>
              <w:rPr>
                <w:lang w:val="en-AU"/>
              </w:rPr>
            </w:pPr>
            <w:r w:rsidRPr="0028043F">
              <w:rPr>
                <w:lang w:val="en-AU"/>
              </w:rPr>
              <w:t>Patient must have progressive disease after at least one prior therapy</w:t>
            </w:r>
          </w:p>
          <w:p w14:paraId="43B2519D" w14:textId="77777777" w:rsidR="00F2680D" w:rsidRPr="0028043F" w:rsidRDefault="00F2680D" w:rsidP="00470FCC">
            <w:pPr>
              <w:pStyle w:val="Tabletext"/>
              <w:rPr>
                <w:lang w:val="en-AU"/>
              </w:rPr>
            </w:pPr>
            <w:r w:rsidRPr="0028043F">
              <w:rPr>
                <w:lang w:val="en-AU"/>
              </w:rPr>
              <w:lastRenderedPageBreak/>
              <w:t>AND</w:t>
            </w:r>
          </w:p>
          <w:p w14:paraId="1699BCE6" w14:textId="49A0A4E3" w:rsidR="00F2680D" w:rsidRPr="0028043F" w:rsidRDefault="00F2680D" w:rsidP="00470FCC">
            <w:pPr>
              <w:pStyle w:val="Tabletext"/>
              <w:rPr>
                <w:lang w:val="en-AU"/>
              </w:rPr>
            </w:pPr>
            <w:r w:rsidRPr="0028043F">
              <w:rPr>
                <w:lang w:val="en-AU"/>
              </w:rPr>
              <w:t>Patients must not have previously received this drug for this condition</w:t>
            </w:r>
          </w:p>
        </w:tc>
      </w:tr>
      <w:tr w:rsidR="00F2680D" w:rsidRPr="0028043F" w14:paraId="5BB7E511" w14:textId="77777777" w:rsidTr="00FA69BC">
        <w:trPr>
          <w:trHeight w:val="20"/>
        </w:trPr>
        <w:tc>
          <w:tcPr>
            <w:tcW w:w="0" w:type="auto"/>
            <w:vMerge w:val="restart"/>
            <w:hideMark/>
          </w:tcPr>
          <w:p w14:paraId="373C42AF" w14:textId="581CE6DE" w:rsidR="00F2680D" w:rsidRPr="0028043F" w:rsidRDefault="00F2680D" w:rsidP="00470FCC">
            <w:pPr>
              <w:pStyle w:val="Tabletext"/>
              <w:rPr>
                <w:lang w:val="en-AU"/>
              </w:rPr>
            </w:pPr>
            <w:r w:rsidRPr="0028043F">
              <w:rPr>
                <w:lang w:val="en-AU"/>
              </w:rPr>
              <w:lastRenderedPageBreak/>
              <w:t>Administrative advice:</w:t>
            </w:r>
          </w:p>
        </w:tc>
        <w:tc>
          <w:tcPr>
            <w:tcW w:w="0" w:type="auto"/>
          </w:tcPr>
          <w:p w14:paraId="5DF6AF82" w14:textId="3ECCC624" w:rsidR="00F2680D" w:rsidRPr="0028043F" w:rsidRDefault="00F2680D" w:rsidP="00470FCC">
            <w:pPr>
              <w:pStyle w:val="Tabletext"/>
              <w:rPr>
                <w:lang w:val="en-AU"/>
              </w:rPr>
            </w:pPr>
            <w:r w:rsidRPr="0028043F">
              <w:rPr>
                <w:rFonts w:eastAsia="Times New Roman"/>
                <w:lang w:val="en-AU"/>
              </w:rPr>
              <w:t>No increase in the maximum quantity or number of units may be authorised</w:t>
            </w:r>
            <w:r w:rsidR="000841A7" w:rsidRPr="0028043F">
              <w:rPr>
                <w:rFonts w:eastAsia="Times New Roman"/>
                <w:lang w:val="en-AU"/>
              </w:rPr>
              <w:t>.</w:t>
            </w:r>
          </w:p>
        </w:tc>
      </w:tr>
      <w:tr w:rsidR="00F2680D" w:rsidRPr="0028043F" w14:paraId="1955F4D2" w14:textId="77777777" w:rsidTr="00FA69BC">
        <w:trPr>
          <w:trHeight w:val="20"/>
        </w:trPr>
        <w:tc>
          <w:tcPr>
            <w:tcW w:w="0" w:type="auto"/>
            <w:vMerge/>
            <w:hideMark/>
          </w:tcPr>
          <w:p w14:paraId="5E3CC398" w14:textId="77777777" w:rsidR="00F2680D" w:rsidRPr="0028043F" w:rsidRDefault="00F2680D" w:rsidP="00470FCC">
            <w:pPr>
              <w:jc w:val="left"/>
              <w:rPr>
                <w:rFonts w:ascii="Arial Narrow" w:hAnsi="Arial Narrow" w:cs="Times New Roman"/>
                <w:sz w:val="20"/>
                <w:lang w:val="en-AU"/>
              </w:rPr>
            </w:pPr>
          </w:p>
        </w:tc>
        <w:tc>
          <w:tcPr>
            <w:tcW w:w="0" w:type="auto"/>
          </w:tcPr>
          <w:p w14:paraId="5C2883D2" w14:textId="3413D426" w:rsidR="00F2680D" w:rsidRPr="0028043F" w:rsidRDefault="00F2680D" w:rsidP="00470FCC">
            <w:pPr>
              <w:pStyle w:val="Tabletext"/>
              <w:rPr>
                <w:lang w:val="en-AU"/>
              </w:rPr>
            </w:pPr>
            <w:r w:rsidRPr="0028043F">
              <w:rPr>
                <w:lang w:val="en-AU"/>
              </w:rPr>
              <w:t>No increase in the maximum number of repeats may be authorised.</w:t>
            </w:r>
          </w:p>
        </w:tc>
      </w:tr>
      <w:tr w:rsidR="00F2680D" w:rsidRPr="0028043F" w14:paraId="36E72734" w14:textId="77777777" w:rsidTr="00FA69BC">
        <w:trPr>
          <w:trHeight w:val="20"/>
        </w:trPr>
        <w:tc>
          <w:tcPr>
            <w:tcW w:w="0" w:type="auto"/>
            <w:vMerge/>
            <w:hideMark/>
          </w:tcPr>
          <w:p w14:paraId="6EED7BBA" w14:textId="77777777" w:rsidR="00F2680D" w:rsidRPr="0028043F" w:rsidRDefault="00F2680D" w:rsidP="00470FCC">
            <w:pPr>
              <w:jc w:val="left"/>
              <w:rPr>
                <w:rFonts w:ascii="Arial Narrow" w:hAnsi="Arial Narrow" w:cs="Times New Roman"/>
                <w:sz w:val="20"/>
                <w:lang w:val="en-AU"/>
              </w:rPr>
            </w:pPr>
          </w:p>
        </w:tc>
        <w:tc>
          <w:tcPr>
            <w:tcW w:w="0" w:type="auto"/>
          </w:tcPr>
          <w:p w14:paraId="27B070E1" w14:textId="27FF25E3" w:rsidR="00F2680D" w:rsidRPr="0028043F" w:rsidRDefault="00F2680D" w:rsidP="00470FCC">
            <w:pPr>
              <w:pStyle w:val="Tabletext"/>
              <w:rPr>
                <w:lang w:val="en-AU"/>
              </w:rPr>
            </w:pPr>
            <w:r w:rsidRPr="0028043F">
              <w:rPr>
                <w:lang w:val="en-AU"/>
              </w:rPr>
              <w:t>Special Pricing Arrangements apply</w:t>
            </w:r>
          </w:p>
        </w:tc>
      </w:tr>
      <w:tr w:rsidR="00F2680D" w:rsidRPr="0028043F" w14:paraId="4D87E9AB" w14:textId="77777777" w:rsidTr="00FA69BC">
        <w:trPr>
          <w:trHeight w:val="20"/>
        </w:trPr>
        <w:tc>
          <w:tcPr>
            <w:tcW w:w="0" w:type="auto"/>
            <w:hideMark/>
          </w:tcPr>
          <w:p w14:paraId="330C7955" w14:textId="77777777" w:rsidR="00F2680D" w:rsidRPr="0028043F" w:rsidRDefault="00F2680D" w:rsidP="00470FCC">
            <w:pPr>
              <w:pStyle w:val="Tabletext"/>
              <w:rPr>
                <w:strike/>
                <w:lang w:val="en-AU"/>
              </w:rPr>
            </w:pPr>
            <w:r w:rsidRPr="0028043F">
              <w:rPr>
                <w:lang w:val="en-AU"/>
              </w:rPr>
              <w:t>Caution:</w:t>
            </w:r>
          </w:p>
        </w:tc>
        <w:tc>
          <w:tcPr>
            <w:tcW w:w="0" w:type="auto"/>
            <w:hideMark/>
          </w:tcPr>
          <w:p w14:paraId="0097759E" w14:textId="77777777" w:rsidR="00F2680D" w:rsidRPr="0028043F" w:rsidRDefault="00F2680D" w:rsidP="00470FCC">
            <w:pPr>
              <w:pStyle w:val="Tabletext"/>
              <w:rPr>
                <w:lang w:val="en-AU"/>
              </w:rPr>
            </w:pPr>
            <w:r w:rsidRPr="0028043F">
              <w:rPr>
                <w:lang w:val="en-AU"/>
              </w:rPr>
              <w:t>This drug is a Category D drug and must not be given to pregnant women. If selinexor is taken during pregnancy, a teratogenic effect of selinexor in humans cannot be ruled out.</w:t>
            </w:r>
          </w:p>
        </w:tc>
      </w:tr>
    </w:tbl>
    <w:p w14:paraId="721C1298" w14:textId="77777777" w:rsidR="0029668F" w:rsidRPr="0028043F" w:rsidRDefault="0029668F" w:rsidP="00470FCC"/>
    <w:p w14:paraId="3A0255D8" w14:textId="77777777" w:rsidR="0029668F" w:rsidRPr="0028043F" w:rsidRDefault="0029668F" w:rsidP="00470FCC">
      <w:pPr>
        <w:pStyle w:val="Caption"/>
        <w:widowControl w:val="0"/>
      </w:pPr>
      <w:r w:rsidRPr="0028043F">
        <w:t>Proposed restriction (Continuing)</w:t>
      </w:r>
    </w:p>
    <w:tbl>
      <w:tblPr>
        <w:tblStyle w:val="Sourcetable2"/>
        <w:tblW w:w="0" w:type="auto"/>
        <w:tblLook w:val="04A0" w:firstRow="1" w:lastRow="0" w:firstColumn="1" w:lastColumn="0" w:noHBand="0" w:noVBand="1"/>
      </w:tblPr>
      <w:tblGrid>
        <w:gridCol w:w="1757"/>
        <w:gridCol w:w="7260"/>
      </w:tblGrid>
      <w:tr w:rsidR="00837A80" w:rsidRPr="0028043F" w14:paraId="03E58ACC" w14:textId="77777777" w:rsidTr="00FA69BC">
        <w:trPr>
          <w:trHeight w:val="20"/>
        </w:trPr>
        <w:tc>
          <w:tcPr>
            <w:tcW w:w="0" w:type="auto"/>
            <w:hideMark/>
          </w:tcPr>
          <w:p w14:paraId="7C257F0B" w14:textId="77777777" w:rsidR="00837A80" w:rsidRPr="0028043F" w:rsidRDefault="00837A80" w:rsidP="00470FCC">
            <w:pPr>
              <w:pStyle w:val="Tabletext"/>
              <w:widowControl w:val="0"/>
              <w:rPr>
                <w:b/>
                <w:bCs/>
                <w:lang w:val="en-AU"/>
              </w:rPr>
            </w:pPr>
            <w:r w:rsidRPr="0028043F">
              <w:rPr>
                <w:b/>
                <w:bCs/>
                <w:lang w:val="en-AU"/>
              </w:rPr>
              <w:t>Category/Program:</w:t>
            </w:r>
          </w:p>
        </w:tc>
        <w:tc>
          <w:tcPr>
            <w:tcW w:w="0" w:type="auto"/>
            <w:hideMark/>
          </w:tcPr>
          <w:p w14:paraId="4587C035" w14:textId="77777777" w:rsidR="00837A80" w:rsidRPr="0028043F" w:rsidRDefault="00837A80" w:rsidP="00470FCC">
            <w:pPr>
              <w:pStyle w:val="Tabletext"/>
              <w:widowControl w:val="0"/>
              <w:rPr>
                <w:b/>
                <w:bCs/>
                <w:lang w:val="en-AU"/>
              </w:rPr>
            </w:pPr>
            <w:r w:rsidRPr="0028043F">
              <w:rPr>
                <w:b/>
                <w:bCs/>
                <w:lang w:val="en-AU"/>
              </w:rPr>
              <w:t>Section 100 (Highly Specialised Drugs Program)</w:t>
            </w:r>
          </w:p>
        </w:tc>
      </w:tr>
      <w:tr w:rsidR="00F2680D" w:rsidRPr="0028043F" w14:paraId="3E2E27D1" w14:textId="77777777" w:rsidTr="00FA69BC">
        <w:trPr>
          <w:trHeight w:val="20"/>
        </w:trPr>
        <w:tc>
          <w:tcPr>
            <w:tcW w:w="0" w:type="auto"/>
          </w:tcPr>
          <w:p w14:paraId="628DD327" w14:textId="44338D95" w:rsidR="00F2680D" w:rsidRPr="0028043F" w:rsidRDefault="00F2680D" w:rsidP="00470FCC">
            <w:pPr>
              <w:pStyle w:val="Tabletext"/>
              <w:rPr>
                <w:lang w:val="en-AU"/>
              </w:rPr>
            </w:pPr>
            <w:r w:rsidRPr="0028043F">
              <w:rPr>
                <w:lang w:val="en-AU"/>
              </w:rPr>
              <w:t>Prescriber type</w:t>
            </w:r>
          </w:p>
        </w:tc>
        <w:tc>
          <w:tcPr>
            <w:tcW w:w="0" w:type="auto"/>
          </w:tcPr>
          <w:p w14:paraId="75EA7241" w14:textId="08CB5AD5" w:rsidR="00F2680D" w:rsidRPr="0028043F" w:rsidRDefault="00F2680D" w:rsidP="00470FCC">
            <w:pPr>
              <w:pStyle w:val="Tabletext"/>
              <w:rPr>
                <w:lang w:val="en-AU"/>
              </w:rPr>
            </w:pPr>
            <w:r w:rsidRPr="0028043F">
              <w:rPr>
                <w:szCs w:val="20"/>
              </w:rPr>
              <w:fldChar w:fldCharType="begin">
                <w:ffData>
                  <w:name w:val=""/>
                  <w:enabled/>
                  <w:calcOnExit w:val="0"/>
                  <w:checkBox>
                    <w:sizeAuto/>
                    <w:default w:val="1"/>
                  </w:checkBox>
                </w:ffData>
              </w:fldChar>
            </w:r>
            <w:r w:rsidRPr="0028043F">
              <w:rPr>
                <w:szCs w:val="20"/>
                <w:lang w:val="en-AU"/>
              </w:rPr>
              <w:instrText xml:space="preserve"> FORMCHECKBOX </w:instrText>
            </w:r>
            <w:r w:rsidR="00DF10F5">
              <w:rPr>
                <w:szCs w:val="20"/>
              </w:rPr>
            </w:r>
            <w:r w:rsidR="00DF10F5">
              <w:rPr>
                <w:szCs w:val="20"/>
              </w:rPr>
              <w:fldChar w:fldCharType="separate"/>
            </w:r>
            <w:r w:rsidRPr="0028043F">
              <w:rPr>
                <w:szCs w:val="20"/>
              </w:rPr>
              <w:fldChar w:fldCharType="end"/>
            </w:r>
            <w:r w:rsidRPr="0028043F">
              <w:rPr>
                <w:szCs w:val="20"/>
                <w:lang w:val="en-AU"/>
              </w:rPr>
              <w:t xml:space="preserve"> </w:t>
            </w:r>
            <w:r w:rsidRPr="0028043F">
              <w:rPr>
                <w:lang w:val="en-AU"/>
              </w:rPr>
              <w:t>Medical practitioner</w:t>
            </w:r>
          </w:p>
        </w:tc>
      </w:tr>
      <w:tr w:rsidR="00F2680D" w:rsidRPr="0028043F" w14:paraId="73F43787" w14:textId="77777777" w:rsidTr="00FA69BC">
        <w:trPr>
          <w:trHeight w:val="20"/>
        </w:trPr>
        <w:tc>
          <w:tcPr>
            <w:tcW w:w="0" w:type="auto"/>
            <w:hideMark/>
          </w:tcPr>
          <w:p w14:paraId="0568FCD9" w14:textId="4B067B4E" w:rsidR="00F2680D" w:rsidRPr="0028043F" w:rsidRDefault="00F2680D" w:rsidP="00470FCC">
            <w:pPr>
              <w:pStyle w:val="Tabletext"/>
              <w:rPr>
                <w:lang w:val="en-AU"/>
              </w:rPr>
            </w:pPr>
            <w:r w:rsidRPr="0028043F">
              <w:rPr>
                <w:lang w:val="en-AU"/>
              </w:rPr>
              <w:t>Restriction type:</w:t>
            </w:r>
          </w:p>
        </w:tc>
        <w:tc>
          <w:tcPr>
            <w:tcW w:w="0" w:type="auto"/>
            <w:hideMark/>
          </w:tcPr>
          <w:p w14:paraId="27B8B493" w14:textId="0E0BBD43" w:rsidR="00F2680D" w:rsidRPr="0028043F" w:rsidRDefault="00F2680D" w:rsidP="00470FCC">
            <w:pPr>
              <w:pStyle w:val="Tabletext"/>
              <w:rPr>
                <w:szCs w:val="20"/>
                <w:lang w:val="en-AU"/>
              </w:rPr>
            </w:pPr>
            <w:r w:rsidRPr="0028043F">
              <w:rPr>
                <w:lang w:val="en-AU"/>
              </w:rPr>
              <w:t xml:space="preserve">Authority Required </w:t>
            </w:r>
            <w:r w:rsidRPr="0028043F">
              <w:rPr>
                <w:i/>
                <w:iCs/>
                <w:lang w:val="en-AU"/>
              </w:rPr>
              <w:t xml:space="preserve">– </w:t>
            </w:r>
            <w:r w:rsidRPr="0028043F">
              <w:rPr>
                <w:lang w:val="en-AU"/>
              </w:rPr>
              <w:t>immediate/real-time assessment by Services Australia (telephone/online)</w:t>
            </w:r>
          </w:p>
        </w:tc>
      </w:tr>
      <w:tr w:rsidR="00F2680D" w:rsidRPr="0028043F" w14:paraId="5AAC1D8D" w14:textId="77777777" w:rsidTr="00FA69BC">
        <w:trPr>
          <w:trHeight w:val="20"/>
        </w:trPr>
        <w:tc>
          <w:tcPr>
            <w:tcW w:w="0" w:type="auto"/>
            <w:hideMark/>
          </w:tcPr>
          <w:p w14:paraId="42A9FEA3" w14:textId="0A5C4DA6" w:rsidR="00F2680D" w:rsidRPr="0028043F" w:rsidRDefault="00F2680D" w:rsidP="00470FCC">
            <w:pPr>
              <w:pStyle w:val="Tabletext"/>
              <w:rPr>
                <w:i/>
                <w:iCs/>
                <w:lang w:val="en-AU"/>
              </w:rPr>
            </w:pPr>
            <w:r w:rsidRPr="0028043F">
              <w:rPr>
                <w:lang w:val="en-AU"/>
              </w:rPr>
              <w:t>Episodicity</w:t>
            </w:r>
          </w:p>
        </w:tc>
        <w:tc>
          <w:tcPr>
            <w:tcW w:w="0" w:type="auto"/>
            <w:hideMark/>
          </w:tcPr>
          <w:p w14:paraId="0E9A90A7" w14:textId="46AC9E0D" w:rsidR="00F2680D" w:rsidRPr="0028043F" w:rsidRDefault="00F2680D" w:rsidP="00470FCC">
            <w:pPr>
              <w:pStyle w:val="Tabletext"/>
              <w:rPr>
                <w:i/>
                <w:iCs/>
                <w:lang w:val="en-AU"/>
              </w:rPr>
            </w:pPr>
            <w:r w:rsidRPr="0028043F">
              <w:rPr>
                <w:lang w:val="en-AU"/>
              </w:rPr>
              <w:t>Relapsed and/or refractory</w:t>
            </w:r>
          </w:p>
        </w:tc>
      </w:tr>
      <w:tr w:rsidR="00F2680D" w:rsidRPr="0028043F" w14:paraId="62B75E79" w14:textId="77777777" w:rsidTr="00FA69BC">
        <w:trPr>
          <w:trHeight w:val="20"/>
        </w:trPr>
        <w:tc>
          <w:tcPr>
            <w:tcW w:w="0" w:type="auto"/>
            <w:hideMark/>
          </w:tcPr>
          <w:p w14:paraId="663DF69B" w14:textId="729F487B" w:rsidR="00F2680D" w:rsidRPr="0028043F" w:rsidRDefault="00F2680D" w:rsidP="00470FCC">
            <w:pPr>
              <w:pStyle w:val="Tabletext"/>
              <w:widowControl w:val="0"/>
              <w:rPr>
                <w:lang w:val="en-AU"/>
              </w:rPr>
            </w:pPr>
            <w:r w:rsidRPr="0028043F">
              <w:rPr>
                <w:lang w:val="en-AU"/>
              </w:rPr>
              <w:t>Condition:</w:t>
            </w:r>
          </w:p>
        </w:tc>
        <w:tc>
          <w:tcPr>
            <w:tcW w:w="0" w:type="auto"/>
            <w:hideMark/>
          </w:tcPr>
          <w:p w14:paraId="722A7AD6" w14:textId="6DC0E43F" w:rsidR="00F2680D" w:rsidRPr="0028043F" w:rsidRDefault="00F2680D" w:rsidP="00470FCC">
            <w:pPr>
              <w:pStyle w:val="Tabletext"/>
              <w:widowControl w:val="0"/>
              <w:rPr>
                <w:lang w:val="en-AU"/>
              </w:rPr>
            </w:pPr>
            <w:r w:rsidRPr="0028043F">
              <w:rPr>
                <w:lang w:val="en-AU"/>
              </w:rPr>
              <w:t>Multiple myeloma</w:t>
            </w:r>
          </w:p>
        </w:tc>
      </w:tr>
      <w:tr w:rsidR="00837A80" w:rsidRPr="0028043F" w14:paraId="4B3E7BBD" w14:textId="77777777" w:rsidTr="00FA69BC">
        <w:trPr>
          <w:trHeight w:val="20"/>
        </w:trPr>
        <w:tc>
          <w:tcPr>
            <w:tcW w:w="0" w:type="auto"/>
            <w:hideMark/>
          </w:tcPr>
          <w:p w14:paraId="161B3D9C" w14:textId="77777777" w:rsidR="00837A80" w:rsidRPr="0028043F" w:rsidRDefault="00837A80" w:rsidP="00470FCC">
            <w:pPr>
              <w:pStyle w:val="Tabletext"/>
              <w:widowControl w:val="0"/>
              <w:rPr>
                <w:lang w:val="en-AU"/>
              </w:rPr>
            </w:pPr>
            <w:r w:rsidRPr="0028043F">
              <w:rPr>
                <w:lang w:val="en-AU"/>
              </w:rPr>
              <w:t>PBS Indication:</w:t>
            </w:r>
          </w:p>
        </w:tc>
        <w:tc>
          <w:tcPr>
            <w:tcW w:w="0" w:type="auto"/>
            <w:hideMark/>
          </w:tcPr>
          <w:p w14:paraId="2E17344F" w14:textId="77777777" w:rsidR="00837A80" w:rsidRPr="0028043F" w:rsidRDefault="00837A80" w:rsidP="00470FCC">
            <w:pPr>
              <w:pStyle w:val="Tabletext"/>
              <w:widowControl w:val="0"/>
              <w:rPr>
                <w:lang w:val="en-AU"/>
              </w:rPr>
            </w:pPr>
            <w:r w:rsidRPr="0028043F">
              <w:rPr>
                <w:lang w:val="en-AU"/>
              </w:rPr>
              <w:t>Relapsed and/or refractory multiple myeloma (RRMM)</w:t>
            </w:r>
          </w:p>
        </w:tc>
      </w:tr>
      <w:tr w:rsidR="00837A80" w:rsidRPr="0028043F" w14:paraId="27A73D0D" w14:textId="77777777" w:rsidTr="00FA69BC">
        <w:trPr>
          <w:trHeight w:val="20"/>
        </w:trPr>
        <w:tc>
          <w:tcPr>
            <w:tcW w:w="0" w:type="auto"/>
            <w:hideMark/>
          </w:tcPr>
          <w:p w14:paraId="0D8C256B" w14:textId="1E11A4C0" w:rsidR="00837A80" w:rsidRPr="0028043F" w:rsidRDefault="00837A80" w:rsidP="00470FCC">
            <w:pPr>
              <w:pStyle w:val="Tabletext"/>
              <w:widowControl w:val="0"/>
              <w:rPr>
                <w:lang w:val="en-AU"/>
              </w:rPr>
            </w:pPr>
            <w:r w:rsidRPr="0028043F">
              <w:rPr>
                <w:lang w:val="en-AU"/>
              </w:rPr>
              <w:t xml:space="preserve">Treatment </w:t>
            </w:r>
            <w:r w:rsidR="00FA69BC" w:rsidRPr="0028043F">
              <w:rPr>
                <w:lang w:val="en-AU"/>
              </w:rPr>
              <w:t>P</w:t>
            </w:r>
            <w:r w:rsidRPr="0028043F">
              <w:rPr>
                <w:lang w:val="en-AU"/>
              </w:rPr>
              <w:t>hase:</w:t>
            </w:r>
          </w:p>
        </w:tc>
        <w:tc>
          <w:tcPr>
            <w:tcW w:w="0" w:type="auto"/>
          </w:tcPr>
          <w:p w14:paraId="5D7D36AC" w14:textId="757BE6E5" w:rsidR="00837A80" w:rsidRPr="0028043F" w:rsidRDefault="00837A80" w:rsidP="00470FCC">
            <w:pPr>
              <w:pStyle w:val="Tabletext"/>
              <w:rPr>
                <w:lang w:val="en-AU"/>
              </w:rPr>
            </w:pPr>
            <w:r w:rsidRPr="0028043F">
              <w:rPr>
                <w:lang w:val="en-AU"/>
              </w:rPr>
              <w:t>Continuing treatment</w:t>
            </w:r>
            <w:r w:rsidRPr="0028043F">
              <w:rPr>
                <w:i/>
                <w:iCs/>
                <w:lang w:val="en-AU"/>
              </w:rPr>
              <w:t xml:space="preserve"> </w:t>
            </w:r>
          </w:p>
        </w:tc>
      </w:tr>
      <w:tr w:rsidR="00837A80" w:rsidRPr="0028043F" w14:paraId="06010016" w14:textId="77777777" w:rsidTr="00FA69BC">
        <w:trPr>
          <w:trHeight w:val="20"/>
        </w:trPr>
        <w:tc>
          <w:tcPr>
            <w:tcW w:w="0" w:type="auto"/>
          </w:tcPr>
          <w:p w14:paraId="4689CBBA" w14:textId="2D55DB80" w:rsidR="00837A80" w:rsidRPr="0028043F" w:rsidRDefault="00837A80" w:rsidP="00470FCC">
            <w:pPr>
              <w:pStyle w:val="Tabletext"/>
              <w:widowControl w:val="0"/>
              <w:rPr>
                <w:lang w:val="en-AU"/>
              </w:rPr>
            </w:pPr>
            <w:r w:rsidRPr="0028043F">
              <w:rPr>
                <w:lang w:val="en-AU"/>
              </w:rPr>
              <w:t>Clinical criteria:</w:t>
            </w:r>
          </w:p>
        </w:tc>
        <w:tc>
          <w:tcPr>
            <w:tcW w:w="0" w:type="auto"/>
          </w:tcPr>
          <w:p w14:paraId="2F596B86" w14:textId="133EE1BC" w:rsidR="00837A80" w:rsidRPr="0028043F" w:rsidRDefault="00837A80" w:rsidP="00470FCC">
            <w:pPr>
              <w:pStyle w:val="Tabletext"/>
              <w:widowControl w:val="0"/>
              <w:rPr>
                <w:lang w:val="en-AU"/>
              </w:rPr>
            </w:pPr>
            <w:r w:rsidRPr="0028043F">
              <w:rPr>
                <w:lang w:val="en-AU"/>
              </w:rPr>
              <w:t>Patient must have previously received PBS-subsidised treatment with this drug for this condition</w:t>
            </w:r>
          </w:p>
          <w:p w14:paraId="147EBC10" w14:textId="77777777" w:rsidR="00837A80" w:rsidRPr="0028043F" w:rsidRDefault="00837A80" w:rsidP="00470FCC">
            <w:pPr>
              <w:pStyle w:val="Tabletext"/>
              <w:widowControl w:val="0"/>
              <w:rPr>
                <w:lang w:val="en-AU"/>
              </w:rPr>
            </w:pPr>
            <w:r w:rsidRPr="0028043F">
              <w:rPr>
                <w:lang w:val="en-AU"/>
              </w:rPr>
              <w:t>AND</w:t>
            </w:r>
          </w:p>
          <w:p w14:paraId="5D01771F" w14:textId="3354635D" w:rsidR="00F2680D" w:rsidRPr="0028043F" w:rsidRDefault="00837A80" w:rsidP="00470FCC">
            <w:pPr>
              <w:pStyle w:val="Tabletext"/>
              <w:widowControl w:val="0"/>
              <w:rPr>
                <w:lang w:val="en-AU"/>
              </w:rPr>
            </w:pPr>
            <w:r w:rsidRPr="0028043F">
              <w:rPr>
                <w:i/>
                <w:iCs/>
                <w:lang w:val="en-AU"/>
              </w:rPr>
              <w:t>The patient must be undergoing triple combination therapy limited to: (i) this drug, (ii) bortezomib, (iii) dexamethasone</w:t>
            </w:r>
            <w:r w:rsidR="00F2680D" w:rsidRPr="0028043F">
              <w:rPr>
                <w:i/>
                <w:iCs/>
                <w:lang w:val="en-AU"/>
              </w:rPr>
              <w:t>;</w:t>
            </w:r>
          </w:p>
          <w:p w14:paraId="42CB0E46" w14:textId="77777777" w:rsidR="00F2680D" w:rsidRPr="0028043F" w:rsidRDefault="00F2680D" w:rsidP="00470FCC">
            <w:pPr>
              <w:pStyle w:val="Tabletext"/>
              <w:widowControl w:val="0"/>
              <w:rPr>
                <w:lang w:val="en-AU"/>
              </w:rPr>
            </w:pPr>
            <w:r w:rsidRPr="0028043F">
              <w:rPr>
                <w:lang w:val="en-AU"/>
              </w:rPr>
              <w:t>AND</w:t>
            </w:r>
          </w:p>
          <w:p w14:paraId="4346964E" w14:textId="2D542BB7" w:rsidR="00837A80" w:rsidRPr="0028043F" w:rsidRDefault="00837A80" w:rsidP="00470FCC">
            <w:pPr>
              <w:pStyle w:val="Tabletext"/>
              <w:widowControl w:val="0"/>
              <w:rPr>
                <w:lang w:val="en-AU"/>
              </w:rPr>
            </w:pPr>
            <w:r w:rsidRPr="0028043F">
              <w:rPr>
                <w:lang w:val="en-AU"/>
              </w:rPr>
              <w:t>Patient must not have developed disease progression while receiving treatment with this drug for this condition</w:t>
            </w:r>
            <w:r w:rsidR="00F2680D" w:rsidRPr="0028043F">
              <w:rPr>
                <w:lang w:val="en-AU"/>
              </w:rPr>
              <w:t>.</w:t>
            </w:r>
          </w:p>
        </w:tc>
      </w:tr>
      <w:tr w:rsidR="000841A7" w:rsidRPr="0028043F" w14:paraId="7F1EBEEA" w14:textId="77777777" w:rsidTr="00FA69BC">
        <w:trPr>
          <w:trHeight w:val="20"/>
        </w:trPr>
        <w:tc>
          <w:tcPr>
            <w:tcW w:w="0" w:type="auto"/>
            <w:vMerge w:val="restart"/>
          </w:tcPr>
          <w:p w14:paraId="0700B56D" w14:textId="35ED4D96" w:rsidR="000841A7" w:rsidRPr="0028043F" w:rsidRDefault="000841A7" w:rsidP="00470FCC">
            <w:pPr>
              <w:pStyle w:val="Tabletext"/>
              <w:widowControl w:val="0"/>
              <w:rPr>
                <w:lang w:val="en-AU"/>
              </w:rPr>
            </w:pPr>
            <w:r w:rsidRPr="0028043F">
              <w:rPr>
                <w:lang w:val="en-AU"/>
              </w:rPr>
              <w:t>Administrative advice:</w:t>
            </w:r>
          </w:p>
        </w:tc>
        <w:tc>
          <w:tcPr>
            <w:tcW w:w="0" w:type="auto"/>
          </w:tcPr>
          <w:p w14:paraId="6CFE9ECB" w14:textId="6BC63DBE" w:rsidR="000841A7" w:rsidRPr="0028043F" w:rsidRDefault="000841A7" w:rsidP="00470FCC">
            <w:pPr>
              <w:pStyle w:val="Tabletext"/>
              <w:widowControl w:val="0"/>
              <w:rPr>
                <w:lang w:val="en-AU"/>
              </w:rPr>
            </w:pPr>
            <w:r w:rsidRPr="0028043F">
              <w:rPr>
                <w:rFonts w:eastAsia="Times New Roman"/>
                <w:lang w:val="en-AU"/>
              </w:rPr>
              <w:t>No increase in the maximum quantity or number of units may be authorised</w:t>
            </w:r>
          </w:p>
        </w:tc>
      </w:tr>
      <w:tr w:rsidR="000841A7" w:rsidRPr="0028043F" w14:paraId="695192E1" w14:textId="77777777" w:rsidTr="000841A7">
        <w:trPr>
          <w:trHeight w:val="20"/>
        </w:trPr>
        <w:tc>
          <w:tcPr>
            <w:tcW w:w="0" w:type="auto"/>
            <w:vMerge/>
          </w:tcPr>
          <w:p w14:paraId="081D4BE5" w14:textId="1690FA35" w:rsidR="000841A7" w:rsidRPr="0028043F" w:rsidRDefault="000841A7" w:rsidP="00470FCC">
            <w:pPr>
              <w:pStyle w:val="Tabletext"/>
              <w:widowControl w:val="0"/>
              <w:rPr>
                <w:i/>
                <w:iCs/>
                <w:lang w:val="en-AU"/>
              </w:rPr>
            </w:pPr>
          </w:p>
        </w:tc>
        <w:tc>
          <w:tcPr>
            <w:tcW w:w="0" w:type="auto"/>
          </w:tcPr>
          <w:p w14:paraId="66F53DD2" w14:textId="2F3BA274" w:rsidR="000841A7" w:rsidRPr="0028043F" w:rsidRDefault="000841A7" w:rsidP="00470FCC">
            <w:pPr>
              <w:pStyle w:val="Tabletext"/>
              <w:widowControl w:val="0"/>
              <w:rPr>
                <w:i/>
                <w:iCs/>
                <w:lang w:val="en-AU"/>
              </w:rPr>
            </w:pPr>
            <w:r w:rsidRPr="0028043F">
              <w:rPr>
                <w:lang w:val="en-AU"/>
              </w:rPr>
              <w:t>No increase in the maximum number of repeats may be authorised.</w:t>
            </w:r>
          </w:p>
        </w:tc>
      </w:tr>
      <w:tr w:rsidR="000841A7" w:rsidRPr="0028043F" w14:paraId="26348B5B" w14:textId="77777777" w:rsidTr="000841A7">
        <w:trPr>
          <w:trHeight w:val="20"/>
        </w:trPr>
        <w:tc>
          <w:tcPr>
            <w:tcW w:w="0" w:type="auto"/>
            <w:vMerge/>
          </w:tcPr>
          <w:p w14:paraId="3E85B620" w14:textId="77777777" w:rsidR="000841A7" w:rsidRPr="0028043F" w:rsidRDefault="000841A7" w:rsidP="00470FCC">
            <w:pPr>
              <w:jc w:val="left"/>
              <w:rPr>
                <w:rFonts w:ascii="Arial Narrow" w:hAnsi="Arial Narrow" w:cs="Times New Roman"/>
                <w:i/>
                <w:iCs/>
                <w:sz w:val="20"/>
                <w:lang w:val="en-AU"/>
              </w:rPr>
            </w:pPr>
          </w:p>
        </w:tc>
        <w:tc>
          <w:tcPr>
            <w:tcW w:w="0" w:type="auto"/>
          </w:tcPr>
          <w:p w14:paraId="2AA8BBAC" w14:textId="1DD3FC82" w:rsidR="000841A7" w:rsidRPr="0028043F" w:rsidRDefault="000841A7" w:rsidP="00470FCC">
            <w:pPr>
              <w:pStyle w:val="Tabletext"/>
              <w:widowControl w:val="0"/>
              <w:rPr>
                <w:i/>
                <w:iCs/>
                <w:lang w:val="en-AU"/>
              </w:rPr>
            </w:pPr>
            <w:r w:rsidRPr="0028043F">
              <w:rPr>
                <w:lang w:val="en-AU"/>
              </w:rPr>
              <w:t>Special Pricing Arrangements apply</w:t>
            </w:r>
          </w:p>
        </w:tc>
      </w:tr>
      <w:tr w:rsidR="000841A7" w:rsidRPr="0028043F" w14:paraId="737B1FE6" w14:textId="77777777" w:rsidTr="000841A7">
        <w:trPr>
          <w:trHeight w:val="20"/>
        </w:trPr>
        <w:tc>
          <w:tcPr>
            <w:tcW w:w="0" w:type="auto"/>
          </w:tcPr>
          <w:p w14:paraId="5C426FD6" w14:textId="688ABBD3" w:rsidR="000841A7" w:rsidRPr="0028043F" w:rsidRDefault="000841A7" w:rsidP="00470FCC">
            <w:pPr>
              <w:pStyle w:val="Tabletext"/>
              <w:widowControl w:val="0"/>
              <w:spacing w:before="20" w:after="20"/>
              <w:rPr>
                <w:strike/>
                <w:lang w:val="en-AU"/>
              </w:rPr>
            </w:pPr>
            <w:r w:rsidRPr="0028043F">
              <w:rPr>
                <w:lang w:val="en-AU"/>
              </w:rPr>
              <w:t>Caution:</w:t>
            </w:r>
          </w:p>
        </w:tc>
        <w:tc>
          <w:tcPr>
            <w:tcW w:w="0" w:type="auto"/>
          </w:tcPr>
          <w:p w14:paraId="7BC94579" w14:textId="2D547B20" w:rsidR="000841A7" w:rsidRPr="0028043F" w:rsidRDefault="000841A7" w:rsidP="00470FCC">
            <w:pPr>
              <w:pStyle w:val="Tabletext"/>
              <w:widowControl w:val="0"/>
              <w:rPr>
                <w:lang w:val="en-AU"/>
              </w:rPr>
            </w:pPr>
            <w:r w:rsidRPr="0028043F">
              <w:rPr>
                <w:lang w:val="en-AU"/>
              </w:rPr>
              <w:t>This drug is a Category D drug and must not be given to pregnant women. If selinexor is taken during pregnancy, a teratogenic effect of selinexor in humans cannot be ruled out.</w:t>
            </w:r>
          </w:p>
        </w:tc>
      </w:tr>
    </w:tbl>
    <w:p w14:paraId="6CEBB166" w14:textId="77777777" w:rsidR="0029668F" w:rsidRPr="0028043F" w:rsidRDefault="0029668F" w:rsidP="00470FCC">
      <w:pPr>
        <w:spacing w:line="256" w:lineRule="auto"/>
        <w:jc w:val="left"/>
      </w:pPr>
    </w:p>
    <w:p w14:paraId="290198BB" w14:textId="77777777" w:rsidR="0029668F" w:rsidRPr="0028043F" w:rsidRDefault="0029668F" w:rsidP="00470FCC">
      <w:pPr>
        <w:pStyle w:val="Caption"/>
        <w:keepNext w:val="0"/>
        <w:keepLines w:val="0"/>
        <w:widowControl w:val="0"/>
      </w:pPr>
      <w:r w:rsidRPr="0028043F">
        <w:t>Proposed restriction (Grandfathering)</w:t>
      </w:r>
    </w:p>
    <w:tbl>
      <w:tblPr>
        <w:tblStyle w:val="Sourcetable2"/>
        <w:tblW w:w="0" w:type="auto"/>
        <w:tblLook w:val="04A0" w:firstRow="1" w:lastRow="0" w:firstColumn="1" w:lastColumn="0" w:noHBand="0" w:noVBand="1"/>
      </w:tblPr>
      <w:tblGrid>
        <w:gridCol w:w="1749"/>
        <w:gridCol w:w="7268"/>
      </w:tblGrid>
      <w:tr w:rsidR="0029668F" w:rsidRPr="0028043F" w14:paraId="7D0719C9" w14:textId="77777777" w:rsidTr="000841A7">
        <w:trPr>
          <w:trHeight w:val="72"/>
        </w:trPr>
        <w:tc>
          <w:tcPr>
            <w:tcW w:w="0" w:type="auto"/>
            <w:hideMark/>
          </w:tcPr>
          <w:p w14:paraId="32104BC2" w14:textId="77777777" w:rsidR="0029668F" w:rsidRPr="0028043F" w:rsidRDefault="0029668F" w:rsidP="00470FCC">
            <w:pPr>
              <w:pStyle w:val="Tabletext"/>
              <w:widowControl w:val="0"/>
              <w:rPr>
                <w:b/>
                <w:bCs/>
                <w:lang w:val="en-AU"/>
              </w:rPr>
            </w:pPr>
            <w:r w:rsidRPr="0028043F">
              <w:rPr>
                <w:b/>
                <w:bCs/>
                <w:lang w:val="en-AU"/>
              </w:rPr>
              <w:t>Category/Program:</w:t>
            </w:r>
          </w:p>
        </w:tc>
        <w:tc>
          <w:tcPr>
            <w:tcW w:w="0" w:type="auto"/>
            <w:hideMark/>
          </w:tcPr>
          <w:p w14:paraId="36372805" w14:textId="77777777" w:rsidR="0029668F" w:rsidRPr="0028043F" w:rsidRDefault="0029668F" w:rsidP="00470FCC">
            <w:pPr>
              <w:pStyle w:val="Tabletext"/>
              <w:widowControl w:val="0"/>
              <w:rPr>
                <w:b/>
                <w:bCs/>
                <w:lang w:val="en-AU"/>
              </w:rPr>
            </w:pPr>
            <w:r w:rsidRPr="0028043F">
              <w:rPr>
                <w:b/>
                <w:bCs/>
                <w:lang w:val="en-AU"/>
              </w:rPr>
              <w:t>Section 100 (Highly Specialised Drugs Program)</w:t>
            </w:r>
          </w:p>
        </w:tc>
      </w:tr>
      <w:tr w:rsidR="000841A7" w:rsidRPr="0028043F" w14:paraId="10FF7501" w14:textId="77777777" w:rsidTr="000841A7">
        <w:trPr>
          <w:trHeight w:val="136"/>
        </w:trPr>
        <w:tc>
          <w:tcPr>
            <w:tcW w:w="0" w:type="auto"/>
            <w:hideMark/>
          </w:tcPr>
          <w:p w14:paraId="6DBD9355" w14:textId="0AB94153" w:rsidR="000841A7" w:rsidRPr="0028043F" w:rsidRDefault="000841A7" w:rsidP="00470FCC">
            <w:pPr>
              <w:pStyle w:val="Tabletext"/>
              <w:widowControl w:val="0"/>
              <w:rPr>
                <w:lang w:val="en-AU"/>
              </w:rPr>
            </w:pPr>
            <w:r w:rsidRPr="0028043F">
              <w:rPr>
                <w:lang w:val="en-AU"/>
              </w:rPr>
              <w:t>Prescriber type</w:t>
            </w:r>
          </w:p>
        </w:tc>
        <w:tc>
          <w:tcPr>
            <w:tcW w:w="0" w:type="auto"/>
            <w:hideMark/>
          </w:tcPr>
          <w:p w14:paraId="1CCA1E77" w14:textId="5BA50C48" w:rsidR="000841A7" w:rsidRPr="0028043F" w:rsidRDefault="000841A7" w:rsidP="00470FCC">
            <w:pPr>
              <w:pStyle w:val="Tabletext"/>
              <w:widowControl w:val="0"/>
              <w:rPr>
                <w:lang w:val="en-AU"/>
              </w:rPr>
            </w:pPr>
            <w:r w:rsidRPr="0028043F">
              <w:rPr>
                <w:szCs w:val="20"/>
              </w:rPr>
              <w:fldChar w:fldCharType="begin">
                <w:ffData>
                  <w:name w:val=""/>
                  <w:enabled/>
                  <w:calcOnExit w:val="0"/>
                  <w:checkBox>
                    <w:sizeAuto/>
                    <w:default w:val="1"/>
                  </w:checkBox>
                </w:ffData>
              </w:fldChar>
            </w:r>
            <w:r w:rsidRPr="0028043F">
              <w:rPr>
                <w:szCs w:val="20"/>
                <w:lang w:val="en-AU"/>
              </w:rPr>
              <w:instrText xml:space="preserve"> FORMCHECKBOX </w:instrText>
            </w:r>
            <w:r w:rsidR="00DF10F5">
              <w:rPr>
                <w:szCs w:val="20"/>
              </w:rPr>
            </w:r>
            <w:r w:rsidR="00DF10F5">
              <w:rPr>
                <w:szCs w:val="20"/>
              </w:rPr>
              <w:fldChar w:fldCharType="separate"/>
            </w:r>
            <w:r w:rsidRPr="0028043F">
              <w:rPr>
                <w:szCs w:val="20"/>
              </w:rPr>
              <w:fldChar w:fldCharType="end"/>
            </w:r>
            <w:r w:rsidRPr="0028043F">
              <w:rPr>
                <w:szCs w:val="20"/>
                <w:lang w:val="en-AU"/>
              </w:rPr>
              <w:t xml:space="preserve"> </w:t>
            </w:r>
            <w:r w:rsidRPr="0028043F">
              <w:rPr>
                <w:lang w:val="en-AU"/>
              </w:rPr>
              <w:t>Medical practitioner</w:t>
            </w:r>
          </w:p>
        </w:tc>
      </w:tr>
      <w:tr w:rsidR="000841A7" w:rsidRPr="0028043F" w14:paraId="1C4F2E77" w14:textId="77777777" w:rsidTr="000841A7">
        <w:trPr>
          <w:trHeight w:val="136"/>
        </w:trPr>
        <w:tc>
          <w:tcPr>
            <w:tcW w:w="0" w:type="auto"/>
            <w:hideMark/>
          </w:tcPr>
          <w:p w14:paraId="1443D8CE" w14:textId="3B618B6C" w:rsidR="000841A7" w:rsidRPr="0028043F" w:rsidRDefault="000841A7" w:rsidP="00470FCC">
            <w:pPr>
              <w:pStyle w:val="Tabletext"/>
              <w:widowControl w:val="0"/>
              <w:rPr>
                <w:lang w:val="en-AU"/>
              </w:rPr>
            </w:pPr>
            <w:r w:rsidRPr="0028043F">
              <w:rPr>
                <w:lang w:val="en-AU"/>
              </w:rPr>
              <w:t>Restriction type:</w:t>
            </w:r>
          </w:p>
        </w:tc>
        <w:tc>
          <w:tcPr>
            <w:tcW w:w="0" w:type="auto"/>
            <w:hideMark/>
          </w:tcPr>
          <w:p w14:paraId="09E11E2C" w14:textId="1D80030F" w:rsidR="000841A7" w:rsidRPr="0028043F" w:rsidRDefault="000841A7" w:rsidP="00470FCC">
            <w:pPr>
              <w:pStyle w:val="Tabletext"/>
              <w:widowControl w:val="0"/>
              <w:rPr>
                <w:szCs w:val="20"/>
                <w:lang w:val="en-AU"/>
              </w:rPr>
            </w:pPr>
            <w:r w:rsidRPr="0028043F">
              <w:rPr>
                <w:lang w:val="en-AU"/>
              </w:rPr>
              <w:t xml:space="preserve">Authority Required </w:t>
            </w:r>
            <w:r w:rsidRPr="0028043F">
              <w:rPr>
                <w:i/>
                <w:iCs/>
                <w:lang w:val="en-AU"/>
              </w:rPr>
              <w:t xml:space="preserve">– </w:t>
            </w:r>
            <w:r w:rsidRPr="0028043F">
              <w:rPr>
                <w:lang w:val="en-AU"/>
              </w:rPr>
              <w:t>immediate/real-time assessment by Services Australia (telephone/online)</w:t>
            </w:r>
          </w:p>
        </w:tc>
      </w:tr>
      <w:tr w:rsidR="000841A7" w:rsidRPr="0028043F" w14:paraId="0A808347" w14:textId="77777777" w:rsidTr="000841A7">
        <w:trPr>
          <w:trHeight w:val="136"/>
        </w:trPr>
        <w:tc>
          <w:tcPr>
            <w:tcW w:w="0" w:type="auto"/>
            <w:hideMark/>
          </w:tcPr>
          <w:p w14:paraId="018FF4E6" w14:textId="10D3544E" w:rsidR="000841A7" w:rsidRPr="0028043F" w:rsidRDefault="000841A7" w:rsidP="00470FCC">
            <w:pPr>
              <w:pStyle w:val="Tabletext"/>
              <w:widowControl w:val="0"/>
              <w:rPr>
                <w:lang w:val="en-AU"/>
              </w:rPr>
            </w:pPr>
            <w:r w:rsidRPr="0028043F">
              <w:rPr>
                <w:lang w:val="en-AU"/>
              </w:rPr>
              <w:t>Episodicity</w:t>
            </w:r>
          </w:p>
        </w:tc>
        <w:tc>
          <w:tcPr>
            <w:tcW w:w="0" w:type="auto"/>
            <w:hideMark/>
          </w:tcPr>
          <w:p w14:paraId="0AB2DACC" w14:textId="7C373F5D" w:rsidR="000841A7" w:rsidRPr="0028043F" w:rsidRDefault="000841A7" w:rsidP="00470FCC">
            <w:pPr>
              <w:pStyle w:val="Tabletext"/>
              <w:widowControl w:val="0"/>
              <w:rPr>
                <w:lang w:val="en-AU"/>
              </w:rPr>
            </w:pPr>
            <w:r w:rsidRPr="0028043F">
              <w:rPr>
                <w:lang w:val="en-AU"/>
              </w:rPr>
              <w:t>Relapsed and/or refractory</w:t>
            </w:r>
          </w:p>
        </w:tc>
      </w:tr>
      <w:tr w:rsidR="000841A7" w:rsidRPr="0028043F" w14:paraId="755CEEA6" w14:textId="77777777" w:rsidTr="000841A7">
        <w:trPr>
          <w:trHeight w:val="136"/>
        </w:trPr>
        <w:tc>
          <w:tcPr>
            <w:tcW w:w="0" w:type="auto"/>
            <w:hideMark/>
          </w:tcPr>
          <w:p w14:paraId="4887F2BD" w14:textId="459842D0" w:rsidR="000841A7" w:rsidRPr="0028043F" w:rsidRDefault="000841A7" w:rsidP="00470FCC">
            <w:pPr>
              <w:pStyle w:val="Tabletext"/>
              <w:widowControl w:val="0"/>
              <w:rPr>
                <w:lang w:val="en-AU"/>
              </w:rPr>
            </w:pPr>
            <w:r w:rsidRPr="0028043F">
              <w:rPr>
                <w:lang w:val="en-AU"/>
              </w:rPr>
              <w:t>Condition:</w:t>
            </w:r>
          </w:p>
        </w:tc>
        <w:tc>
          <w:tcPr>
            <w:tcW w:w="0" w:type="auto"/>
            <w:hideMark/>
          </w:tcPr>
          <w:p w14:paraId="22781F7E" w14:textId="4D0430C3" w:rsidR="000841A7" w:rsidRPr="0028043F" w:rsidRDefault="000841A7" w:rsidP="00470FCC">
            <w:pPr>
              <w:pStyle w:val="Tabletext"/>
              <w:widowControl w:val="0"/>
              <w:rPr>
                <w:lang w:val="en-AU"/>
              </w:rPr>
            </w:pPr>
            <w:r w:rsidRPr="0028043F">
              <w:rPr>
                <w:lang w:val="en-AU"/>
              </w:rPr>
              <w:t>Multiple myeloma</w:t>
            </w:r>
          </w:p>
        </w:tc>
      </w:tr>
      <w:tr w:rsidR="000841A7" w:rsidRPr="0028043F" w14:paraId="2044902C" w14:textId="77777777" w:rsidTr="000841A7">
        <w:trPr>
          <w:trHeight w:val="293"/>
        </w:trPr>
        <w:tc>
          <w:tcPr>
            <w:tcW w:w="0" w:type="auto"/>
            <w:hideMark/>
          </w:tcPr>
          <w:p w14:paraId="6B5F4481" w14:textId="1ACBFCBE" w:rsidR="000841A7" w:rsidRPr="0028043F" w:rsidRDefault="000841A7" w:rsidP="00470FCC">
            <w:pPr>
              <w:pStyle w:val="Tabletext"/>
              <w:widowControl w:val="0"/>
              <w:rPr>
                <w:lang w:val="en-AU"/>
              </w:rPr>
            </w:pPr>
            <w:r w:rsidRPr="0028043F">
              <w:rPr>
                <w:lang w:val="en-AU"/>
              </w:rPr>
              <w:t>PBS Indication:</w:t>
            </w:r>
          </w:p>
        </w:tc>
        <w:tc>
          <w:tcPr>
            <w:tcW w:w="0" w:type="auto"/>
            <w:hideMark/>
          </w:tcPr>
          <w:p w14:paraId="40D40159" w14:textId="406F6E87" w:rsidR="000841A7" w:rsidRPr="0028043F" w:rsidRDefault="000841A7" w:rsidP="00470FCC">
            <w:pPr>
              <w:pStyle w:val="Tabletext"/>
              <w:widowControl w:val="0"/>
              <w:rPr>
                <w:lang w:val="en-AU"/>
              </w:rPr>
            </w:pPr>
            <w:r w:rsidRPr="0028043F">
              <w:rPr>
                <w:lang w:val="en-AU"/>
              </w:rPr>
              <w:t>Relapsed and/or refractory multiple myeloma (RRMM)</w:t>
            </w:r>
          </w:p>
        </w:tc>
      </w:tr>
      <w:tr w:rsidR="0029668F" w:rsidRPr="0028043F" w14:paraId="6341F0C5" w14:textId="77777777" w:rsidTr="000841A7">
        <w:trPr>
          <w:trHeight w:val="142"/>
        </w:trPr>
        <w:tc>
          <w:tcPr>
            <w:tcW w:w="0" w:type="auto"/>
            <w:hideMark/>
          </w:tcPr>
          <w:p w14:paraId="32B56C0C" w14:textId="77777777" w:rsidR="0029668F" w:rsidRPr="0028043F" w:rsidRDefault="0029668F" w:rsidP="00470FCC">
            <w:pPr>
              <w:pStyle w:val="Tabletext"/>
              <w:widowControl w:val="0"/>
              <w:rPr>
                <w:lang w:val="en-AU"/>
              </w:rPr>
            </w:pPr>
            <w:r w:rsidRPr="0028043F">
              <w:rPr>
                <w:lang w:val="en-AU"/>
              </w:rPr>
              <w:t>Treatment phase:</w:t>
            </w:r>
          </w:p>
        </w:tc>
        <w:tc>
          <w:tcPr>
            <w:tcW w:w="0" w:type="auto"/>
          </w:tcPr>
          <w:p w14:paraId="478F65D1" w14:textId="765D35B7" w:rsidR="0029668F" w:rsidRPr="0028043F" w:rsidRDefault="0029668F" w:rsidP="00470FCC">
            <w:pPr>
              <w:pStyle w:val="Tabletext"/>
              <w:rPr>
                <w:lang w:val="en-AU"/>
              </w:rPr>
            </w:pPr>
            <w:r w:rsidRPr="0028043F">
              <w:rPr>
                <w:lang w:val="en-AU"/>
              </w:rPr>
              <w:t>Grandfather treatment</w:t>
            </w:r>
          </w:p>
        </w:tc>
      </w:tr>
      <w:tr w:rsidR="0029668F" w:rsidRPr="0028043F" w14:paraId="59E11E45" w14:textId="77777777" w:rsidTr="000841A7">
        <w:trPr>
          <w:trHeight w:val="70"/>
        </w:trPr>
        <w:tc>
          <w:tcPr>
            <w:tcW w:w="0" w:type="auto"/>
          </w:tcPr>
          <w:p w14:paraId="64232FF8" w14:textId="77777777" w:rsidR="0029668F" w:rsidRPr="0028043F" w:rsidRDefault="0029668F" w:rsidP="00470FCC">
            <w:pPr>
              <w:pStyle w:val="Tabletext"/>
              <w:widowControl w:val="0"/>
              <w:rPr>
                <w:lang w:val="en-AU"/>
              </w:rPr>
            </w:pPr>
            <w:r w:rsidRPr="0028043F">
              <w:rPr>
                <w:lang w:val="en-AU"/>
              </w:rPr>
              <w:t>Clinical criteria:</w:t>
            </w:r>
          </w:p>
          <w:p w14:paraId="34F432BB" w14:textId="77777777" w:rsidR="0029668F" w:rsidRPr="0028043F" w:rsidRDefault="0029668F" w:rsidP="00470FCC">
            <w:pPr>
              <w:pStyle w:val="Tabletext"/>
              <w:widowControl w:val="0"/>
              <w:rPr>
                <w:lang w:val="en-AU"/>
              </w:rPr>
            </w:pPr>
          </w:p>
        </w:tc>
        <w:tc>
          <w:tcPr>
            <w:tcW w:w="0" w:type="auto"/>
          </w:tcPr>
          <w:p w14:paraId="174B1085" w14:textId="77777777" w:rsidR="0029668F" w:rsidRPr="0028043F" w:rsidRDefault="0029668F" w:rsidP="00470FCC">
            <w:pPr>
              <w:pStyle w:val="Tabletext"/>
              <w:widowControl w:val="0"/>
              <w:rPr>
                <w:lang w:val="en-AU"/>
              </w:rPr>
            </w:pPr>
            <w:r w:rsidRPr="0028043F">
              <w:rPr>
                <w:lang w:val="en-AU"/>
              </w:rPr>
              <w:t>Patient must have received non-PBS-subsidised treatment with this drug for this condition prior to [date of selinexor PBS listing],</w:t>
            </w:r>
          </w:p>
          <w:p w14:paraId="35C576F7" w14:textId="77777777" w:rsidR="0029668F" w:rsidRPr="0028043F" w:rsidRDefault="0029668F" w:rsidP="00470FCC">
            <w:pPr>
              <w:pStyle w:val="Tabletext"/>
              <w:widowControl w:val="0"/>
              <w:rPr>
                <w:lang w:val="en-AU"/>
              </w:rPr>
            </w:pPr>
            <w:r w:rsidRPr="0028043F">
              <w:rPr>
                <w:lang w:val="en-AU"/>
              </w:rPr>
              <w:t>AND</w:t>
            </w:r>
          </w:p>
          <w:p w14:paraId="49AF54ED" w14:textId="209C8D1B" w:rsidR="000841A7" w:rsidRPr="0028043F" w:rsidRDefault="0029668F" w:rsidP="00470FCC">
            <w:pPr>
              <w:pStyle w:val="Tabletext"/>
              <w:widowControl w:val="0"/>
              <w:rPr>
                <w:i/>
                <w:iCs/>
                <w:lang w:val="en-AU"/>
              </w:rPr>
            </w:pPr>
            <w:r w:rsidRPr="0028043F">
              <w:rPr>
                <w:i/>
                <w:iCs/>
                <w:lang w:val="en-AU"/>
              </w:rPr>
              <w:t xml:space="preserve">Patient must have met all initial treatment PBS-eligibility criteria applying to a non-grandfathered patient prior to having commenced treatment with this drug, which are: </w:t>
            </w:r>
            <w:r w:rsidR="000841A7" w:rsidRPr="0028043F">
              <w:rPr>
                <w:i/>
                <w:iCs/>
                <w:lang w:val="en-AU"/>
              </w:rPr>
              <w:t>[to be confirmed]</w:t>
            </w:r>
          </w:p>
          <w:p w14:paraId="694D4EB7" w14:textId="6659DDBD" w:rsidR="0029668F" w:rsidRPr="0028043F" w:rsidRDefault="0029668F" w:rsidP="00470FCC">
            <w:pPr>
              <w:pStyle w:val="Tabletext"/>
              <w:widowControl w:val="0"/>
              <w:rPr>
                <w:i/>
                <w:iCs/>
                <w:lang w:val="en-AU"/>
              </w:rPr>
            </w:pPr>
          </w:p>
          <w:p w14:paraId="55D1AAB4" w14:textId="77777777" w:rsidR="0029668F" w:rsidRPr="0028043F" w:rsidRDefault="0029668F" w:rsidP="00470FCC">
            <w:pPr>
              <w:pStyle w:val="Tabletext"/>
              <w:widowControl w:val="0"/>
              <w:rPr>
                <w:strike/>
                <w:lang w:val="en-AU"/>
              </w:rPr>
            </w:pPr>
            <w:r w:rsidRPr="0028043F">
              <w:rPr>
                <w:strike/>
                <w:lang w:val="en-AU"/>
              </w:rPr>
              <w:t>The condition must be confirmed by a histological diagnosis</w:t>
            </w:r>
          </w:p>
          <w:p w14:paraId="678EAEA1" w14:textId="77777777" w:rsidR="0029668F" w:rsidRPr="0028043F" w:rsidRDefault="0029668F" w:rsidP="00470FCC">
            <w:pPr>
              <w:pStyle w:val="Tabletext"/>
              <w:widowControl w:val="0"/>
              <w:rPr>
                <w:strike/>
                <w:lang w:val="en-AU"/>
              </w:rPr>
            </w:pPr>
            <w:r w:rsidRPr="0028043F">
              <w:rPr>
                <w:strike/>
                <w:lang w:val="en-AU"/>
              </w:rPr>
              <w:t>AND</w:t>
            </w:r>
          </w:p>
          <w:p w14:paraId="67CE3E43" w14:textId="77777777" w:rsidR="0029668F" w:rsidRPr="0028043F" w:rsidRDefault="0029668F" w:rsidP="00470FCC">
            <w:pPr>
              <w:pStyle w:val="Tabletext"/>
              <w:widowControl w:val="0"/>
              <w:rPr>
                <w:strike/>
                <w:lang w:val="en-AU"/>
              </w:rPr>
            </w:pPr>
            <w:r w:rsidRPr="0028043F">
              <w:rPr>
                <w:strike/>
                <w:lang w:val="en-AU"/>
              </w:rPr>
              <w:t>The treatment must be in combination with bortezomib and dexamethasone</w:t>
            </w:r>
          </w:p>
          <w:p w14:paraId="6E378021" w14:textId="77777777" w:rsidR="0029668F" w:rsidRPr="0028043F" w:rsidRDefault="0029668F" w:rsidP="00470FCC">
            <w:pPr>
              <w:pStyle w:val="Tabletext"/>
              <w:widowControl w:val="0"/>
              <w:rPr>
                <w:strike/>
                <w:lang w:val="en-AU"/>
              </w:rPr>
            </w:pPr>
            <w:r w:rsidRPr="0028043F">
              <w:rPr>
                <w:strike/>
                <w:lang w:val="en-AU"/>
              </w:rPr>
              <w:t>AND</w:t>
            </w:r>
          </w:p>
          <w:p w14:paraId="623B727D" w14:textId="77777777" w:rsidR="0029668F" w:rsidRPr="0028043F" w:rsidRDefault="0029668F" w:rsidP="00470FCC">
            <w:pPr>
              <w:pStyle w:val="Tabletext"/>
              <w:widowControl w:val="0"/>
              <w:rPr>
                <w:strike/>
                <w:lang w:val="en-AU"/>
              </w:rPr>
            </w:pPr>
            <w:r w:rsidRPr="0028043F">
              <w:rPr>
                <w:strike/>
                <w:lang w:val="en-AU"/>
              </w:rPr>
              <w:t>Patient must have disease progression after at least one prior therapy for this condition</w:t>
            </w:r>
          </w:p>
          <w:p w14:paraId="1DA41308" w14:textId="77777777" w:rsidR="0029668F" w:rsidRPr="0028043F" w:rsidRDefault="0029668F" w:rsidP="00470FCC">
            <w:pPr>
              <w:pStyle w:val="Tabletext"/>
              <w:widowControl w:val="0"/>
              <w:rPr>
                <w:strike/>
                <w:lang w:val="en-AU"/>
              </w:rPr>
            </w:pPr>
            <w:r w:rsidRPr="0028043F">
              <w:rPr>
                <w:strike/>
                <w:lang w:val="en-AU"/>
              </w:rPr>
              <w:t>AND</w:t>
            </w:r>
          </w:p>
          <w:p w14:paraId="3A7AE9C8" w14:textId="77777777" w:rsidR="0029668F" w:rsidRPr="0028043F" w:rsidRDefault="0029668F" w:rsidP="00470FCC">
            <w:pPr>
              <w:pStyle w:val="Tabletext"/>
              <w:widowControl w:val="0"/>
              <w:rPr>
                <w:strike/>
                <w:lang w:val="en-AU"/>
              </w:rPr>
            </w:pPr>
            <w:r w:rsidRPr="0028043F">
              <w:rPr>
                <w:strike/>
                <w:lang w:val="en-AU"/>
              </w:rPr>
              <w:t>Patient must not have previously received this drug for this condition</w:t>
            </w:r>
          </w:p>
          <w:p w14:paraId="18676943" w14:textId="77777777" w:rsidR="0029668F" w:rsidRPr="0028043F" w:rsidRDefault="0029668F" w:rsidP="00470FCC">
            <w:pPr>
              <w:pStyle w:val="Tabletext"/>
              <w:widowControl w:val="0"/>
              <w:rPr>
                <w:strike/>
                <w:lang w:val="en-AU"/>
              </w:rPr>
            </w:pPr>
            <w:r w:rsidRPr="0028043F">
              <w:rPr>
                <w:strike/>
                <w:lang w:val="en-AU"/>
              </w:rPr>
              <w:t>AND</w:t>
            </w:r>
          </w:p>
          <w:p w14:paraId="523DED61" w14:textId="77777777" w:rsidR="0029668F" w:rsidRPr="0028043F" w:rsidRDefault="0029668F" w:rsidP="00470FCC">
            <w:pPr>
              <w:pStyle w:val="Tabletext"/>
              <w:widowControl w:val="0"/>
              <w:rPr>
                <w:i/>
                <w:iCs/>
                <w:strike/>
                <w:lang w:val="en-AU"/>
              </w:rPr>
            </w:pPr>
            <w:r w:rsidRPr="0028043F">
              <w:rPr>
                <w:strike/>
                <w:lang w:val="en-AU"/>
              </w:rPr>
              <w:t xml:space="preserve">Patient must not be receiving concomitant PBS-subsidised </w:t>
            </w:r>
            <w:r w:rsidRPr="0028043F">
              <w:rPr>
                <w:i/>
                <w:iCs/>
                <w:strike/>
                <w:lang w:val="en-AU"/>
              </w:rPr>
              <w:t xml:space="preserve">treatment with any of the following: (i) proteasome inhibitors other than bortezomib, (ii) immunomodulators, (iii) anti-CD38 monoclonal </w:t>
            </w:r>
            <w:r w:rsidRPr="0028043F">
              <w:rPr>
                <w:i/>
                <w:iCs/>
                <w:strike/>
                <w:lang w:val="en-AU"/>
              </w:rPr>
              <w:lastRenderedPageBreak/>
              <w:t>antibody</w:t>
            </w:r>
          </w:p>
          <w:p w14:paraId="2CC88B5D" w14:textId="77777777" w:rsidR="0029668F" w:rsidRPr="0028043F" w:rsidRDefault="0029668F" w:rsidP="00470FCC">
            <w:pPr>
              <w:pStyle w:val="Tabletext"/>
              <w:widowControl w:val="0"/>
              <w:rPr>
                <w:lang w:val="en-AU"/>
              </w:rPr>
            </w:pPr>
            <w:r w:rsidRPr="0028043F">
              <w:rPr>
                <w:lang w:val="en-AU"/>
              </w:rPr>
              <w:t>AND</w:t>
            </w:r>
          </w:p>
          <w:p w14:paraId="2497428F" w14:textId="77777777" w:rsidR="0029668F" w:rsidRPr="0028043F" w:rsidRDefault="0029668F" w:rsidP="00470FCC">
            <w:pPr>
              <w:pStyle w:val="Tabletext"/>
              <w:widowControl w:val="0"/>
              <w:rPr>
                <w:i/>
                <w:iCs/>
                <w:lang w:val="en-AU"/>
              </w:rPr>
            </w:pPr>
            <w:r w:rsidRPr="0028043F">
              <w:rPr>
                <w:lang w:val="en-AU"/>
              </w:rPr>
              <w:t>Patient must not have developed disease progression while receiving treatment with this drug for this condition.</w:t>
            </w:r>
          </w:p>
        </w:tc>
      </w:tr>
      <w:tr w:rsidR="000841A7" w:rsidRPr="0028043F" w14:paraId="7C15A7FF" w14:textId="77777777" w:rsidTr="000841A7">
        <w:trPr>
          <w:trHeight w:val="70"/>
        </w:trPr>
        <w:tc>
          <w:tcPr>
            <w:tcW w:w="0" w:type="auto"/>
            <w:vMerge w:val="restart"/>
          </w:tcPr>
          <w:p w14:paraId="0E99464E" w14:textId="6BDB785A" w:rsidR="000841A7" w:rsidRPr="0028043F" w:rsidRDefault="000841A7" w:rsidP="00470FCC">
            <w:pPr>
              <w:pStyle w:val="Tabletext"/>
              <w:widowControl w:val="0"/>
              <w:rPr>
                <w:lang w:val="en-AU"/>
              </w:rPr>
            </w:pPr>
            <w:r w:rsidRPr="0028043F">
              <w:rPr>
                <w:lang w:val="en-AU"/>
              </w:rPr>
              <w:lastRenderedPageBreak/>
              <w:t>Administrative advice:</w:t>
            </w:r>
          </w:p>
        </w:tc>
        <w:tc>
          <w:tcPr>
            <w:tcW w:w="0" w:type="auto"/>
          </w:tcPr>
          <w:p w14:paraId="715C46D1" w14:textId="5DA502C3" w:rsidR="000841A7" w:rsidRPr="0028043F" w:rsidRDefault="000841A7" w:rsidP="00470FCC">
            <w:pPr>
              <w:pStyle w:val="Tabletext"/>
              <w:widowControl w:val="0"/>
              <w:rPr>
                <w:lang w:val="en-AU"/>
              </w:rPr>
            </w:pPr>
            <w:r w:rsidRPr="0028043F">
              <w:rPr>
                <w:rFonts w:eastAsia="Times New Roman"/>
                <w:lang w:val="en-AU"/>
              </w:rPr>
              <w:t>No increase in the maximum quantity or number of units may be authorised.</w:t>
            </w:r>
          </w:p>
        </w:tc>
      </w:tr>
      <w:tr w:rsidR="000841A7" w:rsidRPr="0028043F" w14:paraId="33F35042" w14:textId="77777777" w:rsidTr="000841A7">
        <w:trPr>
          <w:trHeight w:val="60"/>
        </w:trPr>
        <w:tc>
          <w:tcPr>
            <w:tcW w:w="0" w:type="auto"/>
            <w:vMerge/>
          </w:tcPr>
          <w:p w14:paraId="1AD172F0" w14:textId="77777777" w:rsidR="000841A7" w:rsidRPr="0028043F" w:rsidRDefault="000841A7" w:rsidP="00470FCC">
            <w:pPr>
              <w:pStyle w:val="Tabletext"/>
              <w:widowControl w:val="0"/>
              <w:rPr>
                <w:strike/>
                <w:lang w:val="en-AU"/>
              </w:rPr>
            </w:pPr>
          </w:p>
        </w:tc>
        <w:tc>
          <w:tcPr>
            <w:tcW w:w="0" w:type="auto"/>
          </w:tcPr>
          <w:p w14:paraId="44E22D5E" w14:textId="1E67EC9A" w:rsidR="000841A7" w:rsidRPr="0028043F" w:rsidRDefault="000841A7" w:rsidP="00470FCC">
            <w:pPr>
              <w:pStyle w:val="Tabletext"/>
              <w:widowControl w:val="0"/>
              <w:rPr>
                <w:lang w:val="en-AU"/>
              </w:rPr>
            </w:pPr>
            <w:r w:rsidRPr="0028043F">
              <w:rPr>
                <w:lang w:val="en-AU"/>
              </w:rPr>
              <w:t>No increase in the maximum number of repeats may be authorised.</w:t>
            </w:r>
          </w:p>
        </w:tc>
      </w:tr>
      <w:tr w:rsidR="000841A7" w:rsidRPr="0028043F" w14:paraId="246A0D4D" w14:textId="77777777" w:rsidTr="000841A7">
        <w:trPr>
          <w:trHeight w:val="70"/>
        </w:trPr>
        <w:tc>
          <w:tcPr>
            <w:tcW w:w="0" w:type="auto"/>
            <w:vMerge/>
          </w:tcPr>
          <w:p w14:paraId="0276F1D4" w14:textId="4F28B764" w:rsidR="000841A7" w:rsidRPr="0028043F" w:rsidRDefault="000841A7" w:rsidP="00470FCC">
            <w:pPr>
              <w:pStyle w:val="Tabletext"/>
              <w:widowControl w:val="0"/>
              <w:rPr>
                <w:i/>
                <w:iCs/>
                <w:lang w:val="en-AU"/>
              </w:rPr>
            </w:pPr>
          </w:p>
        </w:tc>
        <w:tc>
          <w:tcPr>
            <w:tcW w:w="0" w:type="auto"/>
          </w:tcPr>
          <w:p w14:paraId="282812E8" w14:textId="13EC89CB" w:rsidR="000841A7" w:rsidRPr="0028043F" w:rsidRDefault="000841A7" w:rsidP="00470FCC">
            <w:pPr>
              <w:pStyle w:val="Tabletext"/>
              <w:widowControl w:val="0"/>
              <w:rPr>
                <w:i/>
                <w:iCs/>
                <w:lang w:val="en-AU"/>
              </w:rPr>
            </w:pPr>
            <w:r w:rsidRPr="0028043F">
              <w:rPr>
                <w:lang w:val="en-AU"/>
              </w:rPr>
              <w:t>Special Pricing Arrangements apply</w:t>
            </w:r>
          </w:p>
        </w:tc>
      </w:tr>
      <w:tr w:rsidR="000841A7" w:rsidRPr="0028043F" w14:paraId="3C1A8928" w14:textId="77777777" w:rsidTr="000841A7">
        <w:trPr>
          <w:trHeight w:val="70"/>
        </w:trPr>
        <w:tc>
          <w:tcPr>
            <w:tcW w:w="0" w:type="auto"/>
          </w:tcPr>
          <w:p w14:paraId="23E853A8" w14:textId="746EECE9" w:rsidR="000841A7" w:rsidRPr="0028043F" w:rsidRDefault="000841A7" w:rsidP="00470FCC">
            <w:pPr>
              <w:pStyle w:val="Tabletext"/>
              <w:widowControl w:val="0"/>
              <w:rPr>
                <w:i/>
                <w:iCs/>
                <w:strike/>
                <w:lang w:val="en-AU"/>
              </w:rPr>
            </w:pPr>
            <w:r w:rsidRPr="0028043F">
              <w:rPr>
                <w:lang w:val="en-AU"/>
              </w:rPr>
              <w:t>Caution:</w:t>
            </w:r>
          </w:p>
        </w:tc>
        <w:tc>
          <w:tcPr>
            <w:tcW w:w="0" w:type="auto"/>
          </w:tcPr>
          <w:p w14:paraId="22DE100D" w14:textId="5E83A160" w:rsidR="000841A7" w:rsidRPr="0028043F" w:rsidRDefault="000841A7" w:rsidP="00470FCC">
            <w:pPr>
              <w:pStyle w:val="Tabletext"/>
              <w:widowControl w:val="0"/>
              <w:rPr>
                <w:lang w:val="en-AU"/>
              </w:rPr>
            </w:pPr>
            <w:r w:rsidRPr="0028043F">
              <w:rPr>
                <w:lang w:val="en-AU"/>
              </w:rPr>
              <w:t>This drug is a Category D drug and must not be given to pregnant women. If selinexor is taken during pregnancy, a teratogenic effect of selinexor in humans cannot be ruled out.</w:t>
            </w:r>
          </w:p>
        </w:tc>
      </w:tr>
    </w:tbl>
    <w:p w14:paraId="69AA23DC" w14:textId="77777777" w:rsidR="00F13D63" w:rsidRPr="0028043F" w:rsidRDefault="00F13D63" w:rsidP="00470FCC"/>
    <w:p w14:paraId="48DEA2E9" w14:textId="35D994B5" w:rsidR="003A45CB" w:rsidRPr="0028043F" w:rsidRDefault="003A45CB" w:rsidP="00470FCC">
      <w:pPr>
        <w:pStyle w:val="3-BodyText"/>
        <w:ind w:left="720" w:hanging="720"/>
        <w:rPr>
          <w:rFonts w:ascii="Calibri" w:hAnsi="Calibri"/>
          <w:iCs/>
        </w:rPr>
      </w:pPr>
      <w:bookmarkStart w:id="12" w:name="_Ref119369970"/>
      <w:r w:rsidRPr="0028043F">
        <w:rPr>
          <w:rFonts w:cstheme="minorHAnsi"/>
        </w:rPr>
        <w:t xml:space="preserve">The submission sought listing for two pack sizes. The dose of selinexor, as per the Product Information, is 100 mg (5 x 20 mg tablets) orally on Days 1, 8, 15, 22 and 29 of each 35 day cycle (i.e. 5 tablets per week). Thus, the 20 tablet pack would provide treatment for 28 days treatment at the full recommended dose. The 16 tablet pack would provide 28 days treatment at a dose of 80 mg (4 x 20 mg), which is consistent with the median dose received in BOSTON. This </w:t>
      </w:r>
      <w:r w:rsidR="00AB0BA0" w:rsidRPr="0028043F">
        <w:rPr>
          <w:rFonts w:cstheme="minorHAnsi"/>
        </w:rPr>
        <w:t>differs from</w:t>
      </w:r>
      <w:r w:rsidRPr="0028043F">
        <w:rPr>
          <w:rFonts w:cstheme="minorHAnsi"/>
        </w:rPr>
        <w:t xml:space="preserve"> the recommended dose for selinexor in the Sd regimen, which is 160 mg per week </w:t>
      </w:r>
      <w:r w:rsidR="00AB0BA0" w:rsidRPr="0028043F">
        <w:rPr>
          <w:rFonts w:cstheme="minorHAnsi"/>
        </w:rPr>
        <w:t>at the full recommended dose, and between 60 and 100 mg per week for patients requiring dose reductions due to adverse reactions</w:t>
      </w:r>
      <w:r w:rsidRPr="0028043F">
        <w:rPr>
          <w:rFonts w:cstheme="minorHAnsi"/>
        </w:rPr>
        <w:t>.</w:t>
      </w:r>
      <w:bookmarkEnd w:id="12"/>
    </w:p>
    <w:p w14:paraId="3A7F000E" w14:textId="3DE35FF3" w:rsidR="00DF2EF9" w:rsidRPr="0028043F" w:rsidRDefault="007F3FAC" w:rsidP="00470FCC">
      <w:pPr>
        <w:pStyle w:val="3-BodyText"/>
        <w:ind w:left="720" w:hanging="720"/>
        <w:rPr>
          <w:rFonts w:ascii="Calibri" w:hAnsi="Calibri"/>
          <w:iCs/>
        </w:rPr>
      </w:pPr>
      <w:r w:rsidRPr="0028043F">
        <w:t>The resubmission propose</w:t>
      </w:r>
      <w:r w:rsidR="00FC6B44" w:rsidRPr="0028043F">
        <w:t>d</w:t>
      </w:r>
      <w:r w:rsidRPr="0028043F">
        <w:t xml:space="preserve"> an effective price for selinexor</w:t>
      </w:r>
      <w:r w:rsidR="00FC6B44" w:rsidRPr="0028043F">
        <w:t xml:space="preserve"> of $</w:t>
      </w:r>
      <w:r w:rsidR="001F2CD0" w:rsidRPr="00523DAB">
        <w:rPr>
          <w:color w:val="000000"/>
          <w:spacing w:val="26"/>
          <w:w w:val="41"/>
          <w:shd w:val="solid" w:color="000000" w:fill="000000"/>
          <w:fitText w:val="452" w:id="-1304777720"/>
          <w14:textFill>
            <w14:solidFill>
              <w14:srgbClr w14:val="000000">
                <w14:alpha w14:val="100000"/>
              </w14:srgbClr>
            </w14:solidFill>
          </w14:textFill>
        </w:rPr>
        <w:t>||| ||</w:t>
      </w:r>
      <w:r w:rsidR="001F2CD0" w:rsidRPr="00523DAB">
        <w:rPr>
          <w:color w:val="000000"/>
          <w:spacing w:val="3"/>
          <w:w w:val="41"/>
          <w:shd w:val="solid" w:color="000000" w:fill="000000"/>
          <w:fitText w:val="452" w:id="-1304777720"/>
          <w14:textFill>
            <w14:solidFill>
              <w14:srgbClr w14:val="000000">
                <w14:alpha w14:val="100000"/>
              </w14:srgbClr>
            </w14:solidFill>
          </w14:textFill>
        </w:rPr>
        <w:t>|</w:t>
      </w:r>
      <w:r w:rsidR="00FC6B44" w:rsidRPr="0028043F">
        <w:t xml:space="preserve"> per </w:t>
      </w:r>
      <w:r w:rsidR="00894F19" w:rsidRPr="0028043F">
        <w:t>20 mg</w:t>
      </w:r>
      <w:r w:rsidR="00DF2EF9" w:rsidRPr="0028043F">
        <w:t xml:space="preserve"> tablet (AEMP)</w:t>
      </w:r>
      <w:r w:rsidR="00975642" w:rsidRPr="0028043F">
        <w:rPr>
          <w:iCs/>
        </w:rPr>
        <w:t>.</w:t>
      </w:r>
      <w:r w:rsidR="00DF2EF9" w:rsidRPr="0028043F">
        <w:rPr>
          <w:iCs/>
        </w:rPr>
        <w:t xml:space="preserve"> </w:t>
      </w:r>
      <w:r w:rsidR="00DF2EF9" w:rsidRPr="0028043F">
        <w:rPr>
          <w:rFonts w:ascii="Calibri" w:hAnsi="Calibri"/>
          <w:iCs/>
        </w:rPr>
        <w:t>Th</w:t>
      </w:r>
      <w:r w:rsidR="00DF2EF9" w:rsidRPr="0028043F">
        <w:rPr>
          <w:iCs/>
        </w:rPr>
        <w:t xml:space="preserve">e Pre-PBAC response offered a lower effective price, that was equal to the </w:t>
      </w:r>
      <w:r w:rsidR="00DF2EF9" w:rsidRPr="0028043F">
        <w:rPr>
          <w:rFonts w:ascii="Calibri" w:hAnsi="Calibri"/>
          <w:iCs/>
        </w:rPr>
        <w:t xml:space="preserve">effective price </w:t>
      </w:r>
      <w:r w:rsidR="00DF2EF9" w:rsidRPr="0028043F">
        <w:t xml:space="preserve">for selinexor for its current PBS indication in RRMM </w:t>
      </w:r>
      <w:r w:rsidR="00DF2EF9" w:rsidRPr="0028043F">
        <w:rPr>
          <w:iCs/>
        </w:rPr>
        <w:t>($</w:t>
      </w:r>
      <w:r w:rsidR="001F2CD0" w:rsidRPr="00DF10F5">
        <w:rPr>
          <w:iCs/>
          <w:color w:val="000000"/>
          <w:w w:val="15"/>
          <w:shd w:val="solid" w:color="000000" w:fill="000000"/>
          <w:fitText w:val="-20" w:id="-1304777719"/>
          <w14:textFill>
            <w14:solidFill>
              <w14:srgbClr w14:val="000000">
                <w14:alpha w14:val="100000"/>
              </w14:srgbClr>
            </w14:solidFill>
          </w14:textFill>
        </w:rPr>
        <w:t xml:space="preserve">|  </w:t>
      </w:r>
      <w:r w:rsidR="001F2CD0" w:rsidRPr="00DF10F5">
        <w:rPr>
          <w:iCs/>
          <w:color w:val="000000"/>
          <w:spacing w:val="-69"/>
          <w:w w:val="15"/>
          <w:shd w:val="solid" w:color="000000" w:fill="000000"/>
          <w:fitText w:val="-20" w:id="-1304777719"/>
          <w14:textFill>
            <w14:solidFill>
              <w14:srgbClr w14:val="000000">
                <w14:alpha w14:val="100000"/>
              </w14:srgbClr>
            </w14:solidFill>
          </w14:textFill>
        </w:rPr>
        <w:t>|</w:t>
      </w:r>
      <w:r w:rsidR="00DF2EF9" w:rsidRPr="0028043F">
        <w:rPr>
          <w:iCs/>
        </w:rPr>
        <w:t xml:space="preserve"> per tablet; AEMP)</w:t>
      </w:r>
      <w:r w:rsidR="00DF2EF9" w:rsidRPr="0028043F">
        <w:rPr>
          <w:rStyle w:val="FootnoteReference"/>
          <w:iCs/>
        </w:rPr>
        <w:footnoteReference w:id="1"/>
      </w:r>
      <w:r w:rsidR="00DF2EF9" w:rsidRPr="0028043F">
        <w:rPr>
          <w:rFonts w:ascii="Calibri" w:hAnsi="Calibri"/>
          <w:iCs/>
        </w:rPr>
        <w:t xml:space="preserve">. </w:t>
      </w:r>
    </w:p>
    <w:p w14:paraId="5181FF49" w14:textId="2487EB27" w:rsidR="007F3FAC" w:rsidRPr="0028043F" w:rsidRDefault="007F3FAC" w:rsidP="00470FCC">
      <w:pPr>
        <w:pStyle w:val="3-BodyText"/>
        <w:ind w:left="720" w:hanging="720"/>
        <w:rPr>
          <w:iCs/>
        </w:rPr>
      </w:pPr>
      <w:r w:rsidRPr="0028043F">
        <w:t>The resubmission</w:t>
      </w:r>
      <w:r w:rsidR="00B01F80" w:rsidRPr="0028043F">
        <w:t>’s</w:t>
      </w:r>
      <w:r w:rsidRPr="0028043F">
        <w:t xml:space="preserve"> requested restriction was for treatment following at least one prior line of therapy.</w:t>
      </w:r>
      <w:r w:rsidRPr="0028043F">
        <w:rPr>
          <w:iCs/>
        </w:rPr>
        <w:t xml:space="preserve"> This remained unchanged from the July 2021 submission</w:t>
      </w:r>
      <w:r w:rsidR="00FC6B44" w:rsidRPr="0028043F">
        <w:rPr>
          <w:iCs/>
        </w:rPr>
        <w:t xml:space="preserve"> and </w:t>
      </w:r>
      <w:r w:rsidR="00EC3309" w:rsidRPr="0028043F">
        <w:rPr>
          <w:iCs/>
        </w:rPr>
        <w:t>M</w:t>
      </w:r>
      <w:r w:rsidR="00FC6B44" w:rsidRPr="0028043F">
        <w:rPr>
          <w:iCs/>
        </w:rPr>
        <w:t xml:space="preserve">arch 2022 </w:t>
      </w:r>
      <w:r w:rsidR="00EC3309" w:rsidRPr="0028043F">
        <w:rPr>
          <w:iCs/>
        </w:rPr>
        <w:t>resubmission</w:t>
      </w:r>
      <w:r w:rsidRPr="0028043F">
        <w:rPr>
          <w:iCs/>
        </w:rPr>
        <w:t>.</w:t>
      </w:r>
    </w:p>
    <w:p w14:paraId="032B7827" w14:textId="7CCF8726" w:rsidR="007F3FAC" w:rsidRPr="0028043F" w:rsidRDefault="007F3FAC" w:rsidP="00523DAB">
      <w:pPr>
        <w:pStyle w:val="3-BodyText"/>
        <w:ind w:left="720" w:hanging="720"/>
        <w:rPr>
          <w:iCs/>
        </w:rPr>
      </w:pPr>
      <w:r w:rsidRPr="0028043F">
        <w:rPr>
          <w:iCs/>
        </w:rPr>
        <w:t xml:space="preserve">The clinical criteria of the requested restriction were consistent with those applied to other RRMM therapies (including </w:t>
      </w:r>
      <w:r w:rsidR="004566E2" w:rsidRPr="0028043F">
        <w:rPr>
          <w:iCs/>
        </w:rPr>
        <w:t>elotuzumab in combination with lenalidomide and dexamethasone (</w:t>
      </w:r>
      <w:r w:rsidRPr="0028043F">
        <w:rPr>
          <w:iCs/>
        </w:rPr>
        <w:t>E</w:t>
      </w:r>
      <w:r w:rsidR="00DA64A9" w:rsidRPr="0028043F">
        <w:rPr>
          <w:iCs/>
        </w:rPr>
        <w:t>L</w:t>
      </w:r>
      <w:r w:rsidRPr="0028043F">
        <w:rPr>
          <w:iCs/>
        </w:rPr>
        <w:t>d</w:t>
      </w:r>
      <w:r w:rsidR="004566E2" w:rsidRPr="0028043F">
        <w:rPr>
          <w:iCs/>
        </w:rPr>
        <w:t>)</w:t>
      </w:r>
      <w:r w:rsidRPr="0028043F">
        <w:rPr>
          <w:iCs/>
        </w:rPr>
        <w:t>,</w:t>
      </w:r>
      <w:r w:rsidR="00CC2D82" w:rsidRPr="0028043F">
        <w:rPr>
          <w:iCs/>
        </w:rPr>
        <w:t xml:space="preserve"> </w:t>
      </w:r>
      <w:r w:rsidR="00246973" w:rsidRPr="0028043F">
        <w:rPr>
          <w:iCs/>
        </w:rPr>
        <w:t>pomalidomide</w:t>
      </w:r>
      <w:r w:rsidR="00CC2D82" w:rsidRPr="0028043F">
        <w:rPr>
          <w:iCs/>
        </w:rPr>
        <w:t xml:space="preserve"> in combination with bortezomib and dexamethasone (</w:t>
      </w:r>
      <w:r w:rsidRPr="0028043F">
        <w:rPr>
          <w:iCs/>
        </w:rPr>
        <w:t>PBd</w:t>
      </w:r>
      <w:r w:rsidR="00CC2D82" w:rsidRPr="0028043F">
        <w:rPr>
          <w:iCs/>
        </w:rPr>
        <w:t>)</w:t>
      </w:r>
      <w:r w:rsidRPr="0028043F">
        <w:rPr>
          <w:iCs/>
        </w:rPr>
        <w:t xml:space="preserve">, </w:t>
      </w:r>
      <w:r w:rsidR="004566E2" w:rsidRPr="0028043F">
        <w:rPr>
          <w:iCs/>
        </w:rPr>
        <w:t>daratumumab in combination with bortezomib and dexamethasone (</w:t>
      </w:r>
      <w:r w:rsidRPr="0028043F">
        <w:rPr>
          <w:iCs/>
        </w:rPr>
        <w:t>DBd</w:t>
      </w:r>
      <w:r w:rsidR="004566E2" w:rsidRPr="0028043F">
        <w:rPr>
          <w:iCs/>
        </w:rPr>
        <w:t>)</w:t>
      </w:r>
      <w:r w:rsidRPr="0028043F">
        <w:rPr>
          <w:iCs/>
        </w:rPr>
        <w:t xml:space="preserve">, Cd, </w:t>
      </w:r>
      <w:r w:rsidR="004566E2" w:rsidRPr="0028043F">
        <w:rPr>
          <w:iCs/>
        </w:rPr>
        <w:t>lenalidomide +</w:t>
      </w:r>
      <w:r w:rsidR="001E5BD8" w:rsidRPr="0028043F">
        <w:rPr>
          <w:iCs/>
        </w:rPr>
        <w:t xml:space="preserve"> </w:t>
      </w:r>
      <w:r w:rsidR="004566E2" w:rsidRPr="0028043F">
        <w:rPr>
          <w:iCs/>
        </w:rPr>
        <w:t>dexamethasone (</w:t>
      </w:r>
      <w:r w:rsidRPr="0028043F">
        <w:rPr>
          <w:iCs/>
        </w:rPr>
        <w:t>Ld</w:t>
      </w:r>
      <w:r w:rsidR="004566E2" w:rsidRPr="0028043F">
        <w:rPr>
          <w:iCs/>
        </w:rPr>
        <w:t>)</w:t>
      </w:r>
      <w:r w:rsidRPr="0028043F">
        <w:rPr>
          <w:iCs/>
        </w:rPr>
        <w:t xml:space="preserve"> and </w:t>
      </w:r>
      <w:r w:rsidR="004566E2" w:rsidRPr="0028043F">
        <w:rPr>
          <w:iCs/>
        </w:rPr>
        <w:t>bortezomib + dexamethasone (</w:t>
      </w:r>
      <w:r w:rsidRPr="0028043F">
        <w:rPr>
          <w:iCs/>
        </w:rPr>
        <w:t>Bd</w:t>
      </w:r>
      <w:r w:rsidR="004566E2" w:rsidRPr="0028043F">
        <w:rPr>
          <w:iCs/>
        </w:rPr>
        <w:t>)</w:t>
      </w:r>
      <w:r w:rsidRPr="0028043F">
        <w:rPr>
          <w:iCs/>
        </w:rPr>
        <w:t xml:space="preserve">). </w:t>
      </w:r>
    </w:p>
    <w:p w14:paraId="4C801F38" w14:textId="526B8A8A" w:rsidR="00153B15" w:rsidRPr="0028043F" w:rsidRDefault="002C02D5" w:rsidP="007B0813">
      <w:pPr>
        <w:pStyle w:val="3-BodyText"/>
        <w:ind w:left="720" w:hanging="720"/>
      </w:pPr>
      <w:r w:rsidRPr="00104D8D">
        <w:rPr>
          <w:iCs/>
        </w:rPr>
        <w:t>The ESC considered that SBd would most likely be used in a relatively small proportion of the total RRMM population, however the SBd population was difficult to define. For example, SBd may be a useful option for a niche population of fit patients with high-risk disease, especially in patients unable to receive Cd. Also SBd is the only IMiD</w:t>
      </w:r>
      <w:r w:rsidRPr="00104D8D">
        <w:rPr>
          <w:iCs/>
        </w:rPr>
        <w:noBreakHyphen/>
        <w:t>free triplet and may therefore be useful in patients unsuitable for IMiDs.</w:t>
      </w:r>
      <w:r w:rsidR="00F1747D" w:rsidRPr="00104D8D">
        <w:rPr>
          <w:iCs/>
          <w:szCs w:val="20"/>
        </w:rPr>
        <w:t xml:space="preserve"> </w:t>
      </w:r>
    </w:p>
    <w:p w14:paraId="2D09FB2A" w14:textId="359D49EB" w:rsidR="00253704" w:rsidRPr="0028043F" w:rsidRDefault="00253704" w:rsidP="00470FCC">
      <w:pPr>
        <w:pStyle w:val="3-BodyText"/>
        <w:numPr>
          <w:ilvl w:val="0"/>
          <w:numId w:val="0"/>
        </w:numPr>
        <w:ind w:left="709"/>
      </w:pPr>
      <w:r w:rsidRPr="0028043F">
        <w:rPr>
          <w:i/>
        </w:rPr>
        <w:lastRenderedPageBreak/>
        <w:t>For more detail on PBAC’s view, see section 7 PBAC outcome.</w:t>
      </w:r>
    </w:p>
    <w:p w14:paraId="7075B85C" w14:textId="62A47B7B" w:rsidR="00B50DB8" w:rsidRPr="0028043F" w:rsidDel="00195452" w:rsidRDefault="00203181" w:rsidP="00470FCC">
      <w:pPr>
        <w:pStyle w:val="2-SectionHeading"/>
      </w:pPr>
      <w:bookmarkStart w:id="13" w:name="_Toc113983323"/>
      <w:r w:rsidRPr="0028043F" w:rsidDel="00195452">
        <w:t xml:space="preserve">Population and </w:t>
      </w:r>
      <w:r w:rsidR="008E0D3C" w:rsidRPr="0028043F" w:rsidDel="00195452">
        <w:t>d</w:t>
      </w:r>
      <w:r w:rsidRPr="0028043F" w:rsidDel="00195452">
        <w:t>isease</w:t>
      </w:r>
      <w:bookmarkEnd w:id="13"/>
    </w:p>
    <w:p w14:paraId="68E9C9EC" w14:textId="52580D32" w:rsidR="00894F19" w:rsidRPr="0028043F" w:rsidRDefault="00894F19" w:rsidP="00470FCC">
      <w:pPr>
        <w:pStyle w:val="3-BodyText"/>
        <w:ind w:left="720" w:hanging="720"/>
        <w:rPr>
          <w:iCs/>
        </w:rPr>
      </w:pPr>
      <w:r w:rsidRPr="0028043F">
        <w:t>M</w:t>
      </w:r>
      <w:r w:rsidR="00DA6A5D" w:rsidRPr="0028043F">
        <w:t>ultiple myeloma (MM)</w:t>
      </w:r>
      <w:r w:rsidRPr="0028043F">
        <w:t xml:space="preserve"> is a cancer of the plasma cells, accounting for approximately 1-2% of all cancers, and approximately 17% of haematological malignancies. MM may remain asymptomatic until later stages of disease, however signs and symptoms may be clinically identifiable at diagnosis. Those with MM may also be at increased risk of infection due to immune dysfunction. </w:t>
      </w:r>
    </w:p>
    <w:p w14:paraId="3BA5DA3B" w14:textId="2283C59B" w:rsidR="00AC6F9F" w:rsidRPr="0028043F" w:rsidRDefault="00E67CE8" w:rsidP="00470FCC">
      <w:pPr>
        <w:pStyle w:val="3-BodyText"/>
        <w:ind w:left="720" w:hanging="720"/>
        <w:rPr>
          <w:iCs/>
        </w:rPr>
      </w:pPr>
      <w:r w:rsidRPr="0028043F">
        <w:t xml:space="preserve">The </w:t>
      </w:r>
      <w:r w:rsidR="00122CDA" w:rsidRPr="0028043F">
        <w:t>re</w:t>
      </w:r>
      <w:r w:rsidRPr="0028043F">
        <w:t xml:space="preserve">submission presented a </w:t>
      </w:r>
      <w:r w:rsidR="00D56929" w:rsidRPr="0028043F">
        <w:t xml:space="preserve">revised </w:t>
      </w:r>
      <w:r w:rsidRPr="0028043F">
        <w:t xml:space="preserve">clinical </w:t>
      </w:r>
      <w:r w:rsidR="004E725E" w:rsidRPr="0028043F">
        <w:t xml:space="preserve">management </w:t>
      </w:r>
      <w:r w:rsidRPr="0028043F">
        <w:t>algorithm</w:t>
      </w:r>
      <w:r w:rsidR="00D56929" w:rsidRPr="0028043F">
        <w:t xml:space="preserve">, </w:t>
      </w:r>
      <w:r w:rsidRPr="0028043F">
        <w:t>pri</w:t>
      </w:r>
      <w:r w:rsidR="00894F19" w:rsidRPr="0028043F">
        <w:t xml:space="preserve">marily based on </w:t>
      </w:r>
      <w:r w:rsidRPr="0028043F">
        <w:t>advice from six Australian haematologists with expertise in myeloma.</w:t>
      </w:r>
      <w:r w:rsidR="00894808" w:rsidRPr="0028043F">
        <w:t xml:space="preserve"> </w:t>
      </w:r>
      <w:r w:rsidRPr="0028043F">
        <w:t xml:space="preserve">The </w:t>
      </w:r>
      <w:r w:rsidR="00122CDA" w:rsidRPr="0028043F">
        <w:t>resubmission</w:t>
      </w:r>
      <w:r w:rsidRPr="0028043F">
        <w:t xml:space="preserve"> stated that </w:t>
      </w:r>
      <w:r w:rsidR="00C842A3" w:rsidRPr="0028043F">
        <w:t xml:space="preserve">the </w:t>
      </w:r>
      <w:r w:rsidR="00122CDA" w:rsidRPr="0028043F">
        <w:t xml:space="preserve">consensus among clinicians </w:t>
      </w:r>
      <w:r w:rsidR="004E725E" w:rsidRPr="0028043F">
        <w:t xml:space="preserve">was </w:t>
      </w:r>
      <w:r w:rsidR="00122CDA" w:rsidRPr="0028043F">
        <w:t xml:space="preserve">that newly diagnosed patients typically receive </w:t>
      </w:r>
      <w:r w:rsidR="00B75182" w:rsidRPr="0028043F">
        <w:t>first</w:t>
      </w:r>
      <w:r w:rsidR="00273670" w:rsidRPr="0028043F">
        <w:t xml:space="preserve"> </w:t>
      </w:r>
      <w:r w:rsidR="00B75182" w:rsidRPr="0028043F">
        <w:t xml:space="preserve">line </w:t>
      </w:r>
      <w:r w:rsidR="00122CDA" w:rsidRPr="0028043F">
        <w:t>treatment with lenalidomide, bortezomib, or a combination of both with dexamethasone</w:t>
      </w:r>
      <w:r w:rsidR="00C842A3" w:rsidRPr="0028043F">
        <w:t>,</w:t>
      </w:r>
      <w:r w:rsidR="00122CDA" w:rsidRPr="0028043F">
        <w:t xml:space="preserve"> or a combination of bortezomib with cyclophosphamide and dexamethasone. The</w:t>
      </w:r>
      <w:r w:rsidR="005321DC" w:rsidRPr="0028043F">
        <w:t xml:space="preserve"> </w:t>
      </w:r>
      <w:r w:rsidR="00EA0CE3" w:rsidRPr="0028043F">
        <w:t>resubmission noted</w:t>
      </w:r>
      <w:r w:rsidR="005321DC" w:rsidRPr="0028043F">
        <w:t xml:space="preserve"> the likely preferential use of DBd in </w:t>
      </w:r>
      <w:r w:rsidR="00DC5EF4" w:rsidRPr="0028043F">
        <w:t xml:space="preserve">the </w:t>
      </w:r>
      <w:r w:rsidR="005321DC" w:rsidRPr="0028043F">
        <w:t>second line</w:t>
      </w:r>
      <w:r w:rsidR="005031EE" w:rsidRPr="0028043F">
        <w:t xml:space="preserve">, as its PBS restriction </w:t>
      </w:r>
      <w:r w:rsidR="00EA0CE3" w:rsidRPr="0028043F">
        <w:t xml:space="preserve">is </w:t>
      </w:r>
      <w:r w:rsidR="00EA0CE3" w:rsidRPr="0028043F">
        <w:rPr>
          <w:iCs/>
          <w:szCs w:val="20"/>
        </w:rPr>
        <w:t>specific to second line use.</w:t>
      </w:r>
      <w:r w:rsidR="00122CDA" w:rsidRPr="0028043F">
        <w:t xml:space="preserve"> The </w:t>
      </w:r>
      <w:r w:rsidR="00CB7673" w:rsidRPr="0028043F">
        <w:t>re</w:t>
      </w:r>
      <w:r w:rsidR="00122CDA" w:rsidRPr="0028043F">
        <w:t>submission stated that not all patients are suitable for DBd and therefore it is still important to have access to alternative triple</w:t>
      </w:r>
      <w:r w:rsidR="004707BC" w:rsidRPr="0028043F">
        <w:t xml:space="preserve"> therapies</w:t>
      </w:r>
      <w:r w:rsidR="00122CDA" w:rsidRPr="0028043F">
        <w:t xml:space="preserve"> options, particularly </w:t>
      </w:r>
      <w:r w:rsidR="00C842A3" w:rsidRPr="0028043F">
        <w:t xml:space="preserve">those </w:t>
      </w:r>
      <w:r w:rsidR="00122CDA" w:rsidRPr="0028043F">
        <w:t>with a unique mode of action</w:t>
      </w:r>
      <w:r w:rsidR="00C842A3" w:rsidRPr="0028043F">
        <w:t>,</w:t>
      </w:r>
      <w:r w:rsidR="00122CDA" w:rsidRPr="0028043F">
        <w:t xml:space="preserve"> in this setting</w:t>
      </w:r>
      <w:r w:rsidR="00EA0CE3" w:rsidRPr="0028043F">
        <w:t xml:space="preserve">, and that </w:t>
      </w:r>
      <w:r w:rsidR="00E37617" w:rsidRPr="0028043F">
        <w:t>t</w:t>
      </w:r>
      <w:r w:rsidR="00EA0CE3" w:rsidRPr="0028043F">
        <w:t>reatment optio</w:t>
      </w:r>
      <w:r w:rsidR="00E37617" w:rsidRPr="0028043F">
        <w:t>ns</w:t>
      </w:r>
      <w:r w:rsidR="00122CDA" w:rsidRPr="0028043F">
        <w:t xml:space="preserve"> that </w:t>
      </w:r>
      <w:r w:rsidR="00E37617" w:rsidRPr="0028043F">
        <w:t xml:space="preserve">are </w:t>
      </w:r>
      <w:r w:rsidR="00122CDA" w:rsidRPr="0028043F">
        <w:t xml:space="preserve">not lenalidomide based </w:t>
      </w:r>
      <w:r w:rsidR="00E37617" w:rsidRPr="0028043F">
        <w:t>may</w:t>
      </w:r>
      <w:r w:rsidR="00EA0CE3" w:rsidRPr="0028043F">
        <w:t xml:space="preserve"> be </w:t>
      </w:r>
      <w:r w:rsidR="00E37617" w:rsidRPr="0028043F">
        <w:t>preferred</w:t>
      </w:r>
      <w:r w:rsidR="00EA0CE3" w:rsidRPr="0028043F">
        <w:t xml:space="preserve"> for patients who are refractory to lenalidomide</w:t>
      </w:r>
      <w:r w:rsidR="00122CDA" w:rsidRPr="0028043F">
        <w:t xml:space="preserve">. </w:t>
      </w:r>
    </w:p>
    <w:p w14:paraId="4969D0DD" w14:textId="12681AE2" w:rsidR="00C60616" w:rsidRPr="0028043F" w:rsidRDefault="00122CDA" w:rsidP="00470FCC">
      <w:pPr>
        <w:pStyle w:val="3-BodyText"/>
        <w:ind w:left="720" w:hanging="720"/>
        <w:rPr>
          <w:iCs/>
        </w:rPr>
      </w:pPr>
      <w:r w:rsidRPr="0028043F">
        <w:t>The resubmission stated that according to the clinical experts</w:t>
      </w:r>
      <w:r w:rsidR="005031EE" w:rsidRPr="0028043F">
        <w:t>,</w:t>
      </w:r>
      <w:r w:rsidRPr="0028043F">
        <w:t xml:space="preserve"> after the second</w:t>
      </w:r>
      <w:r w:rsidR="00273670" w:rsidRPr="0028043F">
        <w:t xml:space="preserve"> </w:t>
      </w:r>
      <w:r w:rsidRPr="0028043F">
        <w:t>line setting there is no clear preference for regimens in the third- and fourth line setting</w:t>
      </w:r>
      <w:r w:rsidR="00E37617" w:rsidRPr="0028043F">
        <w:t>s</w:t>
      </w:r>
      <w:r w:rsidRPr="0028043F">
        <w:t xml:space="preserve"> rather the decision would be based on patient and disease characteristics. </w:t>
      </w:r>
    </w:p>
    <w:p w14:paraId="2562D377" w14:textId="2543A46D" w:rsidR="00604DEA" w:rsidRPr="0028043F" w:rsidRDefault="00604DEA" w:rsidP="00470FCC">
      <w:pPr>
        <w:pStyle w:val="3-BodyText"/>
        <w:ind w:left="720" w:hanging="720"/>
        <w:rPr>
          <w:iCs/>
        </w:rPr>
      </w:pPr>
      <w:bookmarkStart w:id="14" w:name="_Ref116392288"/>
      <w:r w:rsidRPr="0028043F">
        <w:rPr>
          <w:iCs/>
        </w:rPr>
        <w:t xml:space="preserve">The </w:t>
      </w:r>
      <w:r w:rsidR="00E96F01" w:rsidRPr="0028043F">
        <w:rPr>
          <w:iCs/>
        </w:rPr>
        <w:t xml:space="preserve">MM Clinical Expert Consultation Meeting </w:t>
      </w:r>
      <w:r w:rsidR="00CB7673" w:rsidRPr="0028043F">
        <w:rPr>
          <w:iCs/>
        </w:rPr>
        <w:t xml:space="preserve">(June 2022) </w:t>
      </w:r>
      <w:r w:rsidRPr="0028043F">
        <w:rPr>
          <w:iCs/>
        </w:rPr>
        <w:t xml:space="preserve">noted that selinexor (as SBd or </w:t>
      </w:r>
      <w:r w:rsidR="00E37617" w:rsidRPr="0028043F">
        <w:rPr>
          <w:iCs/>
        </w:rPr>
        <w:t>Sd</w:t>
      </w:r>
      <w:r w:rsidRPr="0028043F">
        <w:rPr>
          <w:iCs/>
        </w:rPr>
        <w:t xml:space="preserve">) was difficult to administer due to adverse events and it was generally used in a small, niche population of relatively fit patients with </w:t>
      </w:r>
      <w:r w:rsidR="005031EE" w:rsidRPr="0028043F">
        <w:rPr>
          <w:iCs/>
        </w:rPr>
        <w:t>high-risk</w:t>
      </w:r>
      <w:r w:rsidRPr="0028043F">
        <w:rPr>
          <w:iCs/>
        </w:rPr>
        <w:t xml:space="preserve"> disease. The resubmission </w:t>
      </w:r>
      <w:r w:rsidR="00E90A7F" w:rsidRPr="0028043F">
        <w:rPr>
          <w:iCs/>
        </w:rPr>
        <w:t>did</w:t>
      </w:r>
      <w:r w:rsidRPr="0028043F">
        <w:rPr>
          <w:iCs/>
        </w:rPr>
        <w:t xml:space="preserve"> not describe the characteristics of the patient population that is likely to be prescribed SBd.</w:t>
      </w:r>
      <w:bookmarkEnd w:id="14"/>
      <w:r w:rsidRPr="0028043F">
        <w:rPr>
          <w:iCs/>
        </w:rPr>
        <w:t xml:space="preserve"> </w:t>
      </w:r>
    </w:p>
    <w:p w14:paraId="430678DA" w14:textId="1F8DB378" w:rsidR="00C60616" w:rsidRPr="0028043F" w:rsidRDefault="00A1037A" w:rsidP="00470FCC">
      <w:pPr>
        <w:pStyle w:val="3-BodyText"/>
        <w:ind w:left="720" w:hanging="720"/>
        <w:rPr>
          <w:iCs/>
        </w:rPr>
      </w:pPr>
      <w:r w:rsidRPr="0028043F">
        <w:rPr>
          <w:iCs/>
        </w:rPr>
        <w:t>The proposed clinical algorithm depicts the majority of SBd use as third or fourth</w:t>
      </w:r>
      <w:r w:rsidR="00E96F01" w:rsidRPr="0028043F">
        <w:rPr>
          <w:iCs/>
        </w:rPr>
        <w:t xml:space="preserve"> </w:t>
      </w:r>
      <w:r w:rsidRPr="0028043F">
        <w:rPr>
          <w:iCs/>
        </w:rPr>
        <w:t>line of therapy</w:t>
      </w:r>
      <w:r w:rsidR="00AC6F9F" w:rsidRPr="0028043F">
        <w:rPr>
          <w:iCs/>
        </w:rPr>
        <w:t xml:space="preserve">. </w:t>
      </w:r>
      <w:r w:rsidR="00E96F01" w:rsidRPr="0028043F">
        <w:rPr>
          <w:iCs/>
        </w:rPr>
        <w:t>T</w:t>
      </w:r>
      <w:r w:rsidRPr="0028043F">
        <w:rPr>
          <w:iCs/>
        </w:rPr>
        <w:t xml:space="preserve">he clinical evidence presented in </w:t>
      </w:r>
      <w:r w:rsidR="00C842A3" w:rsidRPr="0028043F">
        <w:rPr>
          <w:iCs/>
        </w:rPr>
        <w:t>the resubmission</w:t>
      </w:r>
      <w:r w:rsidRPr="0028043F">
        <w:rPr>
          <w:iCs/>
        </w:rPr>
        <w:t xml:space="preserve"> was for the use of SBd after 1-3 prior therapies (second, third and fourth</w:t>
      </w:r>
      <w:r w:rsidR="006F4D45" w:rsidRPr="0028043F">
        <w:rPr>
          <w:iCs/>
        </w:rPr>
        <w:t xml:space="preserve"> </w:t>
      </w:r>
      <w:r w:rsidRPr="0028043F">
        <w:rPr>
          <w:iCs/>
        </w:rPr>
        <w:t>line</w:t>
      </w:r>
      <w:r w:rsidR="006F4D45" w:rsidRPr="0028043F">
        <w:rPr>
          <w:iCs/>
        </w:rPr>
        <w:t>s</w:t>
      </w:r>
      <w:r w:rsidRPr="0028043F">
        <w:rPr>
          <w:iCs/>
        </w:rPr>
        <w:t xml:space="preserve"> of therapy). The resubmission also </w:t>
      </w:r>
      <w:r w:rsidR="00956B58" w:rsidRPr="0028043F">
        <w:rPr>
          <w:iCs/>
        </w:rPr>
        <w:t>re-presented the</w:t>
      </w:r>
      <w:r w:rsidRPr="0028043F">
        <w:rPr>
          <w:iCs/>
        </w:rPr>
        <w:t xml:space="preserve"> subgroup analys</w:t>
      </w:r>
      <w:r w:rsidR="00956B58" w:rsidRPr="0028043F">
        <w:rPr>
          <w:iCs/>
        </w:rPr>
        <w:t>e</w:t>
      </w:r>
      <w:r w:rsidRPr="0028043F">
        <w:rPr>
          <w:iCs/>
        </w:rPr>
        <w:t xml:space="preserve">s </w:t>
      </w:r>
      <w:r w:rsidR="00956B58" w:rsidRPr="0028043F">
        <w:rPr>
          <w:iCs/>
        </w:rPr>
        <w:t>of</w:t>
      </w:r>
      <w:r w:rsidRPr="0028043F">
        <w:rPr>
          <w:iCs/>
        </w:rPr>
        <w:t xml:space="preserve"> patients who received SBd after two or more prior lines of therapy. </w:t>
      </w:r>
      <w:r w:rsidR="00C60616" w:rsidRPr="0028043F">
        <w:rPr>
          <w:iCs/>
        </w:rPr>
        <w:t>The PBAC has previously considered that that SBd would likely be used as a third or later line treatment (</w:t>
      </w:r>
      <w:r w:rsidR="000A6FF9" w:rsidRPr="0028043F">
        <w:rPr>
          <w:iCs/>
        </w:rPr>
        <w:t>para</w:t>
      </w:r>
      <w:r w:rsidR="00C60616" w:rsidRPr="0028043F">
        <w:rPr>
          <w:iCs/>
        </w:rPr>
        <w:t xml:space="preserve"> 7.4, </w:t>
      </w:r>
      <w:r w:rsidR="00C8255D" w:rsidRPr="0028043F">
        <w:rPr>
          <w:iCs/>
        </w:rPr>
        <w:t>selinexor (RRMM) PSD, March 2022 PBAC meeting</w:t>
      </w:r>
      <w:r w:rsidR="00C60616" w:rsidRPr="0028043F">
        <w:rPr>
          <w:iCs/>
        </w:rPr>
        <w:t>).</w:t>
      </w:r>
    </w:p>
    <w:p w14:paraId="6FD80317" w14:textId="0B7BF6E7" w:rsidR="00A1037A" w:rsidRPr="0028043F" w:rsidRDefault="00A1037A" w:rsidP="00470FCC">
      <w:pPr>
        <w:pStyle w:val="3-BodyText"/>
        <w:ind w:left="720" w:hanging="720"/>
        <w:rPr>
          <w:iCs/>
        </w:rPr>
      </w:pPr>
      <w:r w:rsidRPr="0028043F">
        <w:rPr>
          <w:iCs/>
        </w:rPr>
        <w:t>During the March 2022 PBA</w:t>
      </w:r>
      <w:r w:rsidR="00F218FE" w:rsidRPr="0028043F">
        <w:rPr>
          <w:iCs/>
        </w:rPr>
        <w:t>C</w:t>
      </w:r>
      <w:r w:rsidRPr="0028043F">
        <w:rPr>
          <w:iCs/>
        </w:rPr>
        <w:t xml:space="preserve"> meeting a sponsor hearing was presented for selinexor where a clinician described the </w:t>
      </w:r>
      <w:r w:rsidR="00C842A3" w:rsidRPr="0028043F">
        <w:rPr>
          <w:iCs/>
        </w:rPr>
        <w:t xml:space="preserve">role </w:t>
      </w:r>
      <w:r w:rsidRPr="0028043F">
        <w:rPr>
          <w:iCs/>
        </w:rPr>
        <w:t>of SBd therapy</w:t>
      </w:r>
      <w:r w:rsidR="00C842A3" w:rsidRPr="0028043F">
        <w:rPr>
          <w:iCs/>
        </w:rPr>
        <w:t xml:space="preserve"> for</w:t>
      </w:r>
      <w:r w:rsidR="00F218FE" w:rsidRPr="0028043F">
        <w:rPr>
          <w:iCs/>
        </w:rPr>
        <w:t xml:space="preserve"> patients who are refractory to lenalidomide, have high risk cytogenetics (including 17p deletion) or extramedullary disease, and those who </w:t>
      </w:r>
      <w:r w:rsidR="008900ED" w:rsidRPr="0028043F">
        <w:rPr>
          <w:iCs/>
        </w:rPr>
        <w:t>cannot</w:t>
      </w:r>
      <w:r w:rsidR="00C842A3" w:rsidRPr="0028043F">
        <w:rPr>
          <w:iCs/>
        </w:rPr>
        <w:t xml:space="preserve"> </w:t>
      </w:r>
      <w:r w:rsidR="00F218FE" w:rsidRPr="0028043F">
        <w:rPr>
          <w:iCs/>
        </w:rPr>
        <w:t xml:space="preserve">receive Cd due to cardiac comorbidities. </w:t>
      </w:r>
    </w:p>
    <w:p w14:paraId="3291986B" w14:textId="1B823555" w:rsidR="006C1BBF" w:rsidRPr="0028043F" w:rsidRDefault="00C60616" w:rsidP="00873C56">
      <w:pPr>
        <w:pStyle w:val="3-BodyText"/>
        <w:ind w:left="720" w:hanging="720"/>
      </w:pPr>
      <w:bookmarkStart w:id="15" w:name="_Ref113280313"/>
      <w:bookmarkStart w:id="16" w:name="_Hlk119344329"/>
      <w:r w:rsidRPr="0028043F">
        <w:lastRenderedPageBreak/>
        <w:t xml:space="preserve">The </w:t>
      </w:r>
      <w:r w:rsidR="00E91254" w:rsidRPr="0028043F">
        <w:t>resubmission</w:t>
      </w:r>
      <w:r w:rsidRPr="0028043F">
        <w:t xml:space="preserve"> indicated that there is a potential overlap between the SBd and Sd </w:t>
      </w:r>
      <w:r w:rsidR="005321DC" w:rsidRPr="0028043F">
        <w:t>regimen</w:t>
      </w:r>
      <w:r w:rsidRPr="0028043F">
        <w:t>s in the fifth</w:t>
      </w:r>
      <w:r w:rsidR="00E91254" w:rsidRPr="0028043F">
        <w:t xml:space="preserve"> or later</w:t>
      </w:r>
      <w:r w:rsidRPr="0028043F">
        <w:t xml:space="preserve"> line</w:t>
      </w:r>
      <w:r w:rsidR="00E91254" w:rsidRPr="0028043F">
        <w:t>s</w:t>
      </w:r>
      <w:r w:rsidRPr="0028043F">
        <w:t xml:space="preserve">, </w:t>
      </w:r>
      <w:r w:rsidR="00E91254" w:rsidRPr="0028043F">
        <w:t>however</w:t>
      </w:r>
      <w:r w:rsidRPr="0028043F">
        <w:t xml:space="preserve"> indicated that the </w:t>
      </w:r>
      <w:r w:rsidR="00E91254" w:rsidRPr="0028043F">
        <w:t xml:space="preserve">overlap is </w:t>
      </w:r>
      <w:r w:rsidR="003B2027" w:rsidRPr="0028043F">
        <w:t xml:space="preserve">minimal </w:t>
      </w:r>
      <w:r w:rsidR="00E91254" w:rsidRPr="0028043F">
        <w:t xml:space="preserve">as patients </w:t>
      </w:r>
      <w:r w:rsidR="00E90A7F" w:rsidRPr="0028043F">
        <w:t xml:space="preserve">at later </w:t>
      </w:r>
      <w:r w:rsidR="003B2027" w:rsidRPr="0028043F">
        <w:t>lines</w:t>
      </w:r>
      <w:r w:rsidR="00E90A7F" w:rsidRPr="0028043F">
        <w:t xml:space="preserve"> </w:t>
      </w:r>
      <w:r w:rsidR="00E91254" w:rsidRPr="0028043F">
        <w:t xml:space="preserve">are more frail and </w:t>
      </w:r>
      <w:r w:rsidR="00FD05BC" w:rsidRPr="0028043F">
        <w:t xml:space="preserve">are </w:t>
      </w:r>
      <w:r w:rsidR="003E1365" w:rsidRPr="0028043F">
        <w:t>unfit</w:t>
      </w:r>
      <w:r w:rsidR="00E91254" w:rsidRPr="0028043F">
        <w:t xml:space="preserve"> to receive triple therapies</w:t>
      </w:r>
      <w:r w:rsidR="00E90A7F" w:rsidRPr="0028043F">
        <w:t>.</w:t>
      </w:r>
      <w:r w:rsidR="00E91254" w:rsidRPr="0028043F">
        <w:t xml:space="preserve"> </w:t>
      </w:r>
      <w:r w:rsidR="00E90A7F" w:rsidRPr="0028043F">
        <w:t>Further, by</w:t>
      </w:r>
      <w:r w:rsidR="003E1365" w:rsidRPr="0028043F">
        <w:t xml:space="preserve"> the</w:t>
      </w:r>
      <w:r w:rsidR="00E90A7F" w:rsidRPr="0028043F">
        <w:t xml:space="preserve"> fifth line</w:t>
      </w:r>
      <w:r w:rsidR="00FD05BC" w:rsidRPr="0028043F">
        <w:t>,</w:t>
      </w:r>
      <w:r w:rsidR="00E90A7F" w:rsidRPr="0028043F">
        <w:t xml:space="preserve"> patients are likely to be refractory or have experienced cumulative toxicity to bortezomib.</w:t>
      </w:r>
      <w:r w:rsidR="003E1365" w:rsidRPr="0028043F">
        <w:t xml:space="preserve"> </w:t>
      </w:r>
      <w:bookmarkEnd w:id="15"/>
      <w:r w:rsidR="00F1747D" w:rsidRPr="0028043F">
        <w:rPr>
          <w:iCs/>
        </w:rPr>
        <w:t>The ESC considered that the number of patients receiving Sd under the current listing may be reduced if SBd is listed as proposed because a patient is unlikely to receive selinexor in two different lines of therapy.</w:t>
      </w:r>
      <w:bookmarkEnd w:id="16"/>
    </w:p>
    <w:p w14:paraId="5D430409" w14:textId="28E69FEA" w:rsidR="006C1BBF" w:rsidRPr="0028043F" w:rsidRDefault="006C1BBF" w:rsidP="00470FCC">
      <w:pPr>
        <w:pStyle w:val="3-BodyText"/>
        <w:ind w:left="720" w:hanging="720"/>
      </w:pPr>
      <w:r w:rsidRPr="0028043F">
        <w:t>Selinexor is an oral, first-in-class, potent, selective inhibitor of nuclear export (SINE) compound that specifically blocks exporting 1 (XPO1). Inhibition of XPO1 leads, amongst other mechanisms, to the nuclear accumulation and activation of tumour suppressor proteins (TSPs), which then initiate apoptosis in cancer cells.</w:t>
      </w:r>
    </w:p>
    <w:p w14:paraId="6EFEADED" w14:textId="63E62B16" w:rsidR="006C1BBF" w:rsidRPr="0028043F" w:rsidRDefault="006C1BBF" w:rsidP="00470FCC">
      <w:pPr>
        <w:pStyle w:val="3-BodyText"/>
        <w:ind w:left="720" w:hanging="720"/>
        <w:rPr>
          <w:iCs/>
        </w:rPr>
      </w:pPr>
      <w:r w:rsidRPr="0028043F">
        <w:t>The recommended dosing schedule of SBd proposed by the resubmission was consistent with the selinexor product information and clinical evidence obtained from BOSTON.</w:t>
      </w:r>
      <w:r w:rsidRPr="0028043F">
        <w:rPr>
          <w:iCs/>
        </w:rPr>
        <w:t xml:space="preserve"> Prophylactic concomitant treatment with a 5-HT3 antagonist and/or other anti</w:t>
      </w:r>
      <w:r w:rsidR="008B4FF3" w:rsidRPr="0028043F">
        <w:rPr>
          <w:iCs/>
        </w:rPr>
        <w:t>emetics</w:t>
      </w:r>
      <w:r w:rsidRPr="0028043F">
        <w:rPr>
          <w:iCs/>
        </w:rPr>
        <w:t xml:space="preserve"> is recommended prior to and during treatment with </w:t>
      </w:r>
      <w:r w:rsidR="008B4FF3" w:rsidRPr="0028043F">
        <w:rPr>
          <w:iCs/>
        </w:rPr>
        <w:t>selinexor;</w:t>
      </w:r>
      <w:r w:rsidRPr="0028043F">
        <w:rPr>
          <w:iCs/>
        </w:rPr>
        <w:t xml:space="preserve"> these concomitant treatments were included in the economic evaluation in the resubmission, however were not included in the estimates of financial impact presented in the resubmission.</w:t>
      </w:r>
    </w:p>
    <w:p w14:paraId="4CA824F6" w14:textId="6E10A7C2" w:rsidR="00253704" w:rsidRPr="0028043F" w:rsidRDefault="00253704" w:rsidP="00470FCC">
      <w:pPr>
        <w:pStyle w:val="3-BodyText"/>
        <w:numPr>
          <w:ilvl w:val="0"/>
          <w:numId w:val="0"/>
        </w:numPr>
        <w:ind w:left="709"/>
      </w:pPr>
      <w:bookmarkStart w:id="17" w:name="_Hlk117693920"/>
      <w:r w:rsidRPr="0028043F">
        <w:rPr>
          <w:i/>
        </w:rPr>
        <w:t>For more detail on PBAC’s view, see section 7 PBAC outcome.</w:t>
      </w:r>
    </w:p>
    <w:p w14:paraId="51E5AE96" w14:textId="136A63B1" w:rsidR="00B50DB8" w:rsidRPr="0028043F" w:rsidRDefault="00B50DB8" w:rsidP="00470FCC">
      <w:pPr>
        <w:pStyle w:val="2-SectionHeading"/>
      </w:pPr>
      <w:bookmarkStart w:id="18" w:name="_Toc113983324"/>
      <w:bookmarkEnd w:id="17"/>
      <w:r w:rsidRPr="0028043F">
        <w:t>Comparator</w:t>
      </w:r>
      <w:bookmarkEnd w:id="18"/>
    </w:p>
    <w:p w14:paraId="3B82B069" w14:textId="4BA806E4" w:rsidR="001E5BD8" w:rsidRPr="0028043F" w:rsidRDefault="00605B9F" w:rsidP="00470FCC">
      <w:pPr>
        <w:pStyle w:val="3-BodyText"/>
        <w:ind w:left="720" w:hanging="720"/>
      </w:pPr>
      <w:r w:rsidRPr="0028043F">
        <w:rPr>
          <w:iCs/>
        </w:rPr>
        <w:t xml:space="preserve">The comparator </w:t>
      </w:r>
      <w:r w:rsidR="0043098A" w:rsidRPr="0028043F">
        <w:rPr>
          <w:iCs/>
        </w:rPr>
        <w:t>remains</w:t>
      </w:r>
      <w:r w:rsidR="00770CEF" w:rsidRPr="0028043F">
        <w:rPr>
          <w:iCs/>
        </w:rPr>
        <w:t xml:space="preserve"> </w:t>
      </w:r>
      <w:r w:rsidR="0043098A" w:rsidRPr="0028043F">
        <w:rPr>
          <w:iCs/>
        </w:rPr>
        <w:t>un</w:t>
      </w:r>
      <w:r w:rsidRPr="0028043F">
        <w:rPr>
          <w:iCs/>
        </w:rPr>
        <w:t xml:space="preserve">changed from the March 2022 resubmission. </w:t>
      </w:r>
      <w:r w:rsidRPr="0028043F">
        <w:t xml:space="preserve">The resubmission nominated Cd as the main comparator. The resubmission stated that Cd was the most appropriate comparator to SBd on the basis of being the comparator </w:t>
      </w:r>
      <w:r w:rsidR="00CB03DC" w:rsidRPr="0028043F">
        <w:t>informing the</w:t>
      </w:r>
      <w:r w:rsidRPr="0028043F">
        <w:t xml:space="preserve"> recommendations for </w:t>
      </w:r>
      <w:r w:rsidR="00CB03DC" w:rsidRPr="0028043F">
        <w:t xml:space="preserve">the </w:t>
      </w:r>
      <w:r w:rsidRPr="0028043F">
        <w:t>listing of new regimens (ELd and PBd) in the proposed patient population</w:t>
      </w:r>
      <w:r w:rsidR="00B46862" w:rsidRPr="0028043F">
        <w:t xml:space="preserve"> (</w:t>
      </w:r>
      <w:r w:rsidR="00B46862" w:rsidRPr="0028043F">
        <w:rPr>
          <w:iCs/>
        </w:rPr>
        <w:t>elotuzumab PSD, July 2021 PBAC meeting; pomalidomide PSD, November 2019 PBAC meeting)</w:t>
      </w:r>
      <w:r w:rsidRPr="0028043F">
        <w:t>.</w:t>
      </w:r>
      <w:r w:rsidR="00FD634C" w:rsidRPr="0028043F">
        <w:t xml:space="preserve"> </w:t>
      </w:r>
      <w:r w:rsidR="00FD634C" w:rsidRPr="0028043F">
        <w:rPr>
          <w:iCs/>
        </w:rPr>
        <w:t>Based on the proposed clinical algorithm</w:t>
      </w:r>
      <w:r w:rsidR="008B4FF3" w:rsidRPr="0028043F">
        <w:rPr>
          <w:iCs/>
        </w:rPr>
        <w:t>,</w:t>
      </w:r>
      <w:r w:rsidR="00B249AB" w:rsidRPr="0028043F">
        <w:rPr>
          <w:iCs/>
        </w:rPr>
        <w:t xml:space="preserve"> </w:t>
      </w:r>
      <w:r w:rsidR="00691C94" w:rsidRPr="0028043F">
        <w:rPr>
          <w:iCs/>
        </w:rPr>
        <w:t>second, third and fourth</w:t>
      </w:r>
      <w:r w:rsidR="00B249AB" w:rsidRPr="0028043F">
        <w:rPr>
          <w:iCs/>
        </w:rPr>
        <w:t xml:space="preserve"> line SBd use </w:t>
      </w:r>
      <w:r w:rsidR="00056DAC" w:rsidRPr="0028043F">
        <w:rPr>
          <w:iCs/>
        </w:rPr>
        <w:t>may</w:t>
      </w:r>
      <w:r w:rsidR="00E96F01" w:rsidRPr="0028043F">
        <w:rPr>
          <w:iCs/>
        </w:rPr>
        <w:t xml:space="preserve"> replace</w:t>
      </w:r>
      <w:r w:rsidR="00FD634C" w:rsidRPr="0028043F">
        <w:rPr>
          <w:iCs/>
        </w:rPr>
        <w:t>: E</w:t>
      </w:r>
      <w:r w:rsidR="00777630" w:rsidRPr="0028043F">
        <w:rPr>
          <w:iCs/>
        </w:rPr>
        <w:t>L</w:t>
      </w:r>
      <w:r w:rsidR="00FD634C" w:rsidRPr="0028043F">
        <w:rPr>
          <w:iCs/>
        </w:rPr>
        <w:t>d, PBd, CLd,</w:t>
      </w:r>
      <w:r w:rsidR="00056DAC" w:rsidRPr="0028043F">
        <w:rPr>
          <w:iCs/>
        </w:rPr>
        <w:t xml:space="preserve"> Bd, Cd</w:t>
      </w:r>
      <w:r w:rsidR="00FD634C" w:rsidRPr="0028043F">
        <w:rPr>
          <w:iCs/>
        </w:rPr>
        <w:t xml:space="preserve"> and </w:t>
      </w:r>
      <w:r w:rsidR="00E96F01" w:rsidRPr="0028043F">
        <w:rPr>
          <w:iCs/>
        </w:rPr>
        <w:t>Pd</w:t>
      </w:r>
      <w:r w:rsidR="00FD634C" w:rsidRPr="0028043F">
        <w:rPr>
          <w:iCs/>
        </w:rPr>
        <w:t>.</w:t>
      </w:r>
      <w:r w:rsidR="0085378A" w:rsidRPr="0028043F">
        <w:rPr>
          <w:iCs/>
        </w:rPr>
        <w:t xml:space="preserve"> </w:t>
      </w:r>
      <w:r w:rsidR="00056DAC" w:rsidRPr="0028043F">
        <w:rPr>
          <w:iCs/>
        </w:rPr>
        <w:t>T</w:t>
      </w:r>
      <w:r w:rsidR="0085378A" w:rsidRPr="0028043F">
        <w:rPr>
          <w:iCs/>
        </w:rPr>
        <w:t>he</w:t>
      </w:r>
      <w:r w:rsidR="00CC2D82" w:rsidRPr="0028043F">
        <w:rPr>
          <w:iCs/>
        </w:rPr>
        <w:t xml:space="preserve"> PBAC </w:t>
      </w:r>
      <w:r w:rsidR="00E96F01" w:rsidRPr="0028043F">
        <w:rPr>
          <w:iCs/>
        </w:rPr>
        <w:t xml:space="preserve">previously </w:t>
      </w:r>
      <w:r w:rsidR="00CC2D82" w:rsidRPr="0028043F">
        <w:rPr>
          <w:iCs/>
        </w:rPr>
        <w:t>noted that the i</w:t>
      </w:r>
      <w:r w:rsidR="0085378A" w:rsidRPr="0028043F">
        <w:rPr>
          <w:iCs/>
        </w:rPr>
        <w:t>nternational guidelines indicate a preference for triple combination therapies</w:t>
      </w:r>
      <w:r w:rsidR="00056DAC" w:rsidRPr="0028043F">
        <w:rPr>
          <w:iCs/>
        </w:rPr>
        <w:t>,</w:t>
      </w:r>
      <w:r w:rsidR="00E96F01" w:rsidRPr="0028043F">
        <w:rPr>
          <w:iCs/>
        </w:rPr>
        <w:t xml:space="preserve"> and </w:t>
      </w:r>
      <w:r w:rsidR="0085378A" w:rsidRPr="0028043F">
        <w:rPr>
          <w:iCs/>
        </w:rPr>
        <w:t>considered that PBS listed triple therapies, such as ELd, may increasingly become relevant comparators</w:t>
      </w:r>
      <w:r w:rsidR="00CC2D82" w:rsidRPr="0028043F">
        <w:rPr>
          <w:iCs/>
        </w:rPr>
        <w:t xml:space="preserve"> (</w:t>
      </w:r>
      <w:r w:rsidR="000A6FF9" w:rsidRPr="0028043F">
        <w:rPr>
          <w:iCs/>
        </w:rPr>
        <w:t>para</w:t>
      </w:r>
      <w:r w:rsidR="00CC2D82" w:rsidRPr="0028043F">
        <w:rPr>
          <w:iCs/>
        </w:rPr>
        <w:t xml:space="preserve"> 7.3, selinexor (RRMM) PSD, March 2022 PBAC meeting)</w:t>
      </w:r>
      <w:r w:rsidR="0085378A" w:rsidRPr="0028043F">
        <w:rPr>
          <w:iCs/>
        </w:rPr>
        <w:t>.</w:t>
      </w:r>
    </w:p>
    <w:p w14:paraId="16BFCA54" w14:textId="5C78E705" w:rsidR="00B46862" w:rsidRPr="0028043F" w:rsidRDefault="00473B2A" w:rsidP="00470FCC">
      <w:pPr>
        <w:pStyle w:val="3-BodyText"/>
        <w:ind w:left="720" w:hanging="720"/>
        <w:rPr>
          <w:snapToGrid/>
        </w:rPr>
      </w:pPr>
      <w:r w:rsidRPr="0028043F">
        <w:rPr>
          <w:iCs/>
        </w:rPr>
        <w:t xml:space="preserve">The </w:t>
      </w:r>
      <w:r w:rsidR="00356617">
        <w:t>Pre-Sub-Committee Response</w:t>
      </w:r>
      <w:r w:rsidR="00356617">
        <w:rPr>
          <w:iCs/>
        </w:rPr>
        <w:t xml:space="preserve"> (</w:t>
      </w:r>
      <w:r w:rsidRPr="0028043F">
        <w:rPr>
          <w:iCs/>
        </w:rPr>
        <w:t>PSCR</w:t>
      </w:r>
      <w:r w:rsidR="00356617">
        <w:rPr>
          <w:iCs/>
        </w:rPr>
        <w:t>)</w:t>
      </w:r>
      <w:r w:rsidRPr="0028043F">
        <w:rPr>
          <w:iCs/>
        </w:rPr>
        <w:t xml:space="preserve"> reiterated that the nominated comparator is consistent with the PBAC’s three most recent decisions in this population, elotuzumab, pomalidomide and carfilzomib triplet combinations, for which Cd was accepted as the comparator. The PSCR claimed that given elotuzumab, pomalidomide and carfilzomib amongst other drugs, were PBS listed for the same population on a cost-minimisation basis versus Cd, it can be inferred that if SBd is non-inferior to Cd, it would also be non-inferior to these other drugs. </w:t>
      </w:r>
      <w:r w:rsidR="00B46862" w:rsidRPr="0028043F">
        <w:rPr>
          <w:iCs/>
        </w:rPr>
        <w:t xml:space="preserve">The ESC noted the claim of non-inferior efficacy versus Cd, and by extension versus the elotuzumab and pomalidomide regimens, was uncertain. Given the safety profile of each regimen differed, it was also </w:t>
      </w:r>
      <w:r w:rsidR="00B46862" w:rsidRPr="0028043F">
        <w:rPr>
          <w:iCs/>
        </w:rPr>
        <w:lastRenderedPageBreak/>
        <w:t>uncertain whether SBd would be non</w:t>
      </w:r>
      <w:r w:rsidR="00B46862" w:rsidRPr="0028043F">
        <w:rPr>
          <w:iCs/>
        </w:rPr>
        <w:noBreakHyphen/>
        <w:t>inferior in terms of safety to other comparators such as elotuzumab and pomalidomide.</w:t>
      </w:r>
    </w:p>
    <w:p w14:paraId="4DE65568" w14:textId="513B8646" w:rsidR="00B46862" w:rsidRPr="0028043F" w:rsidRDefault="00253704" w:rsidP="00470FCC">
      <w:pPr>
        <w:pStyle w:val="3-BodyText"/>
        <w:numPr>
          <w:ilvl w:val="0"/>
          <w:numId w:val="0"/>
        </w:numPr>
        <w:ind w:left="709"/>
      </w:pPr>
      <w:r w:rsidRPr="0028043F">
        <w:rPr>
          <w:i/>
        </w:rPr>
        <w:t>For more detail on PBAC’s view, see section 7 PBAC outcome.</w:t>
      </w:r>
    </w:p>
    <w:p w14:paraId="7F9C27C8" w14:textId="77777777" w:rsidR="00223D5A" w:rsidRPr="0028043F" w:rsidRDefault="00223D5A" w:rsidP="00470FCC">
      <w:pPr>
        <w:pStyle w:val="2-SectionHeading"/>
      </w:pPr>
      <w:bookmarkStart w:id="19" w:name="_Toc113983325"/>
      <w:bookmarkStart w:id="20" w:name="_Toc22897640"/>
      <w:r w:rsidRPr="0028043F">
        <w:t>Consideration of the evidence</w:t>
      </w:r>
      <w:bookmarkEnd w:id="19"/>
    </w:p>
    <w:p w14:paraId="72773334" w14:textId="77777777" w:rsidR="004F02BB" w:rsidRPr="0028043F" w:rsidRDefault="004F02BB" w:rsidP="00470FCC">
      <w:pPr>
        <w:pStyle w:val="4-SubsectionHeading"/>
      </w:pPr>
      <w:bookmarkStart w:id="21" w:name="_Hlk76375935"/>
      <w:bookmarkStart w:id="22" w:name="_Toc113983326"/>
      <w:r w:rsidRPr="0028043F">
        <w:t>Sponsor hearing</w:t>
      </w:r>
    </w:p>
    <w:p w14:paraId="61F450D1" w14:textId="047DA3EF" w:rsidR="004F02BB" w:rsidRPr="0028043F" w:rsidRDefault="004F02BB" w:rsidP="00470FCC">
      <w:pPr>
        <w:widowControl w:val="0"/>
        <w:numPr>
          <w:ilvl w:val="1"/>
          <w:numId w:val="1"/>
        </w:numPr>
        <w:spacing w:after="120"/>
        <w:ind w:left="720" w:hanging="720"/>
        <w:rPr>
          <w:rFonts w:asciiTheme="minorHAnsi" w:hAnsiTheme="minorHAnsi"/>
          <w:bCs/>
          <w:snapToGrid w:val="0"/>
        </w:rPr>
      </w:pPr>
      <w:bookmarkStart w:id="23" w:name="_Ref119367769"/>
      <w:bookmarkStart w:id="24" w:name="_Hlk76382586"/>
      <w:r w:rsidRPr="0028043F">
        <w:rPr>
          <w:rFonts w:asciiTheme="minorHAnsi" w:hAnsiTheme="minorHAnsi"/>
          <w:bCs/>
          <w:snapToGrid w:val="0"/>
        </w:rPr>
        <w:t xml:space="preserve">The sponsor </w:t>
      </w:r>
      <w:r w:rsidR="00151E73" w:rsidRPr="0028043F">
        <w:rPr>
          <w:rFonts w:asciiTheme="minorHAnsi" w:hAnsiTheme="minorHAnsi"/>
          <w:bCs/>
          <w:snapToGrid w:val="0"/>
        </w:rPr>
        <w:t xml:space="preserve">provided </w:t>
      </w:r>
      <w:r w:rsidRPr="0028043F">
        <w:rPr>
          <w:rFonts w:asciiTheme="minorHAnsi" w:hAnsiTheme="minorHAnsi"/>
          <w:bCs/>
          <w:snapToGrid w:val="0"/>
        </w:rPr>
        <w:t xml:space="preserve">a hearing for this item. </w:t>
      </w:r>
      <w:r w:rsidR="00B64840" w:rsidRPr="0028043F">
        <w:rPr>
          <w:rFonts w:asciiTheme="minorHAnsi" w:hAnsiTheme="minorHAnsi"/>
          <w:bCs/>
          <w:snapToGrid w:val="0"/>
        </w:rPr>
        <w:t xml:space="preserve">The clinician </w:t>
      </w:r>
      <w:r w:rsidR="00FA555E" w:rsidRPr="0028043F">
        <w:rPr>
          <w:rFonts w:asciiTheme="minorHAnsi" w:hAnsiTheme="minorHAnsi"/>
          <w:bCs/>
          <w:snapToGrid w:val="0"/>
        </w:rPr>
        <w:t>described</w:t>
      </w:r>
      <w:r w:rsidR="00285DD2" w:rsidRPr="0028043F">
        <w:rPr>
          <w:rFonts w:asciiTheme="minorHAnsi" w:hAnsiTheme="minorHAnsi"/>
          <w:bCs/>
          <w:snapToGrid w:val="0"/>
        </w:rPr>
        <w:t xml:space="preserve"> the </w:t>
      </w:r>
      <w:r w:rsidR="00B12EA4" w:rsidRPr="0028043F">
        <w:rPr>
          <w:rFonts w:asciiTheme="minorHAnsi" w:hAnsiTheme="minorHAnsi"/>
          <w:bCs/>
          <w:snapToGrid w:val="0"/>
        </w:rPr>
        <w:t xml:space="preserve">clinical place of SBd within the </w:t>
      </w:r>
      <w:r w:rsidR="00627FD4" w:rsidRPr="0028043F">
        <w:rPr>
          <w:rFonts w:asciiTheme="minorHAnsi" w:hAnsiTheme="minorHAnsi"/>
          <w:bCs/>
          <w:snapToGrid w:val="0"/>
        </w:rPr>
        <w:t>Australian</w:t>
      </w:r>
      <w:r w:rsidR="00285DD2" w:rsidRPr="0028043F">
        <w:rPr>
          <w:rFonts w:asciiTheme="minorHAnsi" w:hAnsiTheme="minorHAnsi"/>
          <w:bCs/>
          <w:snapToGrid w:val="0"/>
        </w:rPr>
        <w:t xml:space="preserve"> treatment landscape</w:t>
      </w:r>
      <w:r w:rsidR="00B12EA4" w:rsidRPr="0028043F">
        <w:rPr>
          <w:rFonts w:asciiTheme="minorHAnsi" w:hAnsiTheme="minorHAnsi"/>
          <w:bCs/>
          <w:snapToGrid w:val="0"/>
        </w:rPr>
        <w:t xml:space="preserve">, stating </w:t>
      </w:r>
      <w:r w:rsidR="00285DD2" w:rsidRPr="0028043F">
        <w:rPr>
          <w:rFonts w:asciiTheme="minorHAnsi" w:hAnsiTheme="minorHAnsi"/>
          <w:bCs/>
          <w:snapToGrid w:val="0"/>
        </w:rPr>
        <w:t>it will be most applicable to patients who have high risk disease or specific circumstances</w:t>
      </w:r>
      <w:r w:rsidR="00627FD4" w:rsidRPr="0028043F">
        <w:rPr>
          <w:rFonts w:asciiTheme="minorHAnsi" w:hAnsiTheme="minorHAnsi"/>
          <w:bCs/>
          <w:snapToGrid w:val="0"/>
        </w:rPr>
        <w:t xml:space="preserve"> (such as IMID refractory</w:t>
      </w:r>
      <w:r w:rsidR="00B12EA4" w:rsidRPr="0028043F">
        <w:rPr>
          <w:rFonts w:asciiTheme="minorHAnsi" w:hAnsiTheme="minorHAnsi"/>
          <w:bCs/>
          <w:snapToGrid w:val="0"/>
        </w:rPr>
        <w:t>,</w:t>
      </w:r>
      <w:r w:rsidR="00627FD4" w:rsidRPr="0028043F">
        <w:rPr>
          <w:rFonts w:asciiTheme="minorHAnsi" w:hAnsiTheme="minorHAnsi"/>
          <w:bCs/>
          <w:snapToGrid w:val="0"/>
        </w:rPr>
        <w:t xml:space="preserve"> cardiac disease</w:t>
      </w:r>
      <w:r w:rsidR="00B12EA4" w:rsidRPr="0028043F">
        <w:rPr>
          <w:rFonts w:asciiTheme="minorHAnsi" w:hAnsiTheme="minorHAnsi"/>
          <w:bCs/>
          <w:snapToGrid w:val="0"/>
        </w:rPr>
        <w:t xml:space="preserve"> or CNS involvement</w:t>
      </w:r>
      <w:r w:rsidR="00627FD4" w:rsidRPr="0028043F">
        <w:rPr>
          <w:rFonts w:asciiTheme="minorHAnsi" w:hAnsiTheme="minorHAnsi"/>
          <w:bCs/>
          <w:snapToGrid w:val="0"/>
        </w:rPr>
        <w:t>)</w:t>
      </w:r>
      <w:r w:rsidR="00285DD2" w:rsidRPr="0028043F">
        <w:rPr>
          <w:rFonts w:asciiTheme="minorHAnsi" w:hAnsiTheme="minorHAnsi"/>
          <w:bCs/>
          <w:snapToGrid w:val="0"/>
        </w:rPr>
        <w:t xml:space="preserve">. </w:t>
      </w:r>
      <w:r w:rsidR="001236A0" w:rsidRPr="0028043F">
        <w:rPr>
          <w:rFonts w:asciiTheme="minorHAnsi" w:hAnsiTheme="minorHAnsi"/>
          <w:bCs/>
          <w:snapToGrid w:val="0"/>
        </w:rPr>
        <w:t xml:space="preserve">The clinician emphasised that SBd would address important unmet clinical needs for these patients. </w:t>
      </w:r>
      <w:r w:rsidR="00285DD2" w:rsidRPr="0028043F">
        <w:rPr>
          <w:rFonts w:asciiTheme="minorHAnsi" w:hAnsiTheme="minorHAnsi"/>
          <w:bCs/>
          <w:snapToGrid w:val="0"/>
        </w:rPr>
        <w:t xml:space="preserve">The clinician expressed the importance of </w:t>
      </w:r>
      <w:r w:rsidR="00B12EA4" w:rsidRPr="0028043F">
        <w:rPr>
          <w:rFonts w:asciiTheme="minorHAnsi" w:hAnsiTheme="minorHAnsi"/>
          <w:bCs/>
          <w:snapToGrid w:val="0"/>
        </w:rPr>
        <w:t xml:space="preserve">treatment </w:t>
      </w:r>
      <w:r w:rsidR="00285DD2" w:rsidRPr="0028043F">
        <w:rPr>
          <w:rFonts w:asciiTheme="minorHAnsi" w:hAnsiTheme="minorHAnsi"/>
          <w:bCs/>
          <w:snapToGrid w:val="0"/>
        </w:rPr>
        <w:t>options and the ability for patients to switch drug classes.</w:t>
      </w:r>
      <w:r w:rsidR="00627FD4" w:rsidRPr="0028043F">
        <w:rPr>
          <w:rFonts w:asciiTheme="minorHAnsi" w:hAnsiTheme="minorHAnsi"/>
          <w:bCs/>
          <w:snapToGrid w:val="0"/>
        </w:rPr>
        <w:t xml:space="preserve"> </w:t>
      </w:r>
      <w:r w:rsidR="00504976" w:rsidRPr="0028043F">
        <w:rPr>
          <w:rFonts w:asciiTheme="minorHAnsi" w:hAnsiTheme="minorHAnsi"/>
          <w:bCs/>
          <w:snapToGrid w:val="0"/>
        </w:rPr>
        <w:t xml:space="preserve">The clinician </w:t>
      </w:r>
      <w:r w:rsidR="00B12EA4" w:rsidRPr="0028043F">
        <w:rPr>
          <w:rFonts w:asciiTheme="minorHAnsi" w:hAnsiTheme="minorHAnsi"/>
          <w:bCs/>
          <w:snapToGrid w:val="0"/>
        </w:rPr>
        <w:t>described subgroup analyses demonstrating</w:t>
      </w:r>
      <w:r w:rsidR="00FA555E" w:rsidRPr="0028043F">
        <w:rPr>
          <w:rFonts w:asciiTheme="minorHAnsi" w:hAnsiTheme="minorHAnsi"/>
          <w:bCs/>
          <w:snapToGrid w:val="0"/>
        </w:rPr>
        <w:t xml:space="preserve"> </w:t>
      </w:r>
      <w:r w:rsidR="00B12EA4" w:rsidRPr="0028043F">
        <w:rPr>
          <w:rFonts w:asciiTheme="minorHAnsi" w:hAnsiTheme="minorHAnsi"/>
          <w:bCs/>
          <w:snapToGrid w:val="0"/>
        </w:rPr>
        <w:t xml:space="preserve">that </w:t>
      </w:r>
      <w:r w:rsidR="00FA555E" w:rsidRPr="0028043F">
        <w:rPr>
          <w:rFonts w:asciiTheme="minorHAnsi" w:hAnsiTheme="minorHAnsi"/>
          <w:bCs/>
          <w:snapToGrid w:val="0"/>
        </w:rPr>
        <w:t xml:space="preserve">SBd is effective irrespective of age, frailty and renal function. </w:t>
      </w:r>
      <w:r w:rsidR="001236A0" w:rsidRPr="0028043F">
        <w:rPr>
          <w:rFonts w:asciiTheme="minorHAnsi" w:hAnsiTheme="minorHAnsi"/>
          <w:bCs/>
          <w:snapToGrid w:val="0"/>
        </w:rPr>
        <w:t xml:space="preserve">The clinician stated that adverse events with selinexor are manageable, and that prescribers will become more proficient in managing selinexor-related adverse events with increasing experience with the drug. </w:t>
      </w:r>
      <w:r w:rsidRPr="0028043F">
        <w:rPr>
          <w:rFonts w:asciiTheme="minorHAnsi" w:hAnsiTheme="minorHAnsi"/>
          <w:bCs/>
          <w:snapToGrid w:val="0"/>
        </w:rPr>
        <w:t>The PBAC considered that the hearing was informative as it provided a</w:t>
      </w:r>
      <w:r w:rsidR="001236A0" w:rsidRPr="0028043F">
        <w:rPr>
          <w:rFonts w:asciiTheme="minorHAnsi" w:hAnsiTheme="minorHAnsi"/>
          <w:bCs/>
          <w:snapToGrid w:val="0"/>
        </w:rPr>
        <w:t xml:space="preserve">n expert </w:t>
      </w:r>
      <w:r w:rsidRPr="0028043F">
        <w:rPr>
          <w:rFonts w:asciiTheme="minorHAnsi" w:hAnsiTheme="minorHAnsi"/>
          <w:bCs/>
          <w:snapToGrid w:val="0"/>
        </w:rPr>
        <w:t xml:space="preserve">perspective </w:t>
      </w:r>
      <w:r w:rsidR="00B64840" w:rsidRPr="0028043F">
        <w:rPr>
          <w:rFonts w:asciiTheme="minorHAnsi" w:hAnsiTheme="minorHAnsi"/>
          <w:bCs/>
          <w:snapToGrid w:val="0"/>
        </w:rPr>
        <w:t xml:space="preserve">on the </w:t>
      </w:r>
      <w:r w:rsidR="001236A0" w:rsidRPr="0028043F">
        <w:rPr>
          <w:rFonts w:asciiTheme="minorHAnsi" w:hAnsiTheme="minorHAnsi"/>
          <w:bCs/>
          <w:snapToGrid w:val="0"/>
        </w:rPr>
        <w:t>proposed use of</w:t>
      </w:r>
      <w:r w:rsidR="00B64840" w:rsidRPr="0028043F">
        <w:rPr>
          <w:rFonts w:asciiTheme="minorHAnsi" w:hAnsiTheme="minorHAnsi"/>
          <w:bCs/>
          <w:snapToGrid w:val="0"/>
        </w:rPr>
        <w:t xml:space="preserve"> SBd</w:t>
      </w:r>
      <w:r w:rsidR="001236A0" w:rsidRPr="0028043F">
        <w:rPr>
          <w:rFonts w:asciiTheme="minorHAnsi" w:hAnsiTheme="minorHAnsi"/>
          <w:bCs/>
          <w:snapToGrid w:val="0"/>
        </w:rPr>
        <w:t xml:space="preserve"> in Australian clinical practice</w:t>
      </w:r>
      <w:r w:rsidR="00285DD2" w:rsidRPr="0028043F">
        <w:rPr>
          <w:rFonts w:asciiTheme="minorHAnsi" w:hAnsiTheme="minorHAnsi"/>
          <w:bCs/>
          <w:snapToGrid w:val="0"/>
        </w:rPr>
        <w:t>.</w:t>
      </w:r>
      <w:bookmarkEnd w:id="23"/>
    </w:p>
    <w:bookmarkEnd w:id="24"/>
    <w:p w14:paraId="0E59168E" w14:textId="77777777" w:rsidR="004F02BB" w:rsidRPr="0028043F" w:rsidRDefault="004F02BB" w:rsidP="00470FCC">
      <w:pPr>
        <w:pStyle w:val="4-SubsectionHeading"/>
      </w:pPr>
      <w:r w:rsidRPr="0028043F">
        <w:t>Consumer comments</w:t>
      </w:r>
    </w:p>
    <w:p w14:paraId="0AC30F2B" w14:textId="22501C72" w:rsidR="004F02BB" w:rsidRPr="0028043F" w:rsidRDefault="004F02BB" w:rsidP="00470FCC">
      <w:pPr>
        <w:widowControl w:val="0"/>
        <w:numPr>
          <w:ilvl w:val="1"/>
          <w:numId w:val="1"/>
        </w:numPr>
        <w:spacing w:after="120"/>
        <w:ind w:left="720" w:hanging="720"/>
        <w:rPr>
          <w:rFonts w:asciiTheme="minorHAnsi" w:hAnsiTheme="minorHAnsi"/>
          <w:bCs/>
          <w:snapToGrid w:val="0"/>
        </w:rPr>
      </w:pPr>
      <w:bookmarkStart w:id="25" w:name="_Hlk76382618"/>
      <w:r w:rsidRPr="0028043F">
        <w:rPr>
          <w:rFonts w:asciiTheme="minorHAnsi" w:hAnsiTheme="minorHAnsi"/>
          <w:bCs/>
          <w:snapToGrid w:val="0"/>
        </w:rPr>
        <w:t>The PBAC noted and welcomed the input from individuals (</w:t>
      </w:r>
      <w:r w:rsidR="00D24B4B" w:rsidRPr="0028043F">
        <w:rPr>
          <w:rFonts w:asciiTheme="minorHAnsi" w:hAnsiTheme="minorHAnsi"/>
          <w:bCs/>
          <w:snapToGrid w:val="0"/>
        </w:rPr>
        <w:t>64</w:t>
      </w:r>
      <w:r w:rsidRPr="0028043F">
        <w:rPr>
          <w:rFonts w:asciiTheme="minorHAnsi" w:hAnsiTheme="minorHAnsi"/>
          <w:bCs/>
          <w:snapToGrid w:val="0"/>
        </w:rPr>
        <w:t>)</w:t>
      </w:r>
      <w:r w:rsidR="00D24B4B" w:rsidRPr="0028043F">
        <w:rPr>
          <w:rFonts w:asciiTheme="minorHAnsi" w:hAnsiTheme="minorHAnsi"/>
          <w:bCs/>
          <w:snapToGrid w:val="0"/>
        </w:rPr>
        <w:t xml:space="preserve"> </w:t>
      </w:r>
      <w:r w:rsidRPr="0028043F">
        <w:rPr>
          <w:rFonts w:asciiTheme="minorHAnsi" w:hAnsiTheme="minorHAnsi"/>
          <w:bCs/>
          <w:snapToGrid w:val="0"/>
        </w:rPr>
        <w:t>and organisations (</w:t>
      </w:r>
      <w:r w:rsidR="00D24B4B" w:rsidRPr="0028043F">
        <w:rPr>
          <w:rFonts w:asciiTheme="minorHAnsi" w:hAnsiTheme="minorHAnsi"/>
          <w:bCs/>
          <w:snapToGrid w:val="0"/>
        </w:rPr>
        <w:t>3</w:t>
      </w:r>
      <w:r w:rsidRPr="0028043F">
        <w:rPr>
          <w:rFonts w:asciiTheme="minorHAnsi" w:hAnsiTheme="minorHAnsi"/>
          <w:bCs/>
          <w:snapToGrid w:val="0"/>
        </w:rPr>
        <w:t xml:space="preserve">) via the Consumer Comments facility on the PBS website. </w:t>
      </w:r>
      <w:r w:rsidR="000E6606" w:rsidRPr="0028043F">
        <w:t xml:space="preserve">It was noted that </w:t>
      </w:r>
      <w:r w:rsidR="000E6606" w:rsidRPr="0028043F">
        <w:rPr>
          <w:bCs/>
        </w:rPr>
        <w:t xml:space="preserve">several medicines are available, but not all work for each patient, and </w:t>
      </w:r>
      <w:r w:rsidR="00AF517B" w:rsidRPr="0028043F">
        <w:rPr>
          <w:bCs/>
        </w:rPr>
        <w:t xml:space="preserve">eventually </w:t>
      </w:r>
      <w:r w:rsidR="008A7D33" w:rsidRPr="0028043F">
        <w:rPr>
          <w:bCs/>
        </w:rPr>
        <w:t xml:space="preserve">these </w:t>
      </w:r>
      <w:r w:rsidR="000E6606" w:rsidRPr="0028043F">
        <w:rPr>
          <w:bCs/>
        </w:rPr>
        <w:t xml:space="preserve">must be discontinued because </w:t>
      </w:r>
      <w:r w:rsidR="008A7D33" w:rsidRPr="0028043F">
        <w:rPr>
          <w:bCs/>
        </w:rPr>
        <w:t>they</w:t>
      </w:r>
      <w:r w:rsidR="000E6606" w:rsidRPr="0028043F">
        <w:rPr>
          <w:bCs/>
        </w:rPr>
        <w:t xml:space="preserve"> </w:t>
      </w:r>
      <w:r w:rsidR="008A7D33" w:rsidRPr="0028043F">
        <w:rPr>
          <w:bCs/>
        </w:rPr>
        <w:t>are</w:t>
      </w:r>
      <w:r w:rsidR="000E6606" w:rsidRPr="0028043F">
        <w:rPr>
          <w:bCs/>
        </w:rPr>
        <w:t xml:space="preserve"> no longer effective or because of side-effects. </w:t>
      </w:r>
      <w:r w:rsidRPr="0028043F">
        <w:rPr>
          <w:rFonts w:asciiTheme="minorHAnsi" w:hAnsiTheme="minorHAnsi"/>
          <w:bCs/>
          <w:snapToGrid w:val="0"/>
        </w:rPr>
        <w:t xml:space="preserve">The comments </w:t>
      </w:r>
      <w:r w:rsidR="003C0733" w:rsidRPr="0028043F">
        <w:rPr>
          <w:rFonts w:asciiTheme="minorHAnsi" w:hAnsiTheme="minorHAnsi"/>
          <w:bCs/>
          <w:snapToGrid w:val="0"/>
        </w:rPr>
        <w:t>from individuals</w:t>
      </w:r>
      <w:r w:rsidRPr="0028043F">
        <w:rPr>
          <w:rFonts w:asciiTheme="minorHAnsi" w:hAnsiTheme="minorHAnsi"/>
          <w:bCs/>
          <w:snapToGrid w:val="0"/>
        </w:rPr>
        <w:t xml:space="preserve"> </w:t>
      </w:r>
      <w:r w:rsidR="003C0733" w:rsidRPr="0028043F">
        <w:t>supported the proposed listing on the basis of it providing an additional treatment option, prolong</w:t>
      </w:r>
      <w:r w:rsidR="006E5FCE" w:rsidRPr="0028043F">
        <w:t>ing</w:t>
      </w:r>
      <w:r w:rsidR="003C0733" w:rsidRPr="0028043F">
        <w:t xml:space="preserve"> quality of life and also noted that selinexor is a tablet that may be taken at home. </w:t>
      </w:r>
      <w:r w:rsidR="000E6606" w:rsidRPr="0028043F">
        <w:t xml:space="preserve">The PBAC </w:t>
      </w:r>
      <w:r w:rsidR="00177AC5" w:rsidRPr="0028043F">
        <w:t>considered</w:t>
      </w:r>
      <w:r w:rsidR="008A7D33" w:rsidRPr="0028043F">
        <w:t xml:space="preserve"> that these comments added to the contributions of consumers supporting the proposed listing which were considered during PBAC’s previous considerations in July 2021 and March 2022</w:t>
      </w:r>
      <w:r w:rsidR="000E6606" w:rsidRPr="0028043F">
        <w:t>.</w:t>
      </w:r>
    </w:p>
    <w:p w14:paraId="7829A655" w14:textId="0359AD0A" w:rsidR="004F02BB" w:rsidRPr="0028043F" w:rsidRDefault="00EC10FB" w:rsidP="00470FCC">
      <w:pPr>
        <w:widowControl w:val="0"/>
        <w:numPr>
          <w:ilvl w:val="1"/>
          <w:numId w:val="1"/>
        </w:numPr>
        <w:spacing w:after="120"/>
        <w:ind w:left="720" w:hanging="720"/>
        <w:rPr>
          <w:rFonts w:asciiTheme="minorHAnsi" w:hAnsiTheme="minorHAnsi"/>
          <w:bCs/>
          <w:snapToGrid w:val="0"/>
        </w:rPr>
      </w:pPr>
      <w:r w:rsidRPr="0028043F">
        <w:t xml:space="preserve">The PBAC noted the advice received from (i) Myeloma Australia, (ii) the Leukaemia Foundation, and (iii) Myeloma Australia's Medical and Scientific Advisory Group (MSAG), which described an ongoing need for new treatment options and supported the proposed listing for SBd. Myeloma Australia noted that the new class of drug in an effective combination would make significant impact on patients. The Leukemia Foundation reiterated the ongoing need for therapies in patients with relapsed and or refractory multiple myeloma to </w:t>
      </w:r>
      <w:r w:rsidR="00045C62" w:rsidRPr="0028043F">
        <w:t>extend progression-free survival with a lower toxicity profile than existing treatments.</w:t>
      </w:r>
      <w:r w:rsidRPr="0028043F">
        <w:t xml:space="preserve"> Myeloma Australia’s MSAG referred to results from the BOSTON trial and stated that SBd would provide a significant alternative for RRMM patients. The PBAC noted this advice was supportive of the evidence provided in the submission.</w:t>
      </w:r>
    </w:p>
    <w:bookmarkEnd w:id="21"/>
    <w:bookmarkEnd w:id="25"/>
    <w:p w14:paraId="5D9254A4" w14:textId="494949A4" w:rsidR="004F02BB" w:rsidRPr="0028043F" w:rsidRDefault="004F02BB" w:rsidP="00470FCC">
      <w:pPr>
        <w:widowControl w:val="0"/>
        <w:rPr>
          <w:rFonts w:asciiTheme="minorHAnsi" w:hAnsiTheme="minorHAnsi"/>
          <w:bCs/>
          <w:snapToGrid w:val="0"/>
        </w:rPr>
      </w:pPr>
    </w:p>
    <w:p w14:paraId="609C0765" w14:textId="65C1581A" w:rsidR="00B60939" w:rsidRPr="0028043F" w:rsidRDefault="00B60939" w:rsidP="00470FCC">
      <w:pPr>
        <w:pStyle w:val="4-SubsectionHeading"/>
      </w:pPr>
      <w:r w:rsidRPr="0028043F">
        <w:lastRenderedPageBreak/>
        <w:t>Clinical trials</w:t>
      </w:r>
      <w:bookmarkEnd w:id="20"/>
      <w:bookmarkEnd w:id="22"/>
    </w:p>
    <w:p w14:paraId="6F70E38B" w14:textId="446003DB" w:rsidR="00CA273A" w:rsidRPr="0028043F" w:rsidRDefault="004B05DD" w:rsidP="00470FCC">
      <w:pPr>
        <w:pStyle w:val="3-BodyText"/>
        <w:ind w:left="720" w:hanging="720"/>
      </w:pPr>
      <w:r w:rsidRPr="0028043F">
        <w:t>As in the March 2022 resubmission, the</w:t>
      </w:r>
      <w:r w:rsidR="00835C08" w:rsidRPr="0028043F">
        <w:t xml:space="preserve"> </w:t>
      </w:r>
      <w:r w:rsidRPr="0028043F">
        <w:t xml:space="preserve">current </w:t>
      </w:r>
      <w:r w:rsidR="004537A7" w:rsidRPr="0028043F">
        <w:t>resubmission presented</w:t>
      </w:r>
      <w:r w:rsidR="00A1030C" w:rsidRPr="0028043F">
        <w:t xml:space="preserve"> </w:t>
      </w:r>
      <w:r w:rsidR="00BE1085" w:rsidRPr="0028043F">
        <w:t xml:space="preserve">anchored, </w:t>
      </w:r>
      <w:r w:rsidR="00A1030C" w:rsidRPr="0028043F">
        <w:t>adjusted</w:t>
      </w:r>
      <w:r w:rsidR="004537A7" w:rsidRPr="0028043F">
        <w:t xml:space="preserve"> indirect treatment comparisons (ITCs) of SBd and Cd via Bd informed by two head-to-head trials: study KCP-330-023</w:t>
      </w:r>
      <w:r w:rsidR="00EF2C35" w:rsidRPr="0028043F">
        <w:t xml:space="preserve"> (BOSTON)</w:t>
      </w:r>
      <w:r w:rsidR="004537A7" w:rsidRPr="0028043F">
        <w:t xml:space="preserve"> and the ENDEAVOR study</w:t>
      </w:r>
      <w:r w:rsidR="00EF2C35" w:rsidRPr="0028043F">
        <w:t xml:space="preserve">. </w:t>
      </w:r>
      <w:r w:rsidR="0046425B" w:rsidRPr="0028043F">
        <w:t xml:space="preserve">The BOSTON trial is an active </w:t>
      </w:r>
      <w:r w:rsidR="00795ACE" w:rsidRPr="0028043F">
        <w:t xml:space="preserve">trial </w:t>
      </w:r>
      <w:r w:rsidR="0046425B" w:rsidRPr="0028043F">
        <w:t>with expected completion in September 2023 (clin</w:t>
      </w:r>
      <w:r w:rsidR="008600C3" w:rsidRPr="0028043F">
        <w:t>i</w:t>
      </w:r>
      <w:r w:rsidR="0046425B" w:rsidRPr="0028043F">
        <w:t>caltrials.gov).</w:t>
      </w:r>
    </w:p>
    <w:p w14:paraId="3BF6035C" w14:textId="635D0A1C" w:rsidR="00CA273A" w:rsidRPr="0028043F" w:rsidRDefault="004537A7" w:rsidP="00470FCC">
      <w:pPr>
        <w:pStyle w:val="3-BodyText"/>
        <w:ind w:left="720" w:hanging="720"/>
      </w:pPr>
      <w:r w:rsidRPr="0028043F">
        <w:t xml:space="preserve">Details of the two trials presented in the resubmission are provided in </w:t>
      </w:r>
      <w:r w:rsidRPr="0028043F">
        <w:fldChar w:fldCharType="begin"/>
      </w:r>
      <w:r w:rsidRPr="0028043F">
        <w:instrText xml:space="preserve"> REF _Ref90369891 \h  \* MERGEFORMAT </w:instrText>
      </w:r>
      <w:r w:rsidRPr="0028043F">
        <w:fldChar w:fldCharType="separate"/>
      </w:r>
      <w:r w:rsidR="00572191" w:rsidRPr="0028043F">
        <w:t>Table 3</w:t>
      </w:r>
      <w:r w:rsidRPr="0028043F">
        <w:fldChar w:fldCharType="end"/>
      </w:r>
      <w:r w:rsidRPr="0028043F">
        <w:t xml:space="preserve">. </w:t>
      </w:r>
      <w:bookmarkStart w:id="26" w:name="_Hlk113978745"/>
      <w:r w:rsidR="00093EF8" w:rsidRPr="0028043F">
        <w:t>Two new publications were</w:t>
      </w:r>
      <w:r w:rsidR="00A578C5" w:rsidRPr="0028043F">
        <w:t xml:space="preserve"> located </w:t>
      </w:r>
      <w:r w:rsidR="0046425B" w:rsidRPr="0028043F">
        <w:t xml:space="preserve">during the evaluation </w:t>
      </w:r>
      <w:r w:rsidR="00A578C5" w:rsidRPr="0028043F">
        <w:t xml:space="preserve">that presented post hoc </w:t>
      </w:r>
      <w:r w:rsidR="003E67AE" w:rsidRPr="0028043F">
        <w:t xml:space="preserve">subgroup </w:t>
      </w:r>
      <w:r w:rsidR="00A578C5" w:rsidRPr="0028043F">
        <w:t>analys</w:t>
      </w:r>
      <w:r w:rsidR="003E67AE" w:rsidRPr="0028043F">
        <w:t>e</w:t>
      </w:r>
      <w:r w:rsidR="00A578C5" w:rsidRPr="0028043F">
        <w:t>s of the BOSTON trial efficacy</w:t>
      </w:r>
      <w:r w:rsidR="003E67AE" w:rsidRPr="0028043F">
        <w:t xml:space="preserve"> and safety</w:t>
      </w:r>
      <w:r w:rsidR="00A578C5" w:rsidRPr="0028043F">
        <w:t xml:space="preserve"> outcomes </w:t>
      </w:r>
      <w:r w:rsidR="003E67AE" w:rsidRPr="0028043F">
        <w:t>according</w:t>
      </w:r>
      <w:r w:rsidR="00A578C5" w:rsidRPr="0028043F">
        <w:t xml:space="preserve"> to patients’ renal </w:t>
      </w:r>
      <w:r w:rsidR="00DE1301" w:rsidRPr="0028043F">
        <w:t>insufficiency</w:t>
      </w:r>
      <w:r w:rsidR="00A578C5" w:rsidRPr="0028043F">
        <w:t xml:space="preserve"> (based on the creatine clearance volume)</w:t>
      </w:r>
      <w:r w:rsidR="00093EF8" w:rsidRPr="0028043F">
        <w:t xml:space="preserve"> (Delimpas</w:t>
      </w:r>
      <w:r w:rsidR="00DE1301" w:rsidRPr="0028043F">
        <w:t>i</w:t>
      </w:r>
      <w:r w:rsidR="00093EF8" w:rsidRPr="0028043F">
        <w:t xml:space="preserve"> et al., 202</w:t>
      </w:r>
      <w:r w:rsidR="00DE1301" w:rsidRPr="0028043F">
        <w:t>2</w:t>
      </w:r>
      <w:r w:rsidR="00093EF8" w:rsidRPr="0028043F">
        <w:t>) and age and frailty status (&lt;65 and ≥65 years, non</w:t>
      </w:r>
      <w:r w:rsidR="0046425B" w:rsidRPr="0028043F">
        <w:t>-</w:t>
      </w:r>
      <w:r w:rsidR="00093EF8" w:rsidRPr="0028043F">
        <w:t>frail and frail) (Auner et al., 2021)</w:t>
      </w:r>
      <w:r w:rsidR="00A578C5" w:rsidRPr="0028043F">
        <w:t>. Based on the data</w:t>
      </w:r>
      <w:r w:rsidR="00093EF8" w:rsidRPr="0028043F">
        <w:t xml:space="preserve"> in the publications</w:t>
      </w:r>
      <w:r w:rsidR="00A578C5" w:rsidRPr="0028043F">
        <w:t xml:space="preserve">, it appears that the </w:t>
      </w:r>
      <w:r w:rsidR="003E67AE" w:rsidRPr="0028043F">
        <w:t>analyses</w:t>
      </w:r>
      <w:r w:rsidR="00A578C5" w:rsidRPr="0028043F">
        <w:t xml:space="preserve"> </w:t>
      </w:r>
      <w:r w:rsidR="003E67AE" w:rsidRPr="0028043F">
        <w:t>were</w:t>
      </w:r>
      <w:r w:rsidR="00A578C5" w:rsidRPr="0028043F">
        <w:t xml:space="preserve"> based on </w:t>
      </w:r>
      <w:r w:rsidR="003E67AE" w:rsidRPr="0028043F">
        <w:t xml:space="preserve">the </w:t>
      </w:r>
      <w:r w:rsidR="00A578C5" w:rsidRPr="0028043F">
        <w:t>February 2021 data cut-off.</w:t>
      </w:r>
      <w:r w:rsidR="00093EF8" w:rsidRPr="0028043F">
        <w:t xml:space="preserve"> Additionally, two publications were presented in </w:t>
      </w:r>
      <w:r w:rsidR="003E67AE" w:rsidRPr="0028043F">
        <w:t xml:space="preserve">the </w:t>
      </w:r>
      <w:r w:rsidR="00093EF8" w:rsidRPr="0028043F">
        <w:t>March 2022 resubmission exploring the efficacy</w:t>
      </w:r>
      <w:r w:rsidR="003E67AE" w:rsidRPr="0028043F">
        <w:t xml:space="preserve"> and safety</w:t>
      </w:r>
      <w:r w:rsidR="00093EF8" w:rsidRPr="0028043F">
        <w:t xml:space="preserve"> of SBd based on cytogenetic risk (Richard et al., 2021) and the impact of prior lines of treatment (Mateos et al., 2021)</w:t>
      </w:r>
      <w:r w:rsidR="003E67AE" w:rsidRPr="0028043F">
        <w:t>.</w:t>
      </w:r>
      <w:r w:rsidR="00093EF8" w:rsidRPr="0028043F">
        <w:t xml:space="preserve"> </w:t>
      </w:r>
      <w:r w:rsidR="003E67AE" w:rsidRPr="0028043F">
        <w:t>The findings of these studies appear to be aligned with the feedback from the Australian clinicians expressed at the MM Clinical Expert Consultation Meeting (June 2022)</w:t>
      </w:r>
      <w:r w:rsidR="00CA273A" w:rsidRPr="0028043F">
        <w:t xml:space="preserve"> in that they reported </w:t>
      </w:r>
      <w:bookmarkEnd w:id="26"/>
      <w:r w:rsidR="00CA273A" w:rsidRPr="0028043F">
        <w:t>subgroup analyses and findings supportive of the potential role of SBd in certain patients in clinical practice.</w:t>
      </w:r>
    </w:p>
    <w:p w14:paraId="3CA08269" w14:textId="657D0927" w:rsidR="004537A7" w:rsidRPr="0028043F" w:rsidRDefault="00473B2A" w:rsidP="00470FCC">
      <w:pPr>
        <w:pStyle w:val="3-BodyText"/>
        <w:ind w:left="720" w:hanging="720"/>
      </w:pPr>
      <w:r w:rsidRPr="0028043F">
        <w:t>The PSCR stated that the additional post-hoc analyses of renal insufficiency demonstrated that SBd is effective and safe in patients &lt;65 and ≥65 years of age, and in both frail and non-frail patients (Auner et al., 2021</w:t>
      </w:r>
      <w:r w:rsidRPr="0028043F">
        <w:rPr>
          <w:rStyle w:val="FootnoteReference"/>
        </w:rPr>
        <w:footnoteReference w:id="2"/>
      </w:r>
      <w:r w:rsidRPr="0028043F">
        <w:t>) and that the regimen induced deep and durable responses in patients with renal insufficiency, despite the fact that these patients were older and had more high-risk cytogenetics than those with normal renal function. The PSCR stated these results are supportive of the proposed listing of SBd, allowing for treatment decisions to be tailored to individual patients on the basis of prior treatment history, comorbidities, disease and patient characteristics.</w:t>
      </w:r>
    </w:p>
    <w:p w14:paraId="74B7CB1C" w14:textId="0DBB1A48" w:rsidR="004537A7" w:rsidRPr="0028043F" w:rsidRDefault="004537A7" w:rsidP="00470FCC">
      <w:pPr>
        <w:keepNext/>
        <w:jc w:val="left"/>
        <w:rPr>
          <w:rFonts w:ascii="Arial Narrow" w:eastAsiaTheme="majorEastAsia" w:hAnsi="Arial Narrow" w:cstheme="majorBidi"/>
          <w:b/>
          <w:sz w:val="20"/>
          <w:szCs w:val="16"/>
        </w:rPr>
      </w:pPr>
      <w:bookmarkStart w:id="27" w:name="_Ref90369891"/>
      <w:r w:rsidRPr="0028043F">
        <w:rPr>
          <w:rFonts w:ascii="Arial Narrow" w:eastAsiaTheme="majorEastAsia" w:hAnsi="Arial Narrow" w:cstheme="majorBidi"/>
          <w:b/>
          <w:sz w:val="20"/>
          <w:szCs w:val="16"/>
        </w:rPr>
        <w:lastRenderedPageBreak/>
        <w:t xml:space="preserve">Table </w:t>
      </w:r>
      <w:r w:rsidR="008D5EC6" w:rsidRPr="0028043F">
        <w:rPr>
          <w:rFonts w:ascii="Arial Narrow" w:eastAsiaTheme="majorEastAsia" w:hAnsi="Arial Narrow" w:cstheme="majorBidi"/>
          <w:b/>
          <w:sz w:val="20"/>
          <w:szCs w:val="16"/>
        </w:rPr>
        <w:fldChar w:fldCharType="begin"/>
      </w:r>
      <w:r w:rsidR="008D5EC6" w:rsidRPr="0028043F">
        <w:rPr>
          <w:rFonts w:ascii="Arial Narrow" w:eastAsiaTheme="majorEastAsia" w:hAnsi="Arial Narrow" w:cstheme="majorBidi"/>
          <w:b/>
          <w:sz w:val="20"/>
          <w:szCs w:val="16"/>
        </w:rPr>
        <w:instrText xml:space="preserve"> SEQ Table \* ARABIC </w:instrText>
      </w:r>
      <w:r w:rsidR="008D5EC6" w:rsidRPr="0028043F">
        <w:rPr>
          <w:rFonts w:ascii="Arial Narrow" w:eastAsiaTheme="majorEastAsia" w:hAnsi="Arial Narrow" w:cstheme="majorBidi"/>
          <w:b/>
          <w:sz w:val="20"/>
          <w:szCs w:val="16"/>
        </w:rPr>
        <w:fldChar w:fldCharType="separate"/>
      </w:r>
      <w:r w:rsidR="00572191" w:rsidRPr="0028043F">
        <w:rPr>
          <w:rFonts w:ascii="Arial Narrow" w:eastAsiaTheme="majorEastAsia" w:hAnsi="Arial Narrow" w:cstheme="majorBidi"/>
          <w:b/>
          <w:sz w:val="20"/>
          <w:szCs w:val="16"/>
        </w:rPr>
        <w:t>3</w:t>
      </w:r>
      <w:r w:rsidR="008D5EC6" w:rsidRPr="0028043F">
        <w:rPr>
          <w:rFonts w:ascii="Arial Narrow" w:eastAsiaTheme="majorEastAsia" w:hAnsi="Arial Narrow" w:cstheme="majorBidi"/>
          <w:b/>
          <w:sz w:val="20"/>
          <w:szCs w:val="16"/>
        </w:rPr>
        <w:fldChar w:fldCharType="end"/>
      </w:r>
      <w:bookmarkEnd w:id="27"/>
      <w:r w:rsidRPr="0028043F">
        <w:rPr>
          <w:rFonts w:ascii="Arial Narrow" w:eastAsiaTheme="majorEastAsia" w:hAnsi="Arial Narrow" w:cstheme="majorBidi"/>
          <w:b/>
          <w:sz w:val="20"/>
          <w:szCs w:val="16"/>
        </w:rPr>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28" w:type="dxa"/>
          <w:right w:w="28" w:type="dxa"/>
        </w:tblCellMar>
        <w:tblLook w:val="01E0" w:firstRow="1" w:lastRow="1" w:firstColumn="1" w:lastColumn="1" w:noHBand="0" w:noVBand="0"/>
      </w:tblPr>
      <w:tblGrid>
        <w:gridCol w:w="1435"/>
        <w:gridCol w:w="5459"/>
        <w:gridCol w:w="2123"/>
      </w:tblGrid>
      <w:tr w:rsidR="004537A7" w:rsidRPr="0028043F" w14:paraId="3C033A57" w14:textId="77777777" w:rsidTr="00C0207B">
        <w:trPr>
          <w:tblHeader/>
        </w:trPr>
        <w:tc>
          <w:tcPr>
            <w:tcW w:w="79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F7F0A0" w14:textId="77777777" w:rsidR="004537A7" w:rsidRPr="0028043F" w:rsidRDefault="004537A7" w:rsidP="00470FCC">
            <w:pPr>
              <w:keepNext/>
              <w:jc w:val="left"/>
              <w:rPr>
                <w:rFonts w:ascii="Arial Narrow" w:eastAsiaTheme="majorEastAsia" w:hAnsi="Arial Narrow" w:cs="Times New Roman"/>
                <w:b/>
                <w:sz w:val="20"/>
              </w:rPr>
            </w:pPr>
            <w:r w:rsidRPr="0028043F">
              <w:rPr>
                <w:rFonts w:ascii="Arial Narrow" w:eastAsiaTheme="majorEastAsia" w:hAnsi="Arial Narrow" w:cs="Times New Roman"/>
                <w:b/>
                <w:sz w:val="20"/>
              </w:rPr>
              <w:t>Trial ID</w:t>
            </w:r>
          </w:p>
        </w:tc>
        <w:tc>
          <w:tcPr>
            <w:tcW w:w="302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7D702EA" w14:textId="77777777" w:rsidR="004537A7" w:rsidRPr="0028043F" w:rsidRDefault="004537A7" w:rsidP="00470FCC">
            <w:pPr>
              <w:keepNext/>
              <w:jc w:val="left"/>
              <w:rPr>
                <w:rFonts w:ascii="Arial Narrow" w:eastAsiaTheme="majorEastAsia" w:hAnsi="Arial Narrow" w:cs="Times New Roman"/>
                <w:b/>
                <w:sz w:val="20"/>
              </w:rPr>
            </w:pPr>
            <w:r w:rsidRPr="0028043F">
              <w:rPr>
                <w:rFonts w:ascii="Arial Narrow" w:eastAsiaTheme="majorEastAsia" w:hAnsi="Arial Narrow" w:cs="Times New Roman"/>
                <w:b/>
                <w:sz w:val="20"/>
              </w:rPr>
              <w:t>Protocol title/ Publication title</w:t>
            </w:r>
          </w:p>
        </w:tc>
        <w:tc>
          <w:tcPr>
            <w:tcW w:w="117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97AE37" w14:textId="77777777" w:rsidR="004537A7" w:rsidRPr="0028043F" w:rsidRDefault="004537A7" w:rsidP="00470FCC">
            <w:pPr>
              <w:keepNext/>
              <w:jc w:val="left"/>
              <w:rPr>
                <w:rFonts w:ascii="Arial Narrow" w:eastAsiaTheme="majorEastAsia" w:hAnsi="Arial Narrow" w:cs="Times New Roman"/>
                <w:b/>
                <w:sz w:val="20"/>
              </w:rPr>
            </w:pPr>
            <w:r w:rsidRPr="0028043F">
              <w:rPr>
                <w:rFonts w:ascii="Arial Narrow" w:eastAsiaTheme="majorEastAsia" w:hAnsi="Arial Narrow" w:cs="Times New Roman"/>
                <w:b/>
                <w:sz w:val="20"/>
              </w:rPr>
              <w:t>Publication citation</w:t>
            </w:r>
          </w:p>
        </w:tc>
      </w:tr>
      <w:tr w:rsidR="004537A7" w:rsidRPr="0028043F" w14:paraId="0F0B2530" w14:textId="77777777" w:rsidTr="00C0207B">
        <w:tc>
          <w:tcPr>
            <w:tcW w:w="5000" w:type="pct"/>
            <w:gridSpan w:val="3"/>
            <w:tcBorders>
              <w:top w:val="single" w:sz="4" w:space="0" w:color="auto"/>
              <w:left w:val="single" w:sz="4" w:space="0" w:color="auto"/>
              <w:bottom w:val="nil"/>
              <w:right w:val="single" w:sz="4" w:space="0" w:color="auto"/>
            </w:tcBorders>
            <w:shd w:val="clear" w:color="auto" w:fill="C6D9F1" w:themeFill="text2" w:themeFillTint="33"/>
            <w:vAlign w:val="center"/>
            <w:hideMark/>
          </w:tcPr>
          <w:p w14:paraId="62E1E495"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szCs w:val="18"/>
              </w:rPr>
              <w:t>Direct trials (SBd versus Bd)</w:t>
            </w:r>
          </w:p>
        </w:tc>
      </w:tr>
      <w:tr w:rsidR="004537A7" w:rsidRPr="0028043F" w14:paraId="7C671997" w14:textId="77777777" w:rsidTr="00C0207B">
        <w:tc>
          <w:tcPr>
            <w:tcW w:w="796" w:type="pct"/>
            <w:tcBorders>
              <w:top w:val="single" w:sz="4" w:space="0" w:color="auto"/>
              <w:left w:val="single" w:sz="4" w:space="0" w:color="auto"/>
              <w:bottom w:val="nil"/>
              <w:right w:val="single" w:sz="4" w:space="0" w:color="auto"/>
            </w:tcBorders>
            <w:shd w:val="clear" w:color="auto" w:fill="C6D9F1" w:themeFill="text2" w:themeFillTint="33"/>
            <w:hideMark/>
          </w:tcPr>
          <w:p w14:paraId="2EB5F35F"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BOSTON</w:t>
            </w:r>
          </w:p>
          <w:p w14:paraId="399E5BFC" w14:textId="53D84936" w:rsidR="00A578C5" w:rsidRPr="0028043F" w:rsidRDefault="00A578C5"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NC</w:t>
            </w:r>
            <w:r w:rsidR="00DB47FC" w:rsidRPr="0028043F">
              <w:rPr>
                <w:rFonts w:ascii="Arial Narrow" w:eastAsiaTheme="majorEastAsia" w:hAnsi="Arial Narrow" w:cstheme="majorBidi"/>
                <w:bCs/>
                <w:sz w:val="20"/>
              </w:rPr>
              <w:t>T</w:t>
            </w:r>
            <w:r w:rsidRPr="0028043F">
              <w:rPr>
                <w:rFonts w:ascii="Arial Narrow" w:eastAsiaTheme="majorEastAsia" w:hAnsi="Arial Narrow" w:cstheme="majorBidi"/>
                <w:bCs/>
                <w:sz w:val="20"/>
              </w:rPr>
              <w:t xml:space="preserve"> 03110562</w:t>
            </w:r>
          </w:p>
        </w:tc>
        <w:tc>
          <w:tcPr>
            <w:tcW w:w="3027" w:type="pct"/>
            <w:tcBorders>
              <w:top w:val="single" w:sz="4" w:space="0" w:color="auto"/>
              <w:left w:val="single" w:sz="4" w:space="0" w:color="auto"/>
              <w:bottom w:val="nil"/>
              <w:right w:val="single" w:sz="4" w:space="0" w:color="auto"/>
            </w:tcBorders>
            <w:shd w:val="clear" w:color="auto" w:fill="C6D9F1" w:themeFill="text2" w:themeFillTint="33"/>
            <w:hideMark/>
          </w:tcPr>
          <w:p w14:paraId="0B3B9935" w14:textId="77777777" w:rsidR="004537A7" w:rsidRPr="0028043F" w:rsidRDefault="004537A7" w:rsidP="00470FCC">
            <w:pPr>
              <w:keepNext/>
              <w:jc w:val="left"/>
              <w:rPr>
                <w:rFonts w:ascii="Arial Narrow" w:eastAsiaTheme="majorEastAsia" w:hAnsi="Arial Narrow" w:cstheme="majorBidi"/>
                <w:sz w:val="20"/>
                <w:szCs w:val="22"/>
              </w:rPr>
            </w:pPr>
            <w:r w:rsidRPr="0028043F">
              <w:rPr>
                <w:rFonts w:ascii="Arial Narrow" w:eastAsiaTheme="majorEastAsia" w:hAnsi="Arial Narrow" w:cstheme="majorBidi"/>
                <w:sz w:val="20"/>
                <w:szCs w:val="22"/>
              </w:rPr>
              <w:t xml:space="preserve">KCP-330-023 A PHASE 3 RANDOMISED, CONTROLLED, OPEN-LABEL STUDY OF SBD (SBd) VERSUS BORTEZOMIB AND DEXAMETHASONE (Bd) IN PATIENTS WITH RELAPSED OR REFRACTORY MULTIPLE MYELOMA (RRMM). </w:t>
            </w:r>
          </w:p>
        </w:tc>
        <w:tc>
          <w:tcPr>
            <w:tcW w:w="1177" w:type="pct"/>
            <w:tcBorders>
              <w:top w:val="single" w:sz="4" w:space="0" w:color="auto"/>
              <w:left w:val="single" w:sz="4" w:space="0" w:color="auto"/>
              <w:bottom w:val="nil"/>
              <w:right w:val="single" w:sz="4" w:space="0" w:color="auto"/>
            </w:tcBorders>
            <w:shd w:val="clear" w:color="auto" w:fill="C6D9F1" w:themeFill="text2" w:themeFillTint="33"/>
            <w:hideMark/>
          </w:tcPr>
          <w:p w14:paraId="087144BF" w14:textId="77777777" w:rsidR="004537A7" w:rsidRPr="0028043F" w:rsidRDefault="004537A7" w:rsidP="00470FCC">
            <w:pPr>
              <w:keepNext/>
              <w:jc w:val="left"/>
              <w:rPr>
                <w:rFonts w:ascii="Arial Narrow" w:eastAsiaTheme="majorEastAsia" w:hAnsi="Arial Narrow" w:cstheme="majorBidi"/>
                <w:bCs/>
                <w:iCs/>
                <w:sz w:val="20"/>
              </w:rPr>
            </w:pPr>
            <w:r w:rsidRPr="0028043F">
              <w:rPr>
                <w:rFonts w:ascii="Arial Narrow" w:eastAsiaTheme="majorEastAsia" w:hAnsi="Arial Narrow" w:cstheme="majorBidi"/>
                <w:bCs/>
                <w:iCs/>
                <w:sz w:val="20"/>
              </w:rPr>
              <w:t>May 2020</w:t>
            </w:r>
          </w:p>
        </w:tc>
      </w:tr>
      <w:tr w:rsidR="00DA64A9" w:rsidRPr="0028043F" w14:paraId="07E34EA3" w14:textId="77777777" w:rsidTr="00C0207B">
        <w:tc>
          <w:tcPr>
            <w:tcW w:w="796" w:type="pct"/>
            <w:tcBorders>
              <w:top w:val="single" w:sz="4" w:space="0" w:color="auto"/>
              <w:left w:val="single" w:sz="4" w:space="0" w:color="auto"/>
              <w:bottom w:val="nil"/>
              <w:right w:val="single" w:sz="4" w:space="0" w:color="auto"/>
            </w:tcBorders>
            <w:shd w:val="clear" w:color="auto" w:fill="C6D9F1" w:themeFill="text2" w:themeFillTint="33"/>
          </w:tcPr>
          <w:p w14:paraId="7A5A040E" w14:textId="77777777" w:rsidR="00DA64A9" w:rsidRPr="0028043F" w:rsidRDefault="00DA64A9" w:rsidP="00470FCC">
            <w:pPr>
              <w:keepNext/>
              <w:jc w:val="left"/>
              <w:rPr>
                <w:rFonts w:ascii="Arial Narrow" w:eastAsiaTheme="majorEastAsia" w:hAnsi="Arial Narrow" w:cstheme="majorBidi"/>
                <w:bCs/>
                <w:sz w:val="20"/>
              </w:rPr>
            </w:pPr>
          </w:p>
        </w:tc>
        <w:tc>
          <w:tcPr>
            <w:tcW w:w="3027" w:type="pct"/>
            <w:tcBorders>
              <w:top w:val="single" w:sz="4" w:space="0" w:color="auto"/>
              <w:left w:val="single" w:sz="4" w:space="0" w:color="auto"/>
              <w:bottom w:val="nil"/>
              <w:right w:val="single" w:sz="4" w:space="0" w:color="auto"/>
            </w:tcBorders>
            <w:shd w:val="clear" w:color="auto" w:fill="C6D9F1" w:themeFill="text2" w:themeFillTint="33"/>
          </w:tcPr>
          <w:p w14:paraId="6A5A8053" w14:textId="421F7A9E" w:rsidR="00DA64A9" w:rsidRPr="0028043F" w:rsidRDefault="00DA64A9" w:rsidP="00470FCC">
            <w:pPr>
              <w:keepNext/>
              <w:jc w:val="left"/>
              <w:rPr>
                <w:rFonts w:ascii="Arial Narrow" w:eastAsiaTheme="majorEastAsia" w:hAnsi="Arial Narrow" w:cstheme="majorBidi"/>
                <w:sz w:val="20"/>
                <w:szCs w:val="22"/>
              </w:rPr>
            </w:pPr>
            <w:r w:rsidRPr="0028043F">
              <w:rPr>
                <w:rFonts w:ascii="Arial Narrow" w:eastAsiaTheme="majorEastAsia" w:hAnsi="Arial Narrow" w:cstheme="majorBidi"/>
                <w:sz w:val="20"/>
                <w:szCs w:val="22"/>
              </w:rPr>
              <w:t xml:space="preserve">Grosicki S, Simonova M, Spicka I, et al. Once-per-week SBd versus twice-per-week bortezomib and dexamethasone in patients with multiple myeloma (BOSTON): a randomised, open-label, phase 3 trial. </w:t>
            </w:r>
          </w:p>
        </w:tc>
        <w:tc>
          <w:tcPr>
            <w:tcW w:w="1177" w:type="pct"/>
            <w:tcBorders>
              <w:top w:val="single" w:sz="4" w:space="0" w:color="auto"/>
              <w:left w:val="single" w:sz="4" w:space="0" w:color="auto"/>
              <w:bottom w:val="nil"/>
              <w:right w:val="single" w:sz="4" w:space="0" w:color="auto"/>
            </w:tcBorders>
            <w:shd w:val="clear" w:color="auto" w:fill="C6D9F1" w:themeFill="text2" w:themeFillTint="33"/>
          </w:tcPr>
          <w:p w14:paraId="2CF9D814" w14:textId="4CAFDE8F" w:rsidR="00DA64A9" w:rsidRPr="0028043F" w:rsidRDefault="00DA64A9" w:rsidP="00470FCC">
            <w:pPr>
              <w:keepNext/>
              <w:jc w:val="left"/>
              <w:rPr>
                <w:rFonts w:ascii="Arial Narrow" w:eastAsiaTheme="majorEastAsia" w:hAnsi="Arial Narrow" w:cstheme="majorBidi"/>
                <w:bCs/>
                <w:iCs/>
                <w:sz w:val="20"/>
              </w:rPr>
            </w:pPr>
            <w:r w:rsidRPr="0028043F">
              <w:rPr>
                <w:rFonts w:ascii="Arial Narrow" w:eastAsiaTheme="majorEastAsia" w:hAnsi="Arial Narrow" w:cstheme="majorBidi"/>
                <w:iCs/>
                <w:sz w:val="20"/>
                <w:szCs w:val="22"/>
              </w:rPr>
              <w:t xml:space="preserve">Lancet 2020 Nov; 14;396(10262):1563-1573. </w:t>
            </w:r>
          </w:p>
        </w:tc>
      </w:tr>
      <w:tr w:rsidR="00093EF8" w:rsidRPr="0028043F" w14:paraId="2ECC2CA2" w14:textId="77777777" w:rsidTr="00B30479">
        <w:tc>
          <w:tcPr>
            <w:tcW w:w="796" w:type="pct"/>
            <w:tcBorders>
              <w:top w:val="single" w:sz="4" w:space="0" w:color="auto"/>
              <w:left w:val="single" w:sz="4" w:space="0" w:color="auto"/>
              <w:bottom w:val="nil"/>
              <w:right w:val="single" w:sz="4" w:space="0" w:color="auto"/>
            </w:tcBorders>
            <w:shd w:val="clear" w:color="auto" w:fill="C6D9F1"/>
          </w:tcPr>
          <w:p w14:paraId="5BF71541" w14:textId="77777777" w:rsidR="00093EF8" w:rsidRPr="0028043F" w:rsidRDefault="00093EF8" w:rsidP="00470FCC">
            <w:pPr>
              <w:keepNext/>
              <w:jc w:val="left"/>
              <w:rPr>
                <w:rFonts w:ascii="Arial Narrow" w:eastAsiaTheme="majorEastAsia" w:hAnsi="Arial Narrow" w:cstheme="majorBidi"/>
                <w:bCs/>
                <w:sz w:val="20"/>
              </w:rPr>
            </w:pPr>
          </w:p>
        </w:tc>
        <w:tc>
          <w:tcPr>
            <w:tcW w:w="3027" w:type="pct"/>
            <w:tcBorders>
              <w:top w:val="single" w:sz="4" w:space="0" w:color="auto"/>
              <w:left w:val="single" w:sz="4" w:space="0" w:color="auto"/>
              <w:bottom w:val="single" w:sz="4" w:space="0" w:color="auto"/>
              <w:right w:val="single" w:sz="4" w:space="0" w:color="auto"/>
            </w:tcBorders>
            <w:shd w:val="clear" w:color="auto" w:fill="C6D9F1"/>
          </w:tcPr>
          <w:p w14:paraId="30F74711" w14:textId="3D2DE6A9" w:rsidR="00093EF8" w:rsidRPr="0028043F" w:rsidRDefault="00093EF8" w:rsidP="00470FCC">
            <w:pPr>
              <w:keepNext/>
              <w:jc w:val="left"/>
              <w:rPr>
                <w:rFonts w:ascii="Arial Narrow" w:eastAsiaTheme="majorEastAsia" w:hAnsi="Arial Narrow" w:cstheme="majorBidi"/>
                <w:sz w:val="20"/>
                <w:szCs w:val="22"/>
              </w:rPr>
            </w:pPr>
            <w:r w:rsidRPr="0028043F">
              <w:rPr>
                <w:rFonts w:ascii="Arial Narrow" w:eastAsiaTheme="majorEastAsia" w:hAnsi="Arial Narrow" w:cstheme="majorBidi"/>
                <w:sz w:val="20"/>
                <w:szCs w:val="22"/>
              </w:rPr>
              <w:t xml:space="preserve">Mateos MV, Gavriatopoulou M, Facon T, et al. Effect of prior treatments on selinexor, bortezomib, and dexamethasone in previously treated multiple myeloma. </w:t>
            </w:r>
          </w:p>
        </w:tc>
        <w:tc>
          <w:tcPr>
            <w:tcW w:w="1177" w:type="pct"/>
            <w:tcBorders>
              <w:top w:val="single" w:sz="4" w:space="0" w:color="auto"/>
              <w:left w:val="single" w:sz="4" w:space="0" w:color="auto"/>
              <w:bottom w:val="single" w:sz="4" w:space="0" w:color="auto"/>
              <w:right w:val="single" w:sz="4" w:space="0" w:color="auto"/>
            </w:tcBorders>
            <w:shd w:val="clear" w:color="auto" w:fill="C6D9F1"/>
          </w:tcPr>
          <w:p w14:paraId="196E1299" w14:textId="24F6A38F" w:rsidR="00093EF8" w:rsidRPr="0028043F" w:rsidRDefault="00093EF8" w:rsidP="00470FCC">
            <w:pPr>
              <w:keepNext/>
              <w:jc w:val="left"/>
              <w:rPr>
                <w:rFonts w:ascii="Arial Narrow" w:eastAsiaTheme="majorEastAsia" w:hAnsi="Arial Narrow" w:cstheme="majorBidi"/>
                <w:iCs/>
                <w:sz w:val="20"/>
                <w:szCs w:val="22"/>
              </w:rPr>
            </w:pPr>
            <w:r w:rsidRPr="0028043F">
              <w:rPr>
                <w:rFonts w:ascii="Arial Narrow" w:eastAsiaTheme="majorEastAsia" w:hAnsi="Arial Narrow" w:cstheme="majorBidi"/>
                <w:iCs/>
                <w:sz w:val="20"/>
                <w:szCs w:val="22"/>
              </w:rPr>
              <w:t>Journal of hematology &amp; oncology; 2021;14(1).</w:t>
            </w:r>
          </w:p>
        </w:tc>
      </w:tr>
      <w:tr w:rsidR="00093EF8" w:rsidRPr="0028043F" w14:paraId="56E829B1" w14:textId="77777777" w:rsidTr="00B30479">
        <w:tc>
          <w:tcPr>
            <w:tcW w:w="79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9D90D67" w14:textId="77777777" w:rsidR="00093EF8" w:rsidRPr="0028043F" w:rsidRDefault="00093EF8" w:rsidP="00470FCC">
            <w:pPr>
              <w:keepNext/>
              <w:jc w:val="left"/>
              <w:rPr>
                <w:rFonts w:ascii="Arial Narrow" w:eastAsiaTheme="majorEastAsia" w:hAnsi="Arial Narrow" w:cstheme="majorBidi"/>
                <w:bCs/>
                <w:sz w:val="20"/>
              </w:rPr>
            </w:pPr>
          </w:p>
        </w:tc>
        <w:tc>
          <w:tcPr>
            <w:tcW w:w="3027" w:type="pct"/>
            <w:tcBorders>
              <w:top w:val="single" w:sz="4" w:space="0" w:color="auto"/>
              <w:left w:val="single" w:sz="4" w:space="0" w:color="auto"/>
              <w:bottom w:val="single" w:sz="4" w:space="0" w:color="auto"/>
              <w:right w:val="single" w:sz="4" w:space="0" w:color="auto"/>
            </w:tcBorders>
            <w:shd w:val="clear" w:color="auto" w:fill="C6D9F1"/>
          </w:tcPr>
          <w:p w14:paraId="46E41E5B" w14:textId="24ED6756" w:rsidR="00093EF8" w:rsidRPr="0028043F" w:rsidRDefault="00093EF8" w:rsidP="00470FCC">
            <w:pPr>
              <w:keepNext/>
              <w:jc w:val="left"/>
              <w:rPr>
                <w:rFonts w:ascii="Arial Narrow" w:eastAsiaTheme="majorEastAsia" w:hAnsi="Arial Narrow" w:cstheme="majorBidi"/>
                <w:sz w:val="20"/>
                <w:szCs w:val="22"/>
              </w:rPr>
            </w:pPr>
            <w:r w:rsidRPr="0028043F">
              <w:rPr>
                <w:rFonts w:ascii="Arial Narrow" w:eastAsiaTheme="majorEastAsia" w:hAnsi="Arial Narrow" w:cstheme="majorBidi"/>
                <w:sz w:val="20"/>
                <w:szCs w:val="22"/>
              </w:rPr>
              <w:t xml:space="preserve">Richard S, Chari A, Delimpasi S, et al. Selinexor, bortezomib, and dexamethasone versus bortezomib and dexamethasone in previously treated multiple myeloma: Outcomes by cytogenetic risk. </w:t>
            </w:r>
          </w:p>
        </w:tc>
        <w:tc>
          <w:tcPr>
            <w:tcW w:w="1177" w:type="pct"/>
            <w:tcBorders>
              <w:top w:val="single" w:sz="4" w:space="0" w:color="auto"/>
              <w:left w:val="single" w:sz="4" w:space="0" w:color="auto"/>
              <w:bottom w:val="single" w:sz="4" w:space="0" w:color="auto"/>
              <w:right w:val="single" w:sz="4" w:space="0" w:color="auto"/>
            </w:tcBorders>
            <w:shd w:val="clear" w:color="auto" w:fill="C6D9F1"/>
          </w:tcPr>
          <w:p w14:paraId="386D5F27" w14:textId="42A22589" w:rsidR="00093EF8" w:rsidRPr="0028043F" w:rsidRDefault="00093EF8" w:rsidP="00470FCC">
            <w:pPr>
              <w:keepNext/>
              <w:jc w:val="left"/>
              <w:rPr>
                <w:rFonts w:ascii="Arial Narrow" w:eastAsiaTheme="majorEastAsia" w:hAnsi="Arial Narrow" w:cstheme="majorBidi"/>
                <w:iCs/>
                <w:sz w:val="20"/>
                <w:szCs w:val="22"/>
              </w:rPr>
            </w:pPr>
            <w:r w:rsidRPr="0028043F">
              <w:rPr>
                <w:rFonts w:ascii="Arial Narrow" w:eastAsiaTheme="majorEastAsia" w:hAnsi="Arial Narrow" w:cstheme="majorBidi"/>
                <w:iCs/>
                <w:sz w:val="20"/>
                <w:szCs w:val="22"/>
              </w:rPr>
              <w:t>American Journal of Hematology; 2021;96(9):1120-30.</w:t>
            </w:r>
          </w:p>
        </w:tc>
      </w:tr>
      <w:tr w:rsidR="00093EF8" w:rsidRPr="0028043F" w14:paraId="42D4D481" w14:textId="77777777" w:rsidTr="00B30479">
        <w:tc>
          <w:tcPr>
            <w:tcW w:w="796" w:type="pct"/>
            <w:tcBorders>
              <w:top w:val="single" w:sz="4" w:space="0" w:color="auto"/>
              <w:left w:val="single" w:sz="4" w:space="0" w:color="auto"/>
              <w:bottom w:val="single" w:sz="4" w:space="0" w:color="auto"/>
              <w:right w:val="single" w:sz="4" w:space="0" w:color="auto"/>
            </w:tcBorders>
            <w:shd w:val="clear" w:color="auto" w:fill="auto"/>
          </w:tcPr>
          <w:p w14:paraId="4E86EAB9" w14:textId="77777777" w:rsidR="00093EF8" w:rsidRPr="0028043F" w:rsidRDefault="00093EF8" w:rsidP="00470FCC">
            <w:pPr>
              <w:keepNext/>
              <w:jc w:val="left"/>
              <w:rPr>
                <w:rFonts w:ascii="Arial Narrow" w:eastAsiaTheme="majorEastAsia" w:hAnsi="Arial Narrow" w:cstheme="majorBidi"/>
                <w:bCs/>
                <w:sz w:val="20"/>
              </w:rPr>
            </w:pPr>
          </w:p>
        </w:tc>
        <w:tc>
          <w:tcPr>
            <w:tcW w:w="3027" w:type="pct"/>
            <w:tcBorders>
              <w:top w:val="single" w:sz="4" w:space="0" w:color="auto"/>
              <w:left w:val="single" w:sz="4" w:space="0" w:color="auto"/>
              <w:bottom w:val="single" w:sz="4" w:space="0" w:color="auto"/>
              <w:right w:val="single" w:sz="4" w:space="0" w:color="auto"/>
            </w:tcBorders>
            <w:shd w:val="clear" w:color="auto" w:fill="auto"/>
          </w:tcPr>
          <w:p w14:paraId="28E79DD0" w14:textId="337E7DEC" w:rsidR="00093EF8" w:rsidRPr="0028043F" w:rsidRDefault="00093EF8" w:rsidP="00470FCC">
            <w:pPr>
              <w:keepNext/>
              <w:jc w:val="left"/>
              <w:rPr>
                <w:rFonts w:ascii="Arial Narrow" w:eastAsiaTheme="majorEastAsia" w:hAnsi="Arial Narrow" w:cstheme="majorBidi"/>
                <w:sz w:val="20"/>
                <w:szCs w:val="22"/>
              </w:rPr>
            </w:pPr>
            <w:r w:rsidRPr="0028043F">
              <w:rPr>
                <w:rFonts w:ascii="Arial Narrow" w:eastAsiaTheme="majorEastAsia" w:hAnsi="Arial Narrow" w:cstheme="majorBidi"/>
                <w:sz w:val="20"/>
                <w:szCs w:val="22"/>
              </w:rPr>
              <w:t>Auner, H.W., Gavriatopoulou, M., Delimpasi, S., Simonova, M., Spicka, I., Pour, L., Dimopoulos, M.A., Kriachok, I., Pylypenko, H., Leleu, X. and Doronin, V., 2021. Effect of age and frailty on the efficacy and tolerability of once</w:t>
            </w:r>
            <w:r w:rsidRPr="0028043F">
              <w:rPr>
                <w:rFonts w:ascii="Cambria Math" w:eastAsiaTheme="majorEastAsia" w:hAnsi="Cambria Math" w:cs="Cambria Math"/>
                <w:sz w:val="20"/>
                <w:szCs w:val="22"/>
              </w:rPr>
              <w:t>‐</w:t>
            </w:r>
            <w:r w:rsidRPr="0028043F">
              <w:rPr>
                <w:rFonts w:ascii="Arial Narrow" w:eastAsiaTheme="majorEastAsia" w:hAnsi="Arial Narrow" w:cstheme="majorBidi"/>
                <w:sz w:val="20"/>
                <w:szCs w:val="22"/>
              </w:rPr>
              <w:t>weekly selinexor, bortezomib, and dexamethasone in previously treated multiple myeloma.</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589E0FE6" w14:textId="678EB392" w:rsidR="00093EF8" w:rsidRPr="0028043F" w:rsidRDefault="00093EF8" w:rsidP="00470FCC">
            <w:pPr>
              <w:keepNext/>
              <w:jc w:val="left"/>
              <w:rPr>
                <w:rFonts w:ascii="Arial Narrow" w:eastAsiaTheme="majorEastAsia" w:hAnsi="Arial Narrow" w:cstheme="majorBidi"/>
                <w:iCs/>
                <w:sz w:val="20"/>
                <w:szCs w:val="22"/>
              </w:rPr>
            </w:pPr>
            <w:r w:rsidRPr="0028043F">
              <w:rPr>
                <w:rFonts w:ascii="Arial Narrow" w:eastAsiaTheme="majorEastAsia" w:hAnsi="Arial Narrow" w:cstheme="majorBidi"/>
                <w:iCs/>
                <w:sz w:val="20"/>
                <w:szCs w:val="22"/>
              </w:rPr>
              <w:t>Am J Hematology 2021 Jun; 96(6): 708-18.</w:t>
            </w:r>
          </w:p>
        </w:tc>
      </w:tr>
      <w:tr w:rsidR="00093EF8" w:rsidRPr="0028043F" w14:paraId="1F662660" w14:textId="77777777" w:rsidTr="00DB47FC">
        <w:tc>
          <w:tcPr>
            <w:tcW w:w="796" w:type="pct"/>
            <w:tcBorders>
              <w:top w:val="single" w:sz="4" w:space="0" w:color="auto"/>
              <w:left w:val="single" w:sz="4" w:space="0" w:color="auto"/>
              <w:bottom w:val="single" w:sz="4" w:space="0" w:color="auto"/>
              <w:right w:val="single" w:sz="4" w:space="0" w:color="auto"/>
            </w:tcBorders>
            <w:shd w:val="clear" w:color="auto" w:fill="auto"/>
          </w:tcPr>
          <w:p w14:paraId="1A4DBDA1" w14:textId="77777777" w:rsidR="00093EF8" w:rsidRPr="0028043F" w:rsidRDefault="00093EF8" w:rsidP="00470FCC">
            <w:pPr>
              <w:keepNext/>
              <w:jc w:val="left"/>
              <w:rPr>
                <w:rFonts w:ascii="Arial Narrow" w:eastAsiaTheme="majorEastAsia" w:hAnsi="Arial Narrow" w:cstheme="majorBidi"/>
                <w:bCs/>
                <w:sz w:val="20"/>
              </w:rPr>
            </w:pPr>
          </w:p>
        </w:tc>
        <w:tc>
          <w:tcPr>
            <w:tcW w:w="3027" w:type="pct"/>
            <w:tcBorders>
              <w:top w:val="single" w:sz="4" w:space="0" w:color="auto"/>
              <w:left w:val="single" w:sz="4" w:space="0" w:color="auto"/>
              <w:bottom w:val="single" w:sz="4" w:space="0" w:color="auto"/>
              <w:right w:val="single" w:sz="4" w:space="0" w:color="auto"/>
            </w:tcBorders>
            <w:shd w:val="clear" w:color="auto" w:fill="auto"/>
          </w:tcPr>
          <w:p w14:paraId="3370820F" w14:textId="1926AD0E" w:rsidR="00093EF8" w:rsidRPr="0028043F" w:rsidRDefault="00093EF8" w:rsidP="00470FCC">
            <w:pPr>
              <w:keepNext/>
              <w:jc w:val="left"/>
              <w:rPr>
                <w:rFonts w:ascii="Arial Narrow" w:eastAsiaTheme="majorEastAsia" w:hAnsi="Arial Narrow" w:cstheme="majorBidi"/>
                <w:sz w:val="20"/>
                <w:szCs w:val="22"/>
              </w:rPr>
            </w:pPr>
            <w:r w:rsidRPr="0028043F">
              <w:rPr>
                <w:rFonts w:ascii="Arial Narrow" w:eastAsiaTheme="majorEastAsia" w:hAnsi="Arial Narrow" w:cstheme="majorBidi"/>
                <w:sz w:val="20"/>
                <w:szCs w:val="22"/>
              </w:rPr>
              <w:t>Delimpasi, S., Mateos, M.V., Auner, H.W., Gavriatopoulou, M., Dimopoulos, M.A., Quach, H., Pylypenko, H., Hájek, R., Leleu, X., Dolai, T.K. and Sinha, D.K., 2022. Efficacy and tolerability of once-weekly selinexor, bortezomib, and dexamethasone in comparison with standard twice-weekly bortezomib and dexamethasone in previously treated multiple myeloma with renal impairment: subgroup analysis from the BOSTON study.</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7E3A589B" w14:textId="54F9D7D6" w:rsidR="00093EF8" w:rsidRPr="0028043F" w:rsidRDefault="00093EF8" w:rsidP="00470FCC">
            <w:pPr>
              <w:keepNext/>
              <w:jc w:val="left"/>
              <w:rPr>
                <w:rFonts w:ascii="Arial Narrow" w:eastAsiaTheme="majorEastAsia" w:hAnsi="Arial Narrow" w:cstheme="majorBidi"/>
                <w:bCs/>
                <w:iCs/>
                <w:sz w:val="20"/>
                <w:szCs w:val="18"/>
              </w:rPr>
            </w:pPr>
            <w:r w:rsidRPr="0028043F">
              <w:rPr>
                <w:rFonts w:ascii="Arial Narrow" w:eastAsiaTheme="majorEastAsia" w:hAnsi="Arial Narrow" w:cstheme="majorBidi"/>
                <w:iCs/>
                <w:sz w:val="20"/>
                <w:szCs w:val="22"/>
              </w:rPr>
              <w:t>Am J Hematology 2022 Mar 1; 97(3): E83-E86.</w:t>
            </w:r>
          </w:p>
        </w:tc>
      </w:tr>
      <w:tr w:rsidR="00093EF8" w:rsidRPr="0028043F" w14:paraId="668DCA4F" w14:textId="77777777" w:rsidTr="00C0207B">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DAF24A" w14:textId="77777777" w:rsidR="00093EF8" w:rsidRPr="0028043F" w:rsidRDefault="00093EF8" w:rsidP="00470FCC">
            <w:pPr>
              <w:keepNext/>
              <w:jc w:val="left"/>
              <w:rPr>
                <w:rFonts w:ascii="Arial Narrow" w:eastAsiaTheme="majorEastAsia" w:hAnsi="Arial Narrow" w:cstheme="majorBidi"/>
                <w:i/>
                <w:iCs/>
                <w:sz w:val="20"/>
                <w:szCs w:val="22"/>
              </w:rPr>
            </w:pPr>
            <w:r w:rsidRPr="0028043F">
              <w:rPr>
                <w:rFonts w:ascii="Arial Narrow" w:eastAsiaTheme="majorEastAsia" w:hAnsi="Arial Narrow" w:cstheme="majorBidi"/>
                <w:bCs/>
                <w:sz w:val="20"/>
                <w:szCs w:val="18"/>
              </w:rPr>
              <w:t>Direct trials (Cd versus Bd)</w:t>
            </w:r>
          </w:p>
        </w:tc>
      </w:tr>
      <w:tr w:rsidR="00093EF8" w:rsidRPr="0028043F" w14:paraId="4D2C10EC" w14:textId="77777777" w:rsidTr="00C0207B">
        <w:tc>
          <w:tcPr>
            <w:tcW w:w="796" w:type="pct"/>
            <w:tcBorders>
              <w:top w:val="single" w:sz="4" w:space="0" w:color="auto"/>
              <w:left w:val="single" w:sz="4" w:space="0" w:color="auto"/>
              <w:bottom w:val="nil"/>
              <w:right w:val="single" w:sz="4" w:space="0" w:color="auto"/>
            </w:tcBorders>
            <w:shd w:val="clear" w:color="auto" w:fill="C6D9F1" w:themeFill="text2" w:themeFillTint="33"/>
            <w:hideMark/>
          </w:tcPr>
          <w:p w14:paraId="7B27DD4A" w14:textId="77777777" w:rsidR="00093EF8" w:rsidRPr="0028043F" w:rsidRDefault="00093EF8" w:rsidP="00470FCC">
            <w:pPr>
              <w:keepNext/>
              <w:jc w:val="left"/>
              <w:rPr>
                <w:rFonts w:ascii="Arial Narrow" w:eastAsiaTheme="majorEastAsia" w:hAnsi="Arial Narrow" w:cstheme="majorBidi"/>
                <w:bCs/>
                <w:sz w:val="20"/>
                <w:szCs w:val="18"/>
              </w:rPr>
            </w:pPr>
            <w:r w:rsidRPr="0028043F">
              <w:rPr>
                <w:rFonts w:ascii="Arial Narrow" w:eastAsiaTheme="majorEastAsia" w:hAnsi="Arial Narrow" w:cstheme="majorBidi"/>
                <w:bCs/>
                <w:sz w:val="20"/>
                <w:szCs w:val="18"/>
              </w:rPr>
              <w:t>ENDEAVOR</w:t>
            </w:r>
          </w:p>
          <w:p w14:paraId="68973933" w14:textId="3070D845" w:rsidR="00093EF8" w:rsidRPr="0028043F" w:rsidRDefault="00093EF8" w:rsidP="00470FCC">
            <w:pPr>
              <w:keepNext/>
              <w:jc w:val="left"/>
              <w:rPr>
                <w:rFonts w:ascii="Arial Narrow" w:eastAsiaTheme="majorEastAsia" w:hAnsi="Arial Narrow" w:cstheme="majorBidi"/>
                <w:bCs/>
                <w:sz w:val="20"/>
                <w:szCs w:val="18"/>
              </w:rPr>
            </w:pPr>
            <w:r w:rsidRPr="0028043F">
              <w:rPr>
                <w:rFonts w:ascii="Arial Narrow" w:eastAsiaTheme="majorEastAsia" w:hAnsi="Arial Narrow" w:cstheme="majorBidi"/>
                <w:bCs/>
                <w:sz w:val="20"/>
                <w:szCs w:val="18"/>
              </w:rPr>
              <w:t>NCT 01568866</w:t>
            </w:r>
          </w:p>
        </w:tc>
        <w:tc>
          <w:tcPr>
            <w:tcW w:w="3027" w:type="pct"/>
            <w:tcBorders>
              <w:top w:val="single" w:sz="4" w:space="0" w:color="auto"/>
              <w:left w:val="single" w:sz="4" w:space="0" w:color="auto"/>
              <w:bottom w:val="nil"/>
              <w:right w:val="single" w:sz="4" w:space="0" w:color="auto"/>
            </w:tcBorders>
            <w:shd w:val="clear" w:color="auto" w:fill="C6D9F1" w:themeFill="text2" w:themeFillTint="33"/>
            <w:hideMark/>
          </w:tcPr>
          <w:p w14:paraId="0C7A4713" w14:textId="77777777" w:rsidR="00093EF8" w:rsidRPr="0028043F" w:rsidRDefault="00093EF8" w:rsidP="00470FCC">
            <w:pPr>
              <w:keepNext/>
              <w:jc w:val="left"/>
              <w:rPr>
                <w:rFonts w:ascii="Arial Narrow" w:eastAsiaTheme="majorEastAsia" w:hAnsi="Arial Narrow" w:cstheme="majorBidi"/>
                <w:sz w:val="20"/>
                <w:szCs w:val="22"/>
              </w:rPr>
            </w:pPr>
            <w:r w:rsidRPr="0028043F">
              <w:rPr>
                <w:rFonts w:ascii="Arial Narrow" w:eastAsiaTheme="majorEastAsia" w:hAnsi="Arial Narrow" w:cstheme="majorBidi"/>
                <w:bCs/>
                <w:sz w:val="20"/>
              </w:rPr>
              <w:t>Dimopoulos MA, Moreau P, Palumbo A, et al. Carfilzomib and dexamethasone versus bortezomib and dexamethasone for patients with relapsed or refractory multiple myeloma (ENDEAVOR): A randomised, phase 3, open-label, multicentre study.</w:t>
            </w:r>
          </w:p>
        </w:tc>
        <w:tc>
          <w:tcPr>
            <w:tcW w:w="1177" w:type="pct"/>
            <w:tcBorders>
              <w:top w:val="single" w:sz="4" w:space="0" w:color="auto"/>
              <w:left w:val="single" w:sz="4" w:space="0" w:color="auto"/>
              <w:bottom w:val="nil"/>
              <w:right w:val="single" w:sz="4" w:space="0" w:color="auto"/>
            </w:tcBorders>
            <w:shd w:val="clear" w:color="auto" w:fill="C6D9F1" w:themeFill="text2" w:themeFillTint="33"/>
            <w:hideMark/>
          </w:tcPr>
          <w:p w14:paraId="4A056CCF" w14:textId="77777777" w:rsidR="00093EF8" w:rsidRPr="0028043F" w:rsidRDefault="00093EF8" w:rsidP="00470FCC">
            <w:pPr>
              <w:keepNext/>
              <w:jc w:val="left"/>
              <w:rPr>
                <w:rFonts w:ascii="Arial Narrow" w:eastAsiaTheme="majorEastAsia" w:hAnsi="Arial Narrow" w:cstheme="majorBidi"/>
                <w:iCs/>
                <w:sz w:val="20"/>
                <w:szCs w:val="22"/>
              </w:rPr>
            </w:pPr>
            <w:r w:rsidRPr="0028043F">
              <w:rPr>
                <w:rFonts w:ascii="Arial Narrow" w:eastAsiaTheme="majorEastAsia" w:hAnsi="Arial Narrow" w:cstheme="majorBidi"/>
                <w:iCs/>
                <w:sz w:val="20"/>
              </w:rPr>
              <w:t>The Lancet Oncology 2016; 17(1): 27-38.</w:t>
            </w:r>
          </w:p>
        </w:tc>
      </w:tr>
      <w:tr w:rsidR="00093EF8" w:rsidRPr="0028043F" w14:paraId="54A24AC2" w14:textId="77777777" w:rsidTr="00C0207B">
        <w:tc>
          <w:tcPr>
            <w:tcW w:w="796" w:type="pct"/>
            <w:tcBorders>
              <w:top w:val="nil"/>
              <w:left w:val="single" w:sz="4" w:space="0" w:color="auto"/>
              <w:bottom w:val="nil"/>
              <w:right w:val="single" w:sz="4" w:space="0" w:color="auto"/>
            </w:tcBorders>
            <w:shd w:val="clear" w:color="auto" w:fill="C6D9F1" w:themeFill="text2" w:themeFillTint="33"/>
          </w:tcPr>
          <w:p w14:paraId="2E9211C4" w14:textId="77777777" w:rsidR="00093EF8" w:rsidRPr="0028043F" w:rsidRDefault="00093EF8" w:rsidP="00470FCC">
            <w:pPr>
              <w:keepNext/>
              <w:jc w:val="left"/>
              <w:rPr>
                <w:rFonts w:ascii="Arial Narrow" w:eastAsiaTheme="majorEastAsia" w:hAnsi="Arial Narrow" w:cstheme="majorBidi"/>
                <w:bCs/>
                <w:sz w:val="20"/>
                <w:szCs w:val="18"/>
              </w:rPr>
            </w:pPr>
          </w:p>
        </w:tc>
        <w:tc>
          <w:tcPr>
            <w:tcW w:w="3027" w:type="pct"/>
            <w:tcBorders>
              <w:top w:val="nil"/>
              <w:left w:val="single" w:sz="4" w:space="0" w:color="auto"/>
              <w:bottom w:val="nil"/>
              <w:right w:val="single" w:sz="4" w:space="0" w:color="auto"/>
            </w:tcBorders>
            <w:shd w:val="clear" w:color="auto" w:fill="C6D9F1" w:themeFill="text2" w:themeFillTint="33"/>
            <w:hideMark/>
          </w:tcPr>
          <w:p w14:paraId="34C0527D" w14:textId="77777777" w:rsidR="00093EF8" w:rsidRPr="0028043F" w:rsidRDefault="00093EF8"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Dimopoulos MA, Goldschmidt H, Niesvizky R, et al. Carfilzomib or bortezomib in relapsed or refractory multiple myeloma (ENDEAVOR): an interim overall survival analysis of an open-label, randomised, phase 3 trial.</w:t>
            </w:r>
            <w:r w:rsidRPr="0028043F">
              <w:rPr>
                <w:rFonts w:ascii="Arial Narrow" w:eastAsiaTheme="majorEastAsia" w:hAnsi="Arial Narrow" w:cstheme="majorBidi"/>
                <w:bCs/>
                <w:sz w:val="20"/>
                <w:szCs w:val="18"/>
              </w:rPr>
              <w:t xml:space="preserve"> </w:t>
            </w:r>
            <w:r w:rsidRPr="0028043F">
              <w:rPr>
                <w:rFonts w:ascii="Arial Narrow" w:eastAsiaTheme="majorEastAsia" w:hAnsi="Arial Narrow" w:cstheme="majorBidi"/>
                <w:bCs/>
                <w:sz w:val="20"/>
              </w:rPr>
              <w:t>Correction: Carfilzomib or bortezomib in relapsed or refractory multiple myeloma (ENDEAVOR): an interim overall survival analysis of an openlabel, randomised, phase 3 trial.</w:t>
            </w:r>
          </w:p>
        </w:tc>
        <w:tc>
          <w:tcPr>
            <w:tcW w:w="1177" w:type="pct"/>
            <w:tcBorders>
              <w:top w:val="nil"/>
              <w:left w:val="single" w:sz="4" w:space="0" w:color="auto"/>
              <w:bottom w:val="nil"/>
              <w:right w:val="single" w:sz="4" w:space="0" w:color="auto"/>
            </w:tcBorders>
            <w:shd w:val="clear" w:color="auto" w:fill="C6D9F1" w:themeFill="text2" w:themeFillTint="33"/>
          </w:tcPr>
          <w:p w14:paraId="5129476C" w14:textId="77777777" w:rsidR="00093EF8" w:rsidRPr="0028043F" w:rsidRDefault="00093EF8" w:rsidP="00470FCC">
            <w:pPr>
              <w:keepNext/>
              <w:jc w:val="left"/>
              <w:rPr>
                <w:rFonts w:ascii="Arial Narrow" w:eastAsiaTheme="majorEastAsia" w:hAnsi="Arial Narrow" w:cstheme="majorBidi"/>
                <w:bCs/>
                <w:iCs/>
                <w:sz w:val="20"/>
                <w:szCs w:val="22"/>
              </w:rPr>
            </w:pPr>
            <w:r w:rsidRPr="0028043F">
              <w:rPr>
                <w:rFonts w:ascii="Arial Narrow" w:eastAsiaTheme="majorEastAsia" w:hAnsi="Arial Narrow" w:cstheme="majorBidi"/>
                <w:bCs/>
                <w:iCs/>
                <w:sz w:val="20"/>
                <w:szCs w:val="22"/>
              </w:rPr>
              <w:t xml:space="preserve">The Lancet Oncology 2017; 18(10): 1327-1337. </w:t>
            </w:r>
          </w:p>
          <w:p w14:paraId="37A5D50C" w14:textId="77777777" w:rsidR="00093EF8" w:rsidRPr="0028043F" w:rsidRDefault="00093EF8" w:rsidP="00470FCC">
            <w:pPr>
              <w:keepNext/>
              <w:jc w:val="left"/>
              <w:rPr>
                <w:rFonts w:ascii="Arial Narrow" w:hAnsi="Arial Narrow" w:cstheme="majorBidi"/>
                <w:iCs/>
                <w:sz w:val="20"/>
                <w:szCs w:val="22"/>
                <w:lang w:eastAsia="en-US"/>
              </w:rPr>
            </w:pPr>
            <w:r w:rsidRPr="0028043F">
              <w:rPr>
                <w:rFonts w:ascii="Arial Narrow" w:hAnsi="Arial Narrow" w:cstheme="majorBidi"/>
                <w:iCs/>
                <w:sz w:val="20"/>
                <w:szCs w:val="22"/>
                <w:lang w:eastAsia="en-US"/>
              </w:rPr>
              <w:t>The Lancet Oncology. 18(10): e562.</w:t>
            </w:r>
          </w:p>
          <w:p w14:paraId="6FEB0CE4" w14:textId="77777777" w:rsidR="00093EF8" w:rsidRPr="0028043F" w:rsidRDefault="00093EF8" w:rsidP="00470FCC">
            <w:pPr>
              <w:keepNext/>
              <w:jc w:val="left"/>
              <w:rPr>
                <w:rFonts w:ascii="Arial Narrow" w:eastAsiaTheme="majorEastAsia" w:hAnsi="Arial Narrow" w:cstheme="majorBidi"/>
                <w:bCs/>
                <w:sz w:val="20"/>
                <w:szCs w:val="22"/>
              </w:rPr>
            </w:pPr>
          </w:p>
          <w:p w14:paraId="275A775F" w14:textId="77777777" w:rsidR="00093EF8" w:rsidRPr="0028043F" w:rsidRDefault="00093EF8" w:rsidP="00470FCC">
            <w:pPr>
              <w:keepNext/>
              <w:jc w:val="left"/>
              <w:rPr>
                <w:rFonts w:ascii="Arial Narrow" w:eastAsiaTheme="majorEastAsia" w:hAnsi="Arial Narrow" w:cstheme="majorBidi"/>
                <w:i/>
                <w:iCs/>
                <w:sz w:val="20"/>
              </w:rPr>
            </w:pPr>
          </w:p>
        </w:tc>
      </w:tr>
      <w:tr w:rsidR="00093EF8" w:rsidRPr="0028043F" w14:paraId="088CC694" w14:textId="77777777" w:rsidTr="00C0207B">
        <w:tc>
          <w:tcPr>
            <w:tcW w:w="796" w:type="pct"/>
            <w:tcBorders>
              <w:top w:val="nil"/>
              <w:left w:val="single" w:sz="4" w:space="0" w:color="auto"/>
              <w:bottom w:val="single" w:sz="4" w:space="0" w:color="auto"/>
              <w:right w:val="single" w:sz="4" w:space="0" w:color="auto"/>
            </w:tcBorders>
            <w:shd w:val="clear" w:color="auto" w:fill="C6D9F1" w:themeFill="text2" w:themeFillTint="33"/>
          </w:tcPr>
          <w:p w14:paraId="711AC6BF" w14:textId="77777777" w:rsidR="00093EF8" w:rsidRPr="0028043F" w:rsidRDefault="00093EF8" w:rsidP="00470FCC">
            <w:pPr>
              <w:keepNext/>
              <w:jc w:val="left"/>
              <w:rPr>
                <w:rFonts w:ascii="Arial Narrow" w:eastAsiaTheme="majorEastAsia" w:hAnsi="Arial Narrow" w:cstheme="majorBidi"/>
                <w:bCs/>
                <w:sz w:val="20"/>
                <w:szCs w:val="18"/>
              </w:rPr>
            </w:pPr>
          </w:p>
        </w:tc>
        <w:tc>
          <w:tcPr>
            <w:tcW w:w="3027" w:type="pct"/>
            <w:tcBorders>
              <w:top w:val="nil"/>
              <w:left w:val="single" w:sz="4" w:space="0" w:color="auto"/>
              <w:bottom w:val="single" w:sz="4" w:space="0" w:color="auto"/>
              <w:right w:val="single" w:sz="4" w:space="0" w:color="auto"/>
            </w:tcBorders>
            <w:shd w:val="clear" w:color="auto" w:fill="C6D9F1" w:themeFill="text2" w:themeFillTint="33"/>
            <w:hideMark/>
          </w:tcPr>
          <w:p w14:paraId="2B477829" w14:textId="77777777" w:rsidR="00093EF8" w:rsidRPr="0028043F" w:rsidRDefault="00093EF8"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Orlowski RZ, Moreau P, Niesvizky R, et al. Carfilzomib-Dexamethasone Versus Bortezomib-Dexamethasone in Relapsed or Refractory Multiple Myeloma: Updated Overall Survival, Safety, and Subgroups. </w:t>
            </w:r>
          </w:p>
        </w:tc>
        <w:tc>
          <w:tcPr>
            <w:tcW w:w="1177" w:type="pct"/>
            <w:tcBorders>
              <w:top w:val="nil"/>
              <w:left w:val="single" w:sz="4" w:space="0" w:color="auto"/>
              <w:bottom w:val="single" w:sz="4" w:space="0" w:color="auto"/>
              <w:right w:val="single" w:sz="4" w:space="0" w:color="auto"/>
            </w:tcBorders>
            <w:shd w:val="clear" w:color="auto" w:fill="C6D9F1" w:themeFill="text2" w:themeFillTint="33"/>
            <w:hideMark/>
          </w:tcPr>
          <w:p w14:paraId="6FD99096" w14:textId="77777777" w:rsidR="00093EF8" w:rsidRPr="0028043F" w:rsidRDefault="00093EF8" w:rsidP="00470FCC">
            <w:pPr>
              <w:keepNext/>
              <w:jc w:val="left"/>
              <w:rPr>
                <w:rFonts w:ascii="Arial Narrow" w:eastAsiaTheme="majorEastAsia" w:hAnsi="Arial Narrow" w:cstheme="majorBidi"/>
                <w:bCs/>
                <w:iCs/>
                <w:sz w:val="20"/>
                <w:szCs w:val="22"/>
              </w:rPr>
            </w:pPr>
            <w:r w:rsidRPr="0028043F">
              <w:rPr>
                <w:rFonts w:ascii="Arial Narrow" w:eastAsiaTheme="majorEastAsia" w:hAnsi="Arial Narrow" w:cstheme="majorBidi"/>
                <w:bCs/>
                <w:iCs/>
                <w:sz w:val="20"/>
                <w:szCs w:val="22"/>
              </w:rPr>
              <w:t>Clin Lymphoma Myeloma Leuk. 2019 Aug; 19(8):522-530.e1.</w:t>
            </w:r>
            <w:r w:rsidRPr="0028043F">
              <w:rPr>
                <w:rFonts w:cs="Times New Roman"/>
                <w:iCs/>
                <w:sz w:val="20"/>
                <w:szCs w:val="22"/>
                <w:lang w:eastAsia="en-US"/>
              </w:rPr>
              <w:t xml:space="preserve"> </w:t>
            </w:r>
          </w:p>
        </w:tc>
      </w:tr>
    </w:tbl>
    <w:p w14:paraId="1BAAC774" w14:textId="0FDB51FB"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 xml:space="preserve">Source: Table 2-5, pp64-66 and Table 2-7, pp66-68 of the </w:t>
      </w:r>
      <w:r w:rsidR="008819DE" w:rsidRPr="0028043F">
        <w:rPr>
          <w:rFonts w:ascii="Arial Narrow" w:hAnsi="Arial Narrow"/>
          <w:snapToGrid w:val="0"/>
          <w:sz w:val="16"/>
          <w:szCs w:val="16"/>
        </w:rPr>
        <w:t xml:space="preserve">March 2022 </w:t>
      </w:r>
      <w:r w:rsidRPr="0028043F">
        <w:rPr>
          <w:rFonts w:ascii="Arial Narrow" w:hAnsi="Arial Narrow"/>
          <w:snapToGrid w:val="0"/>
          <w:sz w:val="16"/>
          <w:szCs w:val="16"/>
        </w:rPr>
        <w:t>resubmission.</w:t>
      </w:r>
    </w:p>
    <w:p w14:paraId="01B25CA6" w14:textId="438101E1"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Bd = bortezomib + dexamethasone; Cd = carfilzomib + dexamethasone; N/A = not applicable;</w:t>
      </w:r>
      <w:r w:rsidR="00363933" w:rsidRPr="0028043F">
        <w:rPr>
          <w:rFonts w:ascii="Arial Narrow" w:hAnsi="Arial Narrow"/>
          <w:snapToGrid w:val="0"/>
          <w:sz w:val="16"/>
          <w:szCs w:val="16"/>
        </w:rPr>
        <w:t xml:space="preserve"> NCT = National Clinical Trial (number);</w:t>
      </w:r>
      <w:r w:rsidRPr="0028043F">
        <w:rPr>
          <w:rFonts w:ascii="Arial Narrow" w:hAnsi="Arial Narrow"/>
          <w:snapToGrid w:val="0"/>
          <w:sz w:val="16"/>
          <w:szCs w:val="16"/>
        </w:rPr>
        <w:t xml:space="preserve"> OS = overall survival; PFS = progression free survival; SBd = selinexor + bortezomib + dexamethasone.</w:t>
      </w:r>
    </w:p>
    <w:p w14:paraId="329905ED" w14:textId="358AB592" w:rsidR="004537A7" w:rsidRPr="0028043F" w:rsidRDefault="004537A7" w:rsidP="00470FCC">
      <w:pPr>
        <w:keepNext/>
        <w:spacing w:after="120"/>
        <w:contextualSpacing/>
        <w:rPr>
          <w:rFonts w:ascii="Arial Narrow" w:hAnsi="Arial Narrow"/>
          <w:bCs/>
          <w:iCs/>
          <w:snapToGrid w:val="0"/>
          <w:sz w:val="16"/>
          <w:szCs w:val="16"/>
        </w:rPr>
      </w:pPr>
      <w:r w:rsidRPr="0028043F">
        <w:rPr>
          <w:rFonts w:ascii="Arial Narrow" w:hAnsi="Arial Narrow"/>
          <w:bCs/>
          <w:iCs/>
          <w:snapToGrid w:val="0"/>
          <w:sz w:val="16"/>
          <w:szCs w:val="16"/>
          <w:shd w:val="clear" w:color="auto" w:fill="C6D9F1" w:themeFill="text2" w:themeFillTint="33"/>
        </w:rPr>
        <w:t>Blue shading</w:t>
      </w:r>
      <w:r w:rsidRPr="0028043F">
        <w:rPr>
          <w:rFonts w:ascii="Arial Narrow" w:hAnsi="Arial Narrow"/>
          <w:bCs/>
          <w:iCs/>
          <w:snapToGrid w:val="0"/>
          <w:sz w:val="16"/>
          <w:szCs w:val="16"/>
        </w:rPr>
        <w:t xml:space="preserve"> indicates data previously seen by the PBAC.</w:t>
      </w:r>
    </w:p>
    <w:p w14:paraId="338522BA" w14:textId="63E130DD" w:rsidR="004537A7" w:rsidRPr="0028043F" w:rsidRDefault="004537A7" w:rsidP="00470FCC">
      <w:pPr>
        <w:pStyle w:val="3-BodyText"/>
        <w:ind w:left="720" w:hanging="720"/>
      </w:pPr>
      <w:r w:rsidRPr="0028043F">
        <w:t xml:space="preserve">The key features of the direct randomised trials are summarised in the </w:t>
      </w:r>
      <w:r w:rsidRPr="0028043F">
        <w:fldChar w:fldCharType="begin"/>
      </w:r>
      <w:r w:rsidRPr="0028043F">
        <w:instrText xml:space="preserve"> REF _Ref90369925 \h  \* MERGEFORMAT </w:instrText>
      </w:r>
      <w:r w:rsidRPr="0028043F">
        <w:fldChar w:fldCharType="separate"/>
      </w:r>
      <w:r w:rsidR="00572191" w:rsidRPr="0028043F">
        <w:t>Table 4</w:t>
      </w:r>
      <w:r w:rsidRPr="0028043F">
        <w:fldChar w:fldCharType="end"/>
      </w:r>
      <w:r w:rsidRPr="0028043F">
        <w:t xml:space="preserve">. </w:t>
      </w:r>
    </w:p>
    <w:p w14:paraId="15920AF2" w14:textId="79511ABD" w:rsidR="004537A7" w:rsidRPr="0028043F" w:rsidRDefault="004537A7" w:rsidP="00470FCC">
      <w:pPr>
        <w:keepNext/>
        <w:jc w:val="left"/>
        <w:rPr>
          <w:rFonts w:ascii="Arial Narrow" w:eastAsiaTheme="majorEastAsia" w:hAnsi="Arial Narrow" w:cstheme="majorBidi"/>
          <w:b/>
          <w:sz w:val="20"/>
          <w:szCs w:val="16"/>
        </w:rPr>
      </w:pPr>
      <w:bookmarkStart w:id="28" w:name="_Ref90369925"/>
      <w:r w:rsidRPr="0028043F">
        <w:rPr>
          <w:rFonts w:ascii="Arial Narrow" w:eastAsiaTheme="majorEastAsia" w:hAnsi="Arial Narrow" w:cstheme="majorBidi"/>
          <w:b/>
          <w:sz w:val="20"/>
          <w:szCs w:val="16"/>
        </w:rPr>
        <w:lastRenderedPageBreak/>
        <w:t xml:space="preserve">Table </w:t>
      </w:r>
      <w:r w:rsidR="008D5EC6" w:rsidRPr="0028043F">
        <w:rPr>
          <w:rFonts w:ascii="Arial Narrow" w:eastAsiaTheme="majorEastAsia" w:hAnsi="Arial Narrow" w:cstheme="majorBidi"/>
          <w:b/>
          <w:sz w:val="20"/>
          <w:szCs w:val="16"/>
        </w:rPr>
        <w:fldChar w:fldCharType="begin"/>
      </w:r>
      <w:r w:rsidR="008D5EC6" w:rsidRPr="0028043F">
        <w:rPr>
          <w:rFonts w:ascii="Arial Narrow" w:eastAsiaTheme="majorEastAsia" w:hAnsi="Arial Narrow" w:cstheme="majorBidi"/>
          <w:b/>
          <w:sz w:val="20"/>
          <w:szCs w:val="16"/>
        </w:rPr>
        <w:instrText xml:space="preserve"> SEQ Table \* ARABIC </w:instrText>
      </w:r>
      <w:r w:rsidR="008D5EC6" w:rsidRPr="0028043F">
        <w:rPr>
          <w:rFonts w:ascii="Arial Narrow" w:eastAsiaTheme="majorEastAsia" w:hAnsi="Arial Narrow" w:cstheme="majorBidi"/>
          <w:b/>
          <w:sz w:val="20"/>
          <w:szCs w:val="16"/>
        </w:rPr>
        <w:fldChar w:fldCharType="separate"/>
      </w:r>
      <w:r w:rsidR="00572191" w:rsidRPr="0028043F">
        <w:rPr>
          <w:rFonts w:ascii="Arial Narrow" w:eastAsiaTheme="majorEastAsia" w:hAnsi="Arial Narrow" w:cstheme="majorBidi"/>
          <w:b/>
          <w:sz w:val="20"/>
          <w:szCs w:val="16"/>
        </w:rPr>
        <w:t>4</w:t>
      </w:r>
      <w:r w:rsidR="008D5EC6" w:rsidRPr="0028043F">
        <w:rPr>
          <w:rFonts w:ascii="Arial Narrow" w:eastAsiaTheme="majorEastAsia" w:hAnsi="Arial Narrow" w:cstheme="majorBidi"/>
          <w:b/>
          <w:sz w:val="20"/>
          <w:szCs w:val="16"/>
        </w:rPr>
        <w:fldChar w:fldCharType="end"/>
      </w:r>
      <w:bookmarkEnd w:id="28"/>
      <w:r w:rsidRPr="0028043F">
        <w:rPr>
          <w:rFonts w:ascii="Arial Narrow" w:eastAsiaTheme="majorEastAsia" w:hAnsi="Arial Narrow" w:cstheme="majorBidi"/>
          <w:b/>
          <w:sz w:val="20"/>
          <w:szCs w:val="16"/>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293"/>
        <w:gridCol w:w="1701"/>
        <w:gridCol w:w="1367"/>
      </w:tblGrid>
      <w:tr w:rsidR="004537A7" w:rsidRPr="0028043F" w14:paraId="7B6A0522" w14:textId="77777777" w:rsidTr="007C0B16">
        <w:trPr>
          <w:cantSplit/>
          <w:tblHeader/>
        </w:trPr>
        <w:tc>
          <w:tcPr>
            <w:tcW w:w="71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BAA36F" w14:textId="77777777" w:rsidR="004537A7" w:rsidRPr="0028043F" w:rsidRDefault="004537A7" w:rsidP="00470FCC">
            <w:pPr>
              <w:keepNext/>
              <w:jc w:val="left"/>
              <w:rPr>
                <w:rFonts w:ascii="Arial Narrow" w:eastAsiaTheme="majorEastAsia" w:hAnsi="Arial Narrow" w:cs="Times New Roman"/>
                <w:b/>
                <w:sz w:val="20"/>
              </w:rPr>
            </w:pPr>
            <w:r w:rsidRPr="0028043F">
              <w:rPr>
                <w:rFonts w:ascii="Arial Narrow" w:eastAsiaTheme="majorEastAsia" w:hAnsi="Arial Narrow" w:cs="Times New Roman"/>
                <w:b/>
                <w:sz w:val="20"/>
              </w:rPr>
              <w:t>Trial</w:t>
            </w:r>
          </w:p>
        </w:tc>
        <w:tc>
          <w:tcPr>
            <w:tcW w:w="46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1C91AB" w14:textId="77777777" w:rsidR="004537A7" w:rsidRPr="0028043F" w:rsidRDefault="004537A7"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N</w:t>
            </w:r>
          </w:p>
        </w:tc>
        <w:tc>
          <w:tcPr>
            <w:tcW w:w="7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0D3DBD" w14:textId="77777777" w:rsidR="004537A7" w:rsidRPr="0028043F" w:rsidRDefault="004537A7"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Design/ duration</w:t>
            </w:r>
          </w:p>
        </w:tc>
        <w:tc>
          <w:tcPr>
            <w:tcW w:w="62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0655CD" w14:textId="77777777" w:rsidR="004537A7" w:rsidRPr="0028043F" w:rsidRDefault="004537A7"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Risk of bias</w:t>
            </w:r>
          </w:p>
        </w:tc>
        <w:tc>
          <w:tcPr>
            <w:tcW w:w="7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11660A9" w14:textId="77777777" w:rsidR="004537A7" w:rsidRPr="0028043F" w:rsidRDefault="004537A7"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Patient population</w:t>
            </w:r>
          </w:p>
        </w:tc>
        <w:tc>
          <w:tcPr>
            <w:tcW w:w="94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86D5F0" w14:textId="03C9E828" w:rsidR="004537A7" w:rsidRPr="0028043F" w:rsidRDefault="004537A7"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Outcomes</w:t>
            </w:r>
          </w:p>
        </w:tc>
        <w:tc>
          <w:tcPr>
            <w:tcW w:w="75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9CA27EA" w14:textId="77777777" w:rsidR="004537A7" w:rsidRPr="0028043F" w:rsidRDefault="004537A7"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Use in modelled evaluation</w:t>
            </w:r>
          </w:p>
        </w:tc>
      </w:tr>
      <w:tr w:rsidR="004537A7" w:rsidRPr="0028043F" w14:paraId="08D1ABB7" w14:textId="77777777" w:rsidTr="009B3331">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D53F458" w14:textId="77777777" w:rsidR="004537A7" w:rsidRPr="0028043F" w:rsidRDefault="004537A7" w:rsidP="00470FCC">
            <w:pPr>
              <w:keepNext/>
              <w:jc w:val="left"/>
              <w:rPr>
                <w:rFonts w:ascii="Arial Narrow" w:eastAsiaTheme="majorEastAsia" w:hAnsi="Arial Narrow" w:cs="Times New Roman"/>
                <w:b/>
                <w:sz w:val="20"/>
              </w:rPr>
            </w:pPr>
            <w:r w:rsidRPr="0028043F">
              <w:rPr>
                <w:rFonts w:ascii="Arial Narrow" w:eastAsiaTheme="majorEastAsia" w:hAnsi="Arial Narrow" w:cs="Times New Roman"/>
                <w:b/>
                <w:sz w:val="20"/>
              </w:rPr>
              <w:t>SBd vs. Bd</w:t>
            </w:r>
          </w:p>
        </w:tc>
      </w:tr>
      <w:tr w:rsidR="004537A7" w:rsidRPr="0028043F" w14:paraId="7782FE08" w14:textId="77777777" w:rsidTr="007C0B16">
        <w:trPr>
          <w:cantSplit/>
        </w:trPr>
        <w:tc>
          <w:tcPr>
            <w:tcW w:w="71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B5337D"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BOSTON</w:t>
            </w:r>
            <w:r w:rsidRPr="0028043F">
              <w:rPr>
                <w:rFonts w:ascii="Arial Narrow" w:eastAsiaTheme="majorEastAsia" w:hAnsi="Arial Narrow" w:cstheme="majorBidi"/>
                <w:bCs/>
                <w:sz w:val="20"/>
                <w:vertAlign w:val="superscript"/>
              </w:rPr>
              <w:t>1</w:t>
            </w:r>
          </w:p>
        </w:tc>
        <w:tc>
          <w:tcPr>
            <w:tcW w:w="46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854277"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402</w:t>
            </w:r>
          </w:p>
        </w:tc>
        <w:tc>
          <w:tcPr>
            <w:tcW w:w="7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B53930A"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R, OL, phase 3, 2-arm, global, active comparator-controlled, multicentre study</w:t>
            </w:r>
          </w:p>
        </w:tc>
        <w:tc>
          <w:tcPr>
            <w:tcW w:w="62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3CCF3D"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Low </w:t>
            </w:r>
          </w:p>
        </w:tc>
        <w:tc>
          <w:tcPr>
            <w:tcW w:w="7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E6FA27"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Patients with RRMM who had 1-3 prior treatments</w:t>
            </w:r>
          </w:p>
        </w:tc>
        <w:tc>
          <w:tcPr>
            <w:tcW w:w="94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3177D57"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Primary:</w:t>
            </w:r>
          </w:p>
          <w:p w14:paraId="27304C4C"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PFS</w:t>
            </w:r>
          </w:p>
          <w:p w14:paraId="02EBC359"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Secondary:</w:t>
            </w:r>
          </w:p>
          <w:p w14:paraId="29B1E89A"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ORR, ≥VGPR, PN, OS, DOR, TTNT, safety and tolerability.</w:t>
            </w:r>
          </w:p>
        </w:tc>
        <w:tc>
          <w:tcPr>
            <w:tcW w:w="75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35296D"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PFS and safety</w:t>
            </w:r>
          </w:p>
        </w:tc>
      </w:tr>
      <w:tr w:rsidR="004537A7" w:rsidRPr="0028043F" w14:paraId="15289B95" w14:textId="77777777" w:rsidTr="009B3331">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586506" w14:textId="77777777" w:rsidR="004537A7" w:rsidRPr="0028043F" w:rsidRDefault="004537A7" w:rsidP="00470FCC">
            <w:pPr>
              <w:keepNext/>
              <w:jc w:val="left"/>
              <w:rPr>
                <w:rFonts w:ascii="Arial Narrow" w:eastAsiaTheme="majorEastAsia" w:hAnsi="Arial Narrow" w:cstheme="majorBidi"/>
                <w:b/>
                <w:sz w:val="20"/>
              </w:rPr>
            </w:pPr>
            <w:r w:rsidRPr="0028043F">
              <w:rPr>
                <w:rFonts w:ascii="Arial Narrow" w:eastAsiaTheme="majorEastAsia" w:hAnsi="Arial Narrow" w:cstheme="majorBidi"/>
                <w:b/>
                <w:sz w:val="20"/>
              </w:rPr>
              <w:t>Cd vs. Bd</w:t>
            </w:r>
          </w:p>
        </w:tc>
      </w:tr>
      <w:tr w:rsidR="004537A7" w:rsidRPr="0028043F" w14:paraId="16544046" w14:textId="77777777" w:rsidTr="007C0B16">
        <w:trPr>
          <w:cantSplit/>
        </w:trPr>
        <w:tc>
          <w:tcPr>
            <w:tcW w:w="71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1E5551B"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ENDEAVOR</w:t>
            </w:r>
          </w:p>
        </w:tc>
        <w:tc>
          <w:tcPr>
            <w:tcW w:w="46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FECC91"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929</w:t>
            </w:r>
          </w:p>
        </w:tc>
        <w:tc>
          <w:tcPr>
            <w:tcW w:w="7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FAB5C2"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R, OL, phase 3, multicentre study</w:t>
            </w:r>
          </w:p>
        </w:tc>
        <w:tc>
          <w:tcPr>
            <w:tcW w:w="62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1BC092"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Low </w:t>
            </w:r>
          </w:p>
        </w:tc>
        <w:tc>
          <w:tcPr>
            <w:tcW w:w="7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B78CDC"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Patients with RRMM who had 1-3 prior treatments</w:t>
            </w:r>
          </w:p>
        </w:tc>
        <w:tc>
          <w:tcPr>
            <w:tcW w:w="94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AA3BC73"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Primary: </w:t>
            </w:r>
          </w:p>
          <w:p w14:paraId="66814A29"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PFS</w:t>
            </w:r>
          </w:p>
          <w:p w14:paraId="0907048E"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Secondary:</w:t>
            </w:r>
          </w:p>
          <w:p w14:paraId="6D466026"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OS, ORR, DOR, incidence of Grade ≥ 2 PN, safety.</w:t>
            </w:r>
          </w:p>
        </w:tc>
        <w:tc>
          <w:tcPr>
            <w:tcW w:w="75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E38438"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PFS and safety </w:t>
            </w:r>
          </w:p>
        </w:tc>
      </w:tr>
    </w:tbl>
    <w:p w14:paraId="39326E6F" w14:textId="4F052AAC" w:rsidR="004537A7" w:rsidRPr="0028043F" w:rsidRDefault="004537A7" w:rsidP="00470FCC">
      <w:pPr>
        <w:spacing w:after="120"/>
        <w:contextualSpacing/>
        <w:rPr>
          <w:rFonts w:ascii="Arial Narrow" w:hAnsi="Arial Narrow"/>
          <w:snapToGrid w:val="0"/>
          <w:sz w:val="16"/>
          <w:szCs w:val="16"/>
        </w:rPr>
      </w:pPr>
      <w:r w:rsidRPr="0028043F">
        <w:rPr>
          <w:rFonts w:ascii="Arial Narrow" w:hAnsi="Arial Narrow"/>
          <w:snapToGrid w:val="0"/>
          <w:sz w:val="16"/>
          <w:szCs w:val="16"/>
        </w:rPr>
        <w:t xml:space="preserve">Source: Figure 2-5, p70, and p69 of the </w:t>
      </w:r>
      <w:r w:rsidR="008819DE" w:rsidRPr="0028043F">
        <w:rPr>
          <w:rFonts w:ascii="Arial Narrow" w:hAnsi="Arial Narrow"/>
          <w:snapToGrid w:val="0"/>
          <w:sz w:val="16"/>
          <w:szCs w:val="16"/>
        </w:rPr>
        <w:t xml:space="preserve">March 2022 </w:t>
      </w:r>
      <w:r w:rsidRPr="0028043F">
        <w:rPr>
          <w:rFonts w:ascii="Arial Narrow" w:hAnsi="Arial Narrow"/>
          <w:snapToGrid w:val="0"/>
          <w:sz w:val="16"/>
          <w:szCs w:val="16"/>
        </w:rPr>
        <w:t>resubmission.</w:t>
      </w:r>
    </w:p>
    <w:p w14:paraId="5EC36A38" w14:textId="14D03744" w:rsidR="004537A7" w:rsidRPr="0028043F" w:rsidRDefault="004537A7" w:rsidP="00470FCC">
      <w:pPr>
        <w:spacing w:after="120"/>
        <w:contextualSpacing/>
        <w:rPr>
          <w:rFonts w:ascii="Arial Narrow" w:hAnsi="Arial Narrow"/>
          <w:snapToGrid w:val="0"/>
          <w:sz w:val="16"/>
          <w:szCs w:val="16"/>
        </w:rPr>
      </w:pPr>
      <w:r w:rsidRPr="0028043F">
        <w:rPr>
          <w:rFonts w:ascii="Arial Narrow" w:hAnsi="Arial Narrow"/>
          <w:snapToGrid w:val="0"/>
          <w:sz w:val="16"/>
          <w:szCs w:val="16"/>
        </w:rPr>
        <w:t xml:space="preserve">BIW = twice weekly; Bd = bortezomib + dexamethasone; Cd = carfilzomib + dexamethasone; CMA = cost minimisation </w:t>
      </w:r>
      <w:r w:rsidR="00997F74" w:rsidRPr="0028043F">
        <w:rPr>
          <w:rFonts w:ascii="Arial Narrow" w:hAnsi="Arial Narrow"/>
          <w:snapToGrid w:val="0"/>
          <w:sz w:val="16"/>
          <w:szCs w:val="16"/>
        </w:rPr>
        <w:t>approach</w:t>
      </w:r>
      <w:r w:rsidRPr="0028043F">
        <w:rPr>
          <w:rFonts w:ascii="Arial Narrow" w:hAnsi="Arial Narrow"/>
          <w:snapToGrid w:val="0"/>
          <w:sz w:val="16"/>
          <w:szCs w:val="16"/>
        </w:rPr>
        <w:t>; CUA = cost utility analysis; IV = intravenous; IRC = Independent Review Committee; IMWG = International Myeloma Working Group; OL = open-label; ORR = overall response rate; OS = overall survival; PFS = progression free survival; PN = peripheral neuropathy; QW = once weekly; R = randomised; SC = subcutaneous; SBd = selinexor + bortezomib + dexamethasone; TTNT = time to next treatment; VGPR = very good partial response.</w:t>
      </w:r>
    </w:p>
    <w:p w14:paraId="09CED4A4" w14:textId="73DBF642" w:rsidR="004537A7" w:rsidRPr="0028043F" w:rsidRDefault="004537A7" w:rsidP="00470FCC">
      <w:pPr>
        <w:keepNext/>
        <w:widowControl w:val="0"/>
        <w:spacing w:after="120"/>
        <w:contextualSpacing/>
        <w:rPr>
          <w:rFonts w:ascii="Arial Narrow" w:hAnsi="Arial Narrow"/>
          <w:bCs/>
          <w:iCs/>
          <w:snapToGrid w:val="0"/>
          <w:sz w:val="16"/>
          <w:szCs w:val="16"/>
        </w:rPr>
      </w:pPr>
      <w:r w:rsidRPr="0028043F">
        <w:rPr>
          <w:rFonts w:ascii="Arial Narrow" w:hAnsi="Arial Narrow"/>
          <w:bCs/>
          <w:iCs/>
          <w:snapToGrid w:val="0"/>
          <w:sz w:val="16"/>
          <w:szCs w:val="16"/>
          <w:shd w:val="clear" w:color="auto" w:fill="C6D9F1" w:themeFill="text2" w:themeFillTint="33"/>
        </w:rPr>
        <w:t>Blue shading</w:t>
      </w:r>
      <w:r w:rsidRPr="0028043F">
        <w:rPr>
          <w:rFonts w:ascii="Arial Narrow" w:hAnsi="Arial Narrow"/>
          <w:bCs/>
          <w:iCs/>
          <w:snapToGrid w:val="0"/>
          <w:sz w:val="16"/>
          <w:szCs w:val="16"/>
        </w:rPr>
        <w:t xml:space="preserve"> indicates data previously seen by the PBAC.</w:t>
      </w:r>
    </w:p>
    <w:p w14:paraId="5EC05970" w14:textId="77777777" w:rsidR="004537A7" w:rsidRPr="0028043F" w:rsidRDefault="004537A7" w:rsidP="00470FCC">
      <w:pPr>
        <w:spacing w:after="120"/>
        <w:contextualSpacing/>
        <w:rPr>
          <w:rFonts w:ascii="Arial Narrow" w:hAnsi="Arial Narrow"/>
          <w:snapToGrid w:val="0"/>
          <w:sz w:val="16"/>
          <w:szCs w:val="16"/>
        </w:rPr>
      </w:pPr>
      <w:r w:rsidRPr="0028043F">
        <w:rPr>
          <w:rFonts w:ascii="Arial Narrow" w:hAnsi="Arial Narrow"/>
          <w:snapToGrid w:val="0"/>
          <w:sz w:val="16"/>
          <w:szCs w:val="16"/>
        </w:rPr>
        <w:t>1. Crossover from the Bd arm to a treatment that included selinexor was allowed at the point of IRC-confirmed objective disease progression per the IMWG criteria for patients in the Bd arm.</w:t>
      </w:r>
    </w:p>
    <w:p w14:paraId="1F6BDA45" w14:textId="61644F18" w:rsidR="004537A7" w:rsidRPr="0028043F" w:rsidRDefault="004537A7" w:rsidP="00470FCC">
      <w:pPr>
        <w:pStyle w:val="3-BodyText"/>
        <w:ind w:left="720" w:hanging="720"/>
        <w:rPr>
          <w:strike/>
        </w:rPr>
      </w:pPr>
      <w:r w:rsidRPr="0028043F">
        <w:t xml:space="preserve">The overall risk of bias in BOSTON and ENDEAVOR was considered low. </w:t>
      </w:r>
    </w:p>
    <w:p w14:paraId="07A158CB" w14:textId="6F88D8E5" w:rsidR="004537A7" w:rsidRPr="0028043F" w:rsidRDefault="004537A7" w:rsidP="00470FCC">
      <w:pPr>
        <w:pStyle w:val="3-BodyText"/>
        <w:ind w:left="720" w:hanging="720"/>
      </w:pPr>
      <w:bookmarkStart w:id="29" w:name="_Ref119353089"/>
      <w:r w:rsidRPr="0028043F">
        <w:t>Baseline demographic, disease, and clinical characteristics in BOSTON were balanced across the two treatment arms. Similarly, baseline characteristics of the ENDEAVOR population were also generally balanced between treatment arms. Differences between the trials which may impact the transitivity of the trials included:</w:t>
      </w:r>
      <w:bookmarkEnd w:id="29"/>
    </w:p>
    <w:p w14:paraId="53D82169" w14:textId="40CFE8AE" w:rsidR="004537A7" w:rsidRPr="0028043F" w:rsidRDefault="004537A7" w:rsidP="00470FCC">
      <w:pPr>
        <w:numPr>
          <w:ilvl w:val="0"/>
          <w:numId w:val="10"/>
        </w:numPr>
        <w:snapToGrid w:val="0"/>
        <w:spacing w:after="120"/>
        <w:ind w:left="1276" w:hanging="357"/>
        <w:rPr>
          <w:rFonts w:asciiTheme="minorHAnsi" w:hAnsiTheme="minorHAnsi"/>
          <w:snapToGrid w:val="0"/>
        </w:rPr>
      </w:pPr>
      <w:r w:rsidRPr="0028043F">
        <w:rPr>
          <w:rFonts w:asciiTheme="minorHAnsi" w:hAnsiTheme="minorHAnsi"/>
          <w:iCs/>
          <w:snapToGrid w:val="0"/>
        </w:rPr>
        <w:t xml:space="preserve">that patients in BOSTON were slightly older, </w:t>
      </w:r>
      <w:r w:rsidR="00795ACE" w:rsidRPr="0028043F">
        <w:rPr>
          <w:rFonts w:asciiTheme="minorHAnsi" w:hAnsiTheme="minorHAnsi"/>
          <w:iCs/>
          <w:snapToGrid w:val="0"/>
        </w:rPr>
        <w:t xml:space="preserve">and </w:t>
      </w:r>
      <w:r w:rsidRPr="0028043F">
        <w:rPr>
          <w:rFonts w:asciiTheme="minorHAnsi" w:hAnsiTheme="minorHAnsi"/>
          <w:iCs/>
          <w:snapToGrid w:val="0"/>
        </w:rPr>
        <w:t>appeared to have more advanced/severe disease compared to ENDEAVOR, with a greater proportion of patients with higher stages of R-ISS (stage II and III) disease and higher average ECOG performance status;</w:t>
      </w:r>
      <w:r w:rsidRPr="0028043F">
        <w:rPr>
          <w:rFonts w:asciiTheme="minorHAnsi" w:hAnsiTheme="minorHAnsi"/>
          <w:snapToGrid w:val="0"/>
        </w:rPr>
        <w:t xml:space="preserve"> </w:t>
      </w:r>
    </w:p>
    <w:p w14:paraId="2586A5CB" w14:textId="6FF5CC50" w:rsidR="004537A7" w:rsidRPr="0028043F" w:rsidRDefault="004537A7" w:rsidP="00470FCC">
      <w:pPr>
        <w:numPr>
          <w:ilvl w:val="0"/>
          <w:numId w:val="9"/>
        </w:numPr>
        <w:snapToGrid w:val="0"/>
        <w:spacing w:after="120"/>
        <w:ind w:left="1276" w:hanging="357"/>
        <w:rPr>
          <w:rFonts w:asciiTheme="minorHAnsi" w:hAnsiTheme="minorHAnsi"/>
          <w:snapToGrid w:val="0"/>
        </w:rPr>
      </w:pPr>
      <w:r w:rsidRPr="0028043F">
        <w:rPr>
          <w:rFonts w:asciiTheme="minorHAnsi" w:hAnsiTheme="minorHAnsi"/>
          <w:snapToGrid w:val="0"/>
        </w:rPr>
        <w:t>the time difference of 5 years from the recruitment of patients into ENDEAVOR (2012) and BOSTON (2017)</w:t>
      </w:r>
      <w:r w:rsidR="007C0B16" w:rsidRPr="0028043F">
        <w:rPr>
          <w:rFonts w:asciiTheme="minorHAnsi" w:hAnsiTheme="minorHAnsi"/>
          <w:snapToGrid w:val="0"/>
        </w:rPr>
        <w:t>;</w:t>
      </w:r>
      <w:r w:rsidRPr="0028043F">
        <w:rPr>
          <w:rFonts w:asciiTheme="minorHAnsi" w:hAnsiTheme="minorHAnsi"/>
          <w:snapToGrid w:val="0"/>
        </w:rPr>
        <w:t xml:space="preserve"> </w:t>
      </w:r>
    </w:p>
    <w:p w14:paraId="39931EC2" w14:textId="3FC9A5FB" w:rsidR="004537A7" w:rsidRPr="0028043F" w:rsidRDefault="004537A7" w:rsidP="00470FCC">
      <w:pPr>
        <w:numPr>
          <w:ilvl w:val="0"/>
          <w:numId w:val="9"/>
        </w:numPr>
        <w:snapToGrid w:val="0"/>
        <w:spacing w:after="120"/>
        <w:ind w:left="1276" w:hanging="357"/>
        <w:rPr>
          <w:rFonts w:asciiTheme="minorHAnsi" w:hAnsiTheme="minorHAnsi"/>
          <w:iCs/>
          <w:snapToGrid w:val="0"/>
        </w:rPr>
      </w:pPr>
      <w:r w:rsidRPr="0028043F">
        <w:rPr>
          <w:rFonts w:asciiTheme="minorHAnsi" w:hAnsiTheme="minorHAnsi"/>
          <w:iCs/>
          <w:snapToGrid w:val="0"/>
        </w:rPr>
        <w:t>that the bortezomib dosing regimen</w:t>
      </w:r>
      <w:r w:rsidR="00FD5A89" w:rsidRPr="0028043F">
        <w:rPr>
          <w:rFonts w:asciiTheme="minorHAnsi" w:hAnsiTheme="minorHAnsi"/>
          <w:iCs/>
          <w:snapToGrid w:val="0"/>
        </w:rPr>
        <w:t xml:space="preserve"> </w:t>
      </w:r>
      <w:r w:rsidR="007C0B16" w:rsidRPr="0028043F">
        <w:rPr>
          <w:rFonts w:asciiTheme="minorHAnsi" w:hAnsiTheme="minorHAnsi"/>
          <w:iCs/>
          <w:snapToGrid w:val="0"/>
        </w:rPr>
        <w:t>in</w:t>
      </w:r>
      <w:r w:rsidR="00FD5A89" w:rsidRPr="0028043F">
        <w:rPr>
          <w:rFonts w:asciiTheme="minorHAnsi" w:hAnsiTheme="minorHAnsi"/>
          <w:iCs/>
          <w:snapToGrid w:val="0"/>
        </w:rPr>
        <w:t xml:space="preserve"> the </w:t>
      </w:r>
      <w:r w:rsidR="007C0B16" w:rsidRPr="0028043F">
        <w:rPr>
          <w:rFonts w:asciiTheme="minorHAnsi" w:hAnsiTheme="minorHAnsi"/>
          <w:iCs/>
          <w:snapToGrid w:val="0"/>
        </w:rPr>
        <w:t>Bd</w:t>
      </w:r>
      <w:r w:rsidR="00FD5A89" w:rsidRPr="0028043F">
        <w:rPr>
          <w:rFonts w:asciiTheme="minorHAnsi" w:hAnsiTheme="minorHAnsi"/>
          <w:iCs/>
          <w:snapToGrid w:val="0"/>
        </w:rPr>
        <w:t xml:space="preserve"> arm</w:t>
      </w:r>
      <w:r w:rsidRPr="0028043F">
        <w:rPr>
          <w:rFonts w:asciiTheme="minorHAnsi" w:hAnsiTheme="minorHAnsi"/>
          <w:iCs/>
          <w:snapToGrid w:val="0"/>
        </w:rPr>
        <w:t xml:space="preserve"> differed between the trials. In BOSTON bortezomib was administered twice weekly for the first eight cycles and once per week thereafter; whereas in ENDEAVOR it was administered twice weekly for the entire treatment duration</w:t>
      </w:r>
      <w:r w:rsidR="00795ACE" w:rsidRPr="0028043F">
        <w:rPr>
          <w:rFonts w:asciiTheme="minorHAnsi" w:hAnsiTheme="minorHAnsi"/>
          <w:iCs/>
          <w:snapToGrid w:val="0"/>
        </w:rPr>
        <w:t>;</w:t>
      </w:r>
    </w:p>
    <w:p w14:paraId="5C0FD34A" w14:textId="1CE59E64" w:rsidR="004537A7" w:rsidRPr="0028043F" w:rsidRDefault="004537A7" w:rsidP="00470FCC">
      <w:pPr>
        <w:pStyle w:val="ListParagraph"/>
        <w:numPr>
          <w:ilvl w:val="0"/>
          <w:numId w:val="9"/>
        </w:numPr>
        <w:ind w:left="1276"/>
      </w:pPr>
      <w:r w:rsidRPr="0028043F">
        <w:t>As of the updated data cut-off (February 2021), the median follow-up for</w:t>
      </w:r>
      <w:r w:rsidR="00FD5A89" w:rsidRPr="0028043F">
        <w:t xml:space="preserve"> overall survival (</w:t>
      </w:r>
      <w:r w:rsidRPr="0028043F">
        <w:t>OS</w:t>
      </w:r>
      <w:r w:rsidR="00FD5A89" w:rsidRPr="0028043F">
        <w:t>)</w:t>
      </w:r>
      <w:r w:rsidRPr="0028043F">
        <w:t xml:space="preserve"> was 28.7 months for both SBd and Bd arms, while median follow-up for PFS was 13.5 months in the SBd arm and 24.5 months in the Bd arm. </w:t>
      </w:r>
      <w:r w:rsidR="00D65E90" w:rsidRPr="0028043F">
        <w:t xml:space="preserve">Patients who did not experience a PFS event were censored at the date of their last assessment. </w:t>
      </w:r>
      <w:r w:rsidRPr="0028043F">
        <w:t xml:space="preserve">The median follow-up for PFS was substantially different between treatment arms, likely due to the imbalance in censoring between SBd </w:t>
      </w:r>
      <w:r w:rsidRPr="0028043F">
        <w:lastRenderedPageBreak/>
        <w:t>and Bd (52.8% in the SBd arm and 33.8% in the Bd arm</w:t>
      </w:r>
      <w:r w:rsidR="008F312D" w:rsidRPr="0028043F">
        <w:t xml:space="preserve">; see </w:t>
      </w:r>
      <w:r w:rsidR="008F312D" w:rsidRPr="0028043F">
        <w:fldChar w:fldCharType="begin"/>
      </w:r>
      <w:r w:rsidR="008F312D" w:rsidRPr="0028043F">
        <w:instrText xml:space="preserve"> REF _Ref90369947 \h </w:instrText>
      </w:r>
      <w:r w:rsidR="008F312D" w:rsidRPr="0028043F">
        <w:fldChar w:fldCharType="separate"/>
      </w:r>
      <w:r w:rsidR="008F312D" w:rsidRPr="0028043F">
        <w:rPr>
          <w:rFonts w:eastAsiaTheme="majorEastAsia"/>
        </w:rPr>
        <w:t>Table 5</w:t>
      </w:r>
      <w:r w:rsidR="008F312D" w:rsidRPr="0028043F">
        <w:fldChar w:fldCharType="end"/>
      </w:r>
      <w:r w:rsidR="008F312D" w:rsidRPr="0028043F">
        <w:t>). The main reason for censoring was treatment discontinuation</w:t>
      </w:r>
      <w:r w:rsidR="008F312D" w:rsidRPr="0028043F">
        <w:rPr>
          <w:rStyle w:val="FootnoteReference"/>
        </w:rPr>
        <w:footnoteReference w:id="3"/>
      </w:r>
      <w:r w:rsidR="008F312D" w:rsidRPr="0028043F">
        <w:t>.</w:t>
      </w:r>
    </w:p>
    <w:p w14:paraId="3F9F99C6" w14:textId="7EBCE36A" w:rsidR="006E31A6" w:rsidRPr="0028043F" w:rsidRDefault="004537A7" w:rsidP="00470FCC">
      <w:pPr>
        <w:pStyle w:val="ListParagraph"/>
        <w:numPr>
          <w:ilvl w:val="0"/>
          <w:numId w:val="9"/>
        </w:numPr>
        <w:ind w:left="1276"/>
      </w:pPr>
      <w:r w:rsidRPr="0028043F">
        <w:t xml:space="preserve">The median follow-up for OS for patients in ENDEAVOR was reported by the resubmission as 44.3 month for Cd and 43.7 months for Bd (July 2017 data cut-off). The median follow-up time for PFS was 11.9 months in the Cd arm and 11.1 months in the Bd arm (data cut-off date of 10 November 2014). </w:t>
      </w:r>
      <w:r w:rsidR="007C0B16" w:rsidRPr="0028043F">
        <w:t>T</w:t>
      </w:r>
      <w:r w:rsidRPr="0028043F">
        <w:t>he median follow-up time for PFS in BOSTON was longer than ENDEAVOR, whilst the median follow-up time for OS in BOSTON was shorter than ENDEAVOR</w:t>
      </w:r>
      <w:r w:rsidR="007C0B16" w:rsidRPr="0028043F">
        <w:t>.</w:t>
      </w:r>
      <w:r w:rsidRPr="0028043F">
        <w:t xml:space="preserve"> </w:t>
      </w:r>
    </w:p>
    <w:p w14:paraId="5C6A3863" w14:textId="77777777" w:rsidR="004537A7" w:rsidRPr="0028043F" w:rsidRDefault="004537A7" w:rsidP="00470FCC">
      <w:pPr>
        <w:pStyle w:val="3-BodyText"/>
        <w:keepNext/>
        <w:numPr>
          <w:ilvl w:val="0"/>
          <w:numId w:val="0"/>
        </w:numPr>
        <w:spacing w:before="120"/>
        <w:outlineLvl w:val="1"/>
        <w:rPr>
          <w:rFonts w:eastAsiaTheme="majorEastAsia" w:cstheme="majorBidi"/>
          <w:b/>
          <w:i/>
          <w:spacing w:val="5"/>
          <w:kern w:val="28"/>
          <w:sz w:val="28"/>
          <w:szCs w:val="36"/>
        </w:rPr>
      </w:pPr>
      <w:bookmarkStart w:id="30" w:name="_Toc93429924"/>
      <w:r w:rsidRPr="0028043F">
        <w:rPr>
          <w:rFonts w:eastAsiaTheme="majorEastAsia" w:cstheme="majorBidi"/>
          <w:b/>
          <w:i/>
          <w:spacing w:val="5"/>
          <w:kern w:val="28"/>
          <w:sz w:val="28"/>
          <w:szCs w:val="36"/>
        </w:rPr>
        <w:t>Comparative effectiveness</w:t>
      </w:r>
      <w:bookmarkEnd w:id="30"/>
    </w:p>
    <w:p w14:paraId="72020388" w14:textId="77777777" w:rsidR="004537A7" w:rsidRPr="0028043F" w:rsidRDefault="004537A7" w:rsidP="00470FCC">
      <w:pPr>
        <w:spacing w:after="120"/>
        <w:ind w:left="720" w:hanging="720"/>
        <w:rPr>
          <w:rFonts w:asciiTheme="minorHAnsi" w:hAnsiTheme="minorHAnsi"/>
          <w:snapToGrid w:val="0"/>
          <w:u w:val="single"/>
        </w:rPr>
      </w:pPr>
      <w:r w:rsidRPr="0028043F">
        <w:rPr>
          <w:rFonts w:asciiTheme="minorHAnsi" w:hAnsiTheme="minorHAnsi"/>
          <w:snapToGrid w:val="0"/>
          <w:u w:val="single"/>
        </w:rPr>
        <w:t>BOSTON (SBd versus Bd)</w:t>
      </w:r>
    </w:p>
    <w:p w14:paraId="524E62E1" w14:textId="4D967BBC" w:rsidR="004537A7" w:rsidRPr="0028043F" w:rsidRDefault="004537A7" w:rsidP="00470FCC">
      <w:pPr>
        <w:numPr>
          <w:ilvl w:val="1"/>
          <w:numId w:val="1"/>
        </w:numPr>
        <w:spacing w:after="120"/>
        <w:ind w:left="720" w:hanging="720"/>
        <w:rPr>
          <w:rFonts w:asciiTheme="minorHAnsi" w:hAnsiTheme="minorHAnsi"/>
          <w:snapToGrid w:val="0"/>
        </w:rPr>
      </w:pPr>
      <w:r w:rsidRPr="0028043F">
        <w:rPr>
          <w:rFonts w:asciiTheme="minorHAnsi" w:hAnsiTheme="minorHAnsi"/>
          <w:snapToGrid w:val="0"/>
        </w:rPr>
        <w:t>As of</w:t>
      </w:r>
      <w:r w:rsidR="00691C94" w:rsidRPr="0028043F">
        <w:rPr>
          <w:rFonts w:asciiTheme="minorHAnsi" w:hAnsiTheme="minorHAnsi"/>
          <w:snapToGrid w:val="0"/>
        </w:rPr>
        <w:t xml:space="preserve"> the</w:t>
      </w:r>
      <w:r w:rsidRPr="0028043F">
        <w:rPr>
          <w:rFonts w:asciiTheme="minorHAnsi" w:hAnsiTheme="minorHAnsi"/>
          <w:snapToGrid w:val="0"/>
        </w:rPr>
        <w:t xml:space="preserve"> data cut-off date of February 2021, the median PFS was 13.2 months in the SBd arm and 9.5 month</w:t>
      </w:r>
      <w:r w:rsidR="00A46D6C" w:rsidRPr="0028043F">
        <w:rPr>
          <w:rFonts w:asciiTheme="minorHAnsi" w:hAnsiTheme="minorHAnsi"/>
          <w:snapToGrid w:val="0"/>
        </w:rPr>
        <w:t>s</w:t>
      </w:r>
      <w:r w:rsidRPr="0028043F">
        <w:rPr>
          <w:rFonts w:asciiTheme="minorHAnsi" w:hAnsiTheme="minorHAnsi"/>
          <w:snapToGrid w:val="0"/>
        </w:rPr>
        <w:t xml:space="preserve"> in the Bd arm (HR = 0.71; 95% CI: 0.54, 0.93; p=0.006; see </w:t>
      </w:r>
      <w:r w:rsidRPr="0028043F">
        <w:rPr>
          <w:rFonts w:asciiTheme="minorHAnsi" w:hAnsiTheme="minorHAnsi"/>
          <w:snapToGrid w:val="0"/>
        </w:rPr>
        <w:fldChar w:fldCharType="begin"/>
      </w:r>
      <w:r w:rsidRPr="0028043F">
        <w:rPr>
          <w:rFonts w:asciiTheme="minorHAnsi" w:hAnsiTheme="minorHAnsi"/>
          <w:snapToGrid w:val="0"/>
        </w:rPr>
        <w:instrText xml:space="preserve"> REF _Ref90369947 \h  \* MERGEFORMAT </w:instrText>
      </w:r>
      <w:r w:rsidRPr="0028043F">
        <w:rPr>
          <w:rFonts w:asciiTheme="minorHAnsi" w:hAnsiTheme="minorHAnsi"/>
          <w:snapToGrid w:val="0"/>
        </w:rPr>
      </w:r>
      <w:r w:rsidRPr="0028043F">
        <w:rPr>
          <w:rFonts w:asciiTheme="minorHAnsi" w:hAnsiTheme="minorHAnsi"/>
          <w:snapToGrid w:val="0"/>
        </w:rPr>
        <w:fldChar w:fldCharType="separate"/>
      </w:r>
      <w:r w:rsidR="00572191" w:rsidRPr="0028043F">
        <w:rPr>
          <w:rFonts w:asciiTheme="minorHAnsi" w:hAnsiTheme="minorHAnsi"/>
          <w:snapToGrid w:val="0"/>
        </w:rPr>
        <w:t>Table 5</w:t>
      </w:r>
      <w:r w:rsidRPr="0028043F">
        <w:rPr>
          <w:rFonts w:asciiTheme="minorHAnsi" w:hAnsiTheme="minorHAnsi"/>
          <w:snapToGrid w:val="0"/>
        </w:rPr>
        <w:fldChar w:fldCharType="end"/>
      </w:r>
      <w:r w:rsidRPr="0028043F">
        <w:rPr>
          <w:rFonts w:asciiTheme="minorHAnsi" w:hAnsiTheme="minorHAnsi"/>
          <w:snapToGrid w:val="0"/>
        </w:rPr>
        <w:t xml:space="preserve"> and</w:t>
      </w:r>
      <w:r w:rsidR="00724164" w:rsidRPr="0028043F">
        <w:rPr>
          <w:rFonts w:asciiTheme="minorHAnsi" w:hAnsiTheme="minorHAnsi"/>
          <w:snapToGrid w:val="0"/>
        </w:rPr>
        <w:t xml:space="preserve"> </w:t>
      </w:r>
      <w:r w:rsidR="0068691F" w:rsidRPr="0028043F">
        <w:rPr>
          <w:rFonts w:asciiTheme="minorHAnsi" w:hAnsiTheme="minorHAnsi"/>
          <w:snapToGrid w:val="0"/>
        </w:rPr>
        <w:fldChar w:fldCharType="begin"/>
      </w:r>
      <w:r w:rsidR="0068691F" w:rsidRPr="0028043F">
        <w:rPr>
          <w:rFonts w:asciiTheme="minorHAnsi" w:hAnsiTheme="minorHAnsi"/>
          <w:snapToGrid w:val="0"/>
        </w:rPr>
        <w:instrText xml:space="preserve"> REF _Ref112678062 \h </w:instrText>
      </w:r>
      <w:r w:rsidR="0068691F" w:rsidRPr="0028043F">
        <w:rPr>
          <w:rFonts w:asciiTheme="minorHAnsi" w:hAnsiTheme="minorHAnsi"/>
          <w:snapToGrid w:val="0"/>
        </w:rPr>
      </w:r>
      <w:r w:rsidR="0068691F" w:rsidRPr="0028043F">
        <w:rPr>
          <w:rFonts w:asciiTheme="minorHAnsi" w:hAnsiTheme="minorHAnsi"/>
          <w:snapToGrid w:val="0"/>
        </w:rPr>
        <w:fldChar w:fldCharType="separate"/>
      </w:r>
      <w:r w:rsidR="00572191" w:rsidRPr="0028043F">
        <w:t>Figure 1</w:t>
      </w:r>
      <w:r w:rsidR="0068691F" w:rsidRPr="0028043F">
        <w:rPr>
          <w:rFonts w:asciiTheme="minorHAnsi" w:hAnsiTheme="minorHAnsi"/>
          <w:snapToGrid w:val="0"/>
        </w:rPr>
        <w:fldChar w:fldCharType="end"/>
      </w:r>
      <w:r w:rsidRPr="0028043F">
        <w:rPr>
          <w:rFonts w:asciiTheme="minorHAnsi" w:hAnsiTheme="minorHAnsi"/>
          <w:snapToGrid w:val="0"/>
        </w:rPr>
        <w:t xml:space="preserve">). </w:t>
      </w:r>
    </w:p>
    <w:p w14:paraId="24342FED" w14:textId="6941ACE5" w:rsidR="004537A7" w:rsidRPr="0028043F" w:rsidRDefault="004537A7" w:rsidP="00470FCC">
      <w:pPr>
        <w:numPr>
          <w:ilvl w:val="1"/>
          <w:numId w:val="1"/>
        </w:numPr>
        <w:spacing w:after="120"/>
        <w:ind w:left="720" w:hanging="720"/>
        <w:rPr>
          <w:rFonts w:asciiTheme="minorHAnsi" w:hAnsiTheme="minorHAnsi"/>
          <w:iCs/>
          <w:snapToGrid w:val="0"/>
        </w:rPr>
      </w:pPr>
      <w:r w:rsidRPr="0028043F">
        <w:rPr>
          <w:rFonts w:asciiTheme="minorHAnsi" w:hAnsiTheme="minorHAnsi"/>
          <w:iCs/>
          <w:snapToGrid w:val="0"/>
        </w:rPr>
        <w:t>The clinical claim of non-inferior efficacy of SBd compared to Cd presented by the resubmission was based on the PFS outcome.</w:t>
      </w:r>
    </w:p>
    <w:p w14:paraId="011F56F1" w14:textId="676FFB57" w:rsidR="004537A7" w:rsidRPr="0028043F" w:rsidRDefault="004537A7" w:rsidP="00470FCC">
      <w:pPr>
        <w:keepNext/>
        <w:jc w:val="left"/>
        <w:rPr>
          <w:rFonts w:ascii="Arial Narrow" w:eastAsiaTheme="majorEastAsia" w:hAnsi="Arial Narrow" w:cstheme="majorBidi"/>
          <w:b/>
          <w:bCs/>
          <w:sz w:val="20"/>
        </w:rPr>
      </w:pPr>
      <w:bookmarkStart w:id="31" w:name="_Ref90369947"/>
      <w:r w:rsidRPr="0028043F">
        <w:rPr>
          <w:rFonts w:ascii="Arial Narrow" w:eastAsiaTheme="majorEastAsia" w:hAnsi="Arial Narrow" w:cstheme="majorBidi"/>
          <w:b/>
          <w:bCs/>
          <w:sz w:val="20"/>
        </w:rPr>
        <w:t xml:space="preserve">Table </w:t>
      </w:r>
      <w:r w:rsidR="008D5EC6" w:rsidRPr="0028043F">
        <w:rPr>
          <w:rFonts w:ascii="Arial Narrow" w:eastAsiaTheme="majorEastAsia" w:hAnsi="Arial Narrow" w:cstheme="majorBidi"/>
          <w:b/>
          <w:bCs/>
          <w:sz w:val="20"/>
        </w:rPr>
        <w:fldChar w:fldCharType="begin"/>
      </w:r>
      <w:r w:rsidR="008D5EC6" w:rsidRPr="0028043F">
        <w:rPr>
          <w:rFonts w:ascii="Arial Narrow" w:eastAsiaTheme="majorEastAsia" w:hAnsi="Arial Narrow" w:cstheme="majorBidi"/>
          <w:b/>
          <w:bCs/>
          <w:sz w:val="20"/>
        </w:rPr>
        <w:instrText xml:space="preserve"> SEQ Table \* ARABIC </w:instrText>
      </w:r>
      <w:r w:rsidR="008D5EC6" w:rsidRPr="0028043F">
        <w:rPr>
          <w:rFonts w:ascii="Arial Narrow" w:eastAsiaTheme="majorEastAsia" w:hAnsi="Arial Narrow" w:cstheme="majorBidi"/>
          <w:b/>
          <w:bCs/>
          <w:sz w:val="20"/>
        </w:rPr>
        <w:fldChar w:fldCharType="separate"/>
      </w:r>
      <w:r w:rsidR="00572191" w:rsidRPr="0028043F">
        <w:rPr>
          <w:rFonts w:ascii="Arial Narrow" w:eastAsiaTheme="majorEastAsia" w:hAnsi="Arial Narrow" w:cstheme="majorBidi"/>
          <w:b/>
          <w:bCs/>
          <w:sz w:val="20"/>
        </w:rPr>
        <w:t>5</w:t>
      </w:r>
      <w:r w:rsidR="008D5EC6" w:rsidRPr="0028043F">
        <w:rPr>
          <w:rFonts w:ascii="Arial Narrow" w:eastAsiaTheme="majorEastAsia" w:hAnsi="Arial Narrow" w:cstheme="majorBidi"/>
          <w:b/>
          <w:bCs/>
          <w:sz w:val="20"/>
        </w:rPr>
        <w:fldChar w:fldCharType="end"/>
      </w:r>
      <w:bookmarkEnd w:id="31"/>
      <w:r w:rsidRPr="0028043F">
        <w:rPr>
          <w:rFonts w:ascii="Arial Narrow" w:eastAsiaTheme="majorEastAsia" w:hAnsi="Arial Narrow" w:cstheme="majorBidi"/>
          <w:b/>
          <w:bCs/>
          <w:sz w:val="20"/>
        </w:rPr>
        <w:t>: Progression free survival by treatment arm (ITT population)</w:t>
      </w:r>
    </w:p>
    <w:tbl>
      <w:tblPr>
        <w:tblStyle w:val="TableGrid"/>
        <w:tblW w:w="5000" w:type="pct"/>
        <w:tblLook w:val="04A0" w:firstRow="1" w:lastRow="0" w:firstColumn="1" w:lastColumn="0" w:noHBand="0" w:noVBand="1"/>
      </w:tblPr>
      <w:tblGrid>
        <w:gridCol w:w="3376"/>
        <w:gridCol w:w="3109"/>
        <w:gridCol w:w="2532"/>
      </w:tblGrid>
      <w:tr w:rsidR="005A292A" w:rsidRPr="0028043F" w14:paraId="5C9CE628" w14:textId="77777777" w:rsidTr="005A292A">
        <w:tc>
          <w:tcPr>
            <w:tcW w:w="1872" w:type="pct"/>
            <w:vMerge w:val="restart"/>
            <w:tcBorders>
              <w:top w:val="single" w:sz="4" w:space="0" w:color="auto"/>
              <w:left w:val="single" w:sz="4" w:space="0" w:color="auto"/>
              <w:right w:val="single" w:sz="4" w:space="0" w:color="auto"/>
            </w:tcBorders>
            <w:shd w:val="clear" w:color="auto" w:fill="C6D9F1" w:themeFill="text2" w:themeFillTint="33"/>
          </w:tcPr>
          <w:p w14:paraId="2A5705BD" w14:textId="77777777" w:rsidR="005A292A" w:rsidRPr="0028043F" w:rsidRDefault="005A292A" w:rsidP="00470FCC">
            <w:pPr>
              <w:keepNext/>
              <w:jc w:val="left"/>
              <w:rPr>
                <w:rFonts w:ascii="Arial Narrow" w:eastAsiaTheme="majorEastAsia" w:hAnsi="Arial Narrow" w:cs="Times New Roman"/>
                <w:b/>
                <w:sz w:val="20"/>
              </w:rPr>
            </w:pPr>
          </w:p>
        </w:tc>
        <w:tc>
          <w:tcPr>
            <w:tcW w:w="312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2561C7" w14:textId="77777777" w:rsidR="005A292A" w:rsidRPr="0028043F" w:rsidRDefault="005A292A"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BOSTON</w:t>
            </w:r>
          </w:p>
          <w:p w14:paraId="2E2500D0" w14:textId="0C4E2E61" w:rsidR="005A292A" w:rsidRPr="0028043F" w:rsidRDefault="005A292A"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(data cut-off Feb 2021)</w:t>
            </w:r>
          </w:p>
        </w:tc>
      </w:tr>
      <w:tr w:rsidR="005A292A" w:rsidRPr="0028043F" w14:paraId="60AF4B85" w14:textId="77777777" w:rsidTr="005A292A">
        <w:tc>
          <w:tcPr>
            <w:tcW w:w="1872" w:type="pct"/>
            <w:vMerge/>
            <w:tcBorders>
              <w:left w:val="single" w:sz="4" w:space="0" w:color="auto"/>
              <w:bottom w:val="single" w:sz="4" w:space="0" w:color="auto"/>
              <w:right w:val="single" w:sz="4" w:space="0" w:color="auto"/>
            </w:tcBorders>
            <w:shd w:val="clear" w:color="auto" w:fill="C6D9F1" w:themeFill="text2" w:themeFillTint="33"/>
          </w:tcPr>
          <w:p w14:paraId="0A366806" w14:textId="77777777" w:rsidR="005A292A" w:rsidRPr="0028043F" w:rsidRDefault="005A292A" w:rsidP="00470FCC">
            <w:pPr>
              <w:keepNext/>
              <w:jc w:val="left"/>
              <w:rPr>
                <w:rFonts w:ascii="Arial Narrow" w:eastAsiaTheme="majorEastAsia" w:hAnsi="Arial Narrow" w:cs="Times New Roman"/>
                <w:b/>
                <w:sz w:val="20"/>
              </w:rPr>
            </w:pPr>
          </w:p>
        </w:tc>
        <w:tc>
          <w:tcPr>
            <w:tcW w:w="172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1423EE6" w14:textId="77777777" w:rsidR="005A292A" w:rsidRPr="0028043F" w:rsidRDefault="005A292A"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SBd arm</w:t>
            </w:r>
          </w:p>
          <w:p w14:paraId="5573BAEC" w14:textId="77777777" w:rsidR="005A292A" w:rsidRPr="0028043F" w:rsidRDefault="005A292A"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(N=195)</w:t>
            </w:r>
          </w:p>
        </w:tc>
        <w:tc>
          <w:tcPr>
            <w:tcW w:w="140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D6C082" w14:textId="77777777" w:rsidR="005A292A" w:rsidRPr="0028043F" w:rsidRDefault="005A292A"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Bd arm</w:t>
            </w:r>
          </w:p>
          <w:p w14:paraId="70A40DB8" w14:textId="77777777" w:rsidR="005A292A" w:rsidRPr="0028043F" w:rsidRDefault="005A292A"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(N=207)</w:t>
            </w:r>
          </w:p>
        </w:tc>
      </w:tr>
      <w:tr w:rsidR="005A292A" w:rsidRPr="0028043F" w14:paraId="3F65F456" w14:textId="77777777" w:rsidTr="005A292A">
        <w:tc>
          <w:tcPr>
            <w:tcW w:w="1872" w:type="pct"/>
            <w:tcBorders>
              <w:left w:val="single" w:sz="4" w:space="0" w:color="auto"/>
              <w:bottom w:val="single" w:sz="4" w:space="0" w:color="auto"/>
              <w:right w:val="single" w:sz="4" w:space="0" w:color="auto"/>
            </w:tcBorders>
            <w:shd w:val="clear" w:color="auto" w:fill="C6D9F1" w:themeFill="text2" w:themeFillTint="33"/>
          </w:tcPr>
          <w:p w14:paraId="3FF11AF0" w14:textId="74EFD1EE" w:rsidR="005A292A" w:rsidRPr="0028043F" w:rsidRDefault="005A292A" w:rsidP="00470FCC">
            <w:pPr>
              <w:keepNext/>
              <w:jc w:val="left"/>
              <w:rPr>
                <w:rFonts w:ascii="Arial Narrow" w:eastAsiaTheme="majorEastAsia" w:hAnsi="Arial Narrow" w:cs="Times New Roman"/>
                <w:bCs/>
                <w:sz w:val="20"/>
              </w:rPr>
            </w:pPr>
            <w:r w:rsidRPr="0028043F">
              <w:rPr>
                <w:rFonts w:ascii="Arial Narrow" w:eastAsiaTheme="majorEastAsia" w:hAnsi="Arial Narrow" w:cs="Times New Roman"/>
                <w:bCs/>
                <w:sz w:val="20"/>
              </w:rPr>
              <w:t>Median follow-up (months)</w:t>
            </w:r>
          </w:p>
        </w:tc>
        <w:tc>
          <w:tcPr>
            <w:tcW w:w="172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2454EA" w14:textId="77777777" w:rsidR="005A292A" w:rsidRPr="0028043F" w:rsidRDefault="005A292A" w:rsidP="00470FCC">
            <w:pPr>
              <w:keepNext/>
              <w:jc w:val="center"/>
              <w:rPr>
                <w:rFonts w:ascii="Arial Narrow" w:eastAsiaTheme="majorEastAsia" w:hAnsi="Arial Narrow" w:cs="Times New Roman"/>
                <w:sz w:val="20"/>
              </w:rPr>
            </w:pPr>
            <w:r w:rsidRPr="0028043F">
              <w:rPr>
                <w:rFonts w:ascii="Arial Narrow" w:eastAsiaTheme="majorEastAsia" w:hAnsi="Arial Narrow" w:cs="Times New Roman"/>
                <w:sz w:val="20"/>
              </w:rPr>
              <w:t>13.5</w:t>
            </w:r>
          </w:p>
        </w:tc>
        <w:tc>
          <w:tcPr>
            <w:tcW w:w="140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DA57C4" w14:textId="77777777" w:rsidR="005A292A" w:rsidRPr="0028043F" w:rsidRDefault="005A292A" w:rsidP="00470FCC">
            <w:pPr>
              <w:keepNext/>
              <w:jc w:val="center"/>
              <w:rPr>
                <w:rFonts w:ascii="Arial Narrow" w:eastAsiaTheme="majorEastAsia" w:hAnsi="Arial Narrow" w:cs="Times New Roman"/>
                <w:sz w:val="20"/>
              </w:rPr>
            </w:pPr>
            <w:r w:rsidRPr="0028043F">
              <w:rPr>
                <w:rFonts w:ascii="Arial Narrow" w:eastAsiaTheme="majorEastAsia" w:hAnsi="Arial Narrow" w:cs="Times New Roman"/>
                <w:sz w:val="20"/>
              </w:rPr>
              <w:t>24.5</w:t>
            </w:r>
          </w:p>
        </w:tc>
      </w:tr>
      <w:tr w:rsidR="005A292A" w:rsidRPr="0028043F" w14:paraId="3EB9EFA2" w14:textId="77777777" w:rsidTr="005A292A">
        <w:tc>
          <w:tcPr>
            <w:tcW w:w="1872"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55B63EE" w14:textId="77777777" w:rsidR="005A292A" w:rsidRPr="0028043F" w:rsidRDefault="005A292A"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Progression-free survival (months), Median </w:t>
            </w:r>
          </w:p>
        </w:tc>
        <w:tc>
          <w:tcPr>
            <w:tcW w:w="172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27170B8" w14:textId="77777777" w:rsidR="005A292A" w:rsidRPr="0028043F" w:rsidRDefault="005A292A"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13.2</w:t>
            </w:r>
          </w:p>
        </w:tc>
        <w:tc>
          <w:tcPr>
            <w:tcW w:w="140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FDFC04" w14:textId="77777777" w:rsidR="005A292A" w:rsidRPr="0028043F" w:rsidRDefault="005A292A"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9.5</w:t>
            </w:r>
          </w:p>
        </w:tc>
      </w:tr>
      <w:tr w:rsidR="005A292A" w:rsidRPr="0028043F" w14:paraId="597513CF" w14:textId="77777777" w:rsidTr="005A292A">
        <w:tc>
          <w:tcPr>
            <w:tcW w:w="187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2AECF2" w14:textId="77777777" w:rsidR="005A292A" w:rsidRPr="0028043F" w:rsidRDefault="005A292A"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Difference in median PFS (months)</w:t>
            </w:r>
          </w:p>
        </w:tc>
        <w:tc>
          <w:tcPr>
            <w:tcW w:w="312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C555B0" w14:textId="77777777" w:rsidR="005A292A" w:rsidRPr="0028043F" w:rsidRDefault="005A292A"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3.7</w:t>
            </w:r>
          </w:p>
        </w:tc>
      </w:tr>
      <w:tr w:rsidR="005A292A" w:rsidRPr="0028043F" w14:paraId="54DD8750" w14:textId="77777777" w:rsidTr="005A292A">
        <w:tc>
          <w:tcPr>
            <w:tcW w:w="1872"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85C1FD" w14:textId="77777777" w:rsidR="005A292A" w:rsidRPr="0028043F" w:rsidRDefault="005A292A"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95% CI </w:t>
            </w:r>
          </w:p>
        </w:tc>
        <w:tc>
          <w:tcPr>
            <w:tcW w:w="172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A6FED9" w14:textId="77777777" w:rsidR="005A292A" w:rsidRPr="0028043F" w:rsidRDefault="005A292A"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(11.73, 23.43)</w:t>
            </w:r>
          </w:p>
        </w:tc>
        <w:tc>
          <w:tcPr>
            <w:tcW w:w="140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8B94F0" w14:textId="77777777" w:rsidR="005A292A" w:rsidRPr="0028043F" w:rsidRDefault="005A292A"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(8.11, 10.78)</w:t>
            </w:r>
          </w:p>
        </w:tc>
      </w:tr>
      <w:tr w:rsidR="005A292A" w:rsidRPr="0028043F" w14:paraId="78983C9A" w14:textId="77777777" w:rsidTr="005A292A">
        <w:tc>
          <w:tcPr>
            <w:tcW w:w="1872"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19CF6E1" w14:textId="77777777" w:rsidR="005A292A" w:rsidRPr="0028043F" w:rsidRDefault="005A292A"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Stratified log-rank test </w:t>
            </w:r>
            <w:r w:rsidRPr="0028043F">
              <w:rPr>
                <w:rFonts w:ascii="Arial Narrow" w:eastAsiaTheme="majorEastAsia" w:hAnsi="Arial Narrow" w:cstheme="majorBidi"/>
                <w:bCs/>
                <w:sz w:val="20"/>
                <w:vertAlign w:val="superscript"/>
              </w:rPr>
              <w:t>a</w:t>
            </w:r>
          </w:p>
          <w:p w14:paraId="0DB80862" w14:textId="77777777" w:rsidR="005A292A" w:rsidRPr="0028043F" w:rsidRDefault="005A292A"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One sided P-value </w:t>
            </w:r>
          </w:p>
        </w:tc>
        <w:tc>
          <w:tcPr>
            <w:tcW w:w="312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F96D5E4" w14:textId="77777777" w:rsidR="005A292A" w:rsidRPr="0028043F" w:rsidRDefault="005A292A"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0.0064</w:t>
            </w:r>
          </w:p>
        </w:tc>
      </w:tr>
      <w:tr w:rsidR="005A292A" w:rsidRPr="0028043F" w14:paraId="7E070FFD" w14:textId="77777777" w:rsidTr="005A292A">
        <w:tc>
          <w:tcPr>
            <w:tcW w:w="1872"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59E9AB" w14:textId="77777777" w:rsidR="005A292A" w:rsidRPr="0028043F" w:rsidRDefault="005A292A"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Hazard ratio </w:t>
            </w:r>
            <w:r w:rsidRPr="0028043F">
              <w:rPr>
                <w:rFonts w:ascii="Arial Narrow" w:eastAsiaTheme="majorEastAsia" w:hAnsi="Arial Narrow" w:cstheme="majorBidi"/>
                <w:bCs/>
                <w:sz w:val="20"/>
                <w:vertAlign w:val="superscript"/>
              </w:rPr>
              <w:t>a,b</w:t>
            </w:r>
            <w:r w:rsidRPr="0028043F">
              <w:rPr>
                <w:rFonts w:ascii="Arial Narrow" w:eastAsiaTheme="majorEastAsia" w:hAnsi="Arial Narrow" w:cstheme="majorBidi"/>
                <w:bCs/>
                <w:sz w:val="20"/>
              </w:rPr>
              <w:t xml:space="preserve"> </w:t>
            </w:r>
          </w:p>
          <w:p w14:paraId="2B65F334" w14:textId="77777777" w:rsidR="005A292A" w:rsidRPr="0028043F" w:rsidRDefault="005A292A"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(95% CI) </w:t>
            </w:r>
          </w:p>
        </w:tc>
        <w:tc>
          <w:tcPr>
            <w:tcW w:w="312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C6E9E1" w14:textId="77777777" w:rsidR="005A292A" w:rsidRPr="0028043F" w:rsidRDefault="005A292A"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0.71 (0.54, 0.93)</w:t>
            </w:r>
          </w:p>
        </w:tc>
      </w:tr>
      <w:tr w:rsidR="005A292A" w:rsidRPr="0028043F" w14:paraId="7D93BE9F" w14:textId="77777777" w:rsidTr="005A292A">
        <w:tc>
          <w:tcPr>
            <w:tcW w:w="187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FD4B8A" w14:textId="77777777" w:rsidR="005A292A" w:rsidRPr="0028043F" w:rsidRDefault="005A292A"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Patients with events, n (%) </w:t>
            </w:r>
          </w:p>
        </w:tc>
        <w:tc>
          <w:tcPr>
            <w:tcW w:w="172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CABC52" w14:textId="77777777" w:rsidR="005A292A" w:rsidRPr="0028043F" w:rsidRDefault="005A292A"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92 (47.2)</w:t>
            </w:r>
          </w:p>
        </w:tc>
        <w:tc>
          <w:tcPr>
            <w:tcW w:w="140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A7988B" w14:textId="77777777" w:rsidR="005A292A" w:rsidRPr="0028043F" w:rsidRDefault="005A292A"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137 (66.2)</w:t>
            </w:r>
          </w:p>
        </w:tc>
      </w:tr>
      <w:tr w:rsidR="005A292A" w:rsidRPr="0028043F" w14:paraId="7C2294C7" w14:textId="77777777" w:rsidTr="005A292A">
        <w:tc>
          <w:tcPr>
            <w:tcW w:w="187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04C775" w14:textId="0A8A5685" w:rsidR="005A292A" w:rsidRPr="0028043F" w:rsidRDefault="005A292A"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   PD </w:t>
            </w:r>
          </w:p>
        </w:tc>
        <w:tc>
          <w:tcPr>
            <w:tcW w:w="172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821357" w14:textId="77777777" w:rsidR="005A292A" w:rsidRPr="0028043F" w:rsidRDefault="005A292A"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79 (40.5)</w:t>
            </w:r>
          </w:p>
        </w:tc>
        <w:tc>
          <w:tcPr>
            <w:tcW w:w="140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2CD635" w14:textId="77777777" w:rsidR="005A292A" w:rsidRPr="0028043F" w:rsidRDefault="005A292A"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122 (58.9)</w:t>
            </w:r>
          </w:p>
        </w:tc>
      </w:tr>
      <w:tr w:rsidR="005A292A" w:rsidRPr="0028043F" w14:paraId="41F4B26C" w14:textId="77777777" w:rsidTr="005A292A">
        <w:tc>
          <w:tcPr>
            <w:tcW w:w="187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B29B37" w14:textId="3CAE5315" w:rsidR="005A292A" w:rsidRPr="0028043F" w:rsidRDefault="005A292A"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   Death </w:t>
            </w:r>
          </w:p>
        </w:tc>
        <w:tc>
          <w:tcPr>
            <w:tcW w:w="172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3EF4A3" w14:textId="77777777" w:rsidR="005A292A" w:rsidRPr="0028043F" w:rsidRDefault="005A292A"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13 (6.7)</w:t>
            </w:r>
          </w:p>
        </w:tc>
        <w:tc>
          <w:tcPr>
            <w:tcW w:w="140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3BE609" w14:textId="77777777" w:rsidR="005A292A" w:rsidRPr="0028043F" w:rsidRDefault="005A292A"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15 (7.2)</w:t>
            </w:r>
          </w:p>
        </w:tc>
      </w:tr>
      <w:tr w:rsidR="005A292A" w:rsidRPr="0028043F" w14:paraId="614985B4" w14:textId="77777777" w:rsidTr="005A292A">
        <w:tc>
          <w:tcPr>
            <w:tcW w:w="187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6DBA31" w14:textId="77777777" w:rsidR="005A292A" w:rsidRPr="0028043F" w:rsidRDefault="005A292A"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Patients censored, n (%) </w:t>
            </w:r>
          </w:p>
        </w:tc>
        <w:tc>
          <w:tcPr>
            <w:tcW w:w="172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133563C" w14:textId="77777777" w:rsidR="005A292A" w:rsidRPr="0028043F" w:rsidRDefault="005A292A"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103 (52.8)</w:t>
            </w:r>
          </w:p>
        </w:tc>
        <w:tc>
          <w:tcPr>
            <w:tcW w:w="140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9801244" w14:textId="77777777" w:rsidR="005A292A" w:rsidRPr="0028043F" w:rsidRDefault="005A292A"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70 (33.8)</w:t>
            </w:r>
          </w:p>
        </w:tc>
      </w:tr>
    </w:tbl>
    <w:p w14:paraId="5C9B43C6" w14:textId="04837956" w:rsidR="004537A7" w:rsidRPr="0028043F" w:rsidRDefault="004537A7" w:rsidP="00470FCC">
      <w:pPr>
        <w:keepNext/>
        <w:rPr>
          <w:rFonts w:ascii="Arial Narrow" w:hAnsi="Arial Narrow"/>
          <w:snapToGrid w:val="0"/>
          <w:sz w:val="16"/>
          <w:szCs w:val="16"/>
        </w:rPr>
      </w:pPr>
      <w:r w:rsidRPr="0028043F">
        <w:rPr>
          <w:rFonts w:ascii="Arial Narrow" w:hAnsi="Arial Narrow"/>
          <w:snapToGrid w:val="0"/>
          <w:sz w:val="16"/>
          <w:szCs w:val="16"/>
        </w:rPr>
        <w:t xml:space="preserve">Source: Table 2-19, p92 of the </w:t>
      </w:r>
      <w:r w:rsidR="008819DE" w:rsidRPr="0028043F">
        <w:rPr>
          <w:rFonts w:ascii="Arial Narrow" w:hAnsi="Arial Narrow"/>
          <w:snapToGrid w:val="0"/>
          <w:sz w:val="16"/>
          <w:szCs w:val="16"/>
        </w:rPr>
        <w:t xml:space="preserve">March 2022 </w:t>
      </w:r>
      <w:r w:rsidRPr="0028043F">
        <w:rPr>
          <w:rFonts w:ascii="Arial Narrow" w:hAnsi="Arial Narrow"/>
          <w:snapToGrid w:val="0"/>
          <w:sz w:val="16"/>
          <w:szCs w:val="16"/>
        </w:rPr>
        <w:t xml:space="preserve">resubmission. </w:t>
      </w:r>
    </w:p>
    <w:p w14:paraId="4B83E6A9" w14:textId="2F558755" w:rsidR="004537A7" w:rsidRPr="0028043F" w:rsidRDefault="004537A7" w:rsidP="00470FCC">
      <w:pPr>
        <w:keepNext/>
        <w:rPr>
          <w:rFonts w:ascii="Arial Narrow" w:hAnsi="Arial Narrow"/>
          <w:snapToGrid w:val="0"/>
          <w:sz w:val="16"/>
          <w:szCs w:val="16"/>
        </w:rPr>
      </w:pPr>
      <w:r w:rsidRPr="0028043F">
        <w:rPr>
          <w:rFonts w:ascii="Arial Narrow" w:hAnsi="Arial Narrow"/>
          <w:snapToGrid w:val="0"/>
          <w:sz w:val="16"/>
          <w:szCs w:val="16"/>
        </w:rPr>
        <w:t>Bd = bortezomib + dexamethasone; CI = confidence interval; ITT = intent to treat;</w:t>
      </w:r>
      <w:r w:rsidR="00FF7ABE" w:rsidRPr="0028043F">
        <w:rPr>
          <w:rFonts w:ascii="Arial Narrow" w:hAnsi="Arial Narrow"/>
          <w:snapToGrid w:val="0"/>
          <w:sz w:val="16"/>
          <w:szCs w:val="16"/>
        </w:rPr>
        <w:t xml:space="preserve"> </w:t>
      </w:r>
      <w:r w:rsidRPr="0028043F">
        <w:rPr>
          <w:rFonts w:ascii="Arial Narrow" w:hAnsi="Arial Narrow"/>
          <w:snapToGrid w:val="0"/>
          <w:sz w:val="16"/>
          <w:szCs w:val="16"/>
        </w:rPr>
        <w:t xml:space="preserve">PD = progressive disease; </w:t>
      </w:r>
      <w:r w:rsidR="00FF7ABE" w:rsidRPr="0028043F">
        <w:rPr>
          <w:rFonts w:ascii="Arial Narrow" w:hAnsi="Arial Narrow"/>
          <w:snapToGrid w:val="0"/>
          <w:sz w:val="16"/>
          <w:szCs w:val="16"/>
        </w:rPr>
        <w:t xml:space="preserve">PFS = progression free survival; </w:t>
      </w:r>
      <w:r w:rsidRPr="0028043F">
        <w:rPr>
          <w:rFonts w:ascii="Arial Narrow" w:hAnsi="Arial Narrow"/>
          <w:snapToGrid w:val="0"/>
          <w:sz w:val="16"/>
          <w:szCs w:val="16"/>
        </w:rPr>
        <w:t xml:space="preserve">SBd = selinexor + bortezomib + dexamethasone. </w:t>
      </w:r>
    </w:p>
    <w:p w14:paraId="1E34B22B" w14:textId="449B18E1" w:rsidR="004537A7" w:rsidRPr="0028043F" w:rsidRDefault="004537A7" w:rsidP="00470FCC">
      <w:pPr>
        <w:keepNext/>
        <w:rPr>
          <w:rFonts w:ascii="Arial Narrow" w:hAnsi="Arial Narrow"/>
          <w:snapToGrid w:val="0"/>
          <w:sz w:val="16"/>
          <w:szCs w:val="16"/>
        </w:rPr>
      </w:pPr>
      <w:r w:rsidRPr="0028043F">
        <w:rPr>
          <w:rFonts w:ascii="Arial Narrow" w:hAnsi="Arial Narrow"/>
          <w:b/>
          <w:bCs/>
          <w:snapToGrid w:val="0"/>
          <w:sz w:val="16"/>
          <w:szCs w:val="16"/>
        </w:rPr>
        <w:t xml:space="preserve">Bold </w:t>
      </w:r>
      <w:r w:rsidRPr="0028043F">
        <w:rPr>
          <w:rFonts w:ascii="Arial Narrow" w:hAnsi="Arial Narrow"/>
          <w:snapToGrid w:val="0"/>
          <w:sz w:val="16"/>
          <w:szCs w:val="16"/>
        </w:rPr>
        <w:t>indicates a statistically significant difference.</w:t>
      </w:r>
    </w:p>
    <w:p w14:paraId="66A3EE1D" w14:textId="77777777" w:rsidR="004537A7" w:rsidRPr="0028043F" w:rsidRDefault="004537A7" w:rsidP="00470FCC">
      <w:pPr>
        <w:keepNext/>
        <w:rPr>
          <w:rFonts w:ascii="Arial Narrow" w:hAnsi="Arial Narrow"/>
          <w:snapToGrid w:val="0"/>
          <w:sz w:val="16"/>
          <w:szCs w:val="16"/>
        </w:rPr>
      </w:pPr>
      <w:r w:rsidRPr="0028043F">
        <w:rPr>
          <w:rFonts w:ascii="Arial Narrow" w:hAnsi="Arial Narrow"/>
          <w:snapToGrid w:val="0"/>
          <w:sz w:val="16"/>
          <w:szCs w:val="16"/>
        </w:rPr>
        <w:t>Progression-free survival is calculated from date of randomisation until the first date of IRC-confirmed PD per International Myeloma Working Group response criteria, or death due to any cause, whichever occurs first.</w:t>
      </w:r>
    </w:p>
    <w:p w14:paraId="39F2CE37" w14:textId="77777777" w:rsidR="004537A7" w:rsidRPr="0028043F" w:rsidRDefault="004537A7" w:rsidP="00470FCC">
      <w:pPr>
        <w:keepNext/>
        <w:spacing w:after="120"/>
        <w:contextualSpacing/>
        <w:rPr>
          <w:rFonts w:ascii="Arial Narrow" w:hAnsi="Arial Narrow"/>
          <w:bCs/>
          <w:iCs/>
          <w:snapToGrid w:val="0"/>
          <w:sz w:val="16"/>
          <w:szCs w:val="16"/>
        </w:rPr>
      </w:pPr>
      <w:r w:rsidRPr="0028043F">
        <w:rPr>
          <w:rFonts w:ascii="Arial Narrow" w:hAnsi="Arial Narrow"/>
          <w:bCs/>
          <w:iCs/>
          <w:snapToGrid w:val="0"/>
          <w:sz w:val="16"/>
          <w:szCs w:val="16"/>
          <w:shd w:val="clear" w:color="auto" w:fill="C6D9F1" w:themeFill="text2" w:themeFillTint="33"/>
        </w:rPr>
        <w:t>Blue shading</w:t>
      </w:r>
      <w:r w:rsidRPr="0028043F">
        <w:rPr>
          <w:rFonts w:ascii="Arial Narrow" w:hAnsi="Arial Narrow"/>
          <w:bCs/>
          <w:iCs/>
          <w:snapToGrid w:val="0"/>
          <w:sz w:val="16"/>
          <w:szCs w:val="16"/>
        </w:rPr>
        <w:t xml:space="preserve"> indicates data previously seen by the PBAC. </w:t>
      </w:r>
    </w:p>
    <w:p w14:paraId="32DDDB3D" w14:textId="77777777"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a. Stratified for prior proteasome inhibitor therapies, number of prior anti-MM regimens and R-ISS Stage at study entry.</w:t>
      </w:r>
    </w:p>
    <w:p w14:paraId="0430830A" w14:textId="77777777"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b. Based on stratified Cox Proportional Hazard model with Efron’s Method of handling ties.</w:t>
      </w:r>
    </w:p>
    <w:p w14:paraId="541FBBDF" w14:textId="4A07A9C6" w:rsidR="004537A7" w:rsidRPr="0028043F" w:rsidRDefault="004537A7" w:rsidP="00470FCC">
      <w:pPr>
        <w:spacing w:after="120"/>
        <w:contextualSpacing/>
        <w:rPr>
          <w:rFonts w:ascii="Arial Narrow" w:hAnsi="Arial Narrow"/>
          <w:snapToGrid w:val="0"/>
          <w:sz w:val="18"/>
          <w:szCs w:val="22"/>
        </w:rPr>
      </w:pPr>
    </w:p>
    <w:p w14:paraId="638F34A5" w14:textId="56F10B6C" w:rsidR="0068691F" w:rsidRPr="0028043F" w:rsidRDefault="0068691F" w:rsidP="00470FCC">
      <w:pPr>
        <w:pStyle w:val="Caption"/>
        <w:shd w:val="clear" w:color="auto" w:fill="C6D9F1" w:themeFill="text2" w:themeFillTint="33"/>
      </w:pPr>
      <w:bookmarkStart w:id="32" w:name="_Ref112678062"/>
      <w:r w:rsidRPr="0028043F">
        <w:lastRenderedPageBreak/>
        <w:t xml:space="preserve">Figure </w:t>
      </w:r>
      <w:r w:rsidR="00DF10F5">
        <w:fldChar w:fldCharType="begin"/>
      </w:r>
      <w:r w:rsidR="00DF10F5">
        <w:instrText xml:space="preserve"> SEQ Figure \* ARABIC </w:instrText>
      </w:r>
      <w:r w:rsidR="00DF10F5">
        <w:fldChar w:fldCharType="separate"/>
      </w:r>
      <w:r w:rsidR="00572191" w:rsidRPr="0028043F">
        <w:t>1</w:t>
      </w:r>
      <w:r w:rsidR="00DF10F5">
        <w:fldChar w:fldCharType="end"/>
      </w:r>
      <w:bookmarkEnd w:id="32"/>
      <w:r w:rsidRPr="0028043F">
        <w:t>: Kaplan-Meier curve of PFS by treatment arm (ITT population</w:t>
      </w:r>
      <w:r w:rsidR="007C0B16" w:rsidRPr="0028043F">
        <w:t>, data cut-off Feb 2021</w:t>
      </w:r>
      <w:r w:rsidRPr="0028043F">
        <w:t>)</w:t>
      </w:r>
    </w:p>
    <w:p w14:paraId="59A251A2" w14:textId="2275BAE1" w:rsidR="004537A7" w:rsidRPr="0028043F" w:rsidRDefault="004537A7" w:rsidP="00470FCC">
      <w:pPr>
        <w:keepNext/>
        <w:spacing w:after="120"/>
        <w:contextualSpacing/>
        <w:rPr>
          <w:rFonts w:ascii="Arial Narrow" w:eastAsia="Calibri" w:hAnsi="Arial Narrow"/>
          <w:snapToGrid w:val="0"/>
          <w:sz w:val="18"/>
          <w:szCs w:val="22"/>
        </w:rPr>
      </w:pPr>
      <w:r w:rsidRPr="0028043F">
        <w:rPr>
          <w:rFonts w:ascii="Arial Narrow" w:hAnsi="Arial Narrow"/>
          <w:noProof/>
          <w:snapToGrid w:val="0"/>
          <w:sz w:val="18"/>
          <w:szCs w:val="22"/>
        </w:rPr>
        <w:drawing>
          <wp:inline distT="0" distB="0" distL="0" distR="0" wp14:anchorId="2A50611B" wp14:editId="743C2F7F">
            <wp:extent cx="5732145" cy="2782808"/>
            <wp:effectExtent l="0" t="0" r="0" b="0"/>
            <wp:docPr id="8" name="Picture 8" descr="Figure 1: Kaplan-Meier curve of PFS by treatment arm (ITT population, data cut-off Feb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 Kaplan-Meier curve of PFS by treatment arm (ITT population, data cut-off Feb 2021)"/>
                    <pic:cNvPicPr/>
                  </pic:nvPicPr>
                  <pic:blipFill>
                    <a:blip r:embed="rId8"/>
                    <a:stretch>
                      <a:fillRect/>
                    </a:stretch>
                  </pic:blipFill>
                  <pic:spPr>
                    <a:xfrm>
                      <a:off x="0" y="0"/>
                      <a:ext cx="5732145" cy="2782808"/>
                    </a:xfrm>
                    <a:prstGeom prst="rect">
                      <a:avLst/>
                    </a:prstGeom>
                  </pic:spPr>
                </pic:pic>
              </a:graphicData>
            </a:graphic>
          </wp:inline>
        </w:drawing>
      </w:r>
    </w:p>
    <w:p w14:paraId="4322879F" w14:textId="3078EB5A"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 xml:space="preserve">Source: Figure 2-9, p93 of the </w:t>
      </w:r>
      <w:r w:rsidR="008819DE" w:rsidRPr="0028043F">
        <w:rPr>
          <w:rFonts w:ascii="Arial Narrow" w:hAnsi="Arial Narrow"/>
          <w:snapToGrid w:val="0"/>
          <w:sz w:val="16"/>
          <w:szCs w:val="16"/>
        </w:rPr>
        <w:t xml:space="preserve">March 2022 </w:t>
      </w:r>
      <w:r w:rsidRPr="0028043F">
        <w:rPr>
          <w:rFonts w:ascii="Arial Narrow" w:hAnsi="Arial Narrow"/>
          <w:snapToGrid w:val="0"/>
          <w:sz w:val="16"/>
          <w:szCs w:val="16"/>
        </w:rPr>
        <w:t>resubmission.</w:t>
      </w:r>
    </w:p>
    <w:p w14:paraId="1EB9BB73" w14:textId="305E76F1"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 xml:space="preserve">CI = confidence interval; HR = hazard ratio; ITT = intent to treat; IRC = independent review committee; PFS = progression free survival. </w:t>
      </w:r>
    </w:p>
    <w:p w14:paraId="5658F8B4" w14:textId="05EA1793" w:rsidR="004537A7" w:rsidRPr="0028043F" w:rsidRDefault="004537A7" w:rsidP="00470FCC">
      <w:pPr>
        <w:keepNext/>
        <w:spacing w:after="120"/>
        <w:contextualSpacing/>
        <w:rPr>
          <w:rFonts w:ascii="Arial Narrow" w:hAnsi="Arial Narrow"/>
          <w:iCs/>
          <w:snapToGrid w:val="0"/>
          <w:sz w:val="16"/>
          <w:szCs w:val="16"/>
        </w:rPr>
      </w:pPr>
      <w:r w:rsidRPr="0028043F">
        <w:rPr>
          <w:rFonts w:ascii="Arial Narrow" w:hAnsi="Arial Narrow"/>
          <w:iCs/>
          <w:snapToGrid w:val="0"/>
          <w:sz w:val="16"/>
          <w:szCs w:val="16"/>
        </w:rPr>
        <w:t xml:space="preserve">The abbreviation of SVd was referred to as SBd (selinexor, bortezomib plus dexamethasone) </w:t>
      </w:r>
      <w:r w:rsidR="00823F61" w:rsidRPr="0028043F">
        <w:rPr>
          <w:rFonts w:ascii="Arial Narrow" w:hAnsi="Arial Narrow"/>
          <w:iCs/>
          <w:snapToGrid w:val="0"/>
          <w:sz w:val="16"/>
          <w:szCs w:val="16"/>
        </w:rPr>
        <w:t>in this ESC Advice</w:t>
      </w:r>
      <w:r w:rsidRPr="0028043F">
        <w:rPr>
          <w:rFonts w:ascii="Arial Narrow" w:hAnsi="Arial Narrow"/>
          <w:iCs/>
          <w:snapToGrid w:val="0"/>
          <w:sz w:val="16"/>
          <w:szCs w:val="16"/>
        </w:rPr>
        <w:t xml:space="preserve">. </w:t>
      </w:r>
    </w:p>
    <w:p w14:paraId="2E49E7A2" w14:textId="5D50BB92" w:rsidR="004537A7" w:rsidRPr="0028043F" w:rsidRDefault="004537A7" w:rsidP="00470FCC">
      <w:pPr>
        <w:keepNext/>
        <w:spacing w:after="120"/>
        <w:contextualSpacing/>
        <w:rPr>
          <w:rFonts w:ascii="Arial Narrow" w:hAnsi="Arial Narrow"/>
          <w:iCs/>
          <w:snapToGrid w:val="0"/>
          <w:sz w:val="16"/>
          <w:szCs w:val="16"/>
        </w:rPr>
      </w:pPr>
      <w:r w:rsidRPr="0028043F">
        <w:rPr>
          <w:rFonts w:ascii="Arial Narrow" w:hAnsi="Arial Narrow"/>
          <w:iCs/>
          <w:snapToGrid w:val="0"/>
          <w:sz w:val="16"/>
          <w:szCs w:val="16"/>
        </w:rPr>
        <w:t xml:space="preserve">The abbreviation of Vd was referred to as Bd (bortezomib plus dexamethasone) </w:t>
      </w:r>
      <w:r w:rsidR="00823F61" w:rsidRPr="0028043F">
        <w:rPr>
          <w:rFonts w:ascii="Arial Narrow" w:hAnsi="Arial Narrow"/>
          <w:iCs/>
          <w:snapToGrid w:val="0"/>
          <w:sz w:val="16"/>
          <w:szCs w:val="16"/>
        </w:rPr>
        <w:t xml:space="preserve">in </w:t>
      </w:r>
      <w:r w:rsidR="00746A52" w:rsidRPr="0028043F">
        <w:rPr>
          <w:rFonts w:ascii="Arial Narrow" w:hAnsi="Arial Narrow"/>
          <w:iCs/>
          <w:snapToGrid w:val="0"/>
          <w:sz w:val="16"/>
          <w:szCs w:val="16"/>
        </w:rPr>
        <w:t xml:space="preserve">these </w:t>
      </w:r>
      <w:r w:rsidR="00356617">
        <w:rPr>
          <w:rFonts w:ascii="Arial Narrow" w:hAnsi="Arial Narrow"/>
          <w:iCs/>
          <w:snapToGrid w:val="0"/>
          <w:sz w:val="16"/>
          <w:szCs w:val="16"/>
        </w:rPr>
        <w:t>PSD</w:t>
      </w:r>
      <w:r w:rsidRPr="0028043F">
        <w:rPr>
          <w:rFonts w:ascii="Arial Narrow" w:hAnsi="Arial Narrow"/>
          <w:iCs/>
          <w:snapToGrid w:val="0"/>
          <w:sz w:val="16"/>
          <w:szCs w:val="16"/>
        </w:rPr>
        <w:t xml:space="preserve">. </w:t>
      </w:r>
    </w:p>
    <w:p w14:paraId="6BF7AC5A" w14:textId="77777777" w:rsidR="00E15E1C" w:rsidRPr="0028043F" w:rsidRDefault="00E15E1C" w:rsidP="00470FCC"/>
    <w:p w14:paraId="64480E50" w14:textId="4003C10F" w:rsidR="004537A7" w:rsidRPr="0028043F" w:rsidRDefault="004537A7" w:rsidP="00470FCC">
      <w:pPr>
        <w:numPr>
          <w:ilvl w:val="1"/>
          <w:numId w:val="1"/>
        </w:numPr>
        <w:spacing w:after="120"/>
        <w:ind w:left="720" w:hanging="720"/>
        <w:rPr>
          <w:rFonts w:asciiTheme="minorHAnsi" w:hAnsiTheme="minorHAnsi"/>
          <w:iCs/>
          <w:snapToGrid w:val="0"/>
        </w:rPr>
      </w:pPr>
      <w:bookmarkStart w:id="33" w:name="_Ref116393021"/>
      <w:r w:rsidRPr="0028043F">
        <w:rPr>
          <w:rFonts w:asciiTheme="minorHAnsi" w:hAnsiTheme="minorHAnsi"/>
          <w:snapToGrid w:val="0"/>
        </w:rPr>
        <w:t xml:space="preserve">As of the February 2021 data cut-off date, at a median follow-up of 28.7 months, the Kaplan Meier estimate of median OS for patients in the SBd and Bd arms was 36.7 (95% CI: 30.19, NE) and 32.7 (95% CI: 27.83, NE) months respectively (see </w:t>
      </w:r>
      <w:r w:rsidRPr="0028043F">
        <w:rPr>
          <w:rFonts w:asciiTheme="minorHAnsi" w:hAnsiTheme="minorHAnsi"/>
          <w:snapToGrid w:val="0"/>
        </w:rPr>
        <w:fldChar w:fldCharType="begin"/>
      </w:r>
      <w:r w:rsidRPr="0028043F">
        <w:rPr>
          <w:rFonts w:asciiTheme="minorHAnsi" w:hAnsiTheme="minorHAnsi"/>
          <w:snapToGrid w:val="0"/>
        </w:rPr>
        <w:instrText xml:space="preserve"> REF _Ref90370017 \h  \* MERGEFORMAT </w:instrText>
      </w:r>
      <w:r w:rsidRPr="0028043F">
        <w:rPr>
          <w:rFonts w:asciiTheme="minorHAnsi" w:hAnsiTheme="minorHAnsi"/>
          <w:snapToGrid w:val="0"/>
        </w:rPr>
      </w:r>
      <w:r w:rsidRPr="0028043F">
        <w:rPr>
          <w:rFonts w:asciiTheme="minorHAnsi" w:hAnsiTheme="minorHAnsi"/>
          <w:snapToGrid w:val="0"/>
        </w:rPr>
        <w:fldChar w:fldCharType="separate"/>
      </w:r>
      <w:r w:rsidR="00572191" w:rsidRPr="0028043F">
        <w:rPr>
          <w:rFonts w:asciiTheme="minorHAnsi" w:hAnsiTheme="minorHAnsi"/>
          <w:snapToGrid w:val="0"/>
        </w:rPr>
        <w:t>Table 6</w:t>
      </w:r>
      <w:r w:rsidRPr="0028043F">
        <w:rPr>
          <w:rFonts w:asciiTheme="minorHAnsi" w:hAnsiTheme="minorHAnsi"/>
          <w:snapToGrid w:val="0"/>
        </w:rPr>
        <w:fldChar w:fldCharType="end"/>
      </w:r>
      <w:r w:rsidRPr="0028043F">
        <w:rPr>
          <w:rFonts w:asciiTheme="minorHAnsi" w:hAnsiTheme="minorHAnsi"/>
          <w:snapToGrid w:val="0"/>
        </w:rPr>
        <w:t xml:space="preserve"> and</w:t>
      </w:r>
      <w:r w:rsidR="00E55C3F" w:rsidRPr="0028043F">
        <w:rPr>
          <w:rFonts w:asciiTheme="minorHAnsi" w:hAnsiTheme="minorHAnsi"/>
          <w:snapToGrid w:val="0"/>
        </w:rPr>
        <w:t xml:space="preserve"> </w:t>
      </w:r>
      <w:r w:rsidR="00E55C3F" w:rsidRPr="0028043F">
        <w:rPr>
          <w:rFonts w:asciiTheme="minorHAnsi" w:hAnsiTheme="minorHAnsi"/>
          <w:snapToGrid w:val="0"/>
        </w:rPr>
        <w:fldChar w:fldCharType="begin"/>
      </w:r>
      <w:r w:rsidR="00E55C3F" w:rsidRPr="0028043F">
        <w:rPr>
          <w:rFonts w:asciiTheme="minorHAnsi" w:hAnsiTheme="minorHAnsi"/>
          <w:snapToGrid w:val="0"/>
        </w:rPr>
        <w:instrText xml:space="preserve"> REF _Ref112678968 \h </w:instrText>
      </w:r>
      <w:r w:rsidR="00E55C3F" w:rsidRPr="0028043F">
        <w:rPr>
          <w:rFonts w:asciiTheme="minorHAnsi" w:hAnsiTheme="minorHAnsi"/>
          <w:snapToGrid w:val="0"/>
        </w:rPr>
      </w:r>
      <w:r w:rsidR="00E55C3F" w:rsidRPr="0028043F">
        <w:rPr>
          <w:rFonts w:asciiTheme="minorHAnsi" w:hAnsiTheme="minorHAnsi"/>
          <w:snapToGrid w:val="0"/>
        </w:rPr>
        <w:fldChar w:fldCharType="separate"/>
      </w:r>
      <w:r w:rsidR="00572191" w:rsidRPr="0028043F">
        <w:t>Figure 2</w:t>
      </w:r>
      <w:r w:rsidR="00E55C3F" w:rsidRPr="0028043F">
        <w:rPr>
          <w:rFonts w:asciiTheme="minorHAnsi" w:hAnsiTheme="minorHAnsi"/>
          <w:snapToGrid w:val="0"/>
        </w:rPr>
        <w:fldChar w:fldCharType="end"/>
      </w:r>
      <w:r w:rsidRPr="0028043F">
        <w:rPr>
          <w:rFonts w:asciiTheme="minorHAnsi" w:hAnsiTheme="minorHAnsi"/>
          <w:snapToGrid w:val="0"/>
        </w:rPr>
        <w:t>).</w:t>
      </w:r>
      <w:r w:rsidR="005A4C66" w:rsidRPr="0028043F">
        <w:rPr>
          <w:rFonts w:asciiTheme="minorHAnsi" w:hAnsiTheme="minorHAnsi"/>
          <w:snapToGrid w:val="0"/>
        </w:rPr>
        <w:t xml:space="preserve"> </w:t>
      </w:r>
      <w:r w:rsidR="005A4C66" w:rsidRPr="0028043F">
        <w:rPr>
          <w:rFonts w:asciiTheme="minorHAnsi" w:hAnsiTheme="minorHAnsi"/>
          <w:iCs/>
          <w:snapToGrid w:val="0"/>
        </w:rPr>
        <w:t xml:space="preserve">The PBAC </w:t>
      </w:r>
      <w:r w:rsidR="00CB03DC" w:rsidRPr="0028043F">
        <w:rPr>
          <w:rFonts w:asciiTheme="minorHAnsi" w:hAnsiTheme="minorHAnsi"/>
          <w:iCs/>
          <w:snapToGrid w:val="0"/>
        </w:rPr>
        <w:t xml:space="preserve">previously </w:t>
      </w:r>
      <w:r w:rsidR="005A4C66" w:rsidRPr="0028043F">
        <w:rPr>
          <w:rFonts w:asciiTheme="minorHAnsi" w:hAnsiTheme="minorHAnsi"/>
          <w:iCs/>
          <w:snapToGrid w:val="0"/>
        </w:rPr>
        <w:t>noted that the OS data remained immature with an event rate of 35% and 39% for SBd and Bd, respectively.</w:t>
      </w:r>
      <w:r w:rsidR="005A4C66" w:rsidRPr="0028043F">
        <w:rPr>
          <w:iCs/>
        </w:rPr>
        <w:t xml:space="preserve"> </w:t>
      </w:r>
      <w:r w:rsidR="005A4C66" w:rsidRPr="0028043F">
        <w:rPr>
          <w:rFonts w:asciiTheme="minorHAnsi" w:hAnsiTheme="minorHAnsi"/>
          <w:iCs/>
          <w:snapToGrid w:val="0"/>
        </w:rPr>
        <w:t>The difference in OS was not statistically significant between the two trial arms (HR = 0.88; 95% CI: 0.63, 1.22</w:t>
      </w:r>
      <w:r w:rsidR="0095666D" w:rsidRPr="0028043F">
        <w:rPr>
          <w:rFonts w:asciiTheme="minorHAnsi" w:hAnsiTheme="minorHAnsi"/>
          <w:iCs/>
          <w:snapToGrid w:val="0"/>
        </w:rPr>
        <w:t>)</w:t>
      </w:r>
      <w:r w:rsidR="005A4C66" w:rsidRPr="0028043F">
        <w:rPr>
          <w:rFonts w:asciiTheme="minorHAnsi" w:hAnsiTheme="minorHAnsi"/>
          <w:iCs/>
          <w:snapToGrid w:val="0"/>
        </w:rPr>
        <w:t xml:space="preserve">. The PBAC </w:t>
      </w:r>
      <w:r w:rsidR="00572191" w:rsidRPr="0028043F">
        <w:rPr>
          <w:rFonts w:asciiTheme="minorHAnsi" w:hAnsiTheme="minorHAnsi"/>
          <w:iCs/>
          <w:snapToGrid w:val="0"/>
        </w:rPr>
        <w:t xml:space="preserve">previously </w:t>
      </w:r>
      <w:r w:rsidR="005A4C66" w:rsidRPr="0028043F">
        <w:rPr>
          <w:rFonts w:asciiTheme="minorHAnsi" w:hAnsiTheme="minorHAnsi"/>
          <w:iCs/>
          <w:snapToGrid w:val="0"/>
        </w:rPr>
        <w:t xml:space="preserve">considered </w:t>
      </w:r>
      <w:r w:rsidR="002072E7" w:rsidRPr="0028043F">
        <w:rPr>
          <w:rFonts w:asciiTheme="minorHAnsi" w:hAnsiTheme="minorHAnsi"/>
          <w:iCs/>
          <w:snapToGrid w:val="0"/>
        </w:rPr>
        <w:t xml:space="preserve">that </w:t>
      </w:r>
      <w:r w:rsidR="005A4C66" w:rsidRPr="0028043F">
        <w:rPr>
          <w:rFonts w:asciiTheme="minorHAnsi" w:hAnsiTheme="minorHAnsi"/>
          <w:iCs/>
          <w:snapToGrid w:val="0"/>
        </w:rPr>
        <w:t>although this result may be in part due to the impact of crossover within the Bd treatment arm to SBd treatment, the impact of SBd on OS remained uncertain (</w:t>
      </w:r>
      <w:r w:rsidR="000A6FF9" w:rsidRPr="0028043F">
        <w:rPr>
          <w:rFonts w:asciiTheme="minorHAnsi" w:hAnsiTheme="minorHAnsi"/>
          <w:iCs/>
          <w:snapToGrid w:val="0"/>
        </w:rPr>
        <w:t>para</w:t>
      </w:r>
      <w:r w:rsidR="002072E7" w:rsidRPr="0028043F">
        <w:rPr>
          <w:rFonts w:asciiTheme="minorHAnsi" w:hAnsiTheme="minorHAnsi"/>
          <w:iCs/>
          <w:snapToGrid w:val="0"/>
        </w:rPr>
        <w:t xml:space="preserve"> </w:t>
      </w:r>
      <w:r w:rsidR="005A4C66" w:rsidRPr="0028043F">
        <w:rPr>
          <w:rFonts w:asciiTheme="minorHAnsi" w:hAnsiTheme="minorHAnsi"/>
          <w:iCs/>
          <w:snapToGrid w:val="0"/>
        </w:rPr>
        <w:t xml:space="preserve">7.9, </w:t>
      </w:r>
      <w:r w:rsidR="00B5547D" w:rsidRPr="0028043F">
        <w:rPr>
          <w:iCs/>
        </w:rPr>
        <w:t>selinexor (RRMM) PSD, March 2022 PBAC meeting</w:t>
      </w:r>
      <w:r w:rsidR="005A4C66" w:rsidRPr="0028043F">
        <w:rPr>
          <w:rFonts w:asciiTheme="minorHAnsi" w:hAnsiTheme="minorHAnsi"/>
          <w:iCs/>
          <w:snapToGrid w:val="0"/>
        </w:rPr>
        <w:t xml:space="preserve">). </w:t>
      </w:r>
      <w:bookmarkEnd w:id="33"/>
    </w:p>
    <w:p w14:paraId="200FDD36" w14:textId="57892764" w:rsidR="00873C56" w:rsidRDefault="0038681A" w:rsidP="00470FCC">
      <w:pPr>
        <w:numPr>
          <w:ilvl w:val="1"/>
          <w:numId w:val="1"/>
        </w:numPr>
        <w:spacing w:after="120"/>
        <w:ind w:left="720" w:hanging="720"/>
        <w:rPr>
          <w:rFonts w:asciiTheme="minorHAnsi" w:hAnsiTheme="minorHAnsi"/>
          <w:iCs/>
        </w:rPr>
      </w:pPr>
      <w:r w:rsidRPr="0028043F">
        <w:rPr>
          <w:rFonts w:asciiTheme="minorHAnsi" w:hAnsiTheme="minorHAnsi"/>
        </w:rPr>
        <w:t>As for the March 2022 resubmission, the current resubmission did not provide updated crossover data corresponding to the February 2021 data cut-off. At the February 2020 data cut-off, the resubmission noted that seventy-four (36%) patients from the Bd arm crossed over after confirmed progressive disease to receive a regimen that included selinexor. The proportion of patients on Bd who crossed over to either SBd or Sd was 36% (74 patients); with 30.4% (63 patients) crossing over to SBd and 5.3% (11 patients) crossing over to Sd.</w:t>
      </w:r>
      <w:r w:rsidRPr="0028043F">
        <w:rPr>
          <w:rFonts w:asciiTheme="minorHAnsi" w:hAnsiTheme="minorHAnsi"/>
          <w:iCs/>
        </w:rPr>
        <w:t xml:space="preserve"> </w:t>
      </w:r>
    </w:p>
    <w:p w14:paraId="43B90C55" w14:textId="77777777" w:rsidR="00873C56" w:rsidRDefault="00873C56">
      <w:pPr>
        <w:jc w:val="left"/>
        <w:rPr>
          <w:rFonts w:asciiTheme="minorHAnsi" w:hAnsiTheme="minorHAnsi"/>
          <w:iCs/>
        </w:rPr>
      </w:pPr>
      <w:r>
        <w:rPr>
          <w:rFonts w:asciiTheme="minorHAnsi" w:hAnsiTheme="minorHAnsi"/>
          <w:iCs/>
        </w:rPr>
        <w:br w:type="page"/>
      </w:r>
    </w:p>
    <w:p w14:paraId="3B59F272" w14:textId="07542CF8" w:rsidR="004537A7" w:rsidRPr="0028043F" w:rsidRDefault="004537A7" w:rsidP="00470FCC">
      <w:pPr>
        <w:keepNext/>
        <w:jc w:val="left"/>
        <w:rPr>
          <w:rFonts w:ascii="Arial Narrow" w:eastAsiaTheme="majorEastAsia" w:hAnsi="Arial Narrow" w:cstheme="majorBidi"/>
          <w:b/>
          <w:sz w:val="20"/>
        </w:rPr>
      </w:pPr>
      <w:bookmarkStart w:id="34" w:name="_Ref90370017"/>
      <w:r w:rsidRPr="0028043F">
        <w:rPr>
          <w:rFonts w:ascii="Arial Narrow" w:eastAsiaTheme="majorEastAsia" w:hAnsi="Arial Narrow" w:cstheme="majorBidi"/>
          <w:b/>
          <w:sz w:val="20"/>
        </w:rPr>
        <w:lastRenderedPageBreak/>
        <w:t xml:space="preserve">Table </w:t>
      </w:r>
      <w:r w:rsidR="008D5EC6" w:rsidRPr="0028043F">
        <w:rPr>
          <w:rFonts w:ascii="Arial Narrow" w:eastAsiaTheme="majorEastAsia" w:hAnsi="Arial Narrow" w:cstheme="majorBidi"/>
          <w:b/>
          <w:sz w:val="20"/>
        </w:rPr>
        <w:fldChar w:fldCharType="begin"/>
      </w:r>
      <w:r w:rsidR="008D5EC6" w:rsidRPr="0028043F">
        <w:rPr>
          <w:rFonts w:ascii="Arial Narrow" w:eastAsiaTheme="majorEastAsia" w:hAnsi="Arial Narrow" w:cstheme="majorBidi"/>
          <w:b/>
          <w:sz w:val="20"/>
        </w:rPr>
        <w:instrText xml:space="preserve"> SEQ Table \* ARABIC </w:instrText>
      </w:r>
      <w:r w:rsidR="008D5EC6" w:rsidRPr="0028043F">
        <w:rPr>
          <w:rFonts w:ascii="Arial Narrow" w:eastAsiaTheme="majorEastAsia" w:hAnsi="Arial Narrow" w:cstheme="majorBidi"/>
          <w:b/>
          <w:sz w:val="20"/>
        </w:rPr>
        <w:fldChar w:fldCharType="separate"/>
      </w:r>
      <w:r w:rsidR="00572191" w:rsidRPr="0028043F">
        <w:rPr>
          <w:rFonts w:ascii="Arial Narrow" w:eastAsiaTheme="majorEastAsia" w:hAnsi="Arial Narrow" w:cstheme="majorBidi"/>
          <w:b/>
          <w:sz w:val="20"/>
        </w:rPr>
        <w:t>6</w:t>
      </w:r>
      <w:r w:rsidR="008D5EC6" w:rsidRPr="0028043F">
        <w:rPr>
          <w:rFonts w:ascii="Arial Narrow" w:eastAsiaTheme="majorEastAsia" w:hAnsi="Arial Narrow" w:cstheme="majorBidi"/>
          <w:b/>
          <w:sz w:val="20"/>
        </w:rPr>
        <w:fldChar w:fldCharType="end"/>
      </w:r>
      <w:bookmarkEnd w:id="34"/>
      <w:r w:rsidRPr="0028043F">
        <w:rPr>
          <w:rFonts w:ascii="Arial Narrow" w:eastAsiaTheme="majorEastAsia" w:hAnsi="Arial Narrow" w:cstheme="majorBidi"/>
          <w:b/>
          <w:sz w:val="20"/>
        </w:rPr>
        <w:t>: Overall survival by treatment arm (ITT population)</w:t>
      </w:r>
    </w:p>
    <w:tbl>
      <w:tblPr>
        <w:tblStyle w:val="TableGrid"/>
        <w:tblpPr w:leftFromText="180" w:rightFromText="180" w:vertAnchor="text" w:horzAnchor="margin" w:tblpY="12"/>
        <w:tblW w:w="5000" w:type="pct"/>
        <w:tblLook w:val="04A0" w:firstRow="1" w:lastRow="0" w:firstColumn="1" w:lastColumn="0" w:noHBand="0" w:noVBand="1"/>
      </w:tblPr>
      <w:tblGrid>
        <w:gridCol w:w="3324"/>
        <w:gridCol w:w="2887"/>
        <w:gridCol w:w="2806"/>
      </w:tblGrid>
      <w:tr w:rsidR="00BF17C9" w:rsidRPr="0028043F" w14:paraId="20A63A04" w14:textId="77777777" w:rsidTr="00BF17C9">
        <w:trPr>
          <w:tblHeader/>
        </w:trPr>
        <w:tc>
          <w:tcPr>
            <w:tcW w:w="1843" w:type="pct"/>
            <w:vMerge w:val="restart"/>
            <w:tcBorders>
              <w:top w:val="single" w:sz="4" w:space="0" w:color="auto"/>
              <w:left w:val="single" w:sz="4" w:space="0" w:color="auto"/>
              <w:right w:val="single" w:sz="4" w:space="0" w:color="auto"/>
            </w:tcBorders>
            <w:shd w:val="clear" w:color="auto" w:fill="C6D9F1" w:themeFill="text2" w:themeFillTint="33"/>
          </w:tcPr>
          <w:p w14:paraId="04B6E206" w14:textId="77777777" w:rsidR="00BF17C9" w:rsidRPr="0028043F" w:rsidRDefault="00BF17C9" w:rsidP="00470FCC">
            <w:pPr>
              <w:keepNext/>
              <w:jc w:val="left"/>
              <w:rPr>
                <w:rFonts w:ascii="Arial Narrow" w:eastAsiaTheme="majorEastAsia" w:hAnsi="Arial Narrow" w:cs="Times New Roman"/>
                <w:b/>
                <w:sz w:val="20"/>
              </w:rPr>
            </w:pPr>
            <w:r w:rsidRPr="0028043F">
              <w:rPr>
                <w:rFonts w:ascii="Arial Narrow" w:eastAsiaTheme="majorEastAsia" w:hAnsi="Arial Narrow" w:cs="Times New Roman"/>
                <w:b/>
                <w:sz w:val="20"/>
              </w:rPr>
              <w:t>Patients with events, n (%)</w:t>
            </w:r>
          </w:p>
        </w:tc>
        <w:tc>
          <w:tcPr>
            <w:tcW w:w="315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EDE9BE" w14:textId="77777777" w:rsidR="00BF17C9" w:rsidRPr="0028043F" w:rsidRDefault="00BF17C9"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BOSTON</w:t>
            </w:r>
          </w:p>
          <w:p w14:paraId="732D01AD" w14:textId="58EAFC27" w:rsidR="00BF17C9" w:rsidRPr="0028043F" w:rsidRDefault="00BF17C9"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(data cut-off Feb 2021)</w:t>
            </w:r>
          </w:p>
        </w:tc>
      </w:tr>
      <w:tr w:rsidR="00BF17C9" w:rsidRPr="0028043F" w14:paraId="3AC96655" w14:textId="77777777" w:rsidTr="00BF17C9">
        <w:trPr>
          <w:tblHeader/>
        </w:trPr>
        <w:tc>
          <w:tcPr>
            <w:tcW w:w="1843" w:type="pct"/>
            <w:vMerge/>
            <w:tcBorders>
              <w:left w:val="single" w:sz="4" w:space="0" w:color="auto"/>
              <w:bottom w:val="single" w:sz="4" w:space="0" w:color="auto"/>
              <w:right w:val="single" w:sz="4" w:space="0" w:color="auto"/>
            </w:tcBorders>
            <w:shd w:val="clear" w:color="auto" w:fill="C6D9F1" w:themeFill="text2" w:themeFillTint="33"/>
            <w:hideMark/>
          </w:tcPr>
          <w:p w14:paraId="240C8226" w14:textId="77777777" w:rsidR="00BF17C9" w:rsidRPr="0028043F" w:rsidRDefault="00BF17C9" w:rsidP="00470FCC">
            <w:pPr>
              <w:keepNext/>
              <w:jc w:val="left"/>
              <w:rPr>
                <w:rFonts w:ascii="Arial Narrow" w:eastAsiaTheme="majorEastAsia" w:hAnsi="Arial Narrow" w:cs="Times New Roman"/>
                <w:b/>
                <w:sz w:val="20"/>
              </w:rPr>
            </w:pPr>
          </w:p>
        </w:tc>
        <w:tc>
          <w:tcPr>
            <w:tcW w:w="160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09755E" w14:textId="77777777" w:rsidR="00BF17C9" w:rsidRPr="0028043F" w:rsidRDefault="00BF17C9"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SBd arm</w:t>
            </w:r>
          </w:p>
          <w:p w14:paraId="2FE87615" w14:textId="77777777" w:rsidR="00BF17C9" w:rsidRPr="0028043F" w:rsidRDefault="00BF17C9"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(N=195)</w:t>
            </w:r>
          </w:p>
        </w:tc>
        <w:tc>
          <w:tcPr>
            <w:tcW w:w="155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06E2CB" w14:textId="77777777" w:rsidR="00BF17C9" w:rsidRPr="0028043F" w:rsidRDefault="00BF17C9"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Bd arm</w:t>
            </w:r>
          </w:p>
          <w:p w14:paraId="17372D16" w14:textId="77777777" w:rsidR="00BF17C9" w:rsidRPr="0028043F" w:rsidRDefault="00BF17C9"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(N=207)</w:t>
            </w:r>
          </w:p>
        </w:tc>
      </w:tr>
      <w:tr w:rsidR="00BF17C9" w:rsidRPr="0028043F" w14:paraId="09B5089E" w14:textId="77777777" w:rsidTr="00BF17C9">
        <w:tc>
          <w:tcPr>
            <w:tcW w:w="184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678D57" w14:textId="77777777" w:rsidR="00BF17C9" w:rsidRPr="0028043F" w:rsidRDefault="00BF17C9" w:rsidP="00470FCC">
            <w:pPr>
              <w:keepNext/>
              <w:jc w:val="left"/>
              <w:rPr>
                <w:rFonts w:ascii="Arial Narrow" w:eastAsiaTheme="majorEastAsia" w:hAnsi="Arial Narrow" w:cstheme="majorBidi"/>
                <w:sz w:val="20"/>
                <w:szCs w:val="22"/>
                <w:lang w:eastAsia="en-US" w:bidi="en-US"/>
              </w:rPr>
            </w:pPr>
            <w:r w:rsidRPr="0028043F">
              <w:rPr>
                <w:rFonts w:ascii="Arial Narrow" w:eastAsiaTheme="majorEastAsia" w:hAnsi="Arial Narrow" w:cstheme="majorBidi"/>
                <w:sz w:val="20"/>
                <w:szCs w:val="22"/>
                <w:lang w:eastAsia="en-US" w:bidi="en-US"/>
              </w:rPr>
              <w:t>Death</w:t>
            </w:r>
          </w:p>
        </w:tc>
        <w:tc>
          <w:tcPr>
            <w:tcW w:w="160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8973EE" w14:textId="77777777" w:rsidR="00BF17C9" w:rsidRPr="0028043F" w:rsidRDefault="00BF17C9"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68 (34.9)</w:t>
            </w:r>
          </w:p>
        </w:tc>
        <w:tc>
          <w:tcPr>
            <w:tcW w:w="155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23155CB" w14:textId="77777777" w:rsidR="00BF17C9" w:rsidRPr="0028043F" w:rsidRDefault="00BF17C9"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80 (38.6)</w:t>
            </w:r>
          </w:p>
        </w:tc>
      </w:tr>
      <w:tr w:rsidR="00BF17C9" w:rsidRPr="0028043F" w14:paraId="30995D44" w14:textId="77777777" w:rsidTr="00BF17C9">
        <w:tc>
          <w:tcPr>
            <w:tcW w:w="184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1184DE6" w14:textId="77777777" w:rsidR="00BF17C9" w:rsidRPr="0028043F" w:rsidRDefault="00BF17C9"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Patients Censored, n (%)</w:t>
            </w:r>
          </w:p>
        </w:tc>
        <w:tc>
          <w:tcPr>
            <w:tcW w:w="160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2EB110" w14:textId="77777777" w:rsidR="00BF17C9" w:rsidRPr="0028043F" w:rsidRDefault="00BF17C9"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127 (65.1)</w:t>
            </w:r>
          </w:p>
        </w:tc>
        <w:tc>
          <w:tcPr>
            <w:tcW w:w="155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4B877C" w14:textId="77777777" w:rsidR="00BF17C9" w:rsidRPr="0028043F" w:rsidRDefault="00BF17C9"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127 (61.4)</w:t>
            </w:r>
          </w:p>
        </w:tc>
      </w:tr>
      <w:tr w:rsidR="00BF17C9" w:rsidRPr="0028043F" w14:paraId="1F74D18B" w14:textId="77777777" w:rsidTr="00BF17C9">
        <w:tc>
          <w:tcPr>
            <w:tcW w:w="184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69BBC8B" w14:textId="77777777" w:rsidR="00BF17C9" w:rsidRPr="0028043F" w:rsidRDefault="00BF17C9"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Median Follow-up Time (Months), 95% CI</w:t>
            </w:r>
          </w:p>
        </w:tc>
        <w:tc>
          <w:tcPr>
            <w:tcW w:w="160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D0A46A" w14:textId="77777777" w:rsidR="00BF17C9" w:rsidRPr="0028043F" w:rsidRDefault="00BF17C9"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28.71</w:t>
            </w:r>
          </w:p>
          <w:p w14:paraId="7E403166" w14:textId="77777777" w:rsidR="00BF17C9" w:rsidRPr="0028043F" w:rsidRDefault="00BF17C9"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(27.24, 29.90)</w:t>
            </w:r>
          </w:p>
        </w:tc>
        <w:tc>
          <w:tcPr>
            <w:tcW w:w="155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B40D69" w14:textId="77777777" w:rsidR="00BF17C9" w:rsidRPr="0028043F" w:rsidRDefault="00BF17C9"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28.65</w:t>
            </w:r>
          </w:p>
          <w:p w14:paraId="397382FC" w14:textId="77777777" w:rsidR="00BF17C9" w:rsidRPr="0028043F" w:rsidRDefault="00BF17C9"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(27.63, 29.67)</w:t>
            </w:r>
          </w:p>
        </w:tc>
      </w:tr>
      <w:tr w:rsidR="00BF17C9" w:rsidRPr="0028043F" w14:paraId="651358B7" w14:textId="77777777" w:rsidTr="00BF17C9">
        <w:tc>
          <w:tcPr>
            <w:tcW w:w="184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2AB449" w14:textId="77777777" w:rsidR="00BF17C9" w:rsidRPr="0028043F" w:rsidRDefault="00BF17C9"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Overall Survival (Months)</w:t>
            </w:r>
          </w:p>
        </w:tc>
        <w:tc>
          <w:tcPr>
            <w:tcW w:w="315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FE7D22" w14:textId="77777777" w:rsidR="00BF17C9" w:rsidRPr="0028043F" w:rsidRDefault="00BF17C9" w:rsidP="00470FCC">
            <w:pPr>
              <w:keepNext/>
              <w:jc w:val="left"/>
              <w:rPr>
                <w:rFonts w:ascii="Arial Narrow" w:eastAsiaTheme="majorEastAsia" w:hAnsi="Arial Narrow" w:cstheme="majorBidi"/>
                <w:bCs/>
                <w:sz w:val="20"/>
              </w:rPr>
            </w:pPr>
          </w:p>
        </w:tc>
      </w:tr>
      <w:tr w:rsidR="00BF17C9" w:rsidRPr="0028043F" w14:paraId="6069418B" w14:textId="77777777" w:rsidTr="00BF17C9">
        <w:tc>
          <w:tcPr>
            <w:tcW w:w="184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3F5CBE" w14:textId="77777777" w:rsidR="00BF17C9" w:rsidRPr="0028043F" w:rsidRDefault="00BF17C9"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Median, 95% CI</w:t>
            </w:r>
          </w:p>
        </w:tc>
        <w:tc>
          <w:tcPr>
            <w:tcW w:w="160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9CBAAD" w14:textId="77777777" w:rsidR="00BF17C9" w:rsidRPr="0028043F" w:rsidRDefault="00BF17C9"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36.7</w:t>
            </w:r>
          </w:p>
          <w:p w14:paraId="3EB250BF" w14:textId="77777777" w:rsidR="00BF17C9" w:rsidRPr="0028043F" w:rsidRDefault="00BF17C9"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(30.19, NE)</w:t>
            </w:r>
          </w:p>
        </w:tc>
        <w:tc>
          <w:tcPr>
            <w:tcW w:w="155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D07751" w14:textId="77777777" w:rsidR="00BF17C9" w:rsidRPr="0028043F" w:rsidRDefault="00BF17C9"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32.7</w:t>
            </w:r>
          </w:p>
          <w:p w14:paraId="2D7E46A7" w14:textId="77777777" w:rsidR="00BF17C9" w:rsidRPr="0028043F" w:rsidRDefault="00BF17C9"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(27.83, NE)</w:t>
            </w:r>
          </w:p>
        </w:tc>
      </w:tr>
      <w:tr w:rsidR="00BF17C9" w:rsidRPr="0028043F" w14:paraId="10252110" w14:textId="77777777" w:rsidTr="00BF17C9">
        <w:tc>
          <w:tcPr>
            <w:tcW w:w="184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61328E" w14:textId="77777777" w:rsidR="00BF17C9" w:rsidRPr="0028043F" w:rsidRDefault="00BF17C9"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Stratified log-rank test</w:t>
            </w:r>
            <w:r w:rsidRPr="0028043F">
              <w:rPr>
                <w:rFonts w:ascii="Arial Narrow" w:eastAsiaTheme="majorEastAsia" w:hAnsi="Arial Narrow" w:cstheme="majorBidi"/>
                <w:bCs/>
                <w:sz w:val="20"/>
                <w:vertAlign w:val="superscript"/>
              </w:rPr>
              <w:t>a</w:t>
            </w:r>
          </w:p>
        </w:tc>
        <w:tc>
          <w:tcPr>
            <w:tcW w:w="315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19BDC" w14:textId="77777777" w:rsidR="00BF17C9" w:rsidRPr="0028043F" w:rsidRDefault="00BF17C9" w:rsidP="00470FCC">
            <w:pPr>
              <w:keepNext/>
              <w:jc w:val="left"/>
              <w:rPr>
                <w:rFonts w:ascii="Arial Narrow" w:eastAsiaTheme="majorEastAsia" w:hAnsi="Arial Narrow" w:cstheme="majorBidi"/>
                <w:bCs/>
                <w:sz w:val="20"/>
              </w:rPr>
            </w:pPr>
          </w:p>
        </w:tc>
      </w:tr>
      <w:tr w:rsidR="00BF17C9" w:rsidRPr="0028043F" w14:paraId="1B38C03F" w14:textId="77777777" w:rsidTr="00BF17C9">
        <w:tc>
          <w:tcPr>
            <w:tcW w:w="184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7229FE" w14:textId="77777777" w:rsidR="00BF17C9" w:rsidRPr="0028043F" w:rsidRDefault="00BF17C9"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One Sided P-value</w:t>
            </w:r>
          </w:p>
        </w:tc>
        <w:tc>
          <w:tcPr>
            <w:tcW w:w="315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69784B" w14:textId="77777777" w:rsidR="00BF17C9" w:rsidRPr="0028043F" w:rsidRDefault="00BF17C9"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0.2152</w:t>
            </w:r>
          </w:p>
        </w:tc>
      </w:tr>
      <w:tr w:rsidR="00BF17C9" w:rsidRPr="0028043F" w14:paraId="13B380E7" w14:textId="77777777" w:rsidTr="00BF17C9">
        <w:tc>
          <w:tcPr>
            <w:tcW w:w="184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B33F30C" w14:textId="77777777" w:rsidR="00BF17C9" w:rsidRPr="0028043F" w:rsidRDefault="00BF17C9"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Hazard Ratio </w:t>
            </w:r>
            <w:r w:rsidRPr="0028043F">
              <w:rPr>
                <w:rFonts w:ascii="Arial Narrow" w:eastAsiaTheme="majorEastAsia" w:hAnsi="Arial Narrow" w:cstheme="majorBidi"/>
                <w:bCs/>
                <w:sz w:val="20"/>
                <w:vertAlign w:val="superscript"/>
              </w:rPr>
              <w:t>a,b</w:t>
            </w:r>
          </w:p>
        </w:tc>
        <w:tc>
          <w:tcPr>
            <w:tcW w:w="315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77959C" w14:textId="77777777" w:rsidR="00BF17C9" w:rsidRPr="0028043F" w:rsidRDefault="00BF17C9"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0.88</w:t>
            </w:r>
          </w:p>
        </w:tc>
      </w:tr>
      <w:tr w:rsidR="00BF17C9" w:rsidRPr="0028043F" w14:paraId="4B90272F" w14:textId="77777777" w:rsidTr="00BF17C9">
        <w:tc>
          <w:tcPr>
            <w:tcW w:w="184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64E1E0" w14:textId="77777777" w:rsidR="00BF17C9" w:rsidRPr="0028043F" w:rsidRDefault="00BF17C9"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95% CI</w:t>
            </w:r>
          </w:p>
        </w:tc>
        <w:tc>
          <w:tcPr>
            <w:tcW w:w="315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72861F" w14:textId="77777777" w:rsidR="00BF17C9" w:rsidRPr="0028043F" w:rsidRDefault="00BF17C9"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(0.63, 1.22)</w:t>
            </w:r>
          </w:p>
        </w:tc>
      </w:tr>
    </w:tbl>
    <w:p w14:paraId="743C05D5" w14:textId="23665696"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 xml:space="preserve">Source: Table 2-22, pp95-96 of the </w:t>
      </w:r>
      <w:r w:rsidR="008819DE" w:rsidRPr="0028043F">
        <w:rPr>
          <w:rFonts w:ascii="Arial Narrow" w:hAnsi="Arial Narrow"/>
          <w:snapToGrid w:val="0"/>
          <w:sz w:val="16"/>
          <w:szCs w:val="16"/>
        </w:rPr>
        <w:t xml:space="preserve">March 2022 </w:t>
      </w:r>
      <w:r w:rsidRPr="0028043F">
        <w:rPr>
          <w:rFonts w:ascii="Arial Narrow" w:hAnsi="Arial Narrow"/>
          <w:snapToGrid w:val="0"/>
          <w:sz w:val="16"/>
          <w:szCs w:val="16"/>
        </w:rPr>
        <w:t>resubmission.</w:t>
      </w:r>
    </w:p>
    <w:p w14:paraId="3DB8B71D" w14:textId="3CD899EA"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Bd = bortezomib + dexamethasone; CI = confidence interval; ITT = intention to treat; NE = not evaluable; SBd= selinexor + bortezomib + dexamethasone.</w:t>
      </w:r>
    </w:p>
    <w:p w14:paraId="72559B63" w14:textId="2B0EA492"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 xml:space="preserve">Overall survival is calculated from date of randomisation to date of death. </w:t>
      </w:r>
    </w:p>
    <w:p w14:paraId="59372C95" w14:textId="77777777"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Patients without events were censored at the date of study discontinuation or date of last participating visit, whichever occurred first.</w:t>
      </w:r>
    </w:p>
    <w:p w14:paraId="34B647A4" w14:textId="77777777" w:rsidR="004537A7" w:rsidRPr="0028043F" w:rsidRDefault="004537A7" w:rsidP="00470FCC">
      <w:pPr>
        <w:keepNext/>
        <w:spacing w:after="120"/>
        <w:contextualSpacing/>
        <w:rPr>
          <w:rFonts w:ascii="Arial Narrow" w:hAnsi="Arial Narrow"/>
          <w:bCs/>
          <w:iCs/>
          <w:snapToGrid w:val="0"/>
          <w:sz w:val="16"/>
          <w:szCs w:val="16"/>
        </w:rPr>
      </w:pPr>
      <w:r w:rsidRPr="0028043F">
        <w:rPr>
          <w:rFonts w:ascii="Arial Narrow" w:hAnsi="Arial Narrow"/>
          <w:bCs/>
          <w:iCs/>
          <w:snapToGrid w:val="0"/>
          <w:sz w:val="16"/>
          <w:szCs w:val="16"/>
          <w:shd w:val="clear" w:color="auto" w:fill="C6D9F1" w:themeFill="text2" w:themeFillTint="33"/>
        </w:rPr>
        <w:t>Blue shading</w:t>
      </w:r>
      <w:r w:rsidRPr="0028043F">
        <w:rPr>
          <w:rFonts w:ascii="Arial Narrow" w:hAnsi="Arial Narrow"/>
          <w:bCs/>
          <w:iCs/>
          <w:snapToGrid w:val="0"/>
          <w:sz w:val="16"/>
          <w:szCs w:val="16"/>
        </w:rPr>
        <w:t xml:space="preserve"> indicates data previously seen by the PBAC. </w:t>
      </w:r>
    </w:p>
    <w:p w14:paraId="4FE72D8D" w14:textId="77777777"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a. Stratified for prior PI therapies, number of prior anti-MM regimens and R-ISS Stage at screening.</w:t>
      </w:r>
    </w:p>
    <w:p w14:paraId="72CB654B" w14:textId="77777777"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b. Based on stratified Cox Proportional Hazard model with Efron's Method of handling ties.</w:t>
      </w:r>
    </w:p>
    <w:p w14:paraId="7FF9DDBC" w14:textId="77777777" w:rsidR="004537A7" w:rsidRPr="0028043F" w:rsidRDefault="004537A7" w:rsidP="00470FCC"/>
    <w:p w14:paraId="5AE97E62" w14:textId="541C9B89" w:rsidR="00E55C3F" w:rsidRPr="0028043F" w:rsidRDefault="00E55C3F" w:rsidP="00470FCC">
      <w:pPr>
        <w:pStyle w:val="Caption"/>
        <w:shd w:val="clear" w:color="auto" w:fill="C6D9F1" w:themeFill="text2" w:themeFillTint="33"/>
      </w:pPr>
      <w:bookmarkStart w:id="35" w:name="_Ref112678968"/>
      <w:r w:rsidRPr="0028043F">
        <w:t xml:space="preserve">Figure </w:t>
      </w:r>
      <w:r w:rsidR="00DF10F5">
        <w:fldChar w:fldCharType="begin"/>
      </w:r>
      <w:r w:rsidR="00DF10F5">
        <w:instrText xml:space="preserve"> SEQ Figure \* ARABIC </w:instrText>
      </w:r>
      <w:r w:rsidR="00DF10F5">
        <w:fldChar w:fldCharType="separate"/>
      </w:r>
      <w:r w:rsidR="00572191" w:rsidRPr="0028043F">
        <w:t>2</w:t>
      </w:r>
      <w:r w:rsidR="00DF10F5">
        <w:fldChar w:fldCharType="end"/>
      </w:r>
      <w:bookmarkEnd w:id="35"/>
      <w:r w:rsidRPr="0028043F">
        <w:t>: Kaplan-Meier curve of OS by treatment arm (ITT population</w:t>
      </w:r>
      <w:r w:rsidR="007C0B16" w:rsidRPr="0028043F">
        <w:t>, data cut-off Feb 2021</w:t>
      </w:r>
      <w:r w:rsidRPr="0028043F">
        <w:t>)</w:t>
      </w:r>
    </w:p>
    <w:p w14:paraId="6D926E9F" w14:textId="6A3F9C4D" w:rsidR="004537A7" w:rsidRPr="0028043F" w:rsidRDefault="004537A7" w:rsidP="00470FCC">
      <w:pPr>
        <w:keepNext/>
      </w:pPr>
      <w:r w:rsidRPr="0028043F">
        <w:rPr>
          <w:noProof/>
        </w:rPr>
        <w:drawing>
          <wp:inline distT="0" distB="0" distL="0" distR="0" wp14:anchorId="61EBECE1" wp14:editId="34539202">
            <wp:extent cx="5647092" cy="2743200"/>
            <wp:effectExtent l="0" t="0" r="4445" b="0"/>
            <wp:docPr id="9" name="Picture 9" descr="Figure 2: Kaplan-Meier curve of OS by treatment arm (ITT population, data cut-off Feb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2: Kaplan-Meier curve of OS by treatment arm (ITT population, data cut-off Feb 2021)"/>
                    <pic:cNvPicPr/>
                  </pic:nvPicPr>
                  <pic:blipFill rotWithShape="1">
                    <a:blip r:embed="rId9"/>
                    <a:srcRect l="737" r="711" b="1974"/>
                    <a:stretch/>
                  </pic:blipFill>
                  <pic:spPr bwMode="auto">
                    <a:xfrm>
                      <a:off x="0" y="0"/>
                      <a:ext cx="5649142" cy="2744196"/>
                    </a:xfrm>
                    <a:prstGeom prst="rect">
                      <a:avLst/>
                    </a:prstGeom>
                    <a:ln>
                      <a:noFill/>
                    </a:ln>
                    <a:extLst>
                      <a:ext uri="{53640926-AAD7-44D8-BBD7-CCE9431645EC}">
                        <a14:shadowObscured xmlns:a14="http://schemas.microsoft.com/office/drawing/2010/main"/>
                      </a:ext>
                    </a:extLst>
                  </pic:spPr>
                </pic:pic>
              </a:graphicData>
            </a:graphic>
          </wp:inline>
        </w:drawing>
      </w:r>
    </w:p>
    <w:p w14:paraId="25AABE80" w14:textId="6DE9ABAC" w:rsidR="004537A7" w:rsidRPr="0028043F" w:rsidRDefault="004537A7" w:rsidP="00470FCC">
      <w:pPr>
        <w:keepNext/>
        <w:rPr>
          <w:rFonts w:ascii="Arial Narrow" w:hAnsi="Arial Narrow"/>
          <w:snapToGrid w:val="0"/>
          <w:sz w:val="16"/>
          <w:szCs w:val="16"/>
        </w:rPr>
      </w:pPr>
      <w:r w:rsidRPr="0028043F">
        <w:rPr>
          <w:rFonts w:ascii="Arial Narrow" w:hAnsi="Arial Narrow"/>
          <w:snapToGrid w:val="0"/>
          <w:sz w:val="16"/>
          <w:szCs w:val="16"/>
        </w:rPr>
        <w:t xml:space="preserve">Source: Figure 2-10, p96 of the </w:t>
      </w:r>
      <w:r w:rsidR="008819DE" w:rsidRPr="0028043F">
        <w:rPr>
          <w:rFonts w:ascii="Arial Narrow" w:hAnsi="Arial Narrow"/>
          <w:snapToGrid w:val="0"/>
          <w:sz w:val="16"/>
          <w:szCs w:val="16"/>
        </w:rPr>
        <w:t>March 2022</w:t>
      </w:r>
      <w:r w:rsidR="00770CEF" w:rsidRPr="0028043F">
        <w:rPr>
          <w:rFonts w:ascii="Arial Narrow" w:hAnsi="Arial Narrow"/>
          <w:snapToGrid w:val="0"/>
          <w:sz w:val="16"/>
          <w:szCs w:val="16"/>
        </w:rPr>
        <w:t xml:space="preserve"> </w:t>
      </w:r>
      <w:r w:rsidRPr="0028043F">
        <w:rPr>
          <w:rFonts w:ascii="Arial Narrow" w:hAnsi="Arial Narrow"/>
          <w:snapToGrid w:val="0"/>
          <w:sz w:val="16"/>
          <w:szCs w:val="16"/>
        </w:rPr>
        <w:t xml:space="preserve">resubmission. </w:t>
      </w:r>
    </w:p>
    <w:p w14:paraId="225B0E57" w14:textId="1BD50C6D" w:rsidR="004537A7" w:rsidRPr="0028043F" w:rsidRDefault="004537A7" w:rsidP="00470FCC">
      <w:pPr>
        <w:keepNext/>
        <w:rPr>
          <w:rFonts w:ascii="Arial Narrow" w:hAnsi="Arial Narrow"/>
          <w:snapToGrid w:val="0"/>
          <w:sz w:val="16"/>
          <w:szCs w:val="16"/>
        </w:rPr>
      </w:pPr>
      <w:r w:rsidRPr="0028043F">
        <w:rPr>
          <w:rFonts w:ascii="Arial Narrow" w:hAnsi="Arial Narrow"/>
          <w:snapToGrid w:val="0"/>
          <w:sz w:val="16"/>
          <w:szCs w:val="16"/>
        </w:rPr>
        <w:t>HR = hazard ration; ITT = intention to treat; OS = overall survival; Bd = bortezomib + dexamethasone; SBd = selinexor + bortezomib + dexamethasone.</w:t>
      </w:r>
    </w:p>
    <w:p w14:paraId="1A41F148" w14:textId="03A996BF" w:rsidR="004537A7" w:rsidRPr="0028043F" w:rsidRDefault="004537A7" w:rsidP="00470FCC">
      <w:pPr>
        <w:keepNext/>
        <w:rPr>
          <w:rFonts w:ascii="Arial Narrow" w:hAnsi="Arial Narrow"/>
          <w:iCs/>
          <w:snapToGrid w:val="0"/>
          <w:sz w:val="16"/>
          <w:szCs w:val="16"/>
        </w:rPr>
      </w:pPr>
      <w:r w:rsidRPr="0028043F">
        <w:rPr>
          <w:rFonts w:ascii="Arial Narrow" w:hAnsi="Arial Narrow"/>
          <w:iCs/>
          <w:snapToGrid w:val="0"/>
          <w:sz w:val="16"/>
          <w:szCs w:val="16"/>
        </w:rPr>
        <w:t xml:space="preserve">The abbreviation of SVd was referred to as SBd (selinexor, bortezomib plus dexamethasone) </w:t>
      </w:r>
      <w:r w:rsidR="00823F61" w:rsidRPr="0028043F">
        <w:rPr>
          <w:rFonts w:ascii="Arial Narrow" w:hAnsi="Arial Narrow"/>
          <w:iCs/>
          <w:snapToGrid w:val="0"/>
          <w:sz w:val="16"/>
          <w:szCs w:val="16"/>
        </w:rPr>
        <w:t>in this ESC Advice</w:t>
      </w:r>
      <w:r w:rsidRPr="0028043F">
        <w:rPr>
          <w:rFonts w:ascii="Arial Narrow" w:hAnsi="Arial Narrow"/>
          <w:iCs/>
          <w:snapToGrid w:val="0"/>
          <w:sz w:val="16"/>
          <w:szCs w:val="16"/>
        </w:rPr>
        <w:t xml:space="preserve">. </w:t>
      </w:r>
    </w:p>
    <w:p w14:paraId="6ED20A2E" w14:textId="7D38A741" w:rsidR="004537A7" w:rsidRPr="0028043F" w:rsidRDefault="004537A7" w:rsidP="00470FCC">
      <w:pPr>
        <w:keepNext/>
        <w:rPr>
          <w:rFonts w:ascii="Arial Narrow" w:hAnsi="Arial Narrow"/>
          <w:iCs/>
          <w:snapToGrid w:val="0"/>
          <w:sz w:val="16"/>
          <w:szCs w:val="16"/>
        </w:rPr>
      </w:pPr>
      <w:r w:rsidRPr="0028043F">
        <w:rPr>
          <w:rFonts w:ascii="Arial Narrow" w:hAnsi="Arial Narrow"/>
          <w:iCs/>
          <w:snapToGrid w:val="0"/>
          <w:sz w:val="16"/>
          <w:szCs w:val="16"/>
        </w:rPr>
        <w:t xml:space="preserve">The abbreviation of Vd was referred to as Bd (bortezomib plus dexamethasone) </w:t>
      </w:r>
      <w:r w:rsidR="00823F61" w:rsidRPr="0028043F">
        <w:rPr>
          <w:rFonts w:ascii="Arial Narrow" w:hAnsi="Arial Narrow"/>
          <w:iCs/>
          <w:snapToGrid w:val="0"/>
          <w:sz w:val="16"/>
          <w:szCs w:val="16"/>
        </w:rPr>
        <w:t xml:space="preserve">in </w:t>
      </w:r>
      <w:r w:rsidR="00746A52" w:rsidRPr="0028043F">
        <w:rPr>
          <w:rFonts w:ascii="Arial Narrow" w:hAnsi="Arial Narrow"/>
          <w:iCs/>
          <w:snapToGrid w:val="0"/>
          <w:sz w:val="16"/>
          <w:szCs w:val="16"/>
        </w:rPr>
        <w:t xml:space="preserve">these </w:t>
      </w:r>
      <w:r w:rsidR="00356617">
        <w:rPr>
          <w:rFonts w:ascii="Arial Narrow" w:hAnsi="Arial Narrow"/>
          <w:iCs/>
          <w:snapToGrid w:val="0"/>
          <w:sz w:val="16"/>
          <w:szCs w:val="16"/>
        </w:rPr>
        <w:t>PSD</w:t>
      </w:r>
      <w:r w:rsidRPr="0028043F">
        <w:rPr>
          <w:rFonts w:ascii="Arial Narrow" w:hAnsi="Arial Narrow"/>
          <w:iCs/>
          <w:snapToGrid w:val="0"/>
          <w:sz w:val="16"/>
          <w:szCs w:val="16"/>
        </w:rPr>
        <w:t xml:space="preserve">. </w:t>
      </w:r>
    </w:p>
    <w:p w14:paraId="0ADD7B4E" w14:textId="77777777" w:rsidR="004537A7" w:rsidRPr="0028043F" w:rsidRDefault="004537A7" w:rsidP="00470FCC"/>
    <w:p w14:paraId="49911EE4" w14:textId="6BEDE535" w:rsidR="004537A7" w:rsidRPr="0028043F" w:rsidRDefault="000D236B" w:rsidP="00470FCC">
      <w:pPr>
        <w:numPr>
          <w:ilvl w:val="1"/>
          <w:numId w:val="1"/>
        </w:numPr>
        <w:spacing w:after="120"/>
        <w:ind w:left="720" w:hanging="720"/>
        <w:rPr>
          <w:rFonts w:asciiTheme="minorHAnsi" w:hAnsiTheme="minorHAnsi"/>
          <w:iCs/>
        </w:rPr>
      </w:pPr>
      <w:r w:rsidRPr="0028043F">
        <w:rPr>
          <w:rFonts w:asciiTheme="minorHAnsi" w:hAnsiTheme="minorHAnsi"/>
        </w:rPr>
        <w:t xml:space="preserve">Results for </w:t>
      </w:r>
      <w:r w:rsidR="004537A7" w:rsidRPr="0028043F">
        <w:rPr>
          <w:rFonts w:asciiTheme="minorHAnsi" w:hAnsiTheme="minorHAnsi"/>
        </w:rPr>
        <w:t>ORR</w:t>
      </w:r>
      <w:r w:rsidR="004537A7" w:rsidRPr="0028043F">
        <w:rPr>
          <w:rFonts w:asciiTheme="minorHAnsi" w:hAnsiTheme="minorHAnsi"/>
          <w:snapToGrid w:val="0"/>
        </w:rPr>
        <w:t xml:space="preserve"> </w:t>
      </w:r>
      <w:r w:rsidR="004537A7" w:rsidRPr="0028043F">
        <w:rPr>
          <w:rFonts w:asciiTheme="minorHAnsi" w:hAnsiTheme="minorHAnsi"/>
        </w:rPr>
        <w:t xml:space="preserve">from BOSTON </w:t>
      </w:r>
      <w:r w:rsidR="007C0B16" w:rsidRPr="0028043F">
        <w:rPr>
          <w:rFonts w:asciiTheme="minorHAnsi" w:hAnsiTheme="minorHAnsi"/>
        </w:rPr>
        <w:t>(</w:t>
      </w:r>
      <w:r w:rsidR="004537A7" w:rsidRPr="0028043F">
        <w:rPr>
          <w:rFonts w:asciiTheme="minorHAnsi" w:hAnsiTheme="minorHAnsi"/>
        </w:rPr>
        <w:t xml:space="preserve">data cut-off February 2021) </w:t>
      </w:r>
      <w:r w:rsidR="00B80A4A" w:rsidRPr="0028043F">
        <w:rPr>
          <w:rFonts w:asciiTheme="minorHAnsi" w:hAnsiTheme="minorHAnsi"/>
        </w:rPr>
        <w:t>showed a</w:t>
      </w:r>
      <w:r w:rsidR="004537A7" w:rsidRPr="0028043F">
        <w:rPr>
          <w:rFonts w:asciiTheme="minorHAnsi" w:hAnsiTheme="minorHAnsi"/>
        </w:rPr>
        <w:t xml:space="preserve"> significantly higher</w:t>
      </w:r>
      <w:r w:rsidR="00B80A4A" w:rsidRPr="0028043F">
        <w:rPr>
          <w:rFonts w:asciiTheme="minorHAnsi" w:hAnsiTheme="minorHAnsi"/>
        </w:rPr>
        <w:t xml:space="preserve"> ORR</w:t>
      </w:r>
      <w:r w:rsidR="004537A7" w:rsidRPr="0028043F">
        <w:rPr>
          <w:rFonts w:asciiTheme="minorHAnsi" w:hAnsiTheme="minorHAnsi"/>
        </w:rPr>
        <w:t xml:space="preserve"> in the SBd group (76.9%; 95% CI: 70.4, 82.6) than in the Bd group (63.3%; 95% CI: 56.3, 69.9) with an odds ratio (OR) </w:t>
      </w:r>
      <w:r w:rsidRPr="0028043F">
        <w:rPr>
          <w:rFonts w:asciiTheme="minorHAnsi" w:hAnsiTheme="minorHAnsi"/>
        </w:rPr>
        <w:t>of</w:t>
      </w:r>
      <w:r w:rsidR="004537A7" w:rsidRPr="0028043F">
        <w:rPr>
          <w:rFonts w:asciiTheme="minorHAnsi" w:hAnsiTheme="minorHAnsi"/>
        </w:rPr>
        <w:t xml:space="preserve"> 1.94 (95% CI: 1.25, 3.03); p=0.0016 (see </w:t>
      </w:r>
      <w:r w:rsidR="004537A7" w:rsidRPr="0028043F">
        <w:rPr>
          <w:rFonts w:asciiTheme="minorHAnsi" w:hAnsiTheme="minorHAnsi"/>
        </w:rPr>
        <w:fldChar w:fldCharType="begin"/>
      </w:r>
      <w:r w:rsidR="004537A7" w:rsidRPr="0028043F">
        <w:rPr>
          <w:rFonts w:asciiTheme="minorHAnsi" w:hAnsiTheme="minorHAnsi"/>
        </w:rPr>
        <w:instrText xml:space="preserve"> REF _Ref90370034 \h </w:instrText>
      </w:r>
      <w:r w:rsidR="005A4C66" w:rsidRPr="0028043F">
        <w:rPr>
          <w:rFonts w:asciiTheme="minorHAnsi" w:hAnsiTheme="minorHAnsi"/>
        </w:rPr>
        <w:instrText xml:space="preserve"> \* MERGEFORMAT </w:instrText>
      </w:r>
      <w:r w:rsidR="004537A7" w:rsidRPr="0028043F">
        <w:rPr>
          <w:rFonts w:asciiTheme="minorHAnsi" w:hAnsiTheme="minorHAnsi"/>
        </w:rPr>
      </w:r>
      <w:r w:rsidR="004537A7" w:rsidRPr="0028043F">
        <w:rPr>
          <w:rFonts w:asciiTheme="minorHAnsi" w:hAnsiTheme="minorHAnsi"/>
        </w:rPr>
        <w:fldChar w:fldCharType="separate"/>
      </w:r>
      <w:r w:rsidR="00572191" w:rsidRPr="0028043F">
        <w:rPr>
          <w:rFonts w:asciiTheme="minorHAnsi" w:hAnsiTheme="minorHAnsi"/>
          <w:bCs/>
          <w:snapToGrid w:val="0"/>
        </w:rPr>
        <w:t>Table 7</w:t>
      </w:r>
      <w:r w:rsidR="004537A7" w:rsidRPr="0028043F">
        <w:rPr>
          <w:rFonts w:asciiTheme="minorHAnsi" w:hAnsiTheme="minorHAnsi"/>
        </w:rPr>
        <w:fldChar w:fldCharType="end"/>
      </w:r>
      <w:r w:rsidR="004537A7" w:rsidRPr="0028043F">
        <w:rPr>
          <w:rFonts w:asciiTheme="minorHAnsi" w:hAnsiTheme="minorHAnsi"/>
        </w:rPr>
        <w:t>).</w:t>
      </w:r>
    </w:p>
    <w:p w14:paraId="5F5AF348" w14:textId="704F4B20" w:rsidR="004537A7" w:rsidRPr="0028043F" w:rsidRDefault="004537A7" w:rsidP="00470FCC">
      <w:pPr>
        <w:keepNext/>
        <w:jc w:val="left"/>
        <w:rPr>
          <w:rFonts w:ascii="Arial Narrow" w:eastAsiaTheme="majorEastAsia" w:hAnsi="Arial Narrow" w:cstheme="majorBidi"/>
          <w:b/>
          <w:sz w:val="20"/>
        </w:rPr>
      </w:pPr>
      <w:bookmarkStart w:id="36" w:name="_Ref90370034"/>
      <w:r w:rsidRPr="0028043F">
        <w:rPr>
          <w:rFonts w:ascii="Arial Narrow" w:eastAsiaTheme="majorEastAsia" w:hAnsi="Arial Narrow" w:cstheme="majorBidi"/>
          <w:b/>
          <w:sz w:val="20"/>
        </w:rPr>
        <w:lastRenderedPageBreak/>
        <w:t xml:space="preserve">Table </w:t>
      </w:r>
      <w:r w:rsidR="008D5EC6" w:rsidRPr="0028043F">
        <w:rPr>
          <w:rFonts w:ascii="Arial Narrow" w:eastAsiaTheme="majorEastAsia" w:hAnsi="Arial Narrow" w:cstheme="majorBidi"/>
          <w:b/>
          <w:sz w:val="20"/>
        </w:rPr>
        <w:fldChar w:fldCharType="begin"/>
      </w:r>
      <w:r w:rsidR="008D5EC6" w:rsidRPr="0028043F">
        <w:rPr>
          <w:rFonts w:ascii="Arial Narrow" w:eastAsiaTheme="majorEastAsia" w:hAnsi="Arial Narrow" w:cstheme="majorBidi"/>
          <w:b/>
          <w:sz w:val="20"/>
        </w:rPr>
        <w:instrText xml:space="preserve"> SEQ Table \* ARABIC </w:instrText>
      </w:r>
      <w:r w:rsidR="008D5EC6" w:rsidRPr="0028043F">
        <w:rPr>
          <w:rFonts w:ascii="Arial Narrow" w:eastAsiaTheme="majorEastAsia" w:hAnsi="Arial Narrow" w:cstheme="majorBidi"/>
          <w:b/>
          <w:sz w:val="20"/>
        </w:rPr>
        <w:fldChar w:fldCharType="separate"/>
      </w:r>
      <w:r w:rsidR="00572191" w:rsidRPr="0028043F">
        <w:rPr>
          <w:rFonts w:ascii="Arial Narrow" w:eastAsiaTheme="majorEastAsia" w:hAnsi="Arial Narrow" w:cstheme="majorBidi"/>
          <w:b/>
          <w:sz w:val="20"/>
        </w:rPr>
        <w:t>7</w:t>
      </w:r>
      <w:r w:rsidR="008D5EC6" w:rsidRPr="0028043F">
        <w:rPr>
          <w:rFonts w:ascii="Arial Narrow" w:eastAsiaTheme="majorEastAsia" w:hAnsi="Arial Narrow" w:cstheme="majorBidi"/>
          <w:b/>
          <w:sz w:val="20"/>
        </w:rPr>
        <w:fldChar w:fldCharType="end"/>
      </w:r>
      <w:bookmarkEnd w:id="36"/>
      <w:r w:rsidRPr="0028043F">
        <w:rPr>
          <w:rFonts w:ascii="Arial Narrow" w:eastAsiaTheme="majorEastAsia" w:hAnsi="Arial Narrow" w:cstheme="majorBidi"/>
          <w:b/>
          <w:sz w:val="20"/>
        </w:rPr>
        <w:t>: ORR by treatment arm (ITT population)</w:t>
      </w:r>
    </w:p>
    <w:tbl>
      <w:tblPr>
        <w:tblStyle w:val="TableGrid"/>
        <w:tblW w:w="5000" w:type="pct"/>
        <w:tblLook w:val="04A0" w:firstRow="1" w:lastRow="0" w:firstColumn="1" w:lastColumn="0" w:noHBand="0" w:noVBand="1"/>
      </w:tblPr>
      <w:tblGrid>
        <w:gridCol w:w="3248"/>
        <w:gridCol w:w="2885"/>
        <w:gridCol w:w="2884"/>
      </w:tblGrid>
      <w:tr w:rsidR="00B80A4A" w:rsidRPr="0028043F" w14:paraId="538834B5" w14:textId="77777777" w:rsidTr="00B80A4A">
        <w:tc>
          <w:tcPr>
            <w:tcW w:w="1801" w:type="pct"/>
            <w:vMerge w:val="restart"/>
            <w:tcBorders>
              <w:top w:val="single" w:sz="4" w:space="0" w:color="auto"/>
              <w:left w:val="single" w:sz="4" w:space="0" w:color="auto"/>
              <w:right w:val="single" w:sz="4" w:space="0" w:color="auto"/>
            </w:tcBorders>
            <w:shd w:val="clear" w:color="auto" w:fill="C6D9F1" w:themeFill="text2" w:themeFillTint="33"/>
          </w:tcPr>
          <w:p w14:paraId="3F3404EC" w14:textId="77777777" w:rsidR="00B80A4A" w:rsidRPr="0028043F" w:rsidRDefault="00B80A4A" w:rsidP="00470FCC">
            <w:pPr>
              <w:keepNext/>
              <w:jc w:val="center"/>
              <w:rPr>
                <w:rFonts w:ascii="Arial Narrow" w:eastAsiaTheme="majorEastAsia" w:hAnsi="Arial Narrow" w:cs="Times New Roman"/>
                <w:b/>
                <w:sz w:val="20"/>
              </w:rPr>
            </w:pPr>
          </w:p>
        </w:tc>
        <w:tc>
          <w:tcPr>
            <w:tcW w:w="319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1970BD" w14:textId="77777777" w:rsidR="00B80A4A" w:rsidRPr="0028043F" w:rsidRDefault="00B80A4A"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BOSTON</w:t>
            </w:r>
          </w:p>
          <w:p w14:paraId="5A06D78D" w14:textId="7C67B53F" w:rsidR="00B80A4A" w:rsidRPr="0028043F" w:rsidRDefault="00B80A4A"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(data cut-off Feb 2021)</w:t>
            </w:r>
          </w:p>
        </w:tc>
      </w:tr>
      <w:tr w:rsidR="00B80A4A" w:rsidRPr="0028043F" w14:paraId="7D8F9247" w14:textId="77777777" w:rsidTr="00167DE0">
        <w:tc>
          <w:tcPr>
            <w:tcW w:w="1801" w:type="pct"/>
            <w:vMerge/>
            <w:tcBorders>
              <w:left w:val="single" w:sz="4" w:space="0" w:color="auto"/>
              <w:bottom w:val="single" w:sz="4" w:space="0" w:color="auto"/>
              <w:right w:val="single" w:sz="4" w:space="0" w:color="auto"/>
            </w:tcBorders>
            <w:shd w:val="clear" w:color="auto" w:fill="C6D9F1" w:themeFill="text2" w:themeFillTint="33"/>
          </w:tcPr>
          <w:p w14:paraId="2B5AE097" w14:textId="77777777" w:rsidR="00B80A4A" w:rsidRPr="0028043F" w:rsidRDefault="00B80A4A" w:rsidP="00470FCC">
            <w:pPr>
              <w:keepNext/>
              <w:jc w:val="center"/>
              <w:rPr>
                <w:rFonts w:ascii="Arial Narrow" w:eastAsiaTheme="majorEastAsia" w:hAnsi="Arial Narrow" w:cs="Times New Roman"/>
                <w:b/>
                <w:sz w:val="20"/>
              </w:rPr>
            </w:pPr>
          </w:p>
        </w:tc>
        <w:tc>
          <w:tcPr>
            <w:tcW w:w="1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812F0E" w14:textId="77777777" w:rsidR="00B80A4A" w:rsidRPr="0028043F" w:rsidRDefault="00B80A4A"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SBd arm</w:t>
            </w:r>
          </w:p>
          <w:p w14:paraId="36F71224" w14:textId="77777777" w:rsidR="00B80A4A" w:rsidRPr="0028043F" w:rsidRDefault="00B80A4A"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(N=195)</w:t>
            </w:r>
          </w:p>
        </w:tc>
        <w:tc>
          <w:tcPr>
            <w:tcW w:w="159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F7FB1B1" w14:textId="77777777" w:rsidR="00B80A4A" w:rsidRPr="0028043F" w:rsidRDefault="00B80A4A"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Bd arm</w:t>
            </w:r>
          </w:p>
          <w:p w14:paraId="20D09923" w14:textId="77777777" w:rsidR="00B80A4A" w:rsidRPr="0028043F" w:rsidRDefault="00B80A4A"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(N=207)</w:t>
            </w:r>
          </w:p>
        </w:tc>
      </w:tr>
      <w:tr w:rsidR="00B80A4A" w:rsidRPr="0028043F" w14:paraId="66F1A568" w14:textId="77777777" w:rsidTr="00167DE0">
        <w:tc>
          <w:tcPr>
            <w:tcW w:w="180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EBA156" w14:textId="77777777" w:rsidR="00B80A4A" w:rsidRPr="0028043F" w:rsidRDefault="00B80A4A"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ORR, n (%)</w:t>
            </w:r>
            <w:r w:rsidRPr="0028043F">
              <w:rPr>
                <w:rFonts w:ascii="Arial Narrow" w:eastAsiaTheme="majorEastAsia" w:hAnsi="Arial Narrow" w:cstheme="majorBidi"/>
                <w:bCs/>
                <w:sz w:val="20"/>
                <w:vertAlign w:val="superscript"/>
              </w:rPr>
              <w:t>a</w:t>
            </w:r>
            <w:r w:rsidRPr="0028043F">
              <w:rPr>
                <w:rFonts w:ascii="Arial Narrow" w:eastAsiaTheme="majorEastAsia" w:hAnsi="Arial Narrow" w:cstheme="majorBidi"/>
                <w:bCs/>
                <w:sz w:val="20"/>
              </w:rPr>
              <w:t xml:space="preserve"> </w:t>
            </w:r>
          </w:p>
        </w:tc>
        <w:tc>
          <w:tcPr>
            <w:tcW w:w="160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FBB3F" w14:textId="77777777" w:rsidR="00B80A4A" w:rsidRPr="0028043F" w:rsidRDefault="00B80A4A"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150 (76.9)</w:t>
            </w:r>
          </w:p>
        </w:tc>
        <w:tc>
          <w:tcPr>
            <w:tcW w:w="159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8F27AB" w14:textId="77777777" w:rsidR="00B80A4A" w:rsidRPr="0028043F" w:rsidRDefault="00B80A4A"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131 (63.3)</w:t>
            </w:r>
          </w:p>
        </w:tc>
      </w:tr>
      <w:tr w:rsidR="00B80A4A" w:rsidRPr="0028043F" w14:paraId="2DBE8532" w14:textId="77777777" w:rsidTr="00167DE0">
        <w:tc>
          <w:tcPr>
            <w:tcW w:w="180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F638243" w14:textId="77777777" w:rsidR="00B80A4A" w:rsidRPr="0028043F" w:rsidRDefault="00B80A4A"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Exact 95% CI </w:t>
            </w:r>
          </w:p>
        </w:tc>
        <w:tc>
          <w:tcPr>
            <w:tcW w:w="160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8001C0" w14:textId="77777777" w:rsidR="00B80A4A" w:rsidRPr="0028043F" w:rsidRDefault="00B80A4A"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(70.4, 82.6)</w:t>
            </w:r>
          </w:p>
        </w:tc>
        <w:tc>
          <w:tcPr>
            <w:tcW w:w="159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CFE62F" w14:textId="77777777" w:rsidR="00B80A4A" w:rsidRPr="0028043F" w:rsidRDefault="00B80A4A"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(56.3, 69.9)</w:t>
            </w:r>
          </w:p>
        </w:tc>
      </w:tr>
      <w:tr w:rsidR="00B80A4A" w:rsidRPr="0028043F" w14:paraId="44E675EC" w14:textId="77777777" w:rsidTr="00B80A4A">
        <w:tc>
          <w:tcPr>
            <w:tcW w:w="180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059468" w14:textId="77777777" w:rsidR="00B80A4A" w:rsidRPr="0028043F" w:rsidRDefault="00B80A4A"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Cochran-</w:t>
            </w:r>
            <w:r w:rsidRPr="0028043F">
              <w:rPr>
                <w:rFonts w:ascii="Arial Narrow" w:eastAsiaTheme="majorEastAsia" w:hAnsi="Arial Narrow" w:cstheme="majorBidi"/>
                <w:bCs/>
                <w:sz w:val="20"/>
                <w:shd w:val="clear" w:color="auto" w:fill="C6D9F1" w:themeFill="text2" w:themeFillTint="33"/>
              </w:rPr>
              <w:t>Mantel-Haenszel Test (SBd vs. Bd)</w:t>
            </w:r>
            <w:r w:rsidRPr="0028043F">
              <w:rPr>
                <w:rFonts w:ascii="Arial Narrow" w:eastAsiaTheme="majorEastAsia" w:hAnsi="Arial Narrow" w:cstheme="majorBidi"/>
                <w:bCs/>
                <w:sz w:val="20"/>
                <w:shd w:val="clear" w:color="auto" w:fill="C6D9F1" w:themeFill="text2" w:themeFillTint="33"/>
                <w:vertAlign w:val="superscript"/>
              </w:rPr>
              <w:t>b</w:t>
            </w:r>
          </w:p>
        </w:tc>
        <w:tc>
          <w:tcPr>
            <w:tcW w:w="319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108AD21" w14:textId="3ABFB813" w:rsidR="00B80A4A" w:rsidRPr="0028043F" w:rsidRDefault="00B80A4A" w:rsidP="00470FCC">
            <w:pPr>
              <w:keepNext/>
              <w:jc w:val="left"/>
              <w:rPr>
                <w:rFonts w:ascii="Arial Narrow" w:eastAsiaTheme="majorEastAsia" w:hAnsi="Arial Narrow" w:cstheme="majorBidi"/>
                <w:bCs/>
                <w:sz w:val="20"/>
              </w:rPr>
            </w:pPr>
          </w:p>
        </w:tc>
      </w:tr>
      <w:tr w:rsidR="00B80A4A" w:rsidRPr="0028043F" w14:paraId="4438D00E" w14:textId="77777777" w:rsidTr="00B80A4A">
        <w:tc>
          <w:tcPr>
            <w:tcW w:w="180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46BBA5" w14:textId="77777777" w:rsidR="00B80A4A" w:rsidRPr="0028043F" w:rsidRDefault="00B80A4A"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OR (95% CI)</w:t>
            </w:r>
          </w:p>
        </w:tc>
        <w:tc>
          <w:tcPr>
            <w:tcW w:w="319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4BC106" w14:textId="77777777" w:rsidR="00B80A4A" w:rsidRPr="0028043F" w:rsidRDefault="00B80A4A"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1.94 (1.25, 3.03)</w:t>
            </w:r>
          </w:p>
        </w:tc>
      </w:tr>
      <w:tr w:rsidR="00B80A4A" w:rsidRPr="0028043F" w14:paraId="541C37F1" w14:textId="77777777" w:rsidTr="00B80A4A">
        <w:tc>
          <w:tcPr>
            <w:tcW w:w="180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29290DC" w14:textId="77777777" w:rsidR="00B80A4A" w:rsidRPr="0028043F" w:rsidRDefault="00B80A4A"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One Sided P-value </w:t>
            </w:r>
          </w:p>
        </w:tc>
        <w:tc>
          <w:tcPr>
            <w:tcW w:w="319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82419F" w14:textId="77777777" w:rsidR="00B80A4A" w:rsidRPr="0028043F" w:rsidRDefault="00B80A4A"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0.0016</w:t>
            </w:r>
          </w:p>
        </w:tc>
      </w:tr>
    </w:tbl>
    <w:p w14:paraId="7008A02F" w14:textId="6CEFE5DD"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 xml:space="preserve">Source: Table 2-21, p94 of the </w:t>
      </w:r>
      <w:r w:rsidR="009816A5" w:rsidRPr="0028043F">
        <w:rPr>
          <w:rFonts w:ascii="Arial Narrow" w:hAnsi="Arial Narrow"/>
          <w:snapToGrid w:val="0"/>
          <w:sz w:val="16"/>
          <w:szCs w:val="16"/>
        </w:rPr>
        <w:t xml:space="preserve">March 2022 </w:t>
      </w:r>
      <w:r w:rsidRPr="0028043F">
        <w:rPr>
          <w:rFonts w:ascii="Arial Narrow" w:hAnsi="Arial Narrow"/>
          <w:snapToGrid w:val="0"/>
          <w:sz w:val="16"/>
          <w:szCs w:val="16"/>
        </w:rPr>
        <w:t>resubmission.</w:t>
      </w:r>
    </w:p>
    <w:p w14:paraId="15F61B9F" w14:textId="6DAA0143"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 xml:space="preserve">Bd = bortezomib + dexamethasone; CI = confidence interval; ITT = intention to treat; IRC = Independent Review Committee; ORR = overall response rate; OR = odds ratio; PD = progressive disease; </w:t>
      </w:r>
      <w:r w:rsidR="00DD1EFE" w:rsidRPr="0028043F">
        <w:rPr>
          <w:rFonts w:ascii="Arial Narrow" w:hAnsi="Arial Narrow"/>
          <w:snapToGrid w:val="0"/>
          <w:sz w:val="16"/>
          <w:szCs w:val="16"/>
        </w:rPr>
        <w:t xml:space="preserve">PI = protease inhibitor; </w:t>
      </w:r>
      <w:r w:rsidRPr="0028043F">
        <w:rPr>
          <w:rFonts w:ascii="Arial Narrow" w:hAnsi="Arial Narrow"/>
          <w:snapToGrid w:val="0"/>
          <w:sz w:val="16"/>
          <w:szCs w:val="16"/>
        </w:rPr>
        <w:t>SBd = selinexor + bortezomib + dexamethasone.</w:t>
      </w:r>
    </w:p>
    <w:p w14:paraId="1D8E4FA5" w14:textId="5A6174CF"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b/>
          <w:bCs/>
          <w:snapToGrid w:val="0"/>
          <w:sz w:val="16"/>
          <w:szCs w:val="16"/>
        </w:rPr>
        <w:t xml:space="preserve">Bold </w:t>
      </w:r>
      <w:r w:rsidRPr="0028043F">
        <w:rPr>
          <w:rFonts w:ascii="Arial Narrow" w:hAnsi="Arial Narrow"/>
          <w:snapToGrid w:val="0"/>
          <w:sz w:val="16"/>
          <w:szCs w:val="16"/>
        </w:rPr>
        <w:t>indicates a statistically significant difference.</w:t>
      </w:r>
    </w:p>
    <w:p w14:paraId="77923F36" w14:textId="77777777" w:rsidR="004537A7" w:rsidRPr="0028043F" w:rsidRDefault="004537A7" w:rsidP="00470FCC">
      <w:pPr>
        <w:keepNext/>
        <w:spacing w:after="120"/>
        <w:contextualSpacing/>
        <w:rPr>
          <w:rFonts w:ascii="Arial Narrow" w:hAnsi="Arial Narrow"/>
          <w:bCs/>
          <w:iCs/>
          <w:snapToGrid w:val="0"/>
          <w:sz w:val="16"/>
          <w:szCs w:val="16"/>
        </w:rPr>
      </w:pPr>
      <w:r w:rsidRPr="0028043F">
        <w:rPr>
          <w:rFonts w:ascii="Arial Narrow" w:hAnsi="Arial Narrow"/>
          <w:bCs/>
          <w:iCs/>
          <w:snapToGrid w:val="0"/>
          <w:sz w:val="16"/>
          <w:szCs w:val="16"/>
          <w:shd w:val="clear" w:color="auto" w:fill="C6D9F1" w:themeFill="text2" w:themeFillTint="33"/>
        </w:rPr>
        <w:t>Blue shading</w:t>
      </w:r>
      <w:r w:rsidRPr="0028043F">
        <w:rPr>
          <w:rFonts w:ascii="Arial Narrow" w:hAnsi="Arial Narrow"/>
          <w:bCs/>
          <w:iCs/>
          <w:snapToGrid w:val="0"/>
          <w:sz w:val="16"/>
          <w:szCs w:val="16"/>
        </w:rPr>
        <w:t xml:space="preserve"> indicates data previously seen by the PBAC. </w:t>
      </w:r>
    </w:p>
    <w:p w14:paraId="408FE564" w14:textId="77777777"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a. Overall response rate is the proportion of patients who achieve a partial response or better, before IRC-confirmed PD or initiating a new MM treatment or crossover.</w:t>
      </w:r>
    </w:p>
    <w:p w14:paraId="6B600105" w14:textId="77777777"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b. Analysis using Cochran-Mantel-Haenszel test stratified by prior PI therapies, number of prior anti-MM regimens, and R-ISS stage at screening.</w:t>
      </w:r>
    </w:p>
    <w:p w14:paraId="5D1418E5" w14:textId="77777777" w:rsidR="004537A7" w:rsidRPr="0028043F" w:rsidRDefault="004537A7" w:rsidP="00470FCC"/>
    <w:p w14:paraId="670C0199" w14:textId="77777777" w:rsidR="004537A7" w:rsidRPr="0028043F" w:rsidRDefault="004537A7" w:rsidP="00470FCC">
      <w:pPr>
        <w:spacing w:after="120"/>
        <w:rPr>
          <w:rFonts w:asciiTheme="minorHAnsi" w:hAnsiTheme="minorHAnsi"/>
          <w:snapToGrid w:val="0"/>
          <w:u w:val="single"/>
        </w:rPr>
      </w:pPr>
      <w:r w:rsidRPr="0028043F">
        <w:rPr>
          <w:rFonts w:asciiTheme="minorHAnsi" w:hAnsiTheme="minorHAnsi"/>
          <w:snapToGrid w:val="0"/>
          <w:u w:val="single"/>
        </w:rPr>
        <w:t>ENDEAVOR (Cd versus Bd)</w:t>
      </w:r>
    </w:p>
    <w:p w14:paraId="4FF7798C" w14:textId="29ADE348" w:rsidR="004537A7" w:rsidRPr="0028043F" w:rsidRDefault="004537A7" w:rsidP="00470FCC">
      <w:pPr>
        <w:numPr>
          <w:ilvl w:val="1"/>
          <w:numId w:val="1"/>
        </w:numPr>
        <w:spacing w:after="120"/>
        <w:ind w:left="720" w:hanging="720"/>
        <w:rPr>
          <w:rFonts w:asciiTheme="minorHAnsi" w:hAnsiTheme="minorHAnsi"/>
          <w:iCs/>
          <w:snapToGrid w:val="0"/>
          <w:color w:val="0066FF"/>
        </w:rPr>
      </w:pPr>
      <w:r w:rsidRPr="0028043F">
        <w:rPr>
          <w:rFonts w:asciiTheme="minorHAnsi" w:hAnsiTheme="minorHAnsi"/>
          <w:snapToGrid w:val="0"/>
        </w:rPr>
        <w:t>As of the data cut-off date of November 2014, median PFS was 18.7 months in the Cd arm versus 9.4 months in Bd arm</w:t>
      </w:r>
      <w:r w:rsidR="000D236B" w:rsidRPr="0028043F">
        <w:rPr>
          <w:rFonts w:asciiTheme="minorHAnsi" w:hAnsiTheme="minorHAnsi"/>
          <w:snapToGrid w:val="0"/>
        </w:rPr>
        <w:t xml:space="preserve"> with a</w:t>
      </w:r>
      <w:r w:rsidRPr="0028043F">
        <w:rPr>
          <w:rFonts w:asciiTheme="minorHAnsi" w:hAnsiTheme="minorHAnsi"/>
          <w:snapToGrid w:val="0"/>
        </w:rPr>
        <w:t xml:space="preserve"> HR</w:t>
      </w:r>
      <w:r w:rsidR="000D236B" w:rsidRPr="0028043F">
        <w:rPr>
          <w:rFonts w:asciiTheme="minorHAnsi" w:hAnsiTheme="minorHAnsi"/>
          <w:snapToGrid w:val="0"/>
        </w:rPr>
        <w:t xml:space="preserve"> of</w:t>
      </w:r>
      <w:r w:rsidRPr="0028043F">
        <w:rPr>
          <w:rFonts w:asciiTheme="minorHAnsi" w:hAnsiTheme="minorHAnsi"/>
          <w:snapToGrid w:val="0"/>
        </w:rPr>
        <w:t xml:space="preserve"> 0.53 (</w:t>
      </w:r>
      <w:r w:rsidR="00DD1EFE" w:rsidRPr="0028043F">
        <w:rPr>
          <w:rFonts w:asciiTheme="minorHAnsi" w:hAnsiTheme="minorHAnsi"/>
          <w:snapToGrid w:val="0"/>
        </w:rPr>
        <w:t xml:space="preserve">95% CI: </w:t>
      </w:r>
      <w:r w:rsidRPr="0028043F">
        <w:rPr>
          <w:rFonts w:asciiTheme="minorHAnsi" w:hAnsiTheme="minorHAnsi"/>
          <w:snapToGrid w:val="0"/>
        </w:rPr>
        <w:t>0.44</w:t>
      </w:r>
      <w:r w:rsidR="00DD1EFE" w:rsidRPr="0028043F">
        <w:rPr>
          <w:rFonts w:asciiTheme="minorHAnsi" w:hAnsiTheme="minorHAnsi"/>
          <w:snapToGrid w:val="0"/>
        </w:rPr>
        <w:t xml:space="preserve">, </w:t>
      </w:r>
      <w:r w:rsidRPr="0028043F">
        <w:rPr>
          <w:rFonts w:asciiTheme="minorHAnsi" w:hAnsiTheme="minorHAnsi"/>
          <w:snapToGrid w:val="0"/>
        </w:rPr>
        <w:t xml:space="preserve">0.65); p&lt;0·0001 (see </w:t>
      </w:r>
      <w:r w:rsidRPr="0028043F">
        <w:rPr>
          <w:rFonts w:cs="Calibri"/>
          <w:snapToGrid w:val="0"/>
        </w:rPr>
        <w:fldChar w:fldCharType="begin"/>
      </w:r>
      <w:r w:rsidRPr="0028043F">
        <w:rPr>
          <w:rFonts w:cs="Calibri"/>
          <w:snapToGrid w:val="0"/>
        </w:rPr>
        <w:instrText xml:space="preserve"> REF _Ref90370050 \h </w:instrText>
      </w:r>
      <w:r w:rsidR="007B5CC3" w:rsidRPr="0028043F">
        <w:rPr>
          <w:rFonts w:cs="Calibri"/>
          <w:snapToGrid w:val="0"/>
        </w:rPr>
        <w:instrText xml:space="preserve"> \* MERGEFORMAT </w:instrText>
      </w:r>
      <w:r w:rsidRPr="0028043F">
        <w:rPr>
          <w:rFonts w:cs="Calibri"/>
          <w:snapToGrid w:val="0"/>
        </w:rPr>
      </w:r>
      <w:r w:rsidRPr="0028043F">
        <w:rPr>
          <w:rFonts w:cs="Calibri"/>
          <w:snapToGrid w:val="0"/>
        </w:rPr>
        <w:fldChar w:fldCharType="separate"/>
      </w:r>
      <w:r w:rsidR="00572191" w:rsidRPr="0028043F">
        <w:rPr>
          <w:rFonts w:eastAsiaTheme="majorEastAsia" w:cs="Calibri"/>
        </w:rPr>
        <w:t>Table 8</w:t>
      </w:r>
      <w:r w:rsidRPr="0028043F">
        <w:rPr>
          <w:rFonts w:cs="Calibri"/>
          <w:snapToGrid w:val="0"/>
        </w:rPr>
        <w:fldChar w:fldCharType="end"/>
      </w:r>
      <w:r w:rsidR="003F1F9B" w:rsidRPr="0028043F">
        <w:rPr>
          <w:rFonts w:cs="Calibri"/>
          <w:snapToGrid w:val="0"/>
        </w:rPr>
        <w:t xml:space="preserve">, </w:t>
      </w:r>
      <w:r w:rsidR="00EE2D39" w:rsidRPr="0028043F">
        <w:rPr>
          <w:rFonts w:cs="Calibri"/>
          <w:snapToGrid w:val="0"/>
        </w:rPr>
        <w:fldChar w:fldCharType="begin"/>
      </w:r>
      <w:r w:rsidR="00EE2D39" w:rsidRPr="0028043F">
        <w:rPr>
          <w:rFonts w:cs="Calibri"/>
          <w:snapToGrid w:val="0"/>
        </w:rPr>
        <w:instrText xml:space="preserve"> REF _Ref113287803 \h </w:instrText>
      </w:r>
      <w:r w:rsidR="00EE2D39" w:rsidRPr="0028043F">
        <w:rPr>
          <w:rFonts w:cs="Calibri"/>
          <w:snapToGrid w:val="0"/>
        </w:rPr>
      </w:r>
      <w:r w:rsidR="00EE2D39" w:rsidRPr="0028043F">
        <w:rPr>
          <w:rFonts w:cs="Calibri"/>
          <w:snapToGrid w:val="0"/>
        </w:rPr>
        <w:fldChar w:fldCharType="separate"/>
      </w:r>
      <w:r w:rsidR="00572191" w:rsidRPr="0028043F">
        <w:t>Figure 3</w:t>
      </w:r>
      <w:r w:rsidR="00EE2D39" w:rsidRPr="0028043F">
        <w:rPr>
          <w:rFonts w:cs="Calibri"/>
          <w:snapToGrid w:val="0"/>
        </w:rPr>
        <w:fldChar w:fldCharType="end"/>
      </w:r>
      <w:r w:rsidRPr="0028043F">
        <w:rPr>
          <w:rFonts w:asciiTheme="minorHAnsi" w:hAnsiTheme="minorHAnsi"/>
          <w:snapToGrid w:val="0"/>
        </w:rPr>
        <w:t xml:space="preserve">). </w:t>
      </w:r>
      <w:r w:rsidRPr="0028043F">
        <w:rPr>
          <w:rFonts w:asciiTheme="minorHAnsi" w:hAnsiTheme="minorHAnsi"/>
          <w:iCs/>
          <w:snapToGrid w:val="0"/>
        </w:rPr>
        <w:t>Results from a later data cut-off (3 March 2016) with a median follow-up for PFS of 16.6 months, were consistent with the first interim PFS analysis. The median PFS was longer by 7.</w:t>
      </w:r>
      <w:r w:rsidR="00137685" w:rsidRPr="0028043F">
        <w:rPr>
          <w:rFonts w:asciiTheme="minorHAnsi" w:hAnsiTheme="minorHAnsi"/>
          <w:iCs/>
          <w:snapToGrid w:val="0"/>
        </w:rPr>
        <w:t xml:space="preserve">5 </w:t>
      </w:r>
      <w:r w:rsidRPr="0028043F">
        <w:rPr>
          <w:rFonts w:asciiTheme="minorHAnsi" w:hAnsiTheme="minorHAnsi"/>
          <w:iCs/>
          <w:snapToGrid w:val="0"/>
        </w:rPr>
        <w:t>months in the Cd arm (16.8 months; 95% CI: 14.8, 20.3) compared to Bd (9.3 months; 95% CI: 8.3, 10.4; HR = 0.55 (95% CI: 0.46</w:t>
      </w:r>
      <w:r w:rsidR="00DD1EFE" w:rsidRPr="0028043F">
        <w:rPr>
          <w:rFonts w:asciiTheme="minorHAnsi" w:hAnsiTheme="minorHAnsi"/>
          <w:iCs/>
          <w:snapToGrid w:val="0"/>
        </w:rPr>
        <w:t xml:space="preserve">, </w:t>
      </w:r>
      <w:r w:rsidRPr="0028043F">
        <w:rPr>
          <w:rFonts w:asciiTheme="minorHAnsi" w:hAnsiTheme="minorHAnsi"/>
          <w:iCs/>
          <w:snapToGrid w:val="0"/>
        </w:rPr>
        <w:t xml:space="preserve">0.65); p &lt; 0.001; Table 6, Carfilzomib PSD, July 2017 PBAC </w:t>
      </w:r>
      <w:r w:rsidR="00B5547D" w:rsidRPr="0028043F">
        <w:rPr>
          <w:rFonts w:asciiTheme="minorHAnsi" w:hAnsiTheme="minorHAnsi"/>
          <w:iCs/>
          <w:snapToGrid w:val="0"/>
        </w:rPr>
        <w:t>m</w:t>
      </w:r>
      <w:r w:rsidRPr="0028043F">
        <w:rPr>
          <w:rFonts w:asciiTheme="minorHAnsi" w:hAnsiTheme="minorHAnsi"/>
          <w:iCs/>
          <w:snapToGrid w:val="0"/>
        </w:rPr>
        <w:t>eeting).</w:t>
      </w:r>
    </w:p>
    <w:p w14:paraId="63FEBD7C" w14:textId="67ACCF42" w:rsidR="004537A7" w:rsidRPr="0028043F" w:rsidRDefault="004537A7" w:rsidP="00470FCC">
      <w:pPr>
        <w:keepNext/>
        <w:jc w:val="left"/>
        <w:rPr>
          <w:rFonts w:ascii="Arial Narrow" w:eastAsiaTheme="majorEastAsia" w:hAnsi="Arial Narrow" w:cstheme="majorBidi"/>
          <w:b/>
          <w:sz w:val="20"/>
        </w:rPr>
      </w:pPr>
      <w:bookmarkStart w:id="37" w:name="_Ref90370050"/>
      <w:r w:rsidRPr="0028043F">
        <w:rPr>
          <w:rFonts w:ascii="Arial Narrow" w:eastAsiaTheme="majorEastAsia" w:hAnsi="Arial Narrow" w:cstheme="majorBidi"/>
          <w:b/>
          <w:sz w:val="20"/>
        </w:rPr>
        <w:t xml:space="preserve">Table </w:t>
      </w:r>
      <w:r w:rsidR="008D5EC6" w:rsidRPr="0028043F">
        <w:rPr>
          <w:rFonts w:ascii="Arial Narrow" w:eastAsiaTheme="majorEastAsia" w:hAnsi="Arial Narrow" w:cstheme="majorBidi"/>
          <w:b/>
          <w:sz w:val="20"/>
        </w:rPr>
        <w:fldChar w:fldCharType="begin"/>
      </w:r>
      <w:r w:rsidR="008D5EC6" w:rsidRPr="0028043F">
        <w:rPr>
          <w:rFonts w:ascii="Arial Narrow" w:eastAsiaTheme="majorEastAsia" w:hAnsi="Arial Narrow" w:cstheme="majorBidi"/>
          <w:b/>
          <w:sz w:val="20"/>
        </w:rPr>
        <w:instrText xml:space="preserve"> SEQ Table \* ARABIC </w:instrText>
      </w:r>
      <w:r w:rsidR="008D5EC6" w:rsidRPr="0028043F">
        <w:rPr>
          <w:rFonts w:ascii="Arial Narrow" w:eastAsiaTheme="majorEastAsia" w:hAnsi="Arial Narrow" w:cstheme="majorBidi"/>
          <w:b/>
          <w:sz w:val="20"/>
        </w:rPr>
        <w:fldChar w:fldCharType="separate"/>
      </w:r>
      <w:r w:rsidR="00572191" w:rsidRPr="0028043F">
        <w:rPr>
          <w:rFonts w:ascii="Arial Narrow" w:eastAsiaTheme="majorEastAsia" w:hAnsi="Arial Narrow" w:cstheme="majorBidi"/>
          <w:b/>
          <w:sz w:val="20"/>
        </w:rPr>
        <w:t>8</w:t>
      </w:r>
      <w:r w:rsidR="008D5EC6" w:rsidRPr="0028043F">
        <w:rPr>
          <w:rFonts w:ascii="Arial Narrow" w:eastAsiaTheme="majorEastAsia" w:hAnsi="Arial Narrow" w:cstheme="majorBidi"/>
          <w:b/>
          <w:sz w:val="20"/>
        </w:rPr>
        <w:fldChar w:fldCharType="end"/>
      </w:r>
      <w:bookmarkEnd w:id="37"/>
      <w:r w:rsidRPr="0028043F">
        <w:rPr>
          <w:rFonts w:ascii="Arial Narrow" w:eastAsiaTheme="majorEastAsia" w:hAnsi="Arial Narrow" w:cstheme="majorBidi"/>
          <w:b/>
          <w:sz w:val="20"/>
        </w:rPr>
        <w:t>: Results of PFS in ENDEAVOR</w:t>
      </w:r>
      <w:r w:rsidR="002E5749" w:rsidRPr="0028043F">
        <w:rPr>
          <w:rFonts w:ascii="Arial Narrow" w:eastAsiaTheme="majorEastAsia" w:hAnsi="Arial Narrow" w:cstheme="majorBidi"/>
          <w:b/>
          <w:sz w:val="20"/>
        </w:rPr>
        <w:t xml:space="preserve"> (data cut</w:t>
      </w:r>
      <w:r w:rsidR="005B7895" w:rsidRPr="0028043F">
        <w:rPr>
          <w:rFonts w:ascii="Arial Narrow" w:eastAsiaTheme="majorEastAsia" w:hAnsi="Arial Narrow" w:cstheme="majorBidi"/>
          <w:b/>
          <w:sz w:val="20"/>
        </w:rPr>
        <w:t>-</w:t>
      </w:r>
      <w:r w:rsidR="002E5749" w:rsidRPr="0028043F">
        <w:rPr>
          <w:rFonts w:ascii="Arial Narrow" w:eastAsiaTheme="majorEastAsia" w:hAnsi="Arial Narrow" w:cstheme="majorBidi"/>
          <w:b/>
          <w:sz w:val="20"/>
        </w:rPr>
        <w:t xml:space="preserve">off </w:t>
      </w:r>
      <w:r w:rsidR="005B7895" w:rsidRPr="0028043F">
        <w:rPr>
          <w:rFonts w:ascii="Arial Narrow" w:eastAsiaTheme="majorEastAsia" w:hAnsi="Arial Narrow" w:cstheme="majorBidi"/>
          <w:b/>
          <w:sz w:val="20"/>
        </w:rPr>
        <w:t>November 2014)</w:t>
      </w:r>
    </w:p>
    <w:tbl>
      <w:tblPr>
        <w:tblStyle w:val="TableGrid"/>
        <w:tblW w:w="9067" w:type="dxa"/>
        <w:shd w:val="clear" w:color="auto" w:fill="C6D9F1" w:themeFill="text2" w:themeFillTint="33"/>
        <w:tblLook w:val="04A0" w:firstRow="1" w:lastRow="0" w:firstColumn="1" w:lastColumn="0" w:noHBand="0" w:noVBand="1"/>
      </w:tblPr>
      <w:tblGrid>
        <w:gridCol w:w="1153"/>
        <w:gridCol w:w="1536"/>
        <w:gridCol w:w="2059"/>
        <w:gridCol w:w="1626"/>
        <w:gridCol w:w="1134"/>
        <w:gridCol w:w="1559"/>
      </w:tblGrid>
      <w:tr w:rsidR="004537A7" w:rsidRPr="0028043F" w14:paraId="36A0AF2A" w14:textId="77777777" w:rsidTr="00C0207B">
        <w:tc>
          <w:tcPr>
            <w:tcW w:w="115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EB81EC8"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Treatment arm</w:t>
            </w:r>
          </w:p>
        </w:tc>
        <w:tc>
          <w:tcPr>
            <w:tcW w:w="153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81A53D"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Patients with event, n/N (%)</w:t>
            </w:r>
          </w:p>
        </w:tc>
        <w:tc>
          <w:tcPr>
            <w:tcW w:w="20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ACF30B"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 xml:space="preserve">Median, months </w:t>
            </w:r>
          </w:p>
          <w:p w14:paraId="65F4DDB0"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(95% CI)</w:t>
            </w:r>
          </w:p>
        </w:tc>
        <w:tc>
          <w:tcPr>
            <w:tcW w:w="16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E989F7" w14:textId="77777777" w:rsidR="004537A7" w:rsidRPr="0028043F" w:rsidRDefault="004537A7" w:rsidP="00470FCC">
            <w:pPr>
              <w:keepNext/>
              <w:jc w:val="center"/>
              <w:rPr>
                <w:rFonts w:ascii="Arial Narrow" w:eastAsiaTheme="majorEastAsia" w:hAnsi="Arial Narrow" w:cstheme="majorBidi"/>
                <w:b/>
                <w:sz w:val="20"/>
              </w:rPr>
            </w:pPr>
          </w:p>
          <w:p w14:paraId="035ED18E" w14:textId="77777777" w:rsidR="004537A7" w:rsidRPr="0028043F" w:rsidRDefault="004537A7" w:rsidP="00470FCC">
            <w:pPr>
              <w:jc w:val="center"/>
              <w:rPr>
                <w:rFonts w:ascii="Arial Narrow" w:eastAsiaTheme="majorEastAsia" w:hAnsi="Arial Narrow" w:cstheme="majorBidi"/>
                <w:b/>
                <w:sz w:val="20"/>
              </w:rPr>
            </w:pPr>
            <w:r w:rsidRPr="0028043F">
              <w:rPr>
                <w:rFonts w:ascii="Arial Narrow" w:eastAsiaTheme="majorEastAsia" w:hAnsi="Arial Narrow" w:cstheme="majorBidi"/>
                <w:b/>
                <w:sz w:val="20"/>
              </w:rPr>
              <w:t>Difference in median, months</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799DBC5" w14:textId="77777777" w:rsidR="004537A7" w:rsidRPr="0028043F" w:rsidRDefault="004537A7" w:rsidP="00470FCC">
            <w:pPr>
              <w:keepNext/>
              <w:jc w:val="center"/>
              <w:rPr>
                <w:rFonts w:ascii="Arial Narrow" w:eastAsiaTheme="majorEastAsia" w:hAnsi="Arial Narrow" w:cstheme="majorBidi"/>
                <w:b/>
                <w:sz w:val="20"/>
              </w:rPr>
            </w:pPr>
          </w:p>
          <w:p w14:paraId="149114B2"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P value</w:t>
            </w:r>
          </w:p>
          <w:p w14:paraId="1CD3BB5F"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(log rank</w:t>
            </w:r>
          </w:p>
          <w:p w14:paraId="01C7E2AA" w14:textId="77777777" w:rsidR="004537A7" w:rsidRPr="0028043F" w:rsidRDefault="004537A7" w:rsidP="00470FCC">
            <w:pPr>
              <w:jc w:val="center"/>
              <w:rPr>
                <w:rFonts w:ascii="Arial Narrow" w:eastAsiaTheme="majorEastAsia" w:hAnsi="Arial Narrow" w:cstheme="majorBidi"/>
                <w:b/>
                <w:sz w:val="20"/>
              </w:rPr>
            </w:pPr>
            <w:r w:rsidRPr="0028043F">
              <w:rPr>
                <w:rFonts w:ascii="Arial Narrow" w:eastAsiaTheme="majorEastAsia" w:hAnsi="Arial Narrow" w:cstheme="majorBidi"/>
                <w:b/>
                <w:sz w:val="20"/>
              </w:rPr>
              <w:t>test)</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4F3B3E" w14:textId="77777777" w:rsidR="004537A7" w:rsidRPr="0028043F" w:rsidRDefault="004537A7" w:rsidP="00470FCC">
            <w:pPr>
              <w:jc w:val="center"/>
              <w:rPr>
                <w:rFonts w:ascii="Arial Narrow" w:eastAsiaTheme="majorEastAsia" w:hAnsi="Arial Narrow" w:cstheme="majorBidi"/>
                <w:b/>
                <w:sz w:val="20"/>
              </w:rPr>
            </w:pPr>
            <w:r w:rsidRPr="0028043F">
              <w:rPr>
                <w:rFonts w:ascii="Arial Narrow" w:eastAsiaTheme="majorEastAsia" w:hAnsi="Arial Narrow" w:cstheme="majorBidi"/>
                <w:b/>
                <w:sz w:val="20"/>
              </w:rPr>
              <w:t>HR (95% CI)</w:t>
            </w:r>
          </w:p>
        </w:tc>
      </w:tr>
      <w:tr w:rsidR="004537A7" w:rsidRPr="0028043F" w14:paraId="09124F33" w14:textId="77777777" w:rsidTr="00C0207B">
        <w:tc>
          <w:tcPr>
            <w:tcW w:w="11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6CAF8E"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Cd</w:t>
            </w:r>
          </w:p>
        </w:tc>
        <w:tc>
          <w:tcPr>
            <w:tcW w:w="153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97B77F"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171/464 (36.9%)</w:t>
            </w:r>
          </w:p>
        </w:tc>
        <w:tc>
          <w:tcPr>
            <w:tcW w:w="20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06765F8"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18.7</w:t>
            </w:r>
          </w:p>
          <w:p w14:paraId="39BFA4F9"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(15.6, NE)</w:t>
            </w:r>
          </w:p>
        </w:tc>
        <w:tc>
          <w:tcPr>
            <w:tcW w:w="1626"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0828C20C"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9.3</w:t>
            </w:r>
          </w:p>
        </w:tc>
        <w:tc>
          <w:tcPr>
            <w:tcW w:w="1134"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1EA8F4D1"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&lt; 0.0001</w:t>
            </w:r>
          </w:p>
        </w:tc>
        <w:tc>
          <w:tcPr>
            <w:tcW w:w="1559"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52C4C114"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0.53</w:t>
            </w:r>
          </w:p>
          <w:p w14:paraId="612FFD39"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
                <w:sz w:val="20"/>
              </w:rPr>
              <w:t>(0.44, 0.65)</w:t>
            </w:r>
          </w:p>
        </w:tc>
      </w:tr>
      <w:tr w:rsidR="004537A7" w:rsidRPr="0028043F" w14:paraId="15A36907" w14:textId="77777777" w:rsidTr="00C0207B">
        <w:tc>
          <w:tcPr>
            <w:tcW w:w="11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7502B0"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Bd</w:t>
            </w:r>
          </w:p>
        </w:tc>
        <w:tc>
          <w:tcPr>
            <w:tcW w:w="153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F4E565"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243/465 (52.3%)</w:t>
            </w:r>
          </w:p>
        </w:tc>
        <w:tc>
          <w:tcPr>
            <w:tcW w:w="20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31103CC"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9.4</w:t>
            </w:r>
          </w:p>
          <w:p w14:paraId="0ECB741E"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(8.4, 10.4)</w:t>
            </w:r>
          </w:p>
        </w:tc>
        <w:tc>
          <w:tcPr>
            <w:tcW w:w="1626" w:type="dxa"/>
            <w:vMerge/>
            <w:tcBorders>
              <w:left w:val="single" w:sz="4" w:space="0" w:color="auto"/>
              <w:bottom w:val="single" w:sz="4" w:space="0" w:color="auto"/>
              <w:right w:val="single" w:sz="4" w:space="0" w:color="auto"/>
            </w:tcBorders>
            <w:shd w:val="clear" w:color="auto" w:fill="C6D9F1" w:themeFill="text2" w:themeFillTint="33"/>
            <w:vAlign w:val="center"/>
          </w:tcPr>
          <w:p w14:paraId="2E324F8F" w14:textId="77777777" w:rsidR="004537A7" w:rsidRPr="0028043F" w:rsidRDefault="004537A7" w:rsidP="00470FCC">
            <w:pPr>
              <w:keepNext/>
              <w:jc w:val="center"/>
              <w:rPr>
                <w:rFonts w:ascii="Arial Narrow" w:eastAsiaTheme="majorEastAsia" w:hAnsi="Arial Narrow" w:cstheme="majorBidi"/>
                <w:bCs/>
                <w:sz w:val="20"/>
              </w:rPr>
            </w:pPr>
          </w:p>
        </w:tc>
        <w:tc>
          <w:tcPr>
            <w:tcW w:w="1134" w:type="dxa"/>
            <w:vMerge/>
            <w:tcBorders>
              <w:left w:val="single" w:sz="4" w:space="0" w:color="auto"/>
              <w:bottom w:val="single" w:sz="4" w:space="0" w:color="auto"/>
              <w:right w:val="single" w:sz="4" w:space="0" w:color="auto"/>
            </w:tcBorders>
            <w:shd w:val="clear" w:color="auto" w:fill="C6D9F1" w:themeFill="text2" w:themeFillTint="33"/>
            <w:vAlign w:val="center"/>
          </w:tcPr>
          <w:p w14:paraId="5B22DE50" w14:textId="77777777" w:rsidR="004537A7" w:rsidRPr="0028043F" w:rsidRDefault="004537A7" w:rsidP="00470FCC">
            <w:pPr>
              <w:keepNext/>
              <w:jc w:val="center"/>
              <w:rPr>
                <w:rFonts w:ascii="Arial Narrow" w:eastAsiaTheme="majorEastAsia" w:hAnsi="Arial Narrow" w:cstheme="majorBidi"/>
                <w:bCs/>
                <w:sz w:val="20"/>
              </w:rPr>
            </w:pPr>
          </w:p>
        </w:tc>
        <w:tc>
          <w:tcPr>
            <w:tcW w:w="1559" w:type="dxa"/>
            <w:vMerge/>
            <w:tcBorders>
              <w:left w:val="single" w:sz="4" w:space="0" w:color="auto"/>
              <w:bottom w:val="single" w:sz="4" w:space="0" w:color="auto"/>
              <w:right w:val="single" w:sz="4" w:space="0" w:color="auto"/>
            </w:tcBorders>
            <w:shd w:val="clear" w:color="auto" w:fill="C6D9F1" w:themeFill="text2" w:themeFillTint="33"/>
            <w:vAlign w:val="center"/>
          </w:tcPr>
          <w:p w14:paraId="63B79A32" w14:textId="77777777" w:rsidR="004537A7" w:rsidRPr="0028043F" w:rsidRDefault="004537A7" w:rsidP="00470FCC">
            <w:pPr>
              <w:keepNext/>
              <w:jc w:val="center"/>
              <w:rPr>
                <w:rFonts w:ascii="Arial Narrow" w:eastAsiaTheme="majorEastAsia" w:hAnsi="Arial Narrow" w:cstheme="majorBidi"/>
                <w:bCs/>
                <w:sz w:val="20"/>
              </w:rPr>
            </w:pPr>
          </w:p>
        </w:tc>
      </w:tr>
    </w:tbl>
    <w:p w14:paraId="3900E47F" w14:textId="4A523A6F" w:rsidR="004537A7" w:rsidRPr="0028043F" w:rsidRDefault="004537A7" w:rsidP="00470FCC">
      <w:pPr>
        <w:rPr>
          <w:rFonts w:ascii="Arial Narrow" w:hAnsi="Arial Narrow"/>
          <w:snapToGrid w:val="0"/>
          <w:sz w:val="16"/>
          <w:szCs w:val="16"/>
        </w:rPr>
      </w:pPr>
      <w:r w:rsidRPr="0028043F">
        <w:rPr>
          <w:rFonts w:ascii="Arial Narrow" w:hAnsi="Arial Narrow"/>
          <w:snapToGrid w:val="0"/>
          <w:sz w:val="16"/>
          <w:szCs w:val="16"/>
        </w:rPr>
        <w:t xml:space="preserve">Source: Table 2-25, p103 of the </w:t>
      </w:r>
      <w:r w:rsidR="009816A5" w:rsidRPr="0028043F">
        <w:rPr>
          <w:rFonts w:ascii="Arial Narrow" w:hAnsi="Arial Narrow"/>
          <w:snapToGrid w:val="0"/>
          <w:sz w:val="16"/>
          <w:szCs w:val="16"/>
        </w:rPr>
        <w:t xml:space="preserve">March 2022 </w:t>
      </w:r>
      <w:r w:rsidRPr="0028043F">
        <w:rPr>
          <w:rFonts w:ascii="Arial Narrow" w:hAnsi="Arial Narrow"/>
          <w:snapToGrid w:val="0"/>
          <w:sz w:val="16"/>
          <w:szCs w:val="16"/>
        </w:rPr>
        <w:t xml:space="preserve">resubmission. </w:t>
      </w:r>
    </w:p>
    <w:p w14:paraId="724AA364" w14:textId="2DFF51D0" w:rsidR="004537A7" w:rsidRPr="0028043F" w:rsidRDefault="004537A7" w:rsidP="00470FCC">
      <w:pPr>
        <w:rPr>
          <w:rFonts w:ascii="Arial Narrow" w:hAnsi="Arial Narrow"/>
          <w:snapToGrid w:val="0"/>
          <w:sz w:val="16"/>
          <w:szCs w:val="16"/>
        </w:rPr>
      </w:pPr>
      <w:r w:rsidRPr="0028043F">
        <w:rPr>
          <w:rFonts w:ascii="Arial Narrow" w:hAnsi="Arial Narrow"/>
          <w:snapToGrid w:val="0"/>
          <w:sz w:val="16"/>
          <w:szCs w:val="16"/>
        </w:rPr>
        <w:t>Bd = bortezomib + dexamethasone; CI = confidence interval; Cd = carfilzomib + dexamethasone; HR = hazard ratio; n= number of patients; N = total number of patients; NE = not estimable; PFS = progression free survival.</w:t>
      </w:r>
    </w:p>
    <w:p w14:paraId="346B2991" w14:textId="67CB097B" w:rsidR="004537A7" w:rsidRPr="0028043F" w:rsidRDefault="004537A7" w:rsidP="00470FCC">
      <w:pPr>
        <w:spacing w:after="120"/>
        <w:contextualSpacing/>
        <w:rPr>
          <w:rFonts w:ascii="Arial Narrow" w:eastAsia="Calibri" w:hAnsi="Arial Narrow"/>
          <w:snapToGrid w:val="0"/>
          <w:sz w:val="16"/>
          <w:szCs w:val="16"/>
        </w:rPr>
      </w:pPr>
      <w:r w:rsidRPr="0028043F">
        <w:rPr>
          <w:rFonts w:ascii="Arial Narrow" w:eastAsia="Calibri" w:hAnsi="Arial Narrow"/>
          <w:b/>
          <w:bCs/>
          <w:snapToGrid w:val="0"/>
          <w:sz w:val="16"/>
          <w:szCs w:val="16"/>
        </w:rPr>
        <w:t>Bold</w:t>
      </w:r>
      <w:r w:rsidRPr="0028043F">
        <w:rPr>
          <w:rFonts w:ascii="Arial Narrow" w:eastAsia="Calibri" w:hAnsi="Arial Narrow"/>
          <w:snapToGrid w:val="0"/>
          <w:sz w:val="16"/>
          <w:szCs w:val="16"/>
        </w:rPr>
        <w:t xml:space="preserve"> indicates statistically significant results.</w:t>
      </w:r>
    </w:p>
    <w:p w14:paraId="0E266B6F" w14:textId="61F86079" w:rsidR="004537A7" w:rsidRPr="0028043F" w:rsidRDefault="004537A7" w:rsidP="00470FCC">
      <w:pPr>
        <w:spacing w:after="120"/>
        <w:contextualSpacing/>
        <w:rPr>
          <w:rFonts w:ascii="Arial Narrow" w:hAnsi="Arial Narrow"/>
          <w:bCs/>
          <w:iCs/>
          <w:snapToGrid w:val="0"/>
          <w:sz w:val="16"/>
          <w:szCs w:val="16"/>
        </w:rPr>
      </w:pPr>
      <w:r w:rsidRPr="0028043F">
        <w:rPr>
          <w:rFonts w:ascii="Arial Narrow" w:hAnsi="Arial Narrow"/>
          <w:bCs/>
          <w:iCs/>
          <w:snapToGrid w:val="0"/>
          <w:sz w:val="16"/>
          <w:szCs w:val="16"/>
          <w:shd w:val="clear" w:color="auto" w:fill="C6D9F1" w:themeFill="text2" w:themeFillTint="33"/>
        </w:rPr>
        <w:t>Blue shading</w:t>
      </w:r>
      <w:r w:rsidRPr="0028043F">
        <w:rPr>
          <w:rFonts w:ascii="Arial Narrow" w:hAnsi="Arial Narrow"/>
          <w:bCs/>
          <w:iCs/>
          <w:snapToGrid w:val="0"/>
          <w:sz w:val="16"/>
          <w:szCs w:val="16"/>
        </w:rPr>
        <w:t xml:space="preserve"> indicates data previously seen by the PBAC. </w:t>
      </w:r>
    </w:p>
    <w:p w14:paraId="1099DEB9" w14:textId="7A020DBC" w:rsidR="003F1F9B" w:rsidRPr="0028043F" w:rsidRDefault="003F1F9B" w:rsidP="00470FCC">
      <w:pPr>
        <w:spacing w:after="120"/>
        <w:contextualSpacing/>
        <w:rPr>
          <w:rFonts w:ascii="Arial Narrow" w:hAnsi="Arial Narrow"/>
          <w:snapToGrid w:val="0"/>
          <w:sz w:val="16"/>
          <w:szCs w:val="16"/>
        </w:rPr>
      </w:pPr>
    </w:p>
    <w:p w14:paraId="16AA1E7F" w14:textId="2455C123" w:rsidR="003F1F9B" w:rsidRPr="0028043F" w:rsidRDefault="003F1F9B" w:rsidP="00470FCC">
      <w:pPr>
        <w:pStyle w:val="TableFigureHeading"/>
        <w:rPr>
          <w:szCs w:val="20"/>
        </w:rPr>
      </w:pPr>
      <w:bookmarkStart w:id="38" w:name="_Ref113287803"/>
      <w:r w:rsidRPr="0028043F">
        <w:lastRenderedPageBreak/>
        <w:t xml:space="preserve">Figure </w:t>
      </w:r>
      <w:r w:rsidR="00DF10F5">
        <w:fldChar w:fldCharType="begin"/>
      </w:r>
      <w:r w:rsidR="00DF10F5">
        <w:instrText xml:space="preserve"> SEQ Figure \* ARABIC </w:instrText>
      </w:r>
      <w:r w:rsidR="00DF10F5">
        <w:fldChar w:fldCharType="separate"/>
      </w:r>
      <w:r w:rsidR="00572191" w:rsidRPr="0028043F">
        <w:t>3</w:t>
      </w:r>
      <w:r w:rsidR="00DF10F5">
        <w:fldChar w:fldCharType="end"/>
      </w:r>
      <w:bookmarkEnd w:id="38"/>
      <w:r w:rsidRPr="0028043F">
        <w:t xml:space="preserve">: </w:t>
      </w:r>
      <w:r w:rsidRPr="0028043F">
        <w:rPr>
          <w:szCs w:val="20"/>
        </w:rPr>
        <w:t>Kaplan Meier curve PFS (ITT)</w:t>
      </w:r>
      <w:r w:rsidR="00093EF8" w:rsidRPr="0028043F">
        <w:rPr>
          <w:szCs w:val="20"/>
        </w:rPr>
        <w:t>, ENDEAVOR</w:t>
      </w:r>
    </w:p>
    <w:p w14:paraId="4137B2F4" w14:textId="1224C71A" w:rsidR="00C22729" w:rsidRPr="0028043F" w:rsidRDefault="00C22729" w:rsidP="00470FCC">
      <w:pPr>
        <w:pStyle w:val="In-tableHeading"/>
        <w:rPr>
          <w:lang w:val="en-AU"/>
        </w:rPr>
      </w:pPr>
      <w:r w:rsidRPr="0028043F">
        <w:rPr>
          <w:noProof/>
          <w:lang w:val="en-AU"/>
        </w:rPr>
        <w:drawing>
          <wp:inline distT="0" distB="0" distL="0" distR="0" wp14:anchorId="724FA03E" wp14:editId="5083D3B2">
            <wp:extent cx="5867400" cy="3346114"/>
            <wp:effectExtent l="0" t="0" r="0" b="6985"/>
            <wp:docPr id="4" name="Picture 4" descr="Figure 3: Kaplan Meier curve PFS (ITT), ENDEAV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3: Kaplan Meier curve PFS (ITT), ENDEAVOR"/>
                    <pic:cNvPicPr/>
                  </pic:nvPicPr>
                  <pic:blipFill>
                    <a:blip r:embed="rId10"/>
                    <a:stretch>
                      <a:fillRect/>
                    </a:stretch>
                  </pic:blipFill>
                  <pic:spPr>
                    <a:xfrm>
                      <a:off x="0" y="0"/>
                      <a:ext cx="5893296" cy="3360882"/>
                    </a:xfrm>
                    <a:prstGeom prst="rect">
                      <a:avLst/>
                    </a:prstGeom>
                  </pic:spPr>
                </pic:pic>
              </a:graphicData>
            </a:graphic>
          </wp:inline>
        </w:drawing>
      </w:r>
    </w:p>
    <w:p w14:paraId="1760A3A3" w14:textId="27F6ED37" w:rsidR="003F1F9B" w:rsidRPr="0028043F" w:rsidRDefault="003F1F9B" w:rsidP="00470FCC">
      <w:pPr>
        <w:snapToGrid w:val="0"/>
        <w:spacing w:after="120"/>
        <w:rPr>
          <w:rFonts w:asciiTheme="minorHAnsi" w:hAnsiTheme="minorHAnsi"/>
          <w:snapToGrid w:val="0"/>
        </w:rPr>
      </w:pPr>
    </w:p>
    <w:p w14:paraId="71727236" w14:textId="143EAEE4" w:rsidR="003F1F9B" w:rsidRPr="0028043F" w:rsidRDefault="003F1F9B" w:rsidP="00470FCC">
      <w:pPr>
        <w:snapToGrid w:val="0"/>
        <w:rPr>
          <w:rFonts w:ascii="Arial Narrow" w:hAnsi="Arial Narrow"/>
          <w:snapToGrid w:val="0"/>
          <w:sz w:val="16"/>
          <w:szCs w:val="16"/>
        </w:rPr>
      </w:pPr>
      <w:r w:rsidRPr="0028043F">
        <w:rPr>
          <w:rFonts w:ascii="Arial Narrow" w:hAnsi="Arial Narrow"/>
          <w:snapToGrid w:val="0"/>
          <w:sz w:val="16"/>
          <w:szCs w:val="16"/>
        </w:rPr>
        <w:t xml:space="preserve">Source: Figure </w:t>
      </w:r>
      <w:r w:rsidR="00C22729" w:rsidRPr="0028043F">
        <w:rPr>
          <w:rFonts w:ascii="Arial Narrow" w:hAnsi="Arial Narrow"/>
          <w:snapToGrid w:val="0"/>
          <w:sz w:val="16"/>
          <w:szCs w:val="16"/>
        </w:rPr>
        <w:t>2</w:t>
      </w:r>
      <w:r w:rsidRPr="0028043F">
        <w:rPr>
          <w:rFonts w:ascii="Arial Narrow" w:hAnsi="Arial Narrow"/>
          <w:snapToGrid w:val="0"/>
          <w:sz w:val="16"/>
          <w:szCs w:val="16"/>
        </w:rPr>
        <w:t>,</w:t>
      </w:r>
      <w:r w:rsidR="00C22729" w:rsidRPr="0028043F">
        <w:rPr>
          <w:rFonts w:ascii="Arial Narrow" w:hAnsi="Arial Narrow"/>
          <w:snapToGrid w:val="0"/>
          <w:sz w:val="16"/>
          <w:szCs w:val="16"/>
        </w:rPr>
        <w:t xml:space="preserve"> Dimopoulos, Moreau et al., (2016).</w:t>
      </w:r>
    </w:p>
    <w:p w14:paraId="4E948531" w14:textId="6F1E763A" w:rsidR="003F1F9B" w:rsidRPr="0028043F" w:rsidRDefault="003F1F9B" w:rsidP="00470FCC">
      <w:pPr>
        <w:snapToGrid w:val="0"/>
        <w:rPr>
          <w:rFonts w:ascii="Arial Narrow" w:hAnsi="Arial Narrow"/>
          <w:snapToGrid w:val="0"/>
          <w:sz w:val="16"/>
          <w:szCs w:val="16"/>
        </w:rPr>
      </w:pPr>
      <w:r w:rsidRPr="0028043F">
        <w:rPr>
          <w:rFonts w:ascii="Arial Narrow" w:hAnsi="Arial Narrow"/>
          <w:snapToGrid w:val="0"/>
          <w:sz w:val="16"/>
          <w:szCs w:val="16"/>
        </w:rPr>
        <w:t xml:space="preserve">CI = confidence interval; Cd56 = carfilzomib + dexamethasone; HR = hazard ratio; n= number of patients; OS = overall survival. </w:t>
      </w:r>
    </w:p>
    <w:p w14:paraId="32C68124" w14:textId="28DB90AC" w:rsidR="003F1F9B" w:rsidRPr="0028043F" w:rsidRDefault="003F1F9B" w:rsidP="00470FCC">
      <w:pPr>
        <w:rPr>
          <w:rFonts w:ascii="Arial Narrow" w:hAnsi="Arial Narrow"/>
          <w:iCs/>
          <w:snapToGrid w:val="0"/>
          <w:sz w:val="16"/>
          <w:szCs w:val="16"/>
        </w:rPr>
      </w:pPr>
      <w:r w:rsidRPr="0028043F">
        <w:rPr>
          <w:rFonts w:ascii="Arial Narrow" w:hAnsi="Arial Narrow"/>
          <w:iCs/>
          <w:snapToGrid w:val="0"/>
          <w:sz w:val="16"/>
          <w:szCs w:val="16"/>
        </w:rPr>
        <w:t xml:space="preserve">Kd56 was referred to using the abbreviation Cd (carfilzomib plus dexamethasone) </w:t>
      </w:r>
      <w:r w:rsidR="00823F61" w:rsidRPr="0028043F">
        <w:rPr>
          <w:rFonts w:ascii="Arial Narrow" w:hAnsi="Arial Narrow"/>
          <w:iCs/>
          <w:snapToGrid w:val="0"/>
          <w:sz w:val="16"/>
          <w:szCs w:val="16"/>
        </w:rPr>
        <w:t>in this ESC Advice</w:t>
      </w:r>
      <w:r w:rsidRPr="0028043F">
        <w:rPr>
          <w:rFonts w:ascii="Arial Narrow" w:hAnsi="Arial Narrow"/>
          <w:iCs/>
          <w:snapToGrid w:val="0"/>
          <w:sz w:val="16"/>
          <w:szCs w:val="16"/>
        </w:rPr>
        <w:t xml:space="preserve">. </w:t>
      </w:r>
    </w:p>
    <w:p w14:paraId="045521D7" w14:textId="224CC390" w:rsidR="003F1F9B" w:rsidRPr="0028043F" w:rsidRDefault="003F1F9B" w:rsidP="00470FCC">
      <w:pPr>
        <w:rPr>
          <w:rFonts w:ascii="Arial Narrow" w:hAnsi="Arial Narrow"/>
          <w:iCs/>
          <w:snapToGrid w:val="0"/>
          <w:sz w:val="16"/>
          <w:szCs w:val="16"/>
        </w:rPr>
      </w:pPr>
      <w:r w:rsidRPr="0028043F">
        <w:rPr>
          <w:rFonts w:ascii="Arial Narrow" w:hAnsi="Arial Narrow"/>
          <w:iCs/>
          <w:snapToGrid w:val="0"/>
          <w:sz w:val="16"/>
          <w:szCs w:val="16"/>
        </w:rPr>
        <w:t xml:space="preserve">Vd was referred to using the abbreviation Bd (bortezomib plus dexamethasone) </w:t>
      </w:r>
      <w:r w:rsidR="00823F61" w:rsidRPr="0028043F">
        <w:rPr>
          <w:rFonts w:ascii="Arial Narrow" w:hAnsi="Arial Narrow"/>
          <w:iCs/>
          <w:snapToGrid w:val="0"/>
          <w:sz w:val="16"/>
          <w:szCs w:val="16"/>
        </w:rPr>
        <w:t>in this ESC Advice</w:t>
      </w:r>
      <w:r w:rsidRPr="0028043F">
        <w:rPr>
          <w:rFonts w:ascii="Arial Narrow" w:hAnsi="Arial Narrow"/>
          <w:iCs/>
          <w:snapToGrid w:val="0"/>
          <w:sz w:val="16"/>
          <w:szCs w:val="16"/>
        </w:rPr>
        <w:t>.</w:t>
      </w:r>
    </w:p>
    <w:p w14:paraId="50FFEDD3" w14:textId="296CC31E" w:rsidR="003F1F9B" w:rsidRPr="0028043F" w:rsidRDefault="003F1F9B" w:rsidP="00470FCC">
      <w:pPr>
        <w:rPr>
          <w:rFonts w:ascii="Arial Narrow" w:hAnsi="Arial Narrow"/>
          <w:iCs/>
          <w:snapToGrid w:val="0"/>
          <w:sz w:val="16"/>
          <w:szCs w:val="16"/>
        </w:rPr>
      </w:pPr>
      <w:r w:rsidRPr="0028043F">
        <w:rPr>
          <w:rFonts w:ascii="Arial Narrow" w:hAnsi="Arial Narrow"/>
          <w:iCs/>
          <w:snapToGrid w:val="0"/>
          <w:sz w:val="16"/>
          <w:szCs w:val="16"/>
        </w:rPr>
        <w:t>ENDEAVOR data cut-off November 2014.</w:t>
      </w:r>
    </w:p>
    <w:p w14:paraId="3BD5DDC8" w14:textId="77777777" w:rsidR="003F1F9B" w:rsidRPr="0028043F" w:rsidRDefault="003F1F9B" w:rsidP="00470FCC">
      <w:pPr>
        <w:spacing w:after="120"/>
        <w:contextualSpacing/>
        <w:rPr>
          <w:rFonts w:ascii="Arial Narrow" w:hAnsi="Arial Narrow"/>
          <w:snapToGrid w:val="0"/>
          <w:sz w:val="16"/>
          <w:szCs w:val="16"/>
        </w:rPr>
      </w:pPr>
    </w:p>
    <w:p w14:paraId="41B4BD74" w14:textId="71837ECA" w:rsidR="005A4C66" w:rsidRPr="0028043F" w:rsidRDefault="004537A7" w:rsidP="00470FCC">
      <w:pPr>
        <w:numPr>
          <w:ilvl w:val="1"/>
          <w:numId w:val="1"/>
        </w:numPr>
        <w:snapToGrid w:val="0"/>
        <w:spacing w:after="120"/>
        <w:ind w:left="720" w:hanging="720"/>
        <w:rPr>
          <w:rFonts w:asciiTheme="minorHAnsi" w:hAnsiTheme="minorHAnsi"/>
          <w:snapToGrid w:val="0"/>
        </w:rPr>
      </w:pPr>
      <w:r w:rsidRPr="0028043F">
        <w:rPr>
          <w:rFonts w:asciiTheme="minorHAnsi" w:hAnsiTheme="minorHAnsi"/>
          <w:snapToGrid w:val="0"/>
        </w:rPr>
        <w:t xml:space="preserve">As of the data cut-off date of 19 July 2017, there were 214 (46.1%) patients alive in the Cd arm and 168 (36.1%) in the Bd arm. Median follow-up time for OS was 44.3 months in the Cd arm and 43.7 months in the Bd arm. The median OS for the ITT population was 9.0 months longer for Cd than Bd, resulting in an HR </w:t>
      </w:r>
      <w:r w:rsidR="00DF5D06" w:rsidRPr="0028043F">
        <w:rPr>
          <w:rFonts w:asciiTheme="minorHAnsi" w:hAnsiTheme="minorHAnsi"/>
          <w:snapToGrid w:val="0"/>
        </w:rPr>
        <w:t>of</w:t>
      </w:r>
      <w:r w:rsidRPr="0028043F">
        <w:rPr>
          <w:rFonts w:asciiTheme="minorHAnsi" w:hAnsiTheme="minorHAnsi"/>
          <w:snapToGrid w:val="0"/>
        </w:rPr>
        <w:t xml:space="preserve"> 0.76 (95% CI: 0.63</w:t>
      </w:r>
      <w:r w:rsidR="00DD1EFE" w:rsidRPr="0028043F">
        <w:rPr>
          <w:rFonts w:asciiTheme="minorHAnsi" w:hAnsiTheme="minorHAnsi"/>
          <w:snapToGrid w:val="0"/>
        </w:rPr>
        <w:t xml:space="preserve">, </w:t>
      </w:r>
      <w:r w:rsidRPr="0028043F">
        <w:rPr>
          <w:rFonts w:asciiTheme="minorHAnsi" w:hAnsiTheme="minorHAnsi"/>
          <w:snapToGrid w:val="0"/>
        </w:rPr>
        <w:t>0.92); 1-sided p= 0.0017</w:t>
      </w:r>
      <w:r w:rsidR="00DD1EFE" w:rsidRPr="0028043F">
        <w:rPr>
          <w:rFonts w:asciiTheme="minorHAnsi" w:hAnsiTheme="minorHAnsi"/>
          <w:snapToGrid w:val="0"/>
        </w:rPr>
        <w:t>)</w:t>
      </w:r>
      <w:r w:rsidRPr="0028043F">
        <w:rPr>
          <w:rFonts w:asciiTheme="minorHAnsi" w:hAnsiTheme="minorHAnsi"/>
          <w:snapToGrid w:val="0"/>
        </w:rPr>
        <w:t xml:space="preserve">. </w:t>
      </w:r>
      <w:r w:rsidR="005A4C66" w:rsidRPr="0028043F">
        <w:rPr>
          <w:rFonts w:asciiTheme="minorHAnsi" w:hAnsiTheme="minorHAnsi"/>
          <w:iCs/>
          <w:snapToGrid w:val="0"/>
        </w:rPr>
        <w:t xml:space="preserve">The PBAC </w:t>
      </w:r>
      <w:r w:rsidR="00177AC5" w:rsidRPr="0028043F">
        <w:rPr>
          <w:rFonts w:asciiTheme="minorHAnsi" w:hAnsiTheme="minorHAnsi"/>
          <w:iCs/>
          <w:snapToGrid w:val="0"/>
        </w:rPr>
        <w:t xml:space="preserve">previously </w:t>
      </w:r>
      <w:r w:rsidR="005A4C66" w:rsidRPr="0028043F">
        <w:rPr>
          <w:rFonts w:asciiTheme="minorHAnsi" w:hAnsiTheme="minorHAnsi"/>
          <w:iCs/>
          <w:snapToGrid w:val="0"/>
        </w:rPr>
        <w:t>noted that for Cd, the clinical evidence demonstrated a significant improvement in OS for Cd compared to Bd (</w:t>
      </w:r>
      <w:r w:rsidR="000A6FF9" w:rsidRPr="0028043F">
        <w:rPr>
          <w:rFonts w:asciiTheme="minorHAnsi" w:hAnsiTheme="minorHAnsi"/>
          <w:iCs/>
          <w:snapToGrid w:val="0"/>
        </w:rPr>
        <w:t>para</w:t>
      </w:r>
      <w:r w:rsidR="005A4C66" w:rsidRPr="0028043F">
        <w:rPr>
          <w:rFonts w:asciiTheme="minorHAnsi" w:hAnsiTheme="minorHAnsi"/>
          <w:iCs/>
          <w:snapToGrid w:val="0"/>
        </w:rPr>
        <w:t xml:space="preserve"> 7.9, selinexor (RRMM) PSD, March 2022 PBAC </w:t>
      </w:r>
      <w:r w:rsidR="00B5547D" w:rsidRPr="0028043F">
        <w:rPr>
          <w:rFonts w:asciiTheme="minorHAnsi" w:hAnsiTheme="minorHAnsi"/>
          <w:iCs/>
          <w:snapToGrid w:val="0"/>
        </w:rPr>
        <w:t>m</w:t>
      </w:r>
      <w:r w:rsidR="005A4C66" w:rsidRPr="0028043F">
        <w:rPr>
          <w:rFonts w:asciiTheme="minorHAnsi" w:hAnsiTheme="minorHAnsi"/>
          <w:iCs/>
          <w:snapToGrid w:val="0"/>
        </w:rPr>
        <w:t>eeting).</w:t>
      </w:r>
    </w:p>
    <w:p w14:paraId="337DBDBF" w14:textId="77777777" w:rsidR="004537A7" w:rsidRPr="0028043F" w:rsidRDefault="004537A7" w:rsidP="00470FCC">
      <w:pPr>
        <w:spacing w:after="120"/>
        <w:ind w:left="720" w:hanging="720"/>
        <w:rPr>
          <w:rFonts w:asciiTheme="minorHAnsi" w:hAnsiTheme="minorHAnsi"/>
          <w:snapToGrid w:val="0"/>
          <w:u w:val="single"/>
        </w:rPr>
      </w:pPr>
      <w:r w:rsidRPr="0028043F">
        <w:rPr>
          <w:rFonts w:asciiTheme="minorHAnsi" w:hAnsiTheme="minorHAnsi"/>
          <w:snapToGrid w:val="0"/>
          <w:u w:val="single"/>
        </w:rPr>
        <w:t>Efficacy ITC (SBd versus Cd)</w:t>
      </w:r>
    </w:p>
    <w:p w14:paraId="79E51D94" w14:textId="435B8890" w:rsidR="004537A7" w:rsidRPr="0028043F" w:rsidRDefault="004537A7" w:rsidP="00470FCC">
      <w:pPr>
        <w:numPr>
          <w:ilvl w:val="1"/>
          <w:numId w:val="1"/>
        </w:numPr>
        <w:spacing w:after="120"/>
        <w:ind w:left="720" w:hanging="720"/>
        <w:rPr>
          <w:rFonts w:asciiTheme="minorHAnsi" w:hAnsiTheme="minorHAnsi"/>
          <w:iCs/>
          <w:snapToGrid w:val="0"/>
        </w:rPr>
      </w:pPr>
      <w:r w:rsidRPr="0028043F">
        <w:rPr>
          <w:rFonts w:asciiTheme="minorHAnsi" w:hAnsiTheme="minorHAnsi"/>
          <w:snapToGrid w:val="0"/>
        </w:rPr>
        <w:t xml:space="preserve">The resubmission presented an ITC as the basis of the clinical claim of non-inferior effectiveness and different safety profile of SBd compared with Cd. </w:t>
      </w:r>
      <w:r w:rsidR="005A4C66" w:rsidRPr="0028043F">
        <w:rPr>
          <w:rFonts w:asciiTheme="minorHAnsi" w:hAnsiTheme="minorHAnsi"/>
          <w:iCs/>
          <w:snapToGrid w:val="0"/>
        </w:rPr>
        <w:t xml:space="preserve">The </w:t>
      </w:r>
      <w:r w:rsidR="00DD1EFE" w:rsidRPr="0028043F">
        <w:rPr>
          <w:rFonts w:asciiTheme="minorHAnsi" w:hAnsiTheme="minorHAnsi"/>
          <w:iCs/>
          <w:snapToGrid w:val="0"/>
        </w:rPr>
        <w:t xml:space="preserve">resubmission presented </w:t>
      </w:r>
      <w:r w:rsidR="005A4C66" w:rsidRPr="0028043F">
        <w:rPr>
          <w:rFonts w:asciiTheme="minorHAnsi" w:hAnsiTheme="minorHAnsi"/>
          <w:iCs/>
          <w:snapToGrid w:val="0"/>
        </w:rPr>
        <w:t>four different ITC models to assess PFS</w:t>
      </w:r>
      <w:r w:rsidR="00582B67" w:rsidRPr="0028043F">
        <w:rPr>
          <w:rFonts w:asciiTheme="minorHAnsi" w:hAnsiTheme="minorHAnsi"/>
          <w:iCs/>
          <w:snapToGrid w:val="0"/>
        </w:rPr>
        <w:t xml:space="preserve"> (see paragraph </w:t>
      </w:r>
      <w:r w:rsidR="00582B67" w:rsidRPr="0028043F">
        <w:rPr>
          <w:rFonts w:asciiTheme="minorHAnsi" w:hAnsiTheme="minorHAnsi"/>
          <w:iCs/>
          <w:snapToGrid w:val="0"/>
        </w:rPr>
        <w:fldChar w:fldCharType="begin"/>
      </w:r>
      <w:r w:rsidR="00582B67" w:rsidRPr="0028043F">
        <w:rPr>
          <w:rFonts w:asciiTheme="minorHAnsi" w:hAnsiTheme="minorHAnsi"/>
          <w:iCs/>
          <w:snapToGrid w:val="0"/>
        </w:rPr>
        <w:instrText xml:space="preserve"> REF _Ref116587695 \r \h </w:instrText>
      </w:r>
      <w:r w:rsidR="00582B67" w:rsidRPr="0028043F">
        <w:rPr>
          <w:rFonts w:asciiTheme="minorHAnsi" w:hAnsiTheme="minorHAnsi"/>
          <w:iCs/>
          <w:snapToGrid w:val="0"/>
        </w:rPr>
      </w:r>
      <w:r w:rsidR="00582B67" w:rsidRPr="0028043F">
        <w:rPr>
          <w:rFonts w:asciiTheme="minorHAnsi" w:hAnsiTheme="minorHAnsi"/>
          <w:iCs/>
          <w:snapToGrid w:val="0"/>
        </w:rPr>
        <w:fldChar w:fldCharType="separate"/>
      </w:r>
      <w:r w:rsidR="00167DE0" w:rsidRPr="0028043F">
        <w:rPr>
          <w:rFonts w:asciiTheme="minorHAnsi" w:hAnsiTheme="minorHAnsi"/>
          <w:iCs/>
          <w:snapToGrid w:val="0"/>
        </w:rPr>
        <w:t>6.19</w:t>
      </w:r>
      <w:r w:rsidR="00582B67" w:rsidRPr="0028043F">
        <w:rPr>
          <w:rFonts w:asciiTheme="minorHAnsi" w:hAnsiTheme="minorHAnsi"/>
          <w:iCs/>
          <w:snapToGrid w:val="0"/>
        </w:rPr>
        <w:fldChar w:fldCharType="end"/>
      </w:r>
      <w:r w:rsidR="00582B67" w:rsidRPr="0028043F">
        <w:rPr>
          <w:rFonts w:asciiTheme="minorHAnsi" w:hAnsiTheme="minorHAnsi"/>
          <w:iCs/>
          <w:snapToGrid w:val="0"/>
        </w:rPr>
        <w:t>)</w:t>
      </w:r>
      <w:r w:rsidR="005A4C66" w:rsidRPr="0028043F">
        <w:rPr>
          <w:rFonts w:asciiTheme="minorHAnsi" w:hAnsiTheme="minorHAnsi"/>
          <w:iCs/>
          <w:snapToGrid w:val="0"/>
        </w:rPr>
        <w:t xml:space="preserve">. </w:t>
      </w:r>
      <w:r w:rsidR="007D6E1F" w:rsidRPr="0028043F">
        <w:rPr>
          <w:rFonts w:asciiTheme="minorHAnsi" w:hAnsiTheme="minorHAnsi"/>
          <w:iCs/>
          <w:snapToGrid w:val="0"/>
        </w:rPr>
        <w:t>In March 2022, t</w:t>
      </w:r>
      <w:r w:rsidR="005A4C66" w:rsidRPr="0028043F">
        <w:rPr>
          <w:rFonts w:asciiTheme="minorHAnsi" w:hAnsiTheme="minorHAnsi"/>
          <w:iCs/>
          <w:snapToGrid w:val="0"/>
        </w:rPr>
        <w:t xml:space="preserve">he PBAC noted </w:t>
      </w:r>
      <w:r w:rsidR="00DD1EFE" w:rsidRPr="0028043F">
        <w:rPr>
          <w:rFonts w:asciiTheme="minorHAnsi" w:hAnsiTheme="minorHAnsi"/>
          <w:iCs/>
          <w:snapToGrid w:val="0"/>
        </w:rPr>
        <w:t xml:space="preserve">that </w:t>
      </w:r>
      <w:r w:rsidR="005A4C66" w:rsidRPr="0028043F">
        <w:rPr>
          <w:rFonts w:asciiTheme="minorHAnsi" w:hAnsiTheme="minorHAnsi"/>
          <w:iCs/>
          <w:snapToGrid w:val="0"/>
        </w:rPr>
        <w:t>although there were no statistically significant differences</w:t>
      </w:r>
      <w:r w:rsidR="00DD1EFE" w:rsidRPr="0028043F">
        <w:rPr>
          <w:rFonts w:asciiTheme="minorHAnsi" w:hAnsiTheme="minorHAnsi"/>
          <w:iCs/>
          <w:snapToGrid w:val="0"/>
        </w:rPr>
        <w:t xml:space="preserve"> between SBd and Cd</w:t>
      </w:r>
      <w:r w:rsidR="005A4C66" w:rsidRPr="0028043F">
        <w:rPr>
          <w:rFonts w:asciiTheme="minorHAnsi" w:hAnsiTheme="minorHAnsi"/>
          <w:iCs/>
          <w:snapToGrid w:val="0"/>
        </w:rPr>
        <w:t xml:space="preserve">, the ITCs using the ITT population did not exclude the possibility of SBd being less effective than Cd (the point estimate [upper 95% CI] for the ITC HRs ranged from 1.08 [1.63] for the STC analysis to 1.32 [1.86] for the unadjusted analysis; Table 9). The results from the subgroup analyses were generally consistent with the results for the ITT population although for </w:t>
      </w:r>
      <w:r w:rsidR="005A4C66" w:rsidRPr="0028043F">
        <w:rPr>
          <w:rFonts w:asciiTheme="minorHAnsi" w:hAnsiTheme="minorHAnsi"/>
          <w:iCs/>
          <w:snapToGrid w:val="0"/>
        </w:rPr>
        <w:lastRenderedPageBreak/>
        <w:t>some of the analyses the point estimate for the indirect estimates of effect favoured SBd (</w:t>
      </w:r>
      <w:r w:rsidR="000A6FF9" w:rsidRPr="0028043F">
        <w:rPr>
          <w:rFonts w:asciiTheme="minorHAnsi" w:hAnsiTheme="minorHAnsi"/>
          <w:iCs/>
          <w:snapToGrid w:val="0"/>
        </w:rPr>
        <w:t>para</w:t>
      </w:r>
      <w:r w:rsidR="005A4C66" w:rsidRPr="0028043F">
        <w:rPr>
          <w:rFonts w:asciiTheme="minorHAnsi" w:hAnsiTheme="minorHAnsi"/>
          <w:iCs/>
          <w:snapToGrid w:val="0"/>
        </w:rPr>
        <w:t xml:space="preserve"> 7.8, selinexor (RRMM) PSD, March 2022 PBAC </w:t>
      </w:r>
      <w:r w:rsidR="00B5547D" w:rsidRPr="0028043F">
        <w:rPr>
          <w:rFonts w:asciiTheme="minorHAnsi" w:hAnsiTheme="minorHAnsi"/>
          <w:iCs/>
          <w:snapToGrid w:val="0"/>
        </w:rPr>
        <w:t>m</w:t>
      </w:r>
      <w:r w:rsidR="005A4C66" w:rsidRPr="0028043F">
        <w:rPr>
          <w:rFonts w:asciiTheme="minorHAnsi" w:hAnsiTheme="minorHAnsi"/>
          <w:iCs/>
          <w:snapToGrid w:val="0"/>
        </w:rPr>
        <w:t>eeting).</w:t>
      </w:r>
    </w:p>
    <w:p w14:paraId="2B399932" w14:textId="28EA68E9" w:rsidR="004537A7" w:rsidRPr="0028043F" w:rsidRDefault="004537A7" w:rsidP="00470FCC">
      <w:pPr>
        <w:pStyle w:val="3-BodyText"/>
        <w:widowControl w:val="0"/>
        <w:ind w:left="720" w:hanging="720"/>
        <w:rPr>
          <w:iCs/>
          <w:snapToGrid/>
          <w:szCs w:val="20"/>
        </w:rPr>
      </w:pPr>
      <w:r w:rsidRPr="0028043F">
        <w:t xml:space="preserve">The key outcomes presented by the resubmission in the ITC were PFS and safety. </w:t>
      </w:r>
      <w:r w:rsidRPr="0028043F">
        <w:rPr>
          <w:iCs/>
        </w:rPr>
        <w:t xml:space="preserve">The resubmission justified that the ITCs were only performed for PFS </w:t>
      </w:r>
      <w:r w:rsidR="00B204E1" w:rsidRPr="0028043F">
        <w:rPr>
          <w:iCs/>
        </w:rPr>
        <w:t>as the</w:t>
      </w:r>
      <w:r w:rsidRPr="0028043F">
        <w:rPr>
          <w:iCs/>
        </w:rPr>
        <w:t xml:space="preserve"> OS data were immature in BOSTON and PFS was not influenced by cross</w:t>
      </w:r>
      <w:r w:rsidR="00DB15AE" w:rsidRPr="0028043F">
        <w:rPr>
          <w:iCs/>
        </w:rPr>
        <w:t xml:space="preserve"> </w:t>
      </w:r>
      <w:r w:rsidRPr="0028043F">
        <w:rPr>
          <w:iCs/>
        </w:rPr>
        <w:t xml:space="preserve">over. </w:t>
      </w:r>
    </w:p>
    <w:p w14:paraId="0E766D2D" w14:textId="0DD8FB4E" w:rsidR="004537A7" w:rsidRPr="0028043F" w:rsidRDefault="004537A7" w:rsidP="00470FCC">
      <w:pPr>
        <w:numPr>
          <w:ilvl w:val="1"/>
          <w:numId w:val="1"/>
        </w:numPr>
        <w:spacing w:after="120"/>
        <w:ind w:left="720" w:hanging="720"/>
        <w:rPr>
          <w:rFonts w:asciiTheme="minorHAnsi" w:hAnsiTheme="minorHAnsi"/>
          <w:snapToGrid w:val="0"/>
        </w:rPr>
      </w:pPr>
      <w:bookmarkStart w:id="39" w:name="_Ref116587695"/>
      <w:r w:rsidRPr="0028043F">
        <w:rPr>
          <w:rFonts w:asciiTheme="minorHAnsi" w:hAnsiTheme="minorHAnsi"/>
          <w:snapToGrid w:val="0"/>
        </w:rPr>
        <w:t>The resubmission presented the results of four different ITC models as presented below:</w:t>
      </w:r>
      <w:bookmarkEnd w:id="39"/>
      <w:r w:rsidR="00770CEF" w:rsidRPr="0028043F">
        <w:rPr>
          <w:rFonts w:asciiTheme="minorHAnsi" w:hAnsiTheme="minorHAnsi"/>
          <w:snapToGrid w:val="0"/>
        </w:rPr>
        <w:t xml:space="preserve"> </w:t>
      </w:r>
    </w:p>
    <w:p w14:paraId="7047087F" w14:textId="460413CD" w:rsidR="004537A7" w:rsidRPr="0028043F" w:rsidRDefault="004537A7" w:rsidP="00470FCC">
      <w:pPr>
        <w:numPr>
          <w:ilvl w:val="0"/>
          <w:numId w:val="12"/>
        </w:numPr>
        <w:spacing w:after="120"/>
        <w:ind w:left="1077" w:hanging="357"/>
        <w:rPr>
          <w:rFonts w:asciiTheme="minorHAnsi" w:hAnsiTheme="minorHAnsi"/>
          <w:snapToGrid w:val="0"/>
        </w:rPr>
      </w:pPr>
      <w:r w:rsidRPr="0028043F">
        <w:rPr>
          <w:rFonts w:asciiTheme="minorHAnsi" w:hAnsiTheme="minorHAnsi"/>
          <w:snapToGrid w:val="0"/>
        </w:rPr>
        <w:t>Unadjusted ITCs were performed based on the methods outlined for the primary analysis of PFS in the BOSTON trial based on the BOSTON February 2020 data cut-off.</w:t>
      </w:r>
    </w:p>
    <w:p w14:paraId="701DF655" w14:textId="15721482" w:rsidR="004537A7" w:rsidRPr="0028043F" w:rsidRDefault="004537A7" w:rsidP="00470FCC">
      <w:pPr>
        <w:numPr>
          <w:ilvl w:val="0"/>
          <w:numId w:val="12"/>
        </w:numPr>
        <w:spacing w:after="120"/>
        <w:ind w:left="1077" w:hanging="357"/>
        <w:rPr>
          <w:rFonts w:asciiTheme="minorHAnsi" w:hAnsiTheme="minorHAnsi"/>
          <w:snapToGrid w:val="0"/>
        </w:rPr>
      </w:pPr>
      <w:r w:rsidRPr="0028043F">
        <w:rPr>
          <w:rFonts w:asciiTheme="minorHAnsi" w:hAnsiTheme="minorHAnsi"/>
          <w:snapToGrid w:val="0"/>
        </w:rPr>
        <w:t>Unadjusted ITCs, matching the statistical methods utilised in the estimation of PFS in BOSTON to those of ENDEAVOR, with respect to stratification variables, to calculate a new base case HR (95% CI). The resubmission stated that the difference was not only on the variable used (ISS versus Revised ISS), but more specifically on the grouping of the stages (I-II/III versus I/II-III)</w:t>
      </w:r>
      <w:r w:rsidR="006022B1" w:rsidRPr="0028043F">
        <w:rPr>
          <w:rFonts w:asciiTheme="minorHAnsi" w:hAnsiTheme="minorHAnsi"/>
          <w:snapToGrid w:val="0"/>
        </w:rPr>
        <w:t>. A</w:t>
      </w:r>
      <w:r w:rsidRPr="0028043F">
        <w:rPr>
          <w:rFonts w:asciiTheme="minorHAnsi" w:hAnsiTheme="minorHAnsi"/>
          <w:snapToGrid w:val="0"/>
        </w:rPr>
        <w:t xml:space="preserve"> different definition of stratification variables is likely to lead to different results for the Cox model. </w:t>
      </w:r>
      <w:r w:rsidRPr="0028043F">
        <w:rPr>
          <w:rFonts w:asciiTheme="minorHAnsi" w:hAnsiTheme="minorHAnsi"/>
          <w:iCs/>
          <w:snapToGrid w:val="0"/>
        </w:rPr>
        <w:t>Given the differences in the variable used (ISS versus Revised ISS), but also the grouping of the stages (I-II/III versus I/II-III), reanalysing the BOSTON data was reasonable in adjusting for the differences in the application of staging in the stratification of the Cox model.</w:t>
      </w:r>
    </w:p>
    <w:p w14:paraId="48800102" w14:textId="37BA584C" w:rsidR="004537A7" w:rsidRPr="0028043F" w:rsidRDefault="004537A7" w:rsidP="00470FCC">
      <w:pPr>
        <w:numPr>
          <w:ilvl w:val="0"/>
          <w:numId w:val="12"/>
        </w:numPr>
        <w:spacing w:after="120"/>
        <w:ind w:left="1077" w:hanging="357"/>
        <w:rPr>
          <w:rFonts w:asciiTheme="minorHAnsi" w:hAnsiTheme="minorHAnsi"/>
          <w:iCs/>
          <w:snapToGrid w:val="0"/>
        </w:rPr>
      </w:pPr>
      <w:r w:rsidRPr="0028043F">
        <w:rPr>
          <w:rFonts w:asciiTheme="minorHAnsi" w:hAnsiTheme="minorHAnsi"/>
          <w:snapToGrid w:val="0"/>
        </w:rPr>
        <w:t xml:space="preserve">Adjusted ITCs were conducted including the selected variables, age and ECOG, as covariates in the Cox model with methods matching that used in ENDEAVOR. </w:t>
      </w:r>
      <w:r w:rsidRPr="0028043F">
        <w:rPr>
          <w:rFonts w:asciiTheme="minorHAnsi" w:hAnsiTheme="minorHAnsi"/>
          <w:iCs/>
          <w:snapToGrid w:val="0"/>
        </w:rPr>
        <w:t xml:space="preserve">The resubmission identified characteristics which were significantly different between BOSTON and ENDEAVOR at baseline and that had a significant impact on PFS. </w:t>
      </w:r>
    </w:p>
    <w:p w14:paraId="71B37361" w14:textId="3DBB5A57" w:rsidR="004537A7" w:rsidRPr="0028043F" w:rsidRDefault="004537A7" w:rsidP="00470FCC">
      <w:pPr>
        <w:numPr>
          <w:ilvl w:val="0"/>
          <w:numId w:val="12"/>
        </w:numPr>
        <w:spacing w:after="120"/>
        <w:ind w:left="1077" w:hanging="357"/>
        <w:rPr>
          <w:rFonts w:asciiTheme="minorHAnsi" w:hAnsiTheme="minorHAnsi"/>
          <w:iCs/>
          <w:snapToGrid w:val="0"/>
        </w:rPr>
      </w:pPr>
      <w:r w:rsidRPr="0028043F">
        <w:rPr>
          <w:rFonts w:asciiTheme="minorHAnsi" w:hAnsiTheme="minorHAnsi"/>
          <w:snapToGrid w:val="0"/>
        </w:rPr>
        <w:t>STCs</w:t>
      </w:r>
      <w:r w:rsidRPr="0028043F">
        <w:rPr>
          <w:rFonts w:asciiTheme="minorHAnsi" w:hAnsiTheme="minorHAnsi"/>
          <w:iCs/>
          <w:snapToGrid w:val="0"/>
        </w:rPr>
        <w:t xml:space="preserve"> </w:t>
      </w:r>
      <w:r w:rsidRPr="0028043F">
        <w:rPr>
          <w:rFonts w:asciiTheme="minorHAnsi" w:hAnsiTheme="minorHAnsi"/>
          <w:snapToGrid w:val="0"/>
        </w:rPr>
        <w:t>were used to produce estimates of SBd versus Bd HRs in a population with the characteristics of the ENDEAVOR population for the selected adjustment variables. These estimates were derived from the adjusted models using the baseline ECOG status and age (&lt;65 and ≥65) distributions as per ENDEAVOR in the ITT population and for the subgroup of patients with ≥2 prior lines of treatment (including and excluding India</w:t>
      </w:r>
      <w:r w:rsidR="0067246E" w:rsidRPr="0028043F">
        <w:rPr>
          <w:rFonts w:asciiTheme="minorHAnsi" w:hAnsiTheme="minorHAnsi"/>
          <w:snapToGrid w:val="0"/>
        </w:rPr>
        <w:t xml:space="preserve">, for the reasons described in paragraph </w:t>
      </w:r>
      <w:r w:rsidR="0067246E" w:rsidRPr="0028043F">
        <w:rPr>
          <w:rFonts w:asciiTheme="minorHAnsi" w:hAnsiTheme="minorHAnsi"/>
          <w:snapToGrid w:val="0"/>
        </w:rPr>
        <w:fldChar w:fldCharType="begin"/>
      </w:r>
      <w:r w:rsidR="0067246E" w:rsidRPr="0028043F">
        <w:rPr>
          <w:rFonts w:asciiTheme="minorHAnsi" w:hAnsiTheme="minorHAnsi"/>
          <w:snapToGrid w:val="0"/>
        </w:rPr>
        <w:instrText xml:space="preserve"> REF _Ref119350786 \r \h </w:instrText>
      </w:r>
      <w:r w:rsidR="0067246E" w:rsidRPr="0028043F">
        <w:rPr>
          <w:rFonts w:asciiTheme="minorHAnsi" w:hAnsiTheme="minorHAnsi"/>
          <w:snapToGrid w:val="0"/>
        </w:rPr>
      </w:r>
      <w:r w:rsidR="0067246E" w:rsidRPr="0028043F">
        <w:rPr>
          <w:rFonts w:asciiTheme="minorHAnsi" w:hAnsiTheme="minorHAnsi"/>
          <w:snapToGrid w:val="0"/>
        </w:rPr>
        <w:fldChar w:fldCharType="separate"/>
      </w:r>
      <w:r w:rsidR="00196FF2" w:rsidRPr="0028043F">
        <w:rPr>
          <w:rFonts w:asciiTheme="minorHAnsi" w:hAnsiTheme="minorHAnsi"/>
          <w:snapToGrid w:val="0"/>
        </w:rPr>
        <w:t>6.21</w:t>
      </w:r>
      <w:r w:rsidR="0067246E" w:rsidRPr="0028043F">
        <w:rPr>
          <w:rFonts w:asciiTheme="minorHAnsi" w:hAnsiTheme="minorHAnsi"/>
          <w:snapToGrid w:val="0"/>
        </w:rPr>
        <w:fldChar w:fldCharType="end"/>
      </w:r>
      <w:r w:rsidRPr="0028043F">
        <w:rPr>
          <w:rFonts w:asciiTheme="minorHAnsi" w:hAnsiTheme="minorHAnsi"/>
          <w:snapToGrid w:val="0"/>
        </w:rPr>
        <w:t xml:space="preserve">). </w:t>
      </w:r>
    </w:p>
    <w:p w14:paraId="16AE8E7E" w14:textId="0DD25EDB" w:rsidR="004537A7" w:rsidRPr="0028043F" w:rsidRDefault="004537A7" w:rsidP="00470FCC">
      <w:pPr>
        <w:numPr>
          <w:ilvl w:val="1"/>
          <w:numId w:val="1"/>
        </w:numPr>
        <w:spacing w:after="120"/>
        <w:ind w:left="720" w:hanging="720"/>
        <w:rPr>
          <w:rFonts w:asciiTheme="minorHAnsi" w:hAnsiTheme="minorHAnsi"/>
          <w:snapToGrid w:val="0"/>
        </w:rPr>
      </w:pPr>
      <w:r w:rsidRPr="0028043F">
        <w:rPr>
          <w:rFonts w:asciiTheme="minorHAnsi" w:hAnsiTheme="minorHAnsi"/>
          <w:snapToGrid w:val="0"/>
        </w:rPr>
        <w:t xml:space="preserve">The ITC models described above were performed on </w:t>
      </w:r>
      <w:r w:rsidR="00DD1EFE" w:rsidRPr="0028043F">
        <w:rPr>
          <w:rFonts w:asciiTheme="minorHAnsi" w:hAnsiTheme="minorHAnsi"/>
          <w:snapToGrid w:val="0"/>
        </w:rPr>
        <w:t xml:space="preserve">the </w:t>
      </w:r>
      <w:r w:rsidRPr="0028043F">
        <w:rPr>
          <w:rFonts w:asciiTheme="minorHAnsi" w:hAnsiTheme="minorHAnsi"/>
          <w:snapToGrid w:val="0"/>
        </w:rPr>
        <w:t xml:space="preserve">ITT population, ITT population excluding Indian centres, patients with ≥2 prior lines of MM therapies, and patients with ≥2 prior lines of MM therapies excluding Indian centres. </w:t>
      </w:r>
    </w:p>
    <w:p w14:paraId="419D2960" w14:textId="3EB0C6DD" w:rsidR="004537A7" w:rsidRPr="0028043F" w:rsidRDefault="004537A7" w:rsidP="00470FCC">
      <w:pPr>
        <w:numPr>
          <w:ilvl w:val="1"/>
          <w:numId w:val="1"/>
        </w:numPr>
        <w:spacing w:after="120"/>
        <w:ind w:left="720" w:hanging="720"/>
        <w:rPr>
          <w:rFonts w:asciiTheme="minorHAnsi" w:hAnsiTheme="minorHAnsi"/>
          <w:snapToGrid w:val="0"/>
        </w:rPr>
      </w:pPr>
      <w:bookmarkStart w:id="40" w:name="_Ref119350786"/>
      <w:r w:rsidRPr="0028043F">
        <w:rPr>
          <w:rFonts w:asciiTheme="minorHAnsi" w:hAnsiTheme="minorHAnsi"/>
          <w:snapToGrid w:val="0"/>
        </w:rPr>
        <w:t xml:space="preserve">The resubmission noted that 43 patients (10.7%) in BOSTON were from India whereas no patients from India were included in ENDEAVOR. Moreover, a disproportionately high proportion of SBd patients died because of a TEAE in India compared with no deaths in the Bd arm, and with the other countries. </w:t>
      </w:r>
      <w:r w:rsidR="00FE44BD" w:rsidRPr="0028043F">
        <w:rPr>
          <w:rFonts w:asciiTheme="minorHAnsi" w:hAnsiTheme="minorHAnsi"/>
          <w:snapToGrid w:val="0"/>
        </w:rPr>
        <w:t xml:space="preserve">The March 2022 resubmission stated </w:t>
      </w:r>
      <w:r w:rsidR="00E0262D" w:rsidRPr="0028043F">
        <w:rPr>
          <w:rFonts w:asciiTheme="minorHAnsi" w:hAnsiTheme="minorHAnsi"/>
          <w:snapToGrid w:val="0"/>
        </w:rPr>
        <w:t>that those</w:t>
      </w:r>
      <w:r w:rsidRPr="0028043F">
        <w:rPr>
          <w:rFonts w:asciiTheme="minorHAnsi" w:hAnsiTheme="minorHAnsi"/>
          <w:snapToGrid w:val="0"/>
        </w:rPr>
        <w:t xml:space="preserve"> events that led to death in India in the SBd arm were infections (sepsis and pneumonia) that could most likely have been avoided with appropriate </w:t>
      </w:r>
      <w:r w:rsidRPr="0028043F">
        <w:rPr>
          <w:rFonts w:asciiTheme="minorHAnsi" w:hAnsiTheme="minorHAnsi"/>
          <w:snapToGrid w:val="0"/>
        </w:rPr>
        <w:lastRenderedPageBreak/>
        <w:t>care, and given that deaths influence PFS, ITC analyses excluding the population from India were also presented.</w:t>
      </w:r>
      <w:bookmarkEnd w:id="40"/>
      <w:r w:rsidRPr="0028043F">
        <w:rPr>
          <w:rFonts w:asciiTheme="minorHAnsi" w:hAnsiTheme="minorHAnsi"/>
          <w:snapToGrid w:val="0"/>
        </w:rPr>
        <w:t xml:space="preserve"> </w:t>
      </w:r>
    </w:p>
    <w:p w14:paraId="45492B28" w14:textId="3A6CCBF7" w:rsidR="004537A7" w:rsidRPr="0028043F" w:rsidRDefault="004537A7" w:rsidP="00470FCC">
      <w:pPr>
        <w:numPr>
          <w:ilvl w:val="1"/>
          <w:numId w:val="1"/>
        </w:numPr>
        <w:spacing w:after="120"/>
        <w:ind w:left="720" w:hanging="720"/>
        <w:rPr>
          <w:rFonts w:asciiTheme="minorHAnsi" w:hAnsiTheme="minorHAnsi"/>
          <w:snapToGrid w:val="0"/>
        </w:rPr>
      </w:pPr>
      <w:r w:rsidRPr="0028043F">
        <w:rPr>
          <w:rFonts w:asciiTheme="minorHAnsi" w:hAnsiTheme="minorHAnsi"/>
          <w:snapToGrid w:val="0"/>
        </w:rPr>
        <w:t>The key results of the adjusted ITC of SBd versus Cd</w:t>
      </w:r>
      <w:r w:rsidR="001E5EF0" w:rsidRPr="0028043F">
        <w:rPr>
          <w:rFonts w:asciiTheme="minorHAnsi" w:hAnsiTheme="minorHAnsi"/>
          <w:snapToGrid w:val="0"/>
        </w:rPr>
        <w:t xml:space="preserve"> via Bd</w:t>
      </w:r>
      <w:r w:rsidRPr="0028043F">
        <w:rPr>
          <w:rFonts w:asciiTheme="minorHAnsi" w:hAnsiTheme="minorHAnsi"/>
          <w:snapToGrid w:val="0"/>
        </w:rPr>
        <w:t xml:space="preserve"> </w:t>
      </w:r>
      <w:r w:rsidR="001E5EF0" w:rsidRPr="0028043F">
        <w:rPr>
          <w:rFonts w:asciiTheme="minorHAnsi" w:hAnsiTheme="minorHAnsi"/>
          <w:snapToGrid w:val="0"/>
        </w:rPr>
        <w:t>for</w:t>
      </w:r>
      <w:r w:rsidRPr="0028043F">
        <w:rPr>
          <w:rFonts w:asciiTheme="minorHAnsi" w:hAnsiTheme="minorHAnsi"/>
          <w:snapToGrid w:val="0"/>
        </w:rPr>
        <w:t xml:space="preserve"> PFS (ITT population) are presented in </w:t>
      </w:r>
      <w:r w:rsidRPr="0028043F">
        <w:rPr>
          <w:rFonts w:asciiTheme="minorHAnsi" w:hAnsiTheme="minorHAnsi"/>
          <w:snapToGrid w:val="0"/>
        </w:rPr>
        <w:fldChar w:fldCharType="begin"/>
      </w:r>
      <w:r w:rsidRPr="0028043F">
        <w:rPr>
          <w:rFonts w:asciiTheme="minorHAnsi" w:hAnsiTheme="minorHAnsi"/>
          <w:snapToGrid w:val="0"/>
        </w:rPr>
        <w:instrText xml:space="preserve"> REF _Ref90370063 \h  \* MERGEFORMAT </w:instrText>
      </w:r>
      <w:r w:rsidRPr="0028043F">
        <w:rPr>
          <w:rFonts w:asciiTheme="minorHAnsi" w:hAnsiTheme="minorHAnsi"/>
          <w:snapToGrid w:val="0"/>
        </w:rPr>
      </w:r>
      <w:r w:rsidRPr="0028043F">
        <w:rPr>
          <w:rFonts w:asciiTheme="minorHAnsi" w:hAnsiTheme="minorHAnsi"/>
          <w:snapToGrid w:val="0"/>
        </w:rPr>
        <w:fldChar w:fldCharType="separate"/>
      </w:r>
      <w:r w:rsidR="00572191" w:rsidRPr="0028043F">
        <w:rPr>
          <w:rFonts w:asciiTheme="minorHAnsi" w:hAnsiTheme="minorHAnsi"/>
          <w:snapToGrid w:val="0"/>
        </w:rPr>
        <w:t>Table 9</w:t>
      </w:r>
      <w:r w:rsidRPr="0028043F">
        <w:rPr>
          <w:rFonts w:asciiTheme="minorHAnsi" w:hAnsiTheme="minorHAnsi"/>
          <w:snapToGrid w:val="0"/>
        </w:rPr>
        <w:fldChar w:fldCharType="end"/>
      </w:r>
      <w:r w:rsidRPr="0028043F">
        <w:rPr>
          <w:rFonts w:asciiTheme="minorHAnsi" w:hAnsiTheme="minorHAnsi"/>
          <w:snapToGrid w:val="0"/>
        </w:rPr>
        <w:t xml:space="preserve">. </w:t>
      </w:r>
    </w:p>
    <w:p w14:paraId="23096ADC" w14:textId="52781C28" w:rsidR="004537A7" w:rsidRPr="0028043F" w:rsidRDefault="004537A7" w:rsidP="00470FCC">
      <w:pPr>
        <w:keepNext/>
        <w:jc w:val="left"/>
        <w:rPr>
          <w:rFonts w:ascii="Arial Narrow" w:eastAsiaTheme="majorEastAsia" w:hAnsi="Arial Narrow" w:cstheme="majorBidi"/>
          <w:b/>
          <w:sz w:val="20"/>
        </w:rPr>
      </w:pPr>
      <w:bookmarkStart w:id="41" w:name="_Ref90370063"/>
      <w:r w:rsidRPr="0028043F">
        <w:rPr>
          <w:rFonts w:ascii="Arial Narrow" w:eastAsiaTheme="majorEastAsia" w:hAnsi="Arial Narrow" w:cstheme="majorBidi"/>
          <w:b/>
          <w:sz w:val="20"/>
        </w:rPr>
        <w:t xml:space="preserve">Table </w:t>
      </w:r>
      <w:r w:rsidR="008D5EC6" w:rsidRPr="0028043F">
        <w:rPr>
          <w:rFonts w:ascii="Arial Narrow" w:eastAsiaTheme="majorEastAsia" w:hAnsi="Arial Narrow" w:cstheme="majorBidi"/>
          <w:b/>
          <w:sz w:val="20"/>
        </w:rPr>
        <w:fldChar w:fldCharType="begin"/>
      </w:r>
      <w:r w:rsidR="008D5EC6" w:rsidRPr="0028043F">
        <w:rPr>
          <w:rFonts w:ascii="Arial Narrow" w:eastAsiaTheme="majorEastAsia" w:hAnsi="Arial Narrow" w:cstheme="majorBidi"/>
          <w:b/>
          <w:sz w:val="20"/>
        </w:rPr>
        <w:instrText xml:space="preserve"> SEQ Table \* ARABIC </w:instrText>
      </w:r>
      <w:r w:rsidR="008D5EC6" w:rsidRPr="0028043F">
        <w:rPr>
          <w:rFonts w:ascii="Arial Narrow" w:eastAsiaTheme="majorEastAsia" w:hAnsi="Arial Narrow" w:cstheme="majorBidi"/>
          <w:b/>
          <w:sz w:val="20"/>
        </w:rPr>
        <w:fldChar w:fldCharType="separate"/>
      </w:r>
      <w:r w:rsidR="00572191" w:rsidRPr="0028043F">
        <w:rPr>
          <w:rFonts w:ascii="Arial Narrow" w:eastAsiaTheme="majorEastAsia" w:hAnsi="Arial Narrow" w:cstheme="majorBidi"/>
          <w:b/>
          <w:sz w:val="20"/>
        </w:rPr>
        <w:t>9</w:t>
      </w:r>
      <w:r w:rsidR="008D5EC6" w:rsidRPr="0028043F">
        <w:rPr>
          <w:rFonts w:ascii="Arial Narrow" w:eastAsiaTheme="majorEastAsia" w:hAnsi="Arial Narrow" w:cstheme="majorBidi"/>
          <w:b/>
          <w:sz w:val="20"/>
        </w:rPr>
        <w:fldChar w:fldCharType="end"/>
      </w:r>
      <w:bookmarkEnd w:id="41"/>
      <w:r w:rsidRPr="0028043F">
        <w:rPr>
          <w:rFonts w:ascii="Arial Narrow" w:eastAsiaTheme="majorEastAsia" w:hAnsi="Arial Narrow" w:cstheme="majorBidi"/>
          <w:b/>
          <w:sz w:val="20"/>
        </w:rPr>
        <w:t>: Results of the unadjusted, adjusted indirect comparison and simulated treatment comparison for PFS (ITT population)</w:t>
      </w:r>
    </w:p>
    <w:tbl>
      <w:tblPr>
        <w:tblStyle w:val="THEMA"/>
        <w:tblW w:w="0" w:type="auto"/>
        <w:tblLook w:val="04A0" w:firstRow="1" w:lastRow="0" w:firstColumn="1" w:lastColumn="0" w:noHBand="0" w:noVBand="1"/>
      </w:tblPr>
      <w:tblGrid>
        <w:gridCol w:w="3432"/>
        <w:gridCol w:w="1048"/>
        <w:gridCol w:w="1529"/>
        <w:gridCol w:w="1706"/>
        <w:gridCol w:w="1302"/>
      </w:tblGrid>
      <w:tr w:rsidR="004537A7" w:rsidRPr="0028043F" w14:paraId="6EBD5DC6" w14:textId="77777777" w:rsidTr="006642F9">
        <w:trPr>
          <w:cnfStyle w:val="100000000000" w:firstRow="1" w:lastRow="0" w:firstColumn="0" w:lastColumn="0" w:oddVBand="0" w:evenVBand="0" w:oddHBand="0" w:evenHBand="0" w:firstRowFirstColumn="0" w:firstRowLastColumn="0" w:lastRowFirstColumn="0" w:lastRowLastColumn="0"/>
        </w:trPr>
        <w:tc>
          <w:tcPr>
            <w:tcW w:w="0" w:type="auto"/>
            <w:shd w:val="clear" w:color="auto" w:fill="C6D9F1" w:themeFill="text2" w:themeFillTint="33"/>
          </w:tcPr>
          <w:p w14:paraId="3B553EC8" w14:textId="77777777" w:rsidR="004537A7" w:rsidRPr="0028043F" w:rsidRDefault="004537A7" w:rsidP="00470FCC">
            <w:pPr>
              <w:jc w:val="left"/>
              <w:rPr>
                <w:rFonts w:ascii="Arial Narrow" w:hAnsi="Arial Narrow" w:cstheme="majorBidi"/>
                <w:sz w:val="20"/>
                <w:lang w:val="en-AU"/>
              </w:rPr>
            </w:pPr>
            <w:r w:rsidRPr="0028043F">
              <w:rPr>
                <w:rFonts w:ascii="Arial Narrow" w:hAnsi="Arial Narrow" w:cstheme="majorBidi"/>
                <w:sz w:val="20"/>
                <w:lang w:val="en-AU"/>
              </w:rPr>
              <w:t xml:space="preserve">Population / </w:t>
            </w:r>
          </w:p>
          <w:p w14:paraId="505655B9" w14:textId="77777777" w:rsidR="004537A7" w:rsidRPr="0028043F" w:rsidRDefault="004537A7" w:rsidP="00470FCC">
            <w:pPr>
              <w:jc w:val="left"/>
              <w:rPr>
                <w:rFonts w:ascii="Arial Narrow" w:hAnsi="Arial Narrow" w:cstheme="majorBidi"/>
                <w:sz w:val="20"/>
                <w:lang w:val="en-AU"/>
              </w:rPr>
            </w:pPr>
            <w:r w:rsidRPr="0028043F">
              <w:rPr>
                <w:rFonts w:ascii="Arial Narrow" w:hAnsi="Arial Narrow" w:cstheme="majorBidi"/>
                <w:sz w:val="20"/>
                <w:lang w:val="en-AU"/>
              </w:rPr>
              <w:t>Analysis method used to derive BOSTON estimates</w:t>
            </w:r>
          </w:p>
        </w:tc>
        <w:tc>
          <w:tcPr>
            <w:tcW w:w="0" w:type="auto"/>
            <w:shd w:val="clear" w:color="auto" w:fill="C6D9F1" w:themeFill="text2" w:themeFillTint="33"/>
            <w:vAlign w:val="center"/>
          </w:tcPr>
          <w:p w14:paraId="1B237699" w14:textId="77777777" w:rsidR="004537A7" w:rsidRPr="0028043F" w:rsidRDefault="004537A7" w:rsidP="00470FCC">
            <w:pPr>
              <w:jc w:val="center"/>
              <w:rPr>
                <w:rFonts w:ascii="Arial Narrow" w:hAnsi="Arial Narrow" w:cstheme="majorBidi"/>
                <w:sz w:val="20"/>
                <w:lang w:val="en-AU"/>
              </w:rPr>
            </w:pPr>
            <w:r w:rsidRPr="0028043F">
              <w:rPr>
                <w:rFonts w:ascii="Arial Narrow" w:hAnsi="Arial Narrow" w:cstheme="majorBidi"/>
                <w:sz w:val="20"/>
                <w:lang w:val="en-AU"/>
              </w:rPr>
              <w:t xml:space="preserve">Covariate </w:t>
            </w:r>
            <w:r w:rsidRPr="0028043F">
              <w:rPr>
                <w:rFonts w:ascii="Arial Narrow" w:hAnsi="Arial Narrow" w:cstheme="majorBidi"/>
                <w:sz w:val="20"/>
                <w:lang w:val="en-AU"/>
              </w:rPr>
              <w:br/>
              <w:t>p-value</w:t>
            </w:r>
          </w:p>
        </w:tc>
        <w:tc>
          <w:tcPr>
            <w:tcW w:w="0" w:type="auto"/>
            <w:shd w:val="clear" w:color="auto" w:fill="C6D9F1" w:themeFill="text2" w:themeFillTint="33"/>
            <w:vAlign w:val="center"/>
          </w:tcPr>
          <w:p w14:paraId="3A897DA3" w14:textId="6DD1963E" w:rsidR="004537A7" w:rsidRPr="0028043F" w:rsidRDefault="004537A7" w:rsidP="00470FCC">
            <w:pPr>
              <w:jc w:val="center"/>
              <w:rPr>
                <w:rFonts w:ascii="Arial Narrow" w:hAnsi="Arial Narrow" w:cstheme="majorBidi"/>
                <w:sz w:val="20"/>
                <w:lang w:val="en-AU"/>
              </w:rPr>
            </w:pPr>
            <w:r w:rsidRPr="0028043F">
              <w:rPr>
                <w:rFonts w:ascii="Arial Narrow" w:hAnsi="Arial Narrow" w:cstheme="majorBidi"/>
                <w:sz w:val="20"/>
                <w:lang w:val="en-AU"/>
              </w:rPr>
              <w:t>SBd vs Bd (BOSTON)</w:t>
            </w:r>
            <w:r w:rsidR="00471EC7" w:rsidRPr="0028043F">
              <w:rPr>
                <w:rFonts w:ascii="Arial Narrow" w:hAnsi="Arial Narrow" w:cstheme="majorBidi"/>
                <w:sz w:val="20"/>
                <w:vertAlign w:val="superscript"/>
                <w:lang w:val="en-AU"/>
              </w:rPr>
              <w:t>a</w:t>
            </w:r>
          </w:p>
          <w:p w14:paraId="47A59694" w14:textId="77777777" w:rsidR="004537A7" w:rsidRPr="0028043F" w:rsidRDefault="004537A7" w:rsidP="00470FCC">
            <w:pPr>
              <w:jc w:val="center"/>
              <w:rPr>
                <w:rFonts w:ascii="Arial Narrow" w:hAnsi="Arial Narrow" w:cstheme="majorBidi"/>
                <w:sz w:val="20"/>
                <w:lang w:val="en-AU"/>
              </w:rPr>
            </w:pPr>
            <w:r w:rsidRPr="0028043F">
              <w:rPr>
                <w:rFonts w:ascii="Arial Narrow" w:hAnsi="Arial Narrow" w:cstheme="majorBidi"/>
                <w:sz w:val="20"/>
                <w:lang w:val="en-AU"/>
              </w:rPr>
              <w:t>HR (95% CI)</w:t>
            </w:r>
          </w:p>
        </w:tc>
        <w:tc>
          <w:tcPr>
            <w:tcW w:w="0" w:type="auto"/>
            <w:shd w:val="clear" w:color="auto" w:fill="C6D9F1" w:themeFill="text2" w:themeFillTint="33"/>
            <w:vAlign w:val="center"/>
          </w:tcPr>
          <w:p w14:paraId="368E86BB" w14:textId="43C54079" w:rsidR="004537A7" w:rsidRPr="0028043F" w:rsidRDefault="004537A7" w:rsidP="00470FCC">
            <w:pPr>
              <w:jc w:val="center"/>
              <w:rPr>
                <w:rFonts w:ascii="Arial Narrow" w:hAnsi="Arial Narrow" w:cstheme="majorBidi"/>
                <w:sz w:val="20"/>
                <w:lang w:val="en-AU"/>
              </w:rPr>
            </w:pPr>
            <w:r w:rsidRPr="0028043F">
              <w:rPr>
                <w:rFonts w:ascii="Arial Narrow" w:hAnsi="Arial Narrow" w:cstheme="majorBidi"/>
                <w:sz w:val="20"/>
                <w:lang w:val="en-AU"/>
              </w:rPr>
              <w:t>Cd vs Bd (ENDEAVOR)</w:t>
            </w:r>
            <w:r w:rsidR="00471EC7" w:rsidRPr="0028043F">
              <w:rPr>
                <w:rFonts w:ascii="Arial Narrow" w:hAnsi="Arial Narrow" w:cstheme="majorBidi"/>
                <w:sz w:val="20"/>
                <w:vertAlign w:val="superscript"/>
                <w:lang w:val="en-AU"/>
              </w:rPr>
              <w:t>b</w:t>
            </w:r>
          </w:p>
          <w:p w14:paraId="14D37B0B" w14:textId="77777777" w:rsidR="004537A7" w:rsidRPr="0028043F" w:rsidRDefault="004537A7" w:rsidP="00470FCC">
            <w:pPr>
              <w:jc w:val="center"/>
              <w:rPr>
                <w:rFonts w:ascii="Arial Narrow" w:hAnsi="Arial Narrow" w:cstheme="majorBidi"/>
                <w:sz w:val="20"/>
                <w:lang w:val="en-AU"/>
              </w:rPr>
            </w:pPr>
            <w:r w:rsidRPr="0028043F">
              <w:rPr>
                <w:rFonts w:ascii="Arial Narrow" w:hAnsi="Arial Narrow" w:cstheme="majorBidi"/>
                <w:sz w:val="20"/>
                <w:lang w:val="en-AU"/>
              </w:rPr>
              <w:t>HR (95% CI)</w:t>
            </w:r>
          </w:p>
        </w:tc>
        <w:tc>
          <w:tcPr>
            <w:tcW w:w="0" w:type="auto"/>
            <w:shd w:val="clear" w:color="auto" w:fill="C6D9F1" w:themeFill="text2" w:themeFillTint="33"/>
            <w:vAlign w:val="center"/>
          </w:tcPr>
          <w:p w14:paraId="102416F0" w14:textId="77777777" w:rsidR="004537A7" w:rsidRPr="0028043F" w:rsidRDefault="004537A7" w:rsidP="00470FCC">
            <w:pPr>
              <w:jc w:val="center"/>
              <w:rPr>
                <w:rFonts w:ascii="Arial Narrow" w:hAnsi="Arial Narrow" w:cstheme="majorBidi"/>
                <w:sz w:val="20"/>
                <w:lang w:val="en-AU"/>
              </w:rPr>
            </w:pPr>
            <w:r w:rsidRPr="0028043F">
              <w:rPr>
                <w:rFonts w:ascii="Arial Narrow" w:hAnsi="Arial Narrow" w:cstheme="majorBidi"/>
                <w:sz w:val="20"/>
                <w:lang w:val="en-AU"/>
              </w:rPr>
              <w:t>IEE: SBd vs Cd via Bd</w:t>
            </w:r>
          </w:p>
          <w:p w14:paraId="5390A2AB" w14:textId="77777777" w:rsidR="004537A7" w:rsidRPr="0028043F" w:rsidRDefault="004537A7" w:rsidP="00470FCC">
            <w:pPr>
              <w:jc w:val="center"/>
              <w:rPr>
                <w:rFonts w:ascii="Arial Narrow" w:hAnsi="Arial Narrow" w:cstheme="majorBidi"/>
                <w:sz w:val="20"/>
                <w:lang w:val="en-AU"/>
              </w:rPr>
            </w:pPr>
            <w:r w:rsidRPr="0028043F">
              <w:rPr>
                <w:rFonts w:ascii="Arial Narrow" w:hAnsi="Arial Narrow" w:cstheme="majorBidi"/>
                <w:sz w:val="20"/>
                <w:lang w:val="en-AU"/>
              </w:rPr>
              <w:t>HR (95% CI)</w:t>
            </w:r>
          </w:p>
        </w:tc>
      </w:tr>
      <w:tr w:rsidR="00471EC7" w:rsidRPr="0028043F" w14:paraId="6B2800F7" w14:textId="77777777" w:rsidTr="006642F9">
        <w:tc>
          <w:tcPr>
            <w:tcW w:w="0" w:type="auto"/>
            <w:tcBorders>
              <w:right w:val="nil"/>
            </w:tcBorders>
            <w:shd w:val="clear" w:color="auto" w:fill="C6D9F1" w:themeFill="text2" w:themeFillTint="33"/>
          </w:tcPr>
          <w:p w14:paraId="71C36518" w14:textId="77777777" w:rsidR="004537A7" w:rsidRPr="0028043F" w:rsidRDefault="004537A7" w:rsidP="00470FCC">
            <w:pPr>
              <w:jc w:val="left"/>
              <w:rPr>
                <w:rFonts w:ascii="Arial Narrow" w:hAnsi="Arial Narrow" w:cstheme="majorBidi"/>
                <w:b/>
                <w:sz w:val="20"/>
                <w:lang w:val="en-AU"/>
              </w:rPr>
            </w:pPr>
            <w:r w:rsidRPr="0028043F">
              <w:rPr>
                <w:rFonts w:ascii="Arial Narrow" w:hAnsi="Arial Narrow" w:cstheme="majorBidi"/>
                <w:b/>
                <w:sz w:val="20"/>
                <w:lang w:val="en-AU"/>
              </w:rPr>
              <w:t>ITT – base case</w:t>
            </w:r>
          </w:p>
        </w:tc>
        <w:tc>
          <w:tcPr>
            <w:tcW w:w="0" w:type="auto"/>
            <w:tcBorders>
              <w:left w:val="nil"/>
              <w:bottom w:val="single" w:sz="4" w:space="0" w:color="auto"/>
              <w:right w:val="nil"/>
            </w:tcBorders>
            <w:shd w:val="clear" w:color="auto" w:fill="C6D9F1" w:themeFill="text2" w:themeFillTint="33"/>
            <w:vAlign w:val="center"/>
          </w:tcPr>
          <w:p w14:paraId="700A46C5" w14:textId="77777777" w:rsidR="004537A7" w:rsidRPr="0028043F" w:rsidRDefault="004537A7" w:rsidP="00470FCC">
            <w:pPr>
              <w:jc w:val="center"/>
              <w:rPr>
                <w:rFonts w:ascii="Arial Narrow" w:hAnsi="Arial Narrow" w:cstheme="majorBidi"/>
                <w:bCs/>
                <w:sz w:val="20"/>
                <w:lang w:val="en-AU"/>
              </w:rPr>
            </w:pPr>
          </w:p>
        </w:tc>
        <w:tc>
          <w:tcPr>
            <w:tcW w:w="0" w:type="auto"/>
            <w:tcBorders>
              <w:left w:val="nil"/>
              <w:right w:val="nil"/>
            </w:tcBorders>
            <w:shd w:val="clear" w:color="auto" w:fill="C6D9F1" w:themeFill="text2" w:themeFillTint="33"/>
            <w:vAlign w:val="center"/>
          </w:tcPr>
          <w:p w14:paraId="5549F9E9" w14:textId="77777777" w:rsidR="004537A7" w:rsidRPr="0028043F" w:rsidRDefault="004537A7" w:rsidP="00470FCC">
            <w:pPr>
              <w:jc w:val="center"/>
              <w:rPr>
                <w:rFonts w:ascii="Arial Narrow" w:hAnsi="Arial Narrow" w:cstheme="majorBidi"/>
                <w:bCs/>
                <w:sz w:val="20"/>
                <w:lang w:val="en-AU"/>
              </w:rPr>
            </w:pPr>
          </w:p>
        </w:tc>
        <w:tc>
          <w:tcPr>
            <w:tcW w:w="0" w:type="auto"/>
            <w:tcBorders>
              <w:left w:val="nil"/>
              <w:right w:val="nil"/>
            </w:tcBorders>
            <w:shd w:val="clear" w:color="auto" w:fill="C6D9F1" w:themeFill="text2" w:themeFillTint="33"/>
            <w:vAlign w:val="center"/>
          </w:tcPr>
          <w:p w14:paraId="120553B6" w14:textId="77777777" w:rsidR="004537A7" w:rsidRPr="0028043F" w:rsidRDefault="004537A7" w:rsidP="00470FCC">
            <w:pPr>
              <w:jc w:val="center"/>
              <w:rPr>
                <w:rFonts w:ascii="Arial Narrow" w:hAnsi="Arial Narrow" w:cstheme="majorBidi"/>
                <w:bCs/>
                <w:sz w:val="20"/>
                <w:lang w:val="en-AU"/>
              </w:rPr>
            </w:pPr>
          </w:p>
        </w:tc>
        <w:tc>
          <w:tcPr>
            <w:tcW w:w="0" w:type="auto"/>
            <w:tcBorders>
              <w:left w:val="nil"/>
            </w:tcBorders>
            <w:shd w:val="clear" w:color="auto" w:fill="C6D9F1" w:themeFill="text2" w:themeFillTint="33"/>
            <w:vAlign w:val="center"/>
          </w:tcPr>
          <w:p w14:paraId="71692E74" w14:textId="77777777" w:rsidR="004537A7" w:rsidRPr="0028043F" w:rsidRDefault="004537A7" w:rsidP="00470FCC">
            <w:pPr>
              <w:jc w:val="center"/>
              <w:rPr>
                <w:rFonts w:ascii="Arial Narrow" w:hAnsi="Arial Narrow" w:cstheme="majorBidi"/>
                <w:bCs/>
                <w:sz w:val="20"/>
                <w:lang w:val="en-AU"/>
              </w:rPr>
            </w:pPr>
          </w:p>
        </w:tc>
      </w:tr>
      <w:tr w:rsidR="004537A7" w:rsidRPr="0028043F" w14:paraId="4D462320" w14:textId="77777777" w:rsidTr="006642F9">
        <w:tc>
          <w:tcPr>
            <w:tcW w:w="0" w:type="auto"/>
            <w:shd w:val="clear" w:color="auto" w:fill="C6D9F1" w:themeFill="text2" w:themeFillTint="33"/>
          </w:tcPr>
          <w:p w14:paraId="78B9E210"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 xml:space="preserve">Unadjusted: As per BOSTON CSR method, </w:t>
            </w:r>
          </w:p>
        </w:tc>
        <w:tc>
          <w:tcPr>
            <w:tcW w:w="0" w:type="auto"/>
            <w:tcBorders>
              <w:bottom w:val="single" w:sz="4" w:space="0" w:color="auto"/>
            </w:tcBorders>
            <w:shd w:val="clear" w:color="auto" w:fill="C6D9F1" w:themeFill="text2" w:themeFillTint="33"/>
            <w:vAlign w:val="center"/>
          </w:tcPr>
          <w:p w14:paraId="0E227408"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NA</w:t>
            </w:r>
          </w:p>
        </w:tc>
        <w:tc>
          <w:tcPr>
            <w:tcW w:w="0" w:type="auto"/>
            <w:shd w:val="clear" w:color="auto" w:fill="C6D9F1" w:themeFill="text2" w:themeFillTint="33"/>
            <w:vAlign w:val="center"/>
          </w:tcPr>
          <w:p w14:paraId="5AC9FFE4"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0.70 (0.53, 0.93)</w:t>
            </w:r>
          </w:p>
        </w:tc>
        <w:tc>
          <w:tcPr>
            <w:tcW w:w="0" w:type="auto"/>
            <w:shd w:val="clear" w:color="auto" w:fill="C6D9F1" w:themeFill="text2" w:themeFillTint="33"/>
            <w:vAlign w:val="center"/>
          </w:tcPr>
          <w:p w14:paraId="126AB56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0.53 (0.44, 0.65)</w:t>
            </w:r>
          </w:p>
        </w:tc>
        <w:tc>
          <w:tcPr>
            <w:tcW w:w="0" w:type="auto"/>
            <w:shd w:val="clear" w:color="auto" w:fill="C6D9F1" w:themeFill="text2" w:themeFillTint="33"/>
            <w:vAlign w:val="center"/>
          </w:tcPr>
          <w:p w14:paraId="22BD252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1.32 (0.94, 1.86)</w:t>
            </w:r>
          </w:p>
        </w:tc>
      </w:tr>
      <w:tr w:rsidR="004537A7" w:rsidRPr="0028043F" w14:paraId="6A71C40B" w14:textId="77777777" w:rsidTr="006642F9">
        <w:tc>
          <w:tcPr>
            <w:tcW w:w="0" w:type="auto"/>
            <w:tcBorders>
              <w:bottom w:val="single" w:sz="4" w:space="0" w:color="auto"/>
            </w:tcBorders>
            <w:shd w:val="clear" w:color="auto" w:fill="C6D9F1" w:themeFill="text2" w:themeFillTint="33"/>
          </w:tcPr>
          <w:p w14:paraId="16BE6F0D"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Unadjusted: matching methods in BOSTON with ENDEAVOR</w:t>
            </w:r>
          </w:p>
        </w:tc>
        <w:tc>
          <w:tcPr>
            <w:tcW w:w="0" w:type="auto"/>
            <w:tcBorders>
              <w:top w:val="single" w:sz="4" w:space="0" w:color="auto"/>
              <w:bottom w:val="single" w:sz="4" w:space="0" w:color="auto"/>
            </w:tcBorders>
            <w:shd w:val="clear" w:color="auto" w:fill="C6D9F1" w:themeFill="text2" w:themeFillTint="33"/>
            <w:vAlign w:val="center"/>
          </w:tcPr>
          <w:p w14:paraId="22B6F2D5" w14:textId="15ED909D" w:rsidR="004537A7" w:rsidRPr="0028043F" w:rsidRDefault="0067246E" w:rsidP="00470FCC">
            <w:pPr>
              <w:jc w:val="center"/>
              <w:rPr>
                <w:rFonts w:ascii="Arial Narrow" w:hAnsi="Arial Narrow" w:cstheme="majorBidi"/>
                <w:bCs/>
                <w:sz w:val="20"/>
                <w:lang w:val="en-AU"/>
              </w:rPr>
            </w:pPr>
            <w:r w:rsidRPr="0028043F">
              <w:rPr>
                <w:rFonts w:ascii="Arial Narrow" w:hAnsi="Arial Narrow" w:cstheme="majorBidi"/>
                <w:bCs/>
                <w:sz w:val="20"/>
                <w:lang w:val="en-AU"/>
              </w:rPr>
              <w:t>NA</w:t>
            </w:r>
          </w:p>
        </w:tc>
        <w:tc>
          <w:tcPr>
            <w:tcW w:w="0" w:type="auto"/>
            <w:tcBorders>
              <w:bottom w:val="single" w:sz="4" w:space="0" w:color="auto"/>
            </w:tcBorders>
            <w:shd w:val="clear" w:color="auto" w:fill="C6D9F1" w:themeFill="text2" w:themeFillTint="33"/>
            <w:vAlign w:val="center"/>
          </w:tcPr>
          <w:p w14:paraId="5F8E963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0.68 (0.51, 0.9)</w:t>
            </w:r>
          </w:p>
        </w:tc>
        <w:tc>
          <w:tcPr>
            <w:tcW w:w="0" w:type="auto"/>
            <w:tcBorders>
              <w:bottom w:val="single" w:sz="4" w:space="0" w:color="auto"/>
            </w:tcBorders>
            <w:shd w:val="clear" w:color="auto" w:fill="C6D9F1" w:themeFill="text2" w:themeFillTint="33"/>
            <w:vAlign w:val="center"/>
          </w:tcPr>
          <w:p w14:paraId="7C24B43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0.53 (0.44, 0.65)</w:t>
            </w:r>
          </w:p>
        </w:tc>
        <w:tc>
          <w:tcPr>
            <w:tcW w:w="0" w:type="auto"/>
            <w:tcBorders>
              <w:bottom w:val="single" w:sz="4" w:space="0" w:color="auto"/>
            </w:tcBorders>
            <w:shd w:val="clear" w:color="auto" w:fill="C6D9F1" w:themeFill="text2" w:themeFillTint="33"/>
            <w:vAlign w:val="center"/>
          </w:tcPr>
          <w:p w14:paraId="2722505D"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1.28 (0.91, 1.81)</w:t>
            </w:r>
          </w:p>
        </w:tc>
      </w:tr>
      <w:tr w:rsidR="004537A7" w:rsidRPr="0028043F" w14:paraId="2A8B1C63" w14:textId="77777777" w:rsidTr="006642F9">
        <w:tc>
          <w:tcPr>
            <w:tcW w:w="0" w:type="auto"/>
            <w:tcBorders>
              <w:bottom w:val="single" w:sz="4" w:space="0" w:color="auto"/>
            </w:tcBorders>
            <w:shd w:val="clear" w:color="auto" w:fill="C6D9F1" w:themeFill="text2" w:themeFillTint="33"/>
          </w:tcPr>
          <w:p w14:paraId="297AC60B"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Adjusted model: Multivariate (ECOG 0 vs 1 vs 2 &amp; age &lt; 65 vs ≥ 65 years)</w:t>
            </w:r>
          </w:p>
        </w:tc>
        <w:tc>
          <w:tcPr>
            <w:tcW w:w="0" w:type="auto"/>
            <w:tcBorders>
              <w:bottom w:val="single" w:sz="4" w:space="0" w:color="auto"/>
            </w:tcBorders>
            <w:shd w:val="clear" w:color="auto" w:fill="C6D9F1" w:themeFill="text2" w:themeFillTint="33"/>
            <w:vAlign w:val="center"/>
          </w:tcPr>
          <w:p w14:paraId="660C6AFC"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0.036, 0.036</w:t>
            </w:r>
          </w:p>
        </w:tc>
        <w:tc>
          <w:tcPr>
            <w:tcW w:w="0" w:type="auto"/>
            <w:tcBorders>
              <w:bottom w:val="single" w:sz="4" w:space="0" w:color="auto"/>
            </w:tcBorders>
            <w:shd w:val="clear" w:color="auto" w:fill="C6D9F1" w:themeFill="text2" w:themeFillTint="33"/>
            <w:vAlign w:val="center"/>
          </w:tcPr>
          <w:p w14:paraId="0571415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0.65 (0.49, 0.87)</w:t>
            </w:r>
          </w:p>
        </w:tc>
        <w:tc>
          <w:tcPr>
            <w:tcW w:w="0" w:type="auto"/>
            <w:tcBorders>
              <w:bottom w:val="single" w:sz="4" w:space="0" w:color="auto"/>
            </w:tcBorders>
            <w:shd w:val="clear" w:color="auto" w:fill="C6D9F1" w:themeFill="text2" w:themeFillTint="33"/>
            <w:vAlign w:val="center"/>
          </w:tcPr>
          <w:p w14:paraId="64E4100D"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0.53 (0.44, 0.65)</w:t>
            </w:r>
          </w:p>
        </w:tc>
        <w:tc>
          <w:tcPr>
            <w:tcW w:w="0" w:type="auto"/>
            <w:tcBorders>
              <w:bottom w:val="single" w:sz="4" w:space="0" w:color="auto"/>
            </w:tcBorders>
            <w:shd w:val="clear" w:color="auto" w:fill="C6D9F1" w:themeFill="text2" w:themeFillTint="33"/>
            <w:vAlign w:val="center"/>
          </w:tcPr>
          <w:p w14:paraId="1C48A914"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1.23 (0.87, 1.75)</w:t>
            </w:r>
          </w:p>
        </w:tc>
      </w:tr>
      <w:tr w:rsidR="004537A7" w:rsidRPr="0028043F" w14:paraId="636F4360" w14:textId="77777777" w:rsidTr="006642F9">
        <w:tc>
          <w:tcPr>
            <w:tcW w:w="0" w:type="auto"/>
            <w:tcBorders>
              <w:bottom w:val="single" w:sz="4" w:space="0" w:color="auto"/>
            </w:tcBorders>
            <w:shd w:val="clear" w:color="auto" w:fill="C6D9F1" w:themeFill="text2" w:themeFillTint="33"/>
          </w:tcPr>
          <w:p w14:paraId="35CCDDAE"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STC: Multivariate (ECOG and age)</w:t>
            </w:r>
          </w:p>
        </w:tc>
        <w:tc>
          <w:tcPr>
            <w:tcW w:w="0" w:type="auto"/>
            <w:tcBorders>
              <w:bottom w:val="single" w:sz="4" w:space="0" w:color="auto"/>
            </w:tcBorders>
            <w:shd w:val="clear" w:color="auto" w:fill="C6D9F1" w:themeFill="text2" w:themeFillTint="33"/>
            <w:vAlign w:val="center"/>
          </w:tcPr>
          <w:p w14:paraId="0F611C47"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NA</w:t>
            </w:r>
          </w:p>
        </w:tc>
        <w:tc>
          <w:tcPr>
            <w:tcW w:w="0" w:type="auto"/>
            <w:tcBorders>
              <w:bottom w:val="single" w:sz="4" w:space="0" w:color="auto"/>
            </w:tcBorders>
            <w:shd w:val="clear" w:color="auto" w:fill="C6D9F1" w:themeFill="text2" w:themeFillTint="33"/>
            <w:vAlign w:val="center"/>
          </w:tcPr>
          <w:p w14:paraId="1B868EE3"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0.57 (0.40, 0.82)</w:t>
            </w:r>
          </w:p>
        </w:tc>
        <w:tc>
          <w:tcPr>
            <w:tcW w:w="0" w:type="auto"/>
            <w:tcBorders>
              <w:bottom w:val="single" w:sz="4" w:space="0" w:color="auto"/>
            </w:tcBorders>
            <w:shd w:val="clear" w:color="auto" w:fill="C6D9F1" w:themeFill="text2" w:themeFillTint="33"/>
            <w:vAlign w:val="center"/>
          </w:tcPr>
          <w:p w14:paraId="14244BB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0.53 (0.44, 0.65)</w:t>
            </w:r>
          </w:p>
        </w:tc>
        <w:tc>
          <w:tcPr>
            <w:tcW w:w="0" w:type="auto"/>
            <w:tcBorders>
              <w:bottom w:val="single" w:sz="4" w:space="0" w:color="auto"/>
            </w:tcBorders>
            <w:shd w:val="clear" w:color="auto" w:fill="C6D9F1" w:themeFill="text2" w:themeFillTint="33"/>
            <w:vAlign w:val="center"/>
          </w:tcPr>
          <w:p w14:paraId="4F78AC1A"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1.08 (0.72, 1.63)</w:t>
            </w:r>
          </w:p>
        </w:tc>
      </w:tr>
    </w:tbl>
    <w:p w14:paraId="3E78A339" w14:textId="2922C37C"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 xml:space="preserve">Source: Table 2-47, pp141 of the </w:t>
      </w:r>
      <w:r w:rsidR="009816A5" w:rsidRPr="0028043F">
        <w:rPr>
          <w:rFonts w:ascii="Arial Narrow" w:hAnsi="Arial Narrow"/>
          <w:snapToGrid w:val="0"/>
          <w:sz w:val="16"/>
          <w:szCs w:val="16"/>
        </w:rPr>
        <w:t xml:space="preserve">March 2022 </w:t>
      </w:r>
      <w:r w:rsidRPr="0028043F">
        <w:rPr>
          <w:rFonts w:ascii="Arial Narrow" w:hAnsi="Arial Narrow"/>
          <w:snapToGrid w:val="0"/>
          <w:sz w:val="16"/>
          <w:szCs w:val="16"/>
        </w:rPr>
        <w:t>resubmission.</w:t>
      </w:r>
    </w:p>
    <w:p w14:paraId="34715504" w14:textId="0EC26398" w:rsidR="005A4C66"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Bd = bortezomib + dexamethasone; Cd = carfilzomib + dexamethasone; CI = confidence interval;</w:t>
      </w:r>
      <w:r w:rsidR="00DD1EFE" w:rsidRPr="0028043F">
        <w:rPr>
          <w:rFonts w:ascii="Arial Narrow" w:hAnsi="Arial Narrow"/>
          <w:snapToGrid w:val="0"/>
          <w:sz w:val="16"/>
          <w:szCs w:val="16"/>
        </w:rPr>
        <w:t xml:space="preserve"> CSR = clinical study report;</w:t>
      </w:r>
      <w:r w:rsidRPr="0028043F">
        <w:rPr>
          <w:rFonts w:ascii="Arial Narrow" w:hAnsi="Arial Narrow"/>
          <w:snapToGrid w:val="0"/>
          <w:sz w:val="16"/>
          <w:szCs w:val="16"/>
        </w:rPr>
        <w:t xml:space="preserve"> HR = hazard ratio; IEE = indirect estimate of effect; ITT = intent to treat; PFS = progression free survival; SBd = selinexor + bortezomib + dexamethasone; STC = simulated treatment comparison.</w:t>
      </w:r>
    </w:p>
    <w:p w14:paraId="7AD74920" w14:textId="70E2AB41" w:rsidR="005A4C66" w:rsidRPr="0028043F" w:rsidRDefault="005A4C66" w:rsidP="00470FCC">
      <w:pPr>
        <w:spacing w:after="120"/>
        <w:contextualSpacing/>
        <w:rPr>
          <w:rFonts w:ascii="Arial Narrow" w:hAnsi="Arial Narrow"/>
          <w:bCs/>
          <w:iCs/>
          <w:snapToGrid w:val="0"/>
          <w:sz w:val="16"/>
          <w:szCs w:val="16"/>
        </w:rPr>
      </w:pPr>
      <w:r w:rsidRPr="0028043F">
        <w:rPr>
          <w:rFonts w:ascii="Arial Narrow" w:hAnsi="Arial Narrow"/>
          <w:bCs/>
          <w:iCs/>
          <w:snapToGrid w:val="0"/>
          <w:sz w:val="16"/>
          <w:szCs w:val="16"/>
          <w:shd w:val="clear" w:color="auto" w:fill="C6D9F1" w:themeFill="text2" w:themeFillTint="33"/>
        </w:rPr>
        <w:t>Blue shading</w:t>
      </w:r>
      <w:r w:rsidRPr="0028043F">
        <w:rPr>
          <w:rFonts w:ascii="Arial Narrow" w:hAnsi="Arial Narrow"/>
          <w:bCs/>
          <w:iCs/>
          <w:snapToGrid w:val="0"/>
          <w:sz w:val="16"/>
          <w:szCs w:val="16"/>
        </w:rPr>
        <w:t xml:space="preserve"> indicates data previously seen by the PBAC. </w:t>
      </w:r>
    </w:p>
    <w:p w14:paraId="114DD3BE" w14:textId="15898034" w:rsidR="00471EC7" w:rsidRPr="0028043F" w:rsidRDefault="00E246FE" w:rsidP="00470FCC">
      <w:pPr>
        <w:spacing w:after="120"/>
        <w:contextualSpacing/>
        <w:rPr>
          <w:rFonts w:ascii="Arial Narrow" w:hAnsi="Arial Narrow"/>
          <w:bCs/>
          <w:snapToGrid w:val="0"/>
          <w:sz w:val="16"/>
          <w:szCs w:val="16"/>
        </w:rPr>
      </w:pPr>
      <w:r w:rsidRPr="0028043F">
        <w:rPr>
          <w:rFonts w:ascii="Arial Narrow" w:hAnsi="Arial Narrow"/>
          <w:bCs/>
          <w:snapToGrid w:val="0"/>
          <w:sz w:val="16"/>
          <w:szCs w:val="16"/>
        </w:rPr>
        <w:t>a: BOSTON data cut-off as of February 2021</w:t>
      </w:r>
    </w:p>
    <w:p w14:paraId="57080AE1" w14:textId="0EAC10BF" w:rsidR="00E246FE" w:rsidRPr="0028043F" w:rsidRDefault="00E246FE" w:rsidP="00470FCC">
      <w:pPr>
        <w:spacing w:after="120"/>
        <w:contextualSpacing/>
        <w:rPr>
          <w:rFonts w:ascii="Arial Narrow" w:hAnsi="Arial Narrow"/>
          <w:bCs/>
          <w:snapToGrid w:val="0"/>
          <w:sz w:val="16"/>
          <w:szCs w:val="16"/>
        </w:rPr>
      </w:pPr>
      <w:r w:rsidRPr="0028043F">
        <w:rPr>
          <w:rFonts w:ascii="Arial Narrow" w:hAnsi="Arial Narrow"/>
          <w:bCs/>
          <w:snapToGrid w:val="0"/>
          <w:sz w:val="16"/>
          <w:szCs w:val="16"/>
        </w:rPr>
        <w:t>b: ENDEAVOR data cut-off as of November 20</w:t>
      </w:r>
      <w:r w:rsidR="00F03697" w:rsidRPr="0028043F">
        <w:rPr>
          <w:rFonts w:ascii="Arial Narrow" w:hAnsi="Arial Narrow"/>
          <w:bCs/>
          <w:snapToGrid w:val="0"/>
          <w:sz w:val="16"/>
          <w:szCs w:val="16"/>
        </w:rPr>
        <w:t>14.</w:t>
      </w:r>
    </w:p>
    <w:p w14:paraId="351AAA62" w14:textId="667F15B9" w:rsidR="004537A7" w:rsidRPr="0028043F" w:rsidRDefault="004537A7" w:rsidP="00470FCC">
      <w:r w:rsidRPr="0028043F">
        <w:rPr>
          <w:snapToGrid w:val="0"/>
        </w:rPr>
        <w:t xml:space="preserve"> </w:t>
      </w:r>
    </w:p>
    <w:p w14:paraId="4078F026" w14:textId="57F9BC6C" w:rsidR="004537A7" w:rsidRPr="0028043F" w:rsidRDefault="007F7521" w:rsidP="00470FCC">
      <w:pPr>
        <w:numPr>
          <w:ilvl w:val="1"/>
          <w:numId w:val="1"/>
        </w:numPr>
        <w:spacing w:after="120"/>
        <w:ind w:left="720" w:hanging="720"/>
        <w:rPr>
          <w:rFonts w:asciiTheme="minorHAnsi" w:hAnsiTheme="minorHAnsi"/>
          <w:iCs/>
          <w:strike/>
          <w:snapToGrid w:val="0"/>
        </w:rPr>
      </w:pPr>
      <w:bookmarkStart w:id="42" w:name="_Ref119354242"/>
      <w:r w:rsidRPr="0028043F">
        <w:rPr>
          <w:rFonts w:asciiTheme="minorHAnsi" w:hAnsiTheme="minorHAnsi"/>
          <w:snapToGrid w:val="0"/>
        </w:rPr>
        <w:t>The ESC noted that</w:t>
      </w:r>
      <w:r w:rsidRPr="0028043F">
        <w:rPr>
          <w:rFonts w:asciiTheme="minorHAnsi" w:hAnsiTheme="minorHAnsi"/>
          <w:iCs/>
          <w:snapToGrid w:val="0"/>
        </w:rPr>
        <w:t xml:space="preserve"> w</w:t>
      </w:r>
      <w:r w:rsidR="004537A7" w:rsidRPr="0028043F">
        <w:rPr>
          <w:rFonts w:asciiTheme="minorHAnsi" w:hAnsiTheme="minorHAnsi"/>
          <w:iCs/>
          <w:snapToGrid w:val="0"/>
        </w:rPr>
        <w:t xml:space="preserve">hile the results from all of the ITT comparisons did not demonstrate a significant difference between SBd and Cd in terms of PFS, these results also showed a numeric difference in favour of Cd and wide </w:t>
      </w:r>
      <w:r w:rsidR="0063676C" w:rsidRPr="0028043F">
        <w:rPr>
          <w:rFonts w:asciiTheme="minorHAnsi" w:hAnsiTheme="minorHAnsi"/>
          <w:iCs/>
          <w:snapToGrid w:val="0"/>
        </w:rPr>
        <w:t>confidence intervals (</w:t>
      </w:r>
      <w:r w:rsidR="004537A7" w:rsidRPr="0028043F">
        <w:rPr>
          <w:rFonts w:asciiTheme="minorHAnsi" w:hAnsiTheme="minorHAnsi"/>
          <w:iCs/>
          <w:snapToGrid w:val="0"/>
        </w:rPr>
        <w:t>C</w:t>
      </w:r>
      <w:r w:rsidR="003F1F9B" w:rsidRPr="0028043F">
        <w:rPr>
          <w:rFonts w:asciiTheme="minorHAnsi" w:hAnsiTheme="minorHAnsi"/>
          <w:iCs/>
          <w:snapToGrid w:val="0"/>
        </w:rPr>
        <w:t>I</w:t>
      </w:r>
      <w:r w:rsidR="004537A7" w:rsidRPr="0028043F">
        <w:rPr>
          <w:rFonts w:asciiTheme="minorHAnsi" w:hAnsiTheme="minorHAnsi"/>
          <w:iCs/>
          <w:snapToGrid w:val="0"/>
        </w:rPr>
        <w:t>s</w:t>
      </w:r>
      <w:r w:rsidR="0063676C" w:rsidRPr="0028043F">
        <w:rPr>
          <w:rFonts w:asciiTheme="minorHAnsi" w:hAnsiTheme="minorHAnsi"/>
          <w:iCs/>
          <w:snapToGrid w:val="0"/>
        </w:rPr>
        <w:t>)</w:t>
      </w:r>
      <w:r w:rsidR="004537A7" w:rsidRPr="0028043F">
        <w:rPr>
          <w:rFonts w:asciiTheme="minorHAnsi" w:hAnsiTheme="minorHAnsi"/>
          <w:iCs/>
          <w:snapToGrid w:val="0"/>
        </w:rPr>
        <w:t>.</w:t>
      </w:r>
      <w:r w:rsidR="00DB15AE" w:rsidRPr="0028043F">
        <w:rPr>
          <w:rFonts w:asciiTheme="minorHAnsi" w:hAnsiTheme="minorHAnsi"/>
          <w:iCs/>
          <w:snapToGrid w:val="0"/>
        </w:rPr>
        <w:t xml:space="preserve"> </w:t>
      </w:r>
      <w:r w:rsidR="004537A7" w:rsidRPr="0028043F">
        <w:rPr>
          <w:rFonts w:asciiTheme="minorHAnsi" w:hAnsiTheme="minorHAnsi"/>
          <w:iCs/>
          <w:snapToGrid w:val="0"/>
        </w:rPr>
        <w:t xml:space="preserve">Furthermore, a lack of a statistically significant difference between SBd and Cd does not adequately establish non-inferiority; this would have required that the confidence limits of the difference in treatment effect does not include an </w:t>
      </w:r>
      <w:r w:rsidR="004537A7" w:rsidRPr="0028043F">
        <w:rPr>
          <w:rFonts w:asciiTheme="minorHAnsi" w:hAnsiTheme="minorHAnsi"/>
          <w:i/>
          <w:snapToGrid w:val="0"/>
        </w:rPr>
        <w:t>a priori</w:t>
      </w:r>
      <w:r w:rsidR="004537A7" w:rsidRPr="0028043F">
        <w:rPr>
          <w:rFonts w:asciiTheme="minorHAnsi" w:hAnsiTheme="minorHAnsi"/>
          <w:iCs/>
          <w:snapToGrid w:val="0"/>
        </w:rPr>
        <w:t xml:space="preserve"> stated clinically meaningful difference favouring the comparator (PBAC Guidelines, Section 2.4.5, p 39</w:t>
      </w:r>
      <w:r w:rsidR="00FD05BC" w:rsidRPr="0028043F">
        <w:rPr>
          <w:rFonts w:asciiTheme="minorHAnsi" w:hAnsiTheme="minorHAnsi"/>
          <w:iCs/>
          <w:snapToGrid w:val="0"/>
        </w:rPr>
        <w:t>).</w:t>
      </w:r>
      <w:r w:rsidR="006642F9" w:rsidRPr="0028043F">
        <w:rPr>
          <w:rFonts w:asciiTheme="minorHAnsi" w:hAnsiTheme="minorHAnsi"/>
          <w:iCs/>
          <w:strike/>
          <w:snapToGrid w:val="0"/>
        </w:rPr>
        <w:t xml:space="preserve"> </w:t>
      </w:r>
      <w:r w:rsidR="00A01564" w:rsidRPr="0028043F">
        <w:rPr>
          <w:iCs/>
        </w:rPr>
        <w:t xml:space="preserve">The ESC noted there was a large difference in median PFS between SBd and Cd (13.2 vs 18.7 months) whereas results in Bd common comparator arms very similar (9.5 vs 9.4 months; see </w:t>
      </w:r>
      <w:r w:rsidR="00A01564" w:rsidRPr="0028043F">
        <w:rPr>
          <w:iCs/>
        </w:rPr>
        <w:fldChar w:fldCharType="begin"/>
      </w:r>
      <w:r w:rsidR="00A01564" w:rsidRPr="0028043F">
        <w:rPr>
          <w:iCs/>
        </w:rPr>
        <w:instrText xml:space="preserve"> REF _Ref90369947 \h  \* MERGEFORMAT </w:instrText>
      </w:r>
      <w:r w:rsidR="00A01564" w:rsidRPr="0028043F">
        <w:rPr>
          <w:iCs/>
        </w:rPr>
      </w:r>
      <w:r w:rsidR="00A01564" w:rsidRPr="0028043F">
        <w:rPr>
          <w:iCs/>
        </w:rPr>
        <w:fldChar w:fldCharType="separate"/>
      </w:r>
      <w:r w:rsidR="00572191" w:rsidRPr="0028043F">
        <w:rPr>
          <w:rFonts w:eastAsiaTheme="majorEastAsia"/>
          <w:iCs/>
        </w:rPr>
        <w:t>Table 5</w:t>
      </w:r>
      <w:r w:rsidR="00A01564" w:rsidRPr="0028043F">
        <w:rPr>
          <w:iCs/>
        </w:rPr>
        <w:fldChar w:fldCharType="end"/>
      </w:r>
      <w:r w:rsidR="00A01564" w:rsidRPr="0028043F">
        <w:rPr>
          <w:iCs/>
        </w:rPr>
        <w:t xml:space="preserve"> (BOSTON) and </w:t>
      </w:r>
      <w:r w:rsidR="00A01564" w:rsidRPr="0028043F">
        <w:rPr>
          <w:iCs/>
        </w:rPr>
        <w:fldChar w:fldCharType="begin"/>
      </w:r>
      <w:r w:rsidR="00A01564" w:rsidRPr="0028043F">
        <w:rPr>
          <w:iCs/>
        </w:rPr>
        <w:instrText xml:space="preserve"> REF _Ref90370050 \h  \* MERGEFORMAT </w:instrText>
      </w:r>
      <w:r w:rsidR="00A01564" w:rsidRPr="0028043F">
        <w:rPr>
          <w:iCs/>
        </w:rPr>
      </w:r>
      <w:r w:rsidR="00A01564" w:rsidRPr="0028043F">
        <w:rPr>
          <w:iCs/>
        </w:rPr>
        <w:fldChar w:fldCharType="separate"/>
      </w:r>
      <w:r w:rsidR="00572191" w:rsidRPr="0028043F">
        <w:rPr>
          <w:rFonts w:eastAsiaTheme="majorEastAsia"/>
          <w:iCs/>
        </w:rPr>
        <w:t>Table 8</w:t>
      </w:r>
      <w:r w:rsidR="00A01564" w:rsidRPr="0028043F">
        <w:rPr>
          <w:iCs/>
        </w:rPr>
        <w:fldChar w:fldCharType="end"/>
      </w:r>
      <w:r w:rsidR="00A01564" w:rsidRPr="0028043F">
        <w:rPr>
          <w:iCs/>
        </w:rPr>
        <w:t xml:space="preserve"> (ENDEAVOR)).</w:t>
      </w:r>
      <w:bookmarkEnd w:id="42"/>
    </w:p>
    <w:p w14:paraId="2789330F" w14:textId="2C2BE2EB" w:rsidR="004537A7" w:rsidRPr="0028043F" w:rsidRDefault="004537A7" w:rsidP="00470FCC">
      <w:pPr>
        <w:numPr>
          <w:ilvl w:val="1"/>
          <w:numId w:val="1"/>
        </w:numPr>
        <w:spacing w:after="120"/>
        <w:ind w:left="720" w:hanging="720"/>
        <w:rPr>
          <w:rFonts w:asciiTheme="minorHAnsi" w:hAnsiTheme="minorHAnsi"/>
          <w:snapToGrid w:val="0"/>
        </w:rPr>
      </w:pPr>
      <w:r w:rsidRPr="0028043F">
        <w:rPr>
          <w:rFonts w:asciiTheme="minorHAnsi" w:hAnsiTheme="minorHAnsi"/>
          <w:snapToGrid w:val="0"/>
        </w:rPr>
        <w:t xml:space="preserve">The results from the unadjusted ITC (with statistical methods matched to those of ENDEAVOR), the adjusted ITC and STC of SBd vs Cd via Bd on PFS for the three sub-groups identified by the resubmission are presented in </w:t>
      </w:r>
      <w:r w:rsidRPr="0028043F">
        <w:rPr>
          <w:rFonts w:asciiTheme="minorHAnsi" w:hAnsiTheme="minorHAnsi"/>
          <w:snapToGrid w:val="0"/>
        </w:rPr>
        <w:fldChar w:fldCharType="begin"/>
      </w:r>
      <w:r w:rsidRPr="0028043F">
        <w:rPr>
          <w:rFonts w:asciiTheme="minorHAnsi" w:hAnsiTheme="minorHAnsi"/>
          <w:snapToGrid w:val="0"/>
        </w:rPr>
        <w:instrText xml:space="preserve"> REF _Ref90370079 \h  \* MERGEFORMAT </w:instrText>
      </w:r>
      <w:r w:rsidRPr="0028043F">
        <w:rPr>
          <w:rFonts w:asciiTheme="minorHAnsi" w:hAnsiTheme="minorHAnsi"/>
          <w:snapToGrid w:val="0"/>
        </w:rPr>
      </w:r>
      <w:r w:rsidRPr="0028043F">
        <w:rPr>
          <w:rFonts w:asciiTheme="minorHAnsi" w:hAnsiTheme="minorHAnsi"/>
          <w:snapToGrid w:val="0"/>
        </w:rPr>
        <w:fldChar w:fldCharType="separate"/>
      </w:r>
      <w:r w:rsidR="00572191" w:rsidRPr="0028043F">
        <w:rPr>
          <w:rFonts w:asciiTheme="minorHAnsi" w:hAnsiTheme="minorHAnsi"/>
          <w:snapToGrid w:val="0"/>
        </w:rPr>
        <w:t>Table 10</w:t>
      </w:r>
      <w:r w:rsidRPr="0028043F">
        <w:rPr>
          <w:rFonts w:asciiTheme="minorHAnsi" w:hAnsiTheme="minorHAnsi"/>
          <w:snapToGrid w:val="0"/>
        </w:rPr>
        <w:fldChar w:fldCharType="end"/>
      </w:r>
      <w:r w:rsidRPr="0028043F">
        <w:rPr>
          <w:rFonts w:asciiTheme="minorHAnsi" w:hAnsiTheme="minorHAnsi"/>
          <w:snapToGrid w:val="0"/>
        </w:rPr>
        <w:t>. The results from these analyses were consistent with the results based on the ITT population with the exception of the STC for the subgroup in patients with ≥ 2 prior lines of therapy and the unadjusted ITC (matched methods), adjusted ITC and STC for the subgroup in patients with ≥ 2 prior lines of therapy and excluding India, in which the</w:t>
      </w:r>
      <w:r w:rsidR="001E5EF0" w:rsidRPr="0028043F">
        <w:rPr>
          <w:rFonts w:asciiTheme="minorHAnsi" w:hAnsiTheme="minorHAnsi"/>
          <w:snapToGrid w:val="0"/>
        </w:rPr>
        <w:t xml:space="preserve"> point estimate for the</w:t>
      </w:r>
      <w:r w:rsidRPr="0028043F">
        <w:rPr>
          <w:rFonts w:asciiTheme="minorHAnsi" w:hAnsiTheme="minorHAnsi"/>
          <w:snapToGrid w:val="0"/>
        </w:rPr>
        <w:t xml:space="preserve"> indirect estimates of effect favoured SBd.</w:t>
      </w:r>
      <w:r w:rsidR="00770CEF" w:rsidRPr="0028043F">
        <w:rPr>
          <w:rFonts w:asciiTheme="minorHAnsi" w:hAnsiTheme="minorHAnsi"/>
          <w:iCs/>
          <w:snapToGrid w:val="0"/>
        </w:rPr>
        <w:t xml:space="preserve"> </w:t>
      </w:r>
      <w:r w:rsidR="005C237E" w:rsidRPr="0028043F">
        <w:t xml:space="preserve">The subgroup of patients who had received at least 2 prior lines of therapy was </w:t>
      </w:r>
      <w:r w:rsidR="005C237E" w:rsidRPr="0028043F">
        <w:lastRenderedPageBreak/>
        <w:t xml:space="preserve">consistent with the proposed positioning of SBd in the clinical management algorithm which indicated that while use could occur from the 2nd line, the majority of use would occur in patients that had received </w:t>
      </w:r>
      <w:r w:rsidR="005C237E" w:rsidRPr="0028043F">
        <w:rPr>
          <w:rFonts w:asciiTheme="minorHAnsi" w:hAnsiTheme="minorHAnsi"/>
          <w:snapToGrid w:val="0"/>
        </w:rPr>
        <w:t xml:space="preserve">≥ 2 prior lines of therapy. </w:t>
      </w:r>
      <w:r w:rsidR="005C237E" w:rsidRPr="0028043F">
        <w:t xml:space="preserve">This subgroup analysis was also consistent with previous </w:t>
      </w:r>
      <w:r w:rsidR="005C237E" w:rsidRPr="0028043F">
        <w:rPr>
          <w:rFonts w:asciiTheme="minorHAnsi" w:hAnsiTheme="minorHAnsi"/>
          <w:iCs/>
          <w:snapToGrid w:val="0"/>
        </w:rPr>
        <w:t>PBAC consideration that SBd would likely be used as a third or later line treatment (</w:t>
      </w:r>
      <w:r w:rsidR="00DB15AE" w:rsidRPr="0028043F">
        <w:rPr>
          <w:rFonts w:asciiTheme="minorHAnsi" w:hAnsiTheme="minorHAnsi"/>
          <w:iCs/>
          <w:snapToGrid w:val="0"/>
        </w:rPr>
        <w:t>p</w:t>
      </w:r>
      <w:r w:rsidR="000A6FF9" w:rsidRPr="0028043F">
        <w:rPr>
          <w:rFonts w:asciiTheme="minorHAnsi" w:hAnsiTheme="minorHAnsi"/>
          <w:iCs/>
          <w:snapToGrid w:val="0"/>
        </w:rPr>
        <w:t>ara</w:t>
      </w:r>
      <w:r w:rsidR="005C237E" w:rsidRPr="0028043F">
        <w:rPr>
          <w:rFonts w:asciiTheme="minorHAnsi" w:hAnsiTheme="minorHAnsi"/>
          <w:iCs/>
          <w:snapToGrid w:val="0"/>
        </w:rPr>
        <w:t xml:space="preserve"> 7.4, Selinexor (RRMM) PSD, March 2022 PBAC meeting)</w:t>
      </w:r>
      <w:r w:rsidR="000E136D" w:rsidRPr="0028043F">
        <w:rPr>
          <w:rFonts w:asciiTheme="minorHAnsi" w:hAnsiTheme="minorHAnsi"/>
          <w:iCs/>
          <w:snapToGrid w:val="0"/>
        </w:rPr>
        <w:t>.</w:t>
      </w:r>
    </w:p>
    <w:p w14:paraId="19854C8F" w14:textId="271FD610" w:rsidR="004537A7" w:rsidRPr="0028043F" w:rsidRDefault="004537A7" w:rsidP="00470FCC">
      <w:pPr>
        <w:keepNext/>
        <w:jc w:val="left"/>
        <w:rPr>
          <w:rFonts w:ascii="Arial Narrow" w:eastAsiaTheme="majorEastAsia" w:hAnsi="Arial Narrow" w:cstheme="majorBidi"/>
          <w:b/>
          <w:sz w:val="20"/>
        </w:rPr>
      </w:pPr>
      <w:bookmarkStart w:id="43" w:name="_Ref90370079"/>
      <w:r w:rsidRPr="0028043F">
        <w:rPr>
          <w:rFonts w:ascii="Arial Narrow" w:eastAsiaTheme="majorEastAsia" w:hAnsi="Arial Narrow" w:cstheme="majorBidi"/>
          <w:b/>
          <w:sz w:val="20"/>
        </w:rPr>
        <w:t xml:space="preserve">Table </w:t>
      </w:r>
      <w:r w:rsidR="008D5EC6" w:rsidRPr="0028043F">
        <w:rPr>
          <w:rFonts w:ascii="Arial Narrow" w:eastAsiaTheme="majorEastAsia" w:hAnsi="Arial Narrow" w:cstheme="majorBidi"/>
          <w:b/>
          <w:sz w:val="20"/>
        </w:rPr>
        <w:fldChar w:fldCharType="begin"/>
      </w:r>
      <w:r w:rsidR="008D5EC6" w:rsidRPr="0028043F">
        <w:rPr>
          <w:rFonts w:ascii="Arial Narrow" w:eastAsiaTheme="majorEastAsia" w:hAnsi="Arial Narrow" w:cstheme="majorBidi"/>
          <w:b/>
          <w:sz w:val="20"/>
        </w:rPr>
        <w:instrText xml:space="preserve"> SEQ Table \* ARABIC </w:instrText>
      </w:r>
      <w:r w:rsidR="008D5EC6" w:rsidRPr="0028043F">
        <w:rPr>
          <w:rFonts w:ascii="Arial Narrow" w:eastAsiaTheme="majorEastAsia" w:hAnsi="Arial Narrow" w:cstheme="majorBidi"/>
          <w:b/>
          <w:sz w:val="20"/>
        </w:rPr>
        <w:fldChar w:fldCharType="separate"/>
      </w:r>
      <w:r w:rsidR="00572191" w:rsidRPr="0028043F">
        <w:rPr>
          <w:rFonts w:ascii="Arial Narrow" w:eastAsiaTheme="majorEastAsia" w:hAnsi="Arial Narrow" w:cstheme="majorBidi"/>
          <w:b/>
          <w:sz w:val="20"/>
        </w:rPr>
        <w:t>10</w:t>
      </w:r>
      <w:r w:rsidR="008D5EC6" w:rsidRPr="0028043F">
        <w:rPr>
          <w:rFonts w:ascii="Arial Narrow" w:eastAsiaTheme="majorEastAsia" w:hAnsi="Arial Narrow" w:cstheme="majorBidi"/>
          <w:b/>
          <w:sz w:val="20"/>
        </w:rPr>
        <w:fldChar w:fldCharType="end"/>
      </w:r>
      <w:bookmarkEnd w:id="43"/>
      <w:r w:rsidRPr="0028043F">
        <w:rPr>
          <w:rFonts w:ascii="Arial Narrow" w:eastAsiaTheme="majorEastAsia" w:hAnsi="Arial Narrow" w:cstheme="majorBidi"/>
          <w:b/>
          <w:sz w:val="20"/>
        </w:rPr>
        <w:t>: Results of the unadjusted and adjusted indirect comparisons and STC for PFS (subgroup analyses)</w:t>
      </w:r>
    </w:p>
    <w:tbl>
      <w:tblPr>
        <w:tblStyle w:val="THEMA"/>
        <w:tblW w:w="9067" w:type="dxa"/>
        <w:tblLayout w:type="fixed"/>
        <w:tblLook w:val="04A0" w:firstRow="1" w:lastRow="0" w:firstColumn="1" w:lastColumn="0" w:noHBand="0" w:noVBand="1"/>
      </w:tblPr>
      <w:tblGrid>
        <w:gridCol w:w="1980"/>
        <w:gridCol w:w="1648"/>
        <w:gridCol w:w="1813"/>
        <w:gridCol w:w="1813"/>
        <w:gridCol w:w="1813"/>
      </w:tblGrid>
      <w:tr w:rsidR="004537A7" w:rsidRPr="0028043F" w14:paraId="0622B9AC" w14:textId="77777777" w:rsidTr="001F774C">
        <w:trPr>
          <w:cnfStyle w:val="100000000000" w:firstRow="1" w:lastRow="0" w:firstColumn="0" w:lastColumn="0" w:oddVBand="0" w:evenVBand="0" w:oddHBand="0" w:evenHBand="0" w:firstRowFirstColumn="0" w:firstRowLastColumn="0" w:lastRowFirstColumn="0" w:lastRowLastColumn="0"/>
        </w:trPr>
        <w:tc>
          <w:tcPr>
            <w:tcW w:w="1980" w:type="dxa"/>
            <w:shd w:val="clear" w:color="auto" w:fill="C6D9F1" w:themeFill="text2" w:themeFillTint="33"/>
            <w:tcMar>
              <w:left w:w="28" w:type="dxa"/>
              <w:right w:w="28" w:type="dxa"/>
            </w:tcMar>
          </w:tcPr>
          <w:p w14:paraId="29D6C3A5" w14:textId="77777777" w:rsidR="004537A7" w:rsidRPr="0028043F" w:rsidRDefault="004537A7" w:rsidP="00470FCC">
            <w:pPr>
              <w:jc w:val="left"/>
              <w:rPr>
                <w:rFonts w:ascii="Arial Narrow" w:hAnsi="Arial Narrow" w:cstheme="majorBidi"/>
                <w:sz w:val="20"/>
                <w:lang w:val="en-AU"/>
              </w:rPr>
            </w:pPr>
            <w:r w:rsidRPr="0028043F">
              <w:rPr>
                <w:rFonts w:ascii="Arial Narrow" w:hAnsi="Arial Narrow" w:cstheme="majorBidi"/>
                <w:sz w:val="20"/>
                <w:lang w:val="en-AU"/>
              </w:rPr>
              <w:t xml:space="preserve">Population / </w:t>
            </w:r>
          </w:p>
          <w:p w14:paraId="2F1C6589" w14:textId="77777777" w:rsidR="004537A7" w:rsidRPr="0028043F" w:rsidRDefault="004537A7" w:rsidP="00470FCC">
            <w:pPr>
              <w:jc w:val="left"/>
              <w:rPr>
                <w:rFonts w:ascii="Arial Narrow" w:hAnsi="Arial Narrow" w:cstheme="majorBidi"/>
                <w:sz w:val="20"/>
                <w:lang w:val="en-AU"/>
              </w:rPr>
            </w:pPr>
            <w:r w:rsidRPr="0028043F">
              <w:rPr>
                <w:rFonts w:ascii="Arial Narrow" w:hAnsi="Arial Narrow" w:cstheme="majorBidi"/>
                <w:sz w:val="20"/>
                <w:lang w:val="en-AU"/>
              </w:rPr>
              <w:t>Analysis method used to derive BOSTON estimates</w:t>
            </w:r>
          </w:p>
        </w:tc>
        <w:tc>
          <w:tcPr>
            <w:tcW w:w="1648" w:type="dxa"/>
            <w:shd w:val="clear" w:color="auto" w:fill="C6D9F1" w:themeFill="text2" w:themeFillTint="33"/>
            <w:tcMar>
              <w:left w:w="28" w:type="dxa"/>
              <w:right w:w="28" w:type="dxa"/>
            </w:tcMar>
            <w:vAlign w:val="center"/>
          </w:tcPr>
          <w:p w14:paraId="6F701561" w14:textId="77777777" w:rsidR="004537A7" w:rsidRPr="0028043F" w:rsidRDefault="004537A7" w:rsidP="00470FCC">
            <w:pPr>
              <w:jc w:val="center"/>
              <w:rPr>
                <w:rFonts w:ascii="Arial Narrow" w:hAnsi="Arial Narrow" w:cstheme="majorBidi"/>
                <w:sz w:val="20"/>
                <w:lang w:val="en-AU"/>
              </w:rPr>
            </w:pPr>
            <w:r w:rsidRPr="0028043F">
              <w:rPr>
                <w:rFonts w:ascii="Arial Narrow" w:hAnsi="Arial Narrow" w:cstheme="majorBidi"/>
                <w:sz w:val="20"/>
                <w:lang w:val="en-AU"/>
              </w:rPr>
              <w:t xml:space="preserve">Covariate </w:t>
            </w:r>
            <w:r w:rsidRPr="0028043F">
              <w:rPr>
                <w:rFonts w:ascii="Arial Narrow" w:hAnsi="Arial Narrow" w:cstheme="majorBidi"/>
                <w:sz w:val="20"/>
                <w:lang w:val="en-AU"/>
              </w:rPr>
              <w:br/>
              <w:t>p-value</w:t>
            </w:r>
          </w:p>
        </w:tc>
        <w:tc>
          <w:tcPr>
            <w:tcW w:w="1813" w:type="dxa"/>
            <w:shd w:val="clear" w:color="auto" w:fill="C6D9F1" w:themeFill="text2" w:themeFillTint="33"/>
            <w:tcMar>
              <w:left w:w="28" w:type="dxa"/>
              <w:right w:w="28" w:type="dxa"/>
            </w:tcMar>
            <w:vAlign w:val="center"/>
          </w:tcPr>
          <w:p w14:paraId="39F1178F" w14:textId="5C904388" w:rsidR="004537A7" w:rsidRPr="0028043F" w:rsidRDefault="004537A7" w:rsidP="00470FCC">
            <w:pPr>
              <w:jc w:val="center"/>
              <w:rPr>
                <w:rFonts w:ascii="Arial Narrow" w:hAnsi="Arial Narrow" w:cstheme="majorBidi"/>
                <w:sz w:val="20"/>
                <w:lang w:val="en-AU"/>
              </w:rPr>
            </w:pPr>
            <w:r w:rsidRPr="0028043F">
              <w:rPr>
                <w:rFonts w:ascii="Arial Narrow" w:hAnsi="Arial Narrow" w:cstheme="majorBidi"/>
                <w:sz w:val="20"/>
                <w:lang w:val="en-AU"/>
              </w:rPr>
              <w:t>SBd vs Bd (BOSTON)</w:t>
            </w:r>
            <w:r w:rsidR="00F03697" w:rsidRPr="0028043F">
              <w:rPr>
                <w:rFonts w:ascii="Arial Narrow" w:hAnsi="Arial Narrow" w:cstheme="majorBidi"/>
                <w:sz w:val="20"/>
                <w:vertAlign w:val="superscript"/>
                <w:lang w:val="en-AU"/>
              </w:rPr>
              <w:t>a</w:t>
            </w:r>
          </w:p>
          <w:p w14:paraId="7121A363" w14:textId="77777777" w:rsidR="004537A7" w:rsidRPr="0028043F" w:rsidRDefault="004537A7" w:rsidP="00470FCC">
            <w:pPr>
              <w:jc w:val="center"/>
              <w:rPr>
                <w:rFonts w:ascii="Arial Narrow" w:hAnsi="Arial Narrow" w:cstheme="majorBidi"/>
                <w:sz w:val="20"/>
                <w:lang w:val="en-AU"/>
              </w:rPr>
            </w:pPr>
            <w:r w:rsidRPr="0028043F">
              <w:rPr>
                <w:rFonts w:ascii="Arial Narrow" w:hAnsi="Arial Narrow" w:cstheme="majorBidi"/>
                <w:sz w:val="20"/>
                <w:lang w:val="en-AU"/>
              </w:rPr>
              <w:t>HR (95% CI)</w:t>
            </w:r>
          </w:p>
        </w:tc>
        <w:tc>
          <w:tcPr>
            <w:tcW w:w="1813" w:type="dxa"/>
            <w:shd w:val="clear" w:color="auto" w:fill="C6D9F1" w:themeFill="text2" w:themeFillTint="33"/>
            <w:tcMar>
              <w:left w:w="28" w:type="dxa"/>
              <w:right w:w="28" w:type="dxa"/>
            </w:tcMar>
            <w:vAlign w:val="center"/>
          </w:tcPr>
          <w:p w14:paraId="3285F005" w14:textId="1A0007E5" w:rsidR="004537A7" w:rsidRPr="0028043F" w:rsidRDefault="004537A7" w:rsidP="00470FCC">
            <w:pPr>
              <w:jc w:val="center"/>
              <w:rPr>
                <w:rFonts w:ascii="Arial Narrow" w:hAnsi="Arial Narrow" w:cstheme="majorBidi"/>
                <w:sz w:val="20"/>
                <w:lang w:val="en-AU"/>
              </w:rPr>
            </w:pPr>
            <w:r w:rsidRPr="0028043F">
              <w:rPr>
                <w:rFonts w:ascii="Arial Narrow" w:hAnsi="Arial Narrow" w:cstheme="majorBidi"/>
                <w:sz w:val="20"/>
                <w:lang w:val="en-AU"/>
              </w:rPr>
              <w:t>Cd vs Bd (ENDEAVOR)</w:t>
            </w:r>
            <w:r w:rsidR="00F03697" w:rsidRPr="0028043F">
              <w:rPr>
                <w:rFonts w:ascii="Arial Narrow" w:hAnsi="Arial Narrow" w:cstheme="majorBidi"/>
                <w:sz w:val="20"/>
                <w:vertAlign w:val="superscript"/>
                <w:lang w:val="en-AU"/>
              </w:rPr>
              <w:t>b</w:t>
            </w:r>
          </w:p>
          <w:p w14:paraId="5755CEC0" w14:textId="77777777" w:rsidR="004537A7" w:rsidRPr="0028043F" w:rsidRDefault="004537A7" w:rsidP="00470FCC">
            <w:pPr>
              <w:jc w:val="center"/>
              <w:rPr>
                <w:rFonts w:ascii="Arial Narrow" w:hAnsi="Arial Narrow" w:cstheme="majorBidi"/>
                <w:sz w:val="20"/>
                <w:lang w:val="en-AU"/>
              </w:rPr>
            </w:pPr>
            <w:r w:rsidRPr="0028043F">
              <w:rPr>
                <w:rFonts w:ascii="Arial Narrow" w:hAnsi="Arial Narrow" w:cstheme="majorBidi"/>
                <w:sz w:val="20"/>
                <w:lang w:val="en-AU"/>
              </w:rPr>
              <w:t>HR (95% CI)</w:t>
            </w:r>
          </w:p>
        </w:tc>
        <w:tc>
          <w:tcPr>
            <w:tcW w:w="1813" w:type="dxa"/>
            <w:shd w:val="clear" w:color="auto" w:fill="C6D9F1" w:themeFill="text2" w:themeFillTint="33"/>
            <w:tcMar>
              <w:left w:w="28" w:type="dxa"/>
              <w:right w:w="28" w:type="dxa"/>
            </w:tcMar>
            <w:vAlign w:val="center"/>
          </w:tcPr>
          <w:p w14:paraId="11E97AE9" w14:textId="77777777" w:rsidR="004537A7" w:rsidRPr="0028043F" w:rsidRDefault="004537A7" w:rsidP="00470FCC">
            <w:pPr>
              <w:jc w:val="center"/>
              <w:rPr>
                <w:rFonts w:ascii="Arial Narrow" w:hAnsi="Arial Narrow" w:cstheme="majorBidi"/>
                <w:sz w:val="20"/>
                <w:lang w:val="en-AU"/>
              </w:rPr>
            </w:pPr>
            <w:r w:rsidRPr="0028043F">
              <w:rPr>
                <w:rFonts w:ascii="Arial Narrow" w:hAnsi="Arial Narrow" w:cstheme="majorBidi"/>
                <w:sz w:val="20"/>
                <w:lang w:val="en-AU"/>
              </w:rPr>
              <w:t>IEE: SBd vs Cd via Bd</w:t>
            </w:r>
          </w:p>
          <w:p w14:paraId="451D0A58" w14:textId="77777777" w:rsidR="004537A7" w:rsidRPr="0028043F" w:rsidRDefault="004537A7" w:rsidP="00470FCC">
            <w:pPr>
              <w:jc w:val="center"/>
              <w:rPr>
                <w:rFonts w:ascii="Arial Narrow" w:hAnsi="Arial Narrow" w:cstheme="majorBidi"/>
                <w:sz w:val="20"/>
                <w:lang w:val="en-AU"/>
              </w:rPr>
            </w:pPr>
            <w:r w:rsidRPr="0028043F">
              <w:rPr>
                <w:rFonts w:ascii="Arial Narrow" w:hAnsi="Arial Narrow" w:cstheme="majorBidi"/>
                <w:sz w:val="20"/>
                <w:lang w:val="en-AU"/>
              </w:rPr>
              <w:t>HR (95% CI)</w:t>
            </w:r>
          </w:p>
        </w:tc>
      </w:tr>
      <w:tr w:rsidR="004537A7" w:rsidRPr="0028043F" w14:paraId="1FF07C71" w14:textId="77777777" w:rsidTr="006642F9">
        <w:tc>
          <w:tcPr>
            <w:tcW w:w="1980" w:type="dxa"/>
            <w:tcBorders>
              <w:right w:val="nil"/>
            </w:tcBorders>
            <w:shd w:val="clear" w:color="auto" w:fill="C6D9F1" w:themeFill="text2" w:themeFillTint="33"/>
            <w:tcMar>
              <w:left w:w="28" w:type="dxa"/>
              <w:right w:w="28" w:type="dxa"/>
            </w:tcMar>
          </w:tcPr>
          <w:p w14:paraId="7D39BDF1" w14:textId="77777777" w:rsidR="004537A7" w:rsidRPr="0028043F" w:rsidRDefault="004537A7" w:rsidP="00470FCC">
            <w:pPr>
              <w:jc w:val="left"/>
              <w:rPr>
                <w:rFonts w:ascii="Arial Narrow" w:hAnsi="Arial Narrow" w:cstheme="majorBidi"/>
                <w:b/>
                <w:sz w:val="20"/>
                <w:lang w:val="en-AU"/>
              </w:rPr>
            </w:pPr>
            <w:r w:rsidRPr="0028043F">
              <w:rPr>
                <w:rFonts w:ascii="Arial Narrow" w:hAnsi="Arial Narrow" w:cstheme="majorBidi"/>
                <w:b/>
                <w:sz w:val="20"/>
                <w:lang w:val="en-AU"/>
              </w:rPr>
              <w:t>ITT – excluding India</w:t>
            </w:r>
          </w:p>
        </w:tc>
        <w:tc>
          <w:tcPr>
            <w:tcW w:w="1648" w:type="dxa"/>
            <w:tcBorders>
              <w:left w:val="nil"/>
              <w:bottom w:val="single" w:sz="4" w:space="0" w:color="auto"/>
              <w:right w:val="nil"/>
            </w:tcBorders>
            <w:shd w:val="clear" w:color="auto" w:fill="C6D9F1" w:themeFill="text2" w:themeFillTint="33"/>
            <w:tcMar>
              <w:left w:w="28" w:type="dxa"/>
              <w:right w:w="28" w:type="dxa"/>
            </w:tcMar>
            <w:vAlign w:val="center"/>
          </w:tcPr>
          <w:p w14:paraId="2B38CB2D" w14:textId="77777777" w:rsidR="004537A7" w:rsidRPr="0028043F" w:rsidRDefault="004537A7" w:rsidP="00470FCC">
            <w:pPr>
              <w:jc w:val="center"/>
              <w:rPr>
                <w:rFonts w:ascii="Arial Narrow" w:hAnsi="Arial Narrow" w:cstheme="majorBidi"/>
                <w:bCs/>
                <w:sz w:val="20"/>
                <w:lang w:val="en-AU"/>
              </w:rPr>
            </w:pPr>
          </w:p>
        </w:tc>
        <w:tc>
          <w:tcPr>
            <w:tcW w:w="1813" w:type="dxa"/>
            <w:tcBorders>
              <w:left w:val="nil"/>
              <w:right w:val="nil"/>
            </w:tcBorders>
            <w:shd w:val="clear" w:color="auto" w:fill="C6D9F1" w:themeFill="text2" w:themeFillTint="33"/>
            <w:tcMar>
              <w:left w:w="28" w:type="dxa"/>
              <w:right w:w="28" w:type="dxa"/>
            </w:tcMar>
            <w:vAlign w:val="center"/>
          </w:tcPr>
          <w:p w14:paraId="3CD7444E" w14:textId="77777777" w:rsidR="004537A7" w:rsidRPr="0028043F" w:rsidRDefault="004537A7" w:rsidP="00470FCC">
            <w:pPr>
              <w:jc w:val="center"/>
              <w:rPr>
                <w:rFonts w:ascii="Arial Narrow" w:hAnsi="Arial Narrow" w:cstheme="majorBidi"/>
                <w:bCs/>
                <w:sz w:val="20"/>
                <w:lang w:val="en-AU"/>
              </w:rPr>
            </w:pPr>
          </w:p>
        </w:tc>
        <w:tc>
          <w:tcPr>
            <w:tcW w:w="1813" w:type="dxa"/>
            <w:tcBorders>
              <w:left w:val="nil"/>
              <w:right w:val="nil"/>
            </w:tcBorders>
            <w:shd w:val="clear" w:color="auto" w:fill="C6D9F1" w:themeFill="text2" w:themeFillTint="33"/>
            <w:tcMar>
              <w:left w:w="28" w:type="dxa"/>
              <w:right w:w="28" w:type="dxa"/>
            </w:tcMar>
            <w:vAlign w:val="center"/>
          </w:tcPr>
          <w:p w14:paraId="29643EB3" w14:textId="77777777" w:rsidR="004537A7" w:rsidRPr="0028043F" w:rsidRDefault="004537A7" w:rsidP="00470FCC">
            <w:pPr>
              <w:jc w:val="center"/>
              <w:rPr>
                <w:rFonts w:ascii="Arial Narrow" w:hAnsi="Arial Narrow" w:cstheme="majorBidi"/>
                <w:bCs/>
                <w:sz w:val="20"/>
                <w:lang w:val="en-AU"/>
              </w:rPr>
            </w:pPr>
          </w:p>
        </w:tc>
        <w:tc>
          <w:tcPr>
            <w:tcW w:w="1813" w:type="dxa"/>
            <w:tcBorders>
              <w:left w:val="nil"/>
            </w:tcBorders>
            <w:shd w:val="clear" w:color="auto" w:fill="C6D9F1" w:themeFill="text2" w:themeFillTint="33"/>
            <w:tcMar>
              <w:left w:w="28" w:type="dxa"/>
              <w:right w:w="28" w:type="dxa"/>
            </w:tcMar>
            <w:vAlign w:val="center"/>
          </w:tcPr>
          <w:p w14:paraId="05C6351E" w14:textId="77777777" w:rsidR="004537A7" w:rsidRPr="0028043F" w:rsidRDefault="004537A7" w:rsidP="00470FCC">
            <w:pPr>
              <w:jc w:val="center"/>
              <w:rPr>
                <w:rFonts w:ascii="Arial Narrow" w:hAnsi="Arial Narrow" w:cstheme="majorBidi"/>
                <w:bCs/>
                <w:sz w:val="20"/>
                <w:lang w:val="en-AU"/>
              </w:rPr>
            </w:pPr>
          </w:p>
        </w:tc>
      </w:tr>
      <w:tr w:rsidR="004537A7" w:rsidRPr="0028043F" w14:paraId="4930777A" w14:textId="77777777" w:rsidTr="006642F9">
        <w:tc>
          <w:tcPr>
            <w:tcW w:w="1980" w:type="dxa"/>
            <w:shd w:val="clear" w:color="auto" w:fill="C6D9F1" w:themeFill="text2" w:themeFillTint="33"/>
            <w:tcMar>
              <w:left w:w="28" w:type="dxa"/>
              <w:right w:w="28" w:type="dxa"/>
            </w:tcMar>
          </w:tcPr>
          <w:p w14:paraId="67E2CBE5" w14:textId="09956ED5"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 xml:space="preserve">Unadjusted: As per BOSTON CSR method </w:t>
            </w:r>
          </w:p>
        </w:tc>
        <w:tc>
          <w:tcPr>
            <w:tcW w:w="1648" w:type="dxa"/>
            <w:tcBorders>
              <w:bottom w:val="single" w:sz="4" w:space="0" w:color="auto"/>
            </w:tcBorders>
            <w:shd w:val="clear" w:color="auto" w:fill="C6D9F1" w:themeFill="text2" w:themeFillTint="33"/>
            <w:tcMar>
              <w:left w:w="28" w:type="dxa"/>
              <w:right w:w="28" w:type="dxa"/>
            </w:tcMar>
            <w:vAlign w:val="center"/>
          </w:tcPr>
          <w:p w14:paraId="02B51006"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NA</w:t>
            </w:r>
          </w:p>
        </w:tc>
        <w:tc>
          <w:tcPr>
            <w:tcW w:w="1813" w:type="dxa"/>
            <w:shd w:val="clear" w:color="auto" w:fill="C6D9F1" w:themeFill="text2" w:themeFillTint="33"/>
            <w:tcMar>
              <w:left w:w="28" w:type="dxa"/>
              <w:right w:w="28" w:type="dxa"/>
            </w:tcMar>
            <w:vAlign w:val="center"/>
          </w:tcPr>
          <w:p w14:paraId="7734650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0.66 (0.48, 0.89)</w:t>
            </w:r>
          </w:p>
        </w:tc>
        <w:tc>
          <w:tcPr>
            <w:tcW w:w="1813" w:type="dxa"/>
            <w:shd w:val="clear" w:color="auto" w:fill="C6D9F1" w:themeFill="text2" w:themeFillTint="33"/>
            <w:tcMar>
              <w:left w:w="28" w:type="dxa"/>
              <w:right w:w="28" w:type="dxa"/>
            </w:tcMar>
            <w:vAlign w:val="center"/>
          </w:tcPr>
          <w:p w14:paraId="3013EBBA"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0.53 (0.44, 0.65)</w:t>
            </w:r>
          </w:p>
        </w:tc>
        <w:tc>
          <w:tcPr>
            <w:tcW w:w="1813" w:type="dxa"/>
            <w:shd w:val="clear" w:color="auto" w:fill="C6D9F1" w:themeFill="text2" w:themeFillTint="33"/>
            <w:tcMar>
              <w:left w:w="28" w:type="dxa"/>
              <w:right w:w="28" w:type="dxa"/>
            </w:tcMar>
            <w:vAlign w:val="center"/>
          </w:tcPr>
          <w:p w14:paraId="0746FBA4"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1.24 (0.86, 1.78)</w:t>
            </w:r>
          </w:p>
        </w:tc>
      </w:tr>
      <w:tr w:rsidR="004537A7" w:rsidRPr="0028043F" w14:paraId="514A329F" w14:textId="77777777" w:rsidTr="006642F9">
        <w:tc>
          <w:tcPr>
            <w:tcW w:w="1980" w:type="dxa"/>
            <w:shd w:val="clear" w:color="auto" w:fill="C6D9F1" w:themeFill="text2" w:themeFillTint="33"/>
            <w:tcMar>
              <w:left w:w="28" w:type="dxa"/>
              <w:right w:w="28" w:type="dxa"/>
            </w:tcMar>
          </w:tcPr>
          <w:p w14:paraId="6364664C"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Unadjusted: matching methods in BOSTON with ENDEAVOR</w:t>
            </w:r>
          </w:p>
        </w:tc>
        <w:tc>
          <w:tcPr>
            <w:tcW w:w="1648" w:type="dxa"/>
            <w:tcBorders>
              <w:top w:val="single" w:sz="4" w:space="0" w:color="auto"/>
            </w:tcBorders>
            <w:shd w:val="clear" w:color="auto" w:fill="C6D9F1" w:themeFill="text2" w:themeFillTint="33"/>
            <w:tcMar>
              <w:left w:w="28" w:type="dxa"/>
              <w:right w:w="28" w:type="dxa"/>
            </w:tcMar>
            <w:vAlign w:val="center"/>
          </w:tcPr>
          <w:p w14:paraId="1DB56FCB" w14:textId="6CD04484" w:rsidR="004537A7" w:rsidRPr="0028043F" w:rsidRDefault="006642F9" w:rsidP="00470FCC">
            <w:pPr>
              <w:jc w:val="center"/>
              <w:rPr>
                <w:rFonts w:ascii="Arial Narrow" w:hAnsi="Arial Narrow" w:cstheme="majorBidi"/>
                <w:bCs/>
                <w:sz w:val="20"/>
                <w:lang w:val="en-AU"/>
              </w:rPr>
            </w:pPr>
            <w:r w:rsidRPr="0028043F">
              <w:rPr>
                <w:rFonts w:ascii="Arial Narrow" w:hAnsi="Arial Narrow" w:cstheme="majorBidi"/>
                <w:bCs/>
                <w:sz w:val="20"/>
                <w:lang w:val="en-AU"/>
              </w:rPr>
              <w:t>NA</w:t>
            </w:r>
          </w:p>
        </w:tc>
        <w:tc>
          <w:tcPr>
            <w:tcW w:w="1813" w:type="dxa"/>
            <w:shd w:val="clear" w:color="auto" w:fill="C6D9F1" w:themeFill="text2" w:themeFillTint="33"/>
            <w:tcMar>
              <w:left w:w="28" w:type="dxa"/>
              <w:right w:w="28" w:type="dxa"/>
            </w:tcMar>
            <w:vAlign w:val="center"/>
          </w:tcPr>
          <w:p w14:paraId="548E6DBA"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0.63 (0.46, 0.86)</w:t>
            </w:r>
          </w:p>
        </w:tc>
        <w:tc>
          <w:tcPr>
            <w:tcW w:w="1813" w:type="dxa"/>
            <w:shd w:val="clear" w:color="auto" w:fill="C6D9F1" w:themeFill="text2" w:themeFillTint="33"/>
            <w:tcMar>
              <w:left w:w="28" w:type="dxa"/>
              <w:right w:w="28" w:type="dxa"/>
            </w:tcMar>
            <w:vAlign w:val="center"/>
          </w:tcPr>
          <w:p w14:paraId="77144E23"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0.53 (0.44, 0.65)</w:t>
            </w:r>
          </w:p>
        </w:tc>
        <w:tc>
          <w:tcPr>
            <w:tcW w:w="1813" w:type="dxa"/>
            <w:shd w:val="clear" w:color="auto" w:fill="C6D9F1" w:themeFill="text2" w:themeFillTint="33"/>
            <w:tcMar>
              <w:left w:w="28" w:type="dxa"/>
              <w:right w:w="28" w:type="dxa"/>
            </w:tcMar>
            <w:vAlign w:val="center"/>
          </w:tcPr>
          <w:p w14:paraId="61067F3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1.19 (0.83, 1.72)</w:t>
            </w:r>
          </w:p>
        </w:tc>
      </w:tr>
      <w:tr w:rsidR="004537A7" w:rsidRPr="0028043F" w14:paraId="6341C623" w14:textId="77777777" w:rsidTr="001F774C">
        <w:tc>
          <w:tcPr>
            <w:tcW w:w="1980" w:type="dxa"/>
            <w:shd w:val="clear" w:color="auto" w:fill="C6D9F1" w:themeFill="text2" w:themeFillTint="33"/>
            <w:tcMar>
              <w:left w:w="28" w:type="dxa"/>
              <w:right w:w="28" w:type="dxa"/>
            </w:tcMar>
          </w:tcPr>
          <w:p w14:paraId="2684E3F7"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Adjusted model: Multivariate (ECOG 0 vs 1 vs 2 &amp; age &lt; 65 vs ≥ 65 years)</w:t>
            </w:r>
          </w:p>
        </w:tc>
        <w:tc>
          <w:tcPr>
            <w:tcW w:w="1648" w:type="dxa"/>
            <w:shd w:val="clear" w:color="auto" w:fill="C6D9F1" w:themeFill="text2" w:themeFillTint="33"/>
            <w:tcMar>
              <w:left w:w="28" w:type="dxa"/>
              <w:right w:w="28" w:type="dxa"/>
            </w:tcMar>
            <w:vAlign w:val="center"/>
          </w:tcPr>
          <w:p w14:paraId="532A4B47"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0.123, 0.058</w:t>
            </w:r>
          </w:p>
        </w:tc>
        <w:tc>
          <w:tcPr>
            <w:tcW w:w="1813" w:type="dxa"/>
            <w:shd w:val="clear" w:color="auto" w:fill="C6D9F1" w:themeFill="text2" w:themeFillTint="33"/>
            <w:tcMar>
              <w:left w:w="28" w:type="dxa"/>
              <w:right w:w="28" w:type="dxa"/>
            </w:tcMar>
            <w:vAlign w:val="center"/>
          </w:tcPr>
          <w:p w14:paraId="1896C6C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0.62 (0.45, 0.84)</w:t>
            </w:r>
          </w:p>
        </w:tc>
        <w:tc>
          <w:tcPr>
            <w:tcW w:w="1813" w:type="dxa"/>
            <w:shd w:val="clear" w:color="auto" w:fill="C6D9F1" w:themeFill="text2" w:themeFillTint="33"/>
            <w:tcMar>
              <w:left w:w="28" w:type="dxa"/>
              <w:right w:w="28" w:type="dxa"/>
            </w:tcMar>
            <w:vAlign w:val="center"/>
          </w:tcPr>
          <w:p w14:paraId="6B53731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0.53 (0.44, 0.65)</w:t>
            </w:r>
          </w:p>
        </w:tc>
        <w:tc>
          <w:tcPr>
            <w:tcW w:w="1813" w:type="dxa"/>
            <w:shd w:val="clear" w:color="auto" w:fill="C6D9F1" w:themeFill="text2" w:themeFillTint="33"/>
            <w:tcMar>
              <w:left w:w="28" w:type="dxa"/>
              <w:right w:w="28" w:type="dxa"/>
            </w:tcMar>
            <w:vAlign w:val="center"/>
          </w:tcPr>
          <w:p w14:paraId="7B72194E"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1.16 (0.81, 1.68)</w:t>
            </w:r>
          </w:p>
        </w:tc>
      </w:tr>
      <w:tr w:rsidR="004537A7" w:rsidRPr="0028043F" w14:paraId="0E1C1704" w14:textId="77777777" w:rsidTr="001F774C">
        <w:tc>
          <w:tcPr>
            <w:tcW w:w="1980" w:type="dxa"/>
            <w:shd w:val="clear" w:color="auto" w:fill="C6D9F1" w:themeFill="text2" w:themeFillTint="33"/>
            <w:tcMar>
              <w:left w:w="28" w:type="dxa"/>
              <w:right w:w="28" w:type="dxa"/>
            </w:tcMar>
          </w:tcPr>
          <w:p w14:paraId="6D5B0FD8"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STC: Multivariate (ECOG and age)</w:t>
            </w:r>
          </w:p>
        </w:tc>
        <w:tc>
          <w:tcPr>
            <w:tcW w:w="1648" w:type="dxa"/>
            <w:shd w:val="clear" w:color="auto" w:fill="C6D9F1" w:themeFill="text2" w:themeFillTint="33"/>
            <w:tcMar>
              <w:left w:w="28" w:type="dxa"/>
              <w:right w:w="28" w:type="dxa"/>
            </w:tcMar>
            <w:vAlign w:val="center"/>
          </w:tcPr>
          <w:p w14:paraId="597BB738"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NA</w:t>
            </w:r>
          </w:p>
        </w:tc>
        <w:tc>
          <w:tcPr>
            <w:tcW w:w="1813" w:type="dxa"/>
            <w:shd w:val="clear" w:color="auto" w:fill="C6D9F1" w:themeFill="text2" w:themeFillTint="33"/>
            <w:tcMar>
              <w:left w:w="28" w:type="dxa"/>
              <w:right w:w="28" w:type="dxa"/>
            </w:tcMar>
            <w:vAlign w:val="center"/>
          </w:tcPr>
          <w:p w14:paraId="7A30D2F4"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0.54 (0.37, 0.80)</w:t>
            </w:r>
          </w:p>
        </w:tc>
        <w:tc>
          <w:tcPr>
            <w:tcW w:w="1813" w:type="dxa"/>
            <w:shd w:val="clear" w:color="auto" w:fill="C6D9F1" w:themeFill="text2" w:themeFillTint="33"/>
            <w:tcMar>
              <w:left w:w="28" w:type="dxa"/>
              <w:right w:w="28" w:type="dxa"/>
            </w:tcMar>
            <w:vAlign w:val="center"/>
          </w:tcPr>
          <w:p w14:paraId="3E19E54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0.53 (0.44, 0.65)</w:t>
            </w:r>
          </w:p>
        </w:tc>
        <w:tc>
          <w:tcPr>
            <w:tcW w:w="1813" w:type="dxa"/>
            <w:shd w:val="clear" w:color="auto" w:fill="C6D9F1" w:themeFill="text2" w:themeFillTint="33"/>
            <w:tcMar>
              <w:left w:w="28" w:type="dxa"/>
              <w:right w:w="28" w:type="dxa"/>
            </w:tcMar>
            <w:vAlign w:val="center"/>
          </w:tcPr>
          <w:p w14:paraId="027CF05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1.02 (0.66, 1.57)</w:t>
            </w:r>
          </w:p>
        </w:tc>
      </w:tr>
      <w:tr w:rsidR="004537A7" w:rsidRPr="0028043F" w14:paraId="4D7E0C4B" w14:textId="77777777" w:rsidTr="001F774C">
        <w:tc>
          <w:tcPr>
            <w:tcW w:w="1980" w:type="dxa"/>
            <w:tcBorders>
              <w:right w:val="nil"/>
            </w:tcBorders>
            <w:shd w:val="clear" w:color="auto" w:fill="C6D9F1" w:themeFill="text2" w:themeFillTint="33"/>
            <w:tcMar>
              <w:left w:w="28" w:type="dxa"/>
              <w:right w:w="28" w:type="dxa"/>
            </w:tcMar>
          </w:tcPr>
          <w:p w14:paraId="66ABA1C9" w14:textId="77777777" w:rsidR="004537A7" w:rsidRPr="0028043F" w:rsidRDefault="004537A7" w:rsidP="00470FCC">
            <w:pPr>
              <w:jc w:val="left"/>
              <w:rPr>
                <w:rFonts w:ascii="Arial Narrow" w:hAnsi="Arial Narrow" w:cstheme="majorBidi"/>
                <w:b/>
                <w:sz w:val="20"/>
                <w:lang w:val="en-AU"/>
              </w:rPr>
            </w:pPr>
            <w:r w:rsidRPr="0028043F">
              <w:rPr>
                <w:rFonts w:ascii="Arial Narrow" w:hAnsi="Arial Narrow" w:cstheme="majorBidi"/>
                <w:b/>
                <w:sz w:val="20"/>
                <w:lang w:val="en-AU"/>
              </w:rPr>
              <w:t>Subgroup ≥ 2 prior lines</w:t>
            </w:r>
          </w:p>
        </w:tc>
        <w:tc>
          <w:tcPr>
            <w:tcW w:w="1648" w:type="dxa"/>
            <w:tcBorders>
              <w:left w:val="nil"/>
              <w:bottom w:val="single" w:sz="4" w:space="0" w:color="auto"/>
              <w:right w:val="nil"/>
            </w:tcBorders>
            <w:shd w:val="clear" w:color="auto" w:fill="C6D9F1" w:themeFill="text2" w:themeFillTint="33"/>
            <w:tcMar>
              <w:left w:w="28" w:type="dxa"/>
              <w:right w:w="28" w:type="dxa"/>
            </w:tcMar>
            <w:vAlign w:val="center"/>
          </w:tcPr>
          <w:p w14:paraId="616A88BD" w14:textId="77777777" w:rsidR="004537A7" w:rsidRPr="0028043F" w:rsidRDefault="004537A7" w:rsidP="00470FCC">
            <w:pPr>
              <w:jc w:val="center"/>
              <w:rPr>
                <w:rFonts w:ascii="Arial Narrow" w:hAnsi="Arial Narrow" w:cstheme="majorBidi"/>
                <w:bCs/>
                <w:sz w:val="20"/>
                <w:lang w:val="en-AU"/>
              </w:rPr>
            </w:pPr>
          </w:p>
        </w:tc>
        <w:tc>
          <w:tcPr>
            <w:tcW w:w="1813" w:type="dxa"/>
            <w:tcBorders>
              <w:left w:val="nil"/>
              <w:right w:val="nil"/>
            </w:tcBorders>
            <w:shd w:val="clear" w:color="auto" w:fill="C6D9F1" w:themeFill="text2" w:themeFillTint="33"/>
            <w:tcMar>
              <w:left w:w="28" w:type="dxa"/>
              <w:right w:w="28" w:type="dxa"/>
            </w:tcMar>
          </w:tcPr>
          <w:p w14:paraId="4F0CAA01" w14:textId="77777777" w:rsidR="004537A7" w:rsidRPr="0028043F" w:rsidRDefault="004537A7" w:rsidP="00470FCC">
            <w:pPr>
              <w:jc w:val="center"/>
              <w:rPr>
                <w:rFonts w:ascii="Arial Narrow" w:hAnsi="Arial Narrow" w:cstheme="majorBidi"/>
                <w:bCs/>
                <w:sz w:val="20"/>
                <w:lang w:val="en-AU"/>
              </w:rPr>
            </w:pPr>
          </w:p>
        </w:tc>
        <w:tc>
          <w:tcPr>
            <w:tcW w:w="1813" w:type="dxa"/>
            <w:tcBorders>
              <w:left w:val="nil"/>
              <w:right w:val="nil"/>
            </w:tcBorders>
            <w:shd w:val="clear" w:color="auto" w:fill="C6D9F1" w:themeFill="text2" w:themeFillTint="33"/>
            <w:tcMar>
              <w:left w:w="28" w:type="dxa"/>
              <w:right w:w="28" w:type="dxa"/>
            </w:tcMar>
            <w:vAlign w:val="center"/>
          </w:tcPr>
          <w:p w14:paraId="33E2BF0E" w14:textId="77777777" w:rsidR="004537A7" w:rsidRPr="0028043F" w:rsidRDefault="004537A7" w:rsidP="00470FCC">
            <w:pPr>
              <w:jc w:val="center"/>
              <w:rPr>
                <w:rFonts w:ascii="Arial Narrow" w:hAnsi="Arial Narrow" w:cstheme="majorBidi"/>
                <w:bCs/>
                <w:sz w:val="20"/>
                <w:lang w:val="en-AU"/>
              </w:rPr>
            </w:pPr>
          </w:p>
        </w:tc>
        <w:tc>
          <w:tcPr>
            <w:tcW w:w="1813" w:type="dxa"/>
            <w:tcBorders>
              <w:left w:val="nil"/>
            </w:tcBorders>
            <w:shd w:val="clear" w:color="auto" w:fill="C6D9F1" w:themeFill="text2" w:themeFillTint="33"/>
            <w:tcMar>
              <w:left w:w="28" w:type="dxa"/>
              <w:right w:w="28" w:type="dxa"/>
            </w:tcMar>
            <w:vAlign w:val="center"/>
          </w:tcPr>
          <w:p w14:paraId="1CC85BFF" w14:textId="77777777" w:rsidR="004537A7" w:rsidRPr="0028043F" w:rsidRDefault="004537A7" w:rsidP="00470FCC">
            <w:pPr>
              <w:jc w:val="center"/>
              <w:rPr>
                <w:rFonts w:ascii="Arial Narrow" w:hAnsi="Arial Narrow" w:cstheme="majorBidi"/>
                <w:bCs/>
                <w:sz w:val="20"/>
                <w:lang w:val="en-AU"/>
              </w:rPr>
            </w:pPr>
          </w:p>
        </w:tc>
      </w:tr>
      <w:tr w:rsidR="004537A7" w:rsidRPr="0028043F" w14:paraId="37A563D2" w14:textId="77777777" w:rsidTr="001F774C">
        <w:tc>
          <w:tcPr>
            <w:tcW w:w="1980" w:type="dxa"/>
            <w:shd w:val="clear" w:color="auto" w:fill="C6D9F1" w:themeFill="text2" w:themeFillTint="33"/>
            <w:tcMar>
              <w:left w:w="28" w:type="dxa"/>
              <w:right w:w="28" w:type="dxa"/>
            </w:tcMar>
          </w:tcPr>
          <w:p w14:paraId="77AA7E19"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 xml:space="preserve">Unadjusted: As per BOSTON CSR method, </w:t>
            </w:r>
          </w:p>
        </w:tc>
        <w:tc>
          <w:tcPr>
            <w:tcW w:w="1648" w:type="dxa"/>
            <w:tcBorders>
              <w:bottom w:val="nil"/>
            </w:tcBorders>
            <w:shd w:val="clear" w:color="auto" w:fill="C6D9F1" w:themeFill="text2" w:themeFillTint="33"/>
            <w:tcMar>
              <w:left w:w="28" w:type="dxa"/>
              <w:right w:w="28" w:type="dxa"/>
            </w:tcMar>
            <w:vAlign w:val="center"/>
          </w:tcPr>
          <w:p w14:paraId="62B471A7"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NA</w:t>
            </w:r>
          </w:p>
        </w:tc>
        <w:tc>
          <w:tcPr>
            <w:tcW w:w="1813" w:type="dxa"/>
            <w:shd w:val="clear" w:color="auto" w:fill="C6D9F1" w:themeFill="text2" w:themeFillTint="33"/>
            <w:tcMar>
              <w:left w:w="28" w:type="dxa"/>
              <w:right w:w="28" w:type="dxa"/>
            </w:tcMar>
            <w:vAlign w:val="center"/>
          </w:tcPr>
          <w:p w14:paraId="3F78F526"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0.74 (0.5, 1.08)</w:t>
            </w:r>
          </w:p>
        </w:tc>
        <w:tc>
          <w:tcPr>
            <w:tcW w:w="1813" w:type="dxa"/>
            <w:shd w:val="clear" w:color="auto" w:fill="C6D9F1" w:themeFill="text2" w:themeFillTint="33"/>
            <w:tcMar>
              <w:left w:w="28" w:type="dxa"/>
              <w:right w:w="28" w:type="dxa"/>
            </w:tcMar>
            <w:vAlign w:val="center"/>
          </w:tcPr>
          <w:p w14:paraId="1E6198B6"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0.60 (0.47, 0.78)</w:t>
            </w:r>
          </w:p>
        </w:tc>
        <w:tc>
          <w:tcPr>
            <w:tcW w:w="1813" w:type="dxa"/>
            <w:shd w:val="clear" w:color="auto" w:fill="C6D9F1" w:themeFill="text2" w:themeFillTint="33"/>
            <w:tcMar>
              <w:left w:w="28" w:type="dxa"/>
              <w:right w:w="28" w:type="dxa"/>
            </w:tcMar>
            <w:vAlign w:val="center"/>
          </w:tcPr>
          <w:p w14:paraId="212C32CB"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1.22 (0.77, 1.93)</w:t>
            </w:r>
          </w:p>
        </w:tc>
      </w:tr>
      <w:tr w:rsidR="004537A7" w:rsidRPr="0028043F" w14:paraId="0AD8F5A6" w14:textId="77777777" w:rsidTr="001F774C">
        <w:tc>
          <w:tcPr>
            <w:tcW w:w="1980" w:type="dxa"/>
            <w:shd w:val="clear" w:color="auto" w:fill="C6D9F1" w:themeFill="text2" w:themeFillTint="33"/>
            <w:tcMar>
              <w:left w:w="28" w:type="dxa"/>
              <w:right w:w="28" w:type="dxa"/>
            </w:tcMar>
          </w:tcPr>
          <w:p w14:paraId="5EF35377"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Unadjusted: matching methods in BOSTON with ENDEAVOR</w:t>
            </w:r>
          </w:p>
        </w:tc>
        <w:tc>
          <w:tcPr>
            <w:tcW w:w="1648" w:type="dxa"/>
            <w:tcBorders>
              <w:top w:val="nil"/>
            </w:tcBorders>
            <w:shd w:val="clear" w:color="auto" w:fill="C6D9F1" w:themeFill="text2" w:themeFillTint="33"/>
            <w:tcMar>
              <w:left w:w="28" w:type="dxa"/>
              <w:right w:w="28" w:type="dxa"/>
            </w:tcMar>
            <w:vAlign w:val="center"/>
          </w:tcPr>
          <w:p w14:paraId="37D5F6D0" w14:textId="77777777" w:rsidR="004537A7" w:rsidRPr="0028043F" w:rsidRDefault="004537A7" w:rsidP="00470FCC">
            <w:pPr>
              <w:jc w:val="center"/>
              <w:rPr>
                <w:rFonts w:ascii="Arial Narrow" w:hAnsi="Arial Narrow" w:cstheme="majorBidi"/>
                <w:bCs/>
                <w:sz w:val="20"/>
                <w:lang w:val="en-AU"/>
              </w:rPr>
            </w:pPr>
          </w:p>
        </w:tc>
        <w:tc>
          <w:tcPr>
            <w:tcW w:w="1813" w:type="dxa"/>
            <w:shd w:val="clear" w:color="auto" w:fill="C6D9F1" w:themeFill="text2" w:themeFillTint="33"/>
            <w:tcMar>
              <w:left w:w="28" w:type="dxa"/>
              <w:right w:w="28" w:type="dxa"/>
            </w:tcMar>
            <w:vAlign w:val="center"/>
          </w:tcPr>
          <w:p w14:paraId="266A69B3"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0.68 (0.46, 0.99)</w:t>
            </w:r>
          </w:p>
        </w:tc>
        <w:tc>
          <w:tcPr>
            <w:tcW w:w="1813" w:type="dxa"/>
            <w:shd w:val="clear" w:color="auto" w:fill="C6D9F1" w:themeFill="text2" w:themeFillTint="33"/>
            <w:tcMar>
              <w:left w:w="28" w:type="dxa"/>
              <w:right w:w="28" w:type="dxa"/>
            </w:tcMar>
            <w:vAlign w:val="center"/>
          </w:tcPr>
          <w:p w14:paraId="5B65AD3A"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0.60 (0.47, 0.78)</w:t>
            </w:r>
          </w:p>
        </w:tc>
        <w:tc>
          <w:tcPr>
            <w:tcW w:w="1813" w:type="dxa"/>
            <w:shd w:val="clear" w:color="auto" w:fill="C6D9F1" w:themeFill="text2" w:themeFillTint="33"/>
            <w:tcMar>
              <w:left w:w="28" w:type="dxa"/>
              <w:right w:w="28" w:type="dxa"/>
            </w:tcMar>
            <w:vAlign w:val="center"/>
          </w:tcPr>
          <w:p w14:paraId="66B3628F"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1.12 (0.71, 1.77)</w:t>
            </w:r>
          </w:p>
        </w:tc>
      </w:tr>
      <w:tr w:rsidR="004537A7" w:rsidRPr="0028043F" w14:paraId="20E21DE8" w14:textId="77777777" w:rsidTr="001F774C">
        <w:tc>
          <w:tcPr>
            <w:tcW w:w="1980" w:type="dxa"/>
            <w:shd w:val="clear" w:color="auto" w:fill="C6D9F1" w:themeFill="text2" w:themeFillTint="33"/>
            <w:tcMar>
              <w:left w:w="28" w:type="dxa"/>
              <w:right w:w="28" w:type="dxa"/>
            </w:tcMar>
          </w:tcPr>
          <w:p w14:paraId="405491C9"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Adjusted model: Multivariate (ECOG 0 vs 1 vs 2 &amp; age &lt; 65 vs ≥ 65 years)</w:t>
            </w:r>
          </w:p>
        </w:tc>
        <w:tc>
          <w:tcPr>
            <w:tcW w:w="1648" w:type="dxa"/>
            <w:shd w:val="clear" w:color="auto" w:fill="C6D9F1" w:themeFill="text2" w:themeFillTint="33"/>
            <w:tcMar>
              <w:left w:w="28" w:type="dxa"/>
              <w:right w:w="28" w:type="dxa"/>
            </w:tcMar>
            <w:vAlign w:val="center"/>
          </w:tcPr>
          <w:p w14:paraId="0769938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0.028, 0.138</w:t>
            </w:r>
          </w:p>
        </w:tc>
        <w:tc>
          <w:tcPr>
            <w:tcW w:w="1813" w:type="dxa"/>
            <w:shd w:val="clear" w:color="auto" w:fill="C6D9F1" w:themeFill="text2" w:themeFillTint="33"/>
            <w:tcMar>
              <w:left w:w="28" w:type="dxa"/>
              <w:right w:w="28" w:type="dxa"/>
            </w:tcMar>
            <w:vAlign w:val="center"/>
          </w:tcPr>
          <w:p w14:paraId="784C7A47"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0.65 (0.45, 0.95)</w:t>
            </w:r>
          </w:p>
        </w:tc>
        <w:tc>
          <w:tcPr>
            <w:tcW w:w="1813" w:type="dxa"/>
            <w:shd w:val="clear" w:color="auto" w:fill="C6D9F1" w:themeFill="text2" w:themeFillTint="33"/>
            <w:tcMar>
              <w:left w:w="28" w:type="dxa"/>
              <w:right w:w="28" w:type="dxa"/>
            </w:tcMar>
            <w:vAlign w:val="center"/>
          </w:tcPr>
          <w:p w14:paraId="28FBDB66"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0.60 (0.47, 0.78)</w:t>
            </w:r>
          </w:p>
        </w:tc>
        <w:tc>
          <w:tcPr>
            <w:tcW w:w="1813" w:type="dxa"/>
            <w:shd w:val="clear" w:color="auto" w:fill="C6D9F1" w:themeFill="text2" w:themeFillTint="33"/>
            <w:tcMar>
              <w:left w:w="28" w:type="dxa"/>
              <w:right w:w="28" w:type="dxa"/>
            </w:tcMar>
            <w:vAlign w:val="center"/>
          </w:tcPr>
          <w:p w14:paraId="611C9738"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1.08 (0.68, 1.71)</w:t>
            </w:r>
          </w:p>
        </w:tc>
      </w:tr>
      <w:tr w:rsidR="004537A7" w:rsidRPr="0028043F" w14:paraId="582A6175" w14:textId="77777777" w:rsidTr="001F774C">
        <w:tc>
          <w:tcPr>
            <w:tcW w:w="1980" w:type="dxa"/>
            <w:shd w:val="clear" w:color="auto" w:fill="C6D9F1" w:themeFill="text2" w:themeFillTint="33"/>
            <w:tcMar>
              <w:left w:w="28" w:type="dxa"/>
              <w:right w:w="28" w:type="dxa"/>
            </w:tcMar>
          </w:tcPr>
          <w:p w14:paraId="1DA2099A"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STC: Multivariate (ECOG and age)</w:t>
            </w:r>
          </w:p>
        </w:tc>
        <w:tc>
          <w:tcPr>
            <w:tcW w:w="1648" w:type="dxa"/>
            <w:shd w:val="clear" w:color="auto" w:fill="C6D9F1" w:themeFill="text2" w:themeFillTint="33"/>
            <w:tcMar>
              <w:left w:w="28" w:type="dxa"/>
              <w:right w:w="28" w:type="dxa"/>
            </w:tcMar>
            <w:vAlign w:val="center"/>
          </w:tcPr>
          <w:p w14:paraId="6C5714E3"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NA</w:t>
            </w:r>
          </w:p>
        </w:tc>
        <w:tc>
          <w:tcPr>
            <w:tcW w:w="1813" w:type="dxa"/>
            <w:shd w:val="clear" w:color="auto" w:fill="C6D9F1" w:themeFill="text2" w:themeFillTint="33"/>
            <w:tcMar>
              <w:left w:w="28" w:type="dxa"/>
              <w:right w:w="28" w:type="dxa"/>
            </w:tcMar>
            <w:vAlign w:val="center"/>
          </w:tcPr>
          <w:p w14:paraId="63C92E4A"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0.57 (0.36, 0.91)</w:t>
            </w:r>
          </w:p>
        </w:tc>
        <w:tc>
          <w:tcPr>
            <w:tcW w:w="1813" w:type="dxa"/>
            <w:shd w:val="clear" w:color="auto" w:fill="C6D9F1" w:themeFill="text2" w:themeFillTint="33"/>
            <w:tcMar>
              <w:left w:w="28" w:type="dxa"/>
              <w:right w:w="28" w:type="dxa"/>
            </w:tcMar>
            <w:vAlign w:val="center"/>
          </w:tcPr>
          <w:p w14:paraId="3801C764"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0.60 (0.47, 0.78)</w:t>
            </w:r>
          </w:p>
        </w:tc>
        <w:tc>
          <w:tcPr>
            <w:tcW w:w="1813" w:type="dxa"/>
            <w:shd w:val="clear" w:color="auto" w:fill="C6D9F1" w:themeFill="text2" w:themeFillTint="33"/>
            <w:tcMar>
              <w:left w:w="28" w:type="dxa"/>
              <w:right w:w="28" w:type="dxa"/>
            </w:tcMar>
            <w:vAlign w:val="center"/>
          </w:tcPr>
          <w:p w14:paraId="374B207E"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0.94 (0.55, 1.60)</w:t>
            </w:r>
          </w:p>
        </w:tc>
      </w:tr>
      <w:tr w:rsidR="004537A7" w:rsidRPr="0028043F" w14:paraId="5950A79D" w14:textId="77777777" w:rsidTr="001F774C">
        <w:tc>
          <w:tcPr>
            <w:tcW w:w="9067" w:type="dxa"/>
            <w:gridSpan w:val="5"/>
            <w:shd w:val="clear" w:color="auto" w:fill="C6D9F1" w:themeFill="text2" w:themeFillTint="33"/>
            <w:tcMar>
              <w:left w:w="28" w:type="dxa"/>
              <w:right w:w="28" w:type="dxa"/>
            </w:tcMar>
          </w:tcPr>
          <w:p w14:paraId="6CE99D9E"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
                <w:sz w:val="20"/>
                <w:lang w:val="en-AU"/>
              </w:rPr>
              <w:t>Subgroup ≥ 2 prior lines &amp; excluding India</w:t>
            </w:r>
          </w:p>
        </w:tc>
      </w:tr>
      <w:tr w:rsidR="004537A7" w:rsidRPr="0028043F" w14:paraId="63BE5592" w14:textId="77777777" w:rsidTr="001F774C">
        <w:tc>
          <w:tcPr>
            <w:tcW w:w="1980" w:type="dxa"/>
            <w:shd w:val="clear" w:color="auto" w:fill="C6D9F1" w:themeFill="text2" w:themeFillTint="33"/>
            <w:tcMar>
              <w:left w:w="28" w:type="dxa"/>
              <w:right w:w="28" w:type="dxa"/>
            </w:tcMar>
          </w:tcPr>
          <w:p w14:paraId="063B1D90"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 xml:space="preserve">Unadjusted: As per BOSTON CSR method, </w:t>
            </w:r>
          </w:p>
        </w:tc>
        <w:tc>
          <w:tcPr>
            <w:tcW w:w="1648" w:type="dxa"/>
            <w:vMerge w:val="restart"/>
            <w:shd w:val="clear" w:color="auto" w:fill="C6D9F1" w:themeFill="text2" w:themeFillTint="33"/>
            <w:tcMar>
              <w:left w:w="28" w:type="dxa"/>
              <w:right w:w="28" w:type="dxa"/>
            </w:tcMar>
            <w:vAlign w:val="center"/>
          </w:tcPr>
          <w:p w14:paraId="24E9C387"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NA</w:t>
            </w:r>
          </w:p>
          <w:p w14:paraId="36FEDDF2" w14:textId="77777777" w:rsidR="004537A7" w:rsidRPr="0028043F" w:rsidRDefault="004537A7" w:rsidP="00470FCC">
            <w:pPr>
              <w:jc w:val="center"/>
              <w:rPr>
                <w:rFonts w:ascii="Arial Narrow" w:hAnsi="Arial Narrow" w:cstheme="majorBidi"/>
                <w:bCs/>
                <w:sz w:val="20"/>
                <w:lang w:val="en-AU"/>
              </w:rPr>
            </w:pPr>
          </w:p>
        </w:tc>
        <w:tc>
          <w:tcPr>
            <w:tcW w:w="1813" w:type="dxa"/>
            <w:shd w:val="clear" w:color="auto" w:fill="C6D9F1" w:themeFill="text2" w:themeFillTint="33"/>
            <w:tcMar>
              <w:left w:w="28" w:type="dxa"/>
              <w:right w:w="28" w:type="dxa"/>
            </w:tcMar>
            <w:vAlign w:val="center"/>
          </w:tcPr>
          <w:p w14:paraId="6A9566D3"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0.67 (0.44, 1.01)</w:t>
            </w:r>
          </w:p>
        </w:tc>
        <w:tc>
          <w:tcPr>
            <w:tcW w:w="1813" w:type="dxa"/>
            <w:shd w:val="clear" w:color="auto" w:fill="C6D9F1" w:themeFill="text2" w:themeFillTint="33"/>
            <w:tcMar>
              <w:left w:w="28" w:type="dxa"/>
              <w:right w:w="28" w:type="dxa"/>
            </w:tcMar>
            <w:vAlign w:val="center"/>
          </w:tcPr>
          <w:p w14:paraId="0096ABA9"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0.60 (0.47, 0.78)</w:t>
            </w:r>
          </w:p>
        </w:tc>
        <w:tc>
          <w:tcPr>
            <w:tcW w:w="1813" w:type="dxa"/>
            <w:shd w:val="clear" w:color="auto" w:fill="C6D9F1" w:themeFill="text2" w:themeFillTint="33"/>
            <w:tcMar>
              <w:left w:w="28" w:type="dxa"/>
              <w:right w:w="28" w:type="dxa"/>
            </w:tcMar>
            <w:vAlign w:val="center"/>
          </w:tcPr>
          <w:p w14:paraId="2F44214D"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1.10 (0.67, 1.8)</w:t>
            </w:r>
          </w:p>
        </w:tc>
      </w:tr>
      <w:tr w:rsidR="004537A7" w:rsidRPr="0028043F" w14:paraId="6BFB97D7" w14:textId="77777777" w:rsidTr="001F774C">
        <w:tc>
          <w:tcPr>
            <w:tcW w:w="1980" w:type="dxa"/>
            <w:shd w:val="clear" w:color="auto" w:fill="C6D9F1" w:themeFill="text2" w:themeFillTint="33"/>
            <w:tcMar>
              <w:left w:w="28" w:type="dxa"/>
              <w:right w:w="28" w:type="dxa"/>
            </w:tcMar>
          </w:tcPr>
          <w:p w14:paraId="17E5BC23"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Unadjusted: matching methods in BOSTON with ENDEAVOR</w:t>
            </w:r>
          </w:p>
        </w:tc>
        <w:tc>
          <w:tcPr>
            <w:tcW w:w="1648" w:type="dxa"/>
            <w:vMerge/>
            <w:shd w:val="clear" w:color="auto" w:fill="C6D9F1" w:themeFill="text2" w:themeFillTint="33"/>
            <w:tcMar>
              <w:left w:w="28" w:type="dxa"/>
              <w:right w:w="28" w:type="dxa"/>
            </w:tcMar>
            <w:vAlign w:val="center"/>
          </w:tcPr>
          <w:p w14:paraId="636F50B2" w14:textId="77777777" w:rsidR="004537A7" w:rsidRPr="0028043F" w:rsidRDefault="004537A7" w:rsidP="00470FCC">
            <w:pPr>
              <w:jc w:val="center"/>
              <w:rPr>
                <w:rFonts w:ascii="Arial Narrow" w:hAnsi="Arial Narrow" w:cstheme="majorBidi"/>
                <w:bCs/>
                <w:sz w:val="20"/>
                <w:lang w:val="en-AU"/>
              </w:rPr>
            </w:pPr>
          </w:p>
        </w:tc>
        <w:tc>
          <w:tcPr>
            <w:tcW w:w="1813" w:type="dxa"/>
            <w:shd w:val="clear" w:color="auto" w:fill="C6D9F1" w:themeFill="text2" w:themeFillTint="33"/>
            <w:tcMar>
              <w:left w:w="28" w:type="dxa"/>
              <w:right w:w="28" w:type="dxa"/>
            </w:tcMar>
            <w:vAlign w:val="center"/>
          </w:tcPr>
          <w:p w14:paraId="4077AF88"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0.59 (0.39, 0.89)</w:t>
            </w:r>
          </w:p>
        </w:tc>
        <w:tc>
          <w:tcPr>
            <w:tcW w:w="1813" w:type="dxa"/>
            <w:shd w:val="clear" w:color="auto" w:fill="C6D9F1" w:themeFill="text2" w:themeFillTint="33"/>
            <w:tcMar>
              <w:left w:w="28" w:type="dxa"/>
              <w:right w:w="28" w:type="dxa"/>
            </w:tcMar>
            <w:vAlign w:val="center"/>
          </w:tcPr>
          <w:p w14:paraId="4A95B957"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0.60 (0.47, 0.78)</w:t>
            </w:r>
          </w:p>
        </w:tc>
        <w:tc>
          <w:tcPr>
            <w:tcW w:w="1813" w:type="dxa"/>
            <w:shd w:val="clear" w:color="auto" w:fill="C6D9F1" w:themeFill="text2" w:themeFillTint="33"/>
            <w:tcMar>
              <w:left w:w="28" w:type="dxa"/>
              <w:right w:w="28" w:type="dxa"/>
            </w:tcMar>
            <w:vAlign w:val="center"/>
          </w:tcPr>
          <w:p w14:paraId="6CF41CA3"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0.97 (0.6, 1.58)</w:t>
            </w:r>
          </w:p>
        </w:tc>
      </w:tr>
      <w:tr w:rsidR="004537A7" w:rsidRPr="0028043F" w14:paraId="1B5C8DA3" w14:textId="77777777" w:rsidTr="001F774C">
        <w:tc>
          <w:tcPr>
            <w:tcW w:w="1980" w:type="dxa"/>
            <w:shd w:val="clear" w:color="auto" w:fill="C6D9F1" w:themeFill="text2" w:themeFillTint="33"/>
            <w:tcMar>
              <w:left w:w="28" w:type="dxa"/>
              <w:right w:w="28" w:type="dxa"/>
            </w:tcMar>
          </w:tcPr>
          <w:p w14:paraId="2DFD1269"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Adjusted model: Multivariate (ECOG 0 vs 1 vs 2 &amp; age &lt; 65 vs ≥ 65 years)</w:t>
            </w:r>
          </w:p>
        </w:tc>
        <w:tc>
          <w:tcPr>
            <w:tcW w:w="1648" w:type="dxa"/>
            <w:shd w:val="clear" w:color="auto" w:fill="C6D9F1" w:themeFill="text2" w:themeFillTint="33"/>
            <w:tcMar>
              <w:left w:w="28" w:type="dxa"/>
              <w:right w:w="28" w:type="dxa"/>
            </w:tcMar>
            <w:vAlign w:val="center"/>
          </w:tcPr>
          <w:p w14:paraId="60B810FF"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0.165, 0.233</w:t>
            </w:r>
          </w:p>
        </w:tc>
        <w:tc>
          <w:tcPr>
            <w:tcW w:w="1813" w:type="dxa"/>
            <w:shd w:val="clear" w:color="auto" w:fill="C6D9F1" w:themeFill="text2" w:themeFillTint="33"/>
            <w:tcMar>
              <w:left w:w="28" w:type="dxa"/>
              <w:right w:w="28" w:type="dxa"/>
            </w:tcMar>
            <w:vAlign w:val="center"/>
          </w:tcPr>
          <w:p w14:paraId="1070F216"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0.58 (0.38, 0.88)</w:t>
            </w:r>
          </w:p>
        </w:tc>
        <w:tc>
          <w:tcPr>
            <w:tcW w:w="1813" w:type="dxa"/>
            <w:shd w:val="clear" w:color="auto" w:fill="C6D9F1" w:themeFill="text2" w:themeFillTint="33"/>
            <w:tcMar>
              <w:left w:w="28" w:type="dxa"/>
              <w:right w:w="28" w:type="dxa"/>
            </w:tcMar>
            <w:vAlign w:val="center"/>
          </w:tcPr>
          <w:p w14:paraId="5803FB99"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0.60 (0.47, 0.78)</w:t>
            </w:r>
          </w:p>
        </w:tc>
        <w:tc>
          <w:tcPr>
            <w:tcW w:w="1813" w:type="dxa"/>
            <w:shd w:val="clear" w:color="auto" w:fill="C6D9F1" w:themeFill="text2" w:themeFillTint="33"/>
            <w:tcMar>
              <w:left w:w="28" w:type="dxa"/>
              <w:right w:w="28" w:type="dxa"/>
            </w:tcMar>
            <w:vAlign w:val="center"/>
          </w:tcPr>
          <w:p w14:paraId="2BD812F8"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0.96 (0.59, 1.56)</w:t>
            </w:r>
          </w:p>
        </w:tc>
      </w:tr>
      <w:tr w:rsidR="004537A7" w:rsidRPr="0028043F" w14:paraId="500713F8" w14:textId="77777777" w:rsidTr="001F774C">
        <w:tc>
          <w:tcPr>
            <w:tcW w:w="1980" w:type="dxa"/>
            <w:shd w:val="clear" w:color="auto" w:fill="C6D9F1" w:themeFill="text2" w:themeFillTint="33"/>
            <w:tcMar>
              <w:left w:w="28" w:type="dxa"/>
              <w:right w:w="28" w:type="dxa"/>
            </w:tcMar>
          </w:tcPr>
          <w:p w14:paraId="48B25C03"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STC: Multivariate (ECOG and age)</w:t>
            </w:r>
          </w:p>
        </w:tc>
        <w:tc>
          <w:tcPr>
            <w:tcW w:w="1648" w:type="dxa"/>
            <w:shd w:val="clear" w:color="auto" w:fill="C6D9F1" w:themeFill="text2" w:themeFillTint="33"/>
            <w:tcMar>
              <w:left w:w="28" w:type="dxa"/>
              <w:right w:w="28" w:type="dxa"/>
            </w:tcMar>
            <w:vAlign w:val="center"/>
          </w:tcPr>
          <w:p w14:paraId="7D80C8F6"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NA</w:t>
            </w:r>
          </w:p>
        </w:tc>
        <w:tc>
          <w:tcPr>
            <w:tcW w:w="1813" w:type="dxa"/>
            <w:shd w:val="clear" w:color="auto" w:fill="C6D9F1" w:themeFill="text2" w:themeFillTint="33"/>
            <w:tcMar>
              <w:left w:w="28" w:type="dxa"/>
              <w:right w:w="28" w:type="dxa"/>
            </w:tcMar>
            <w:vAlign w:val="center"/>
          </w:tcPr>
          <w:p w14:paraId="50AA787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0.51 (0.31, 0.85)</w:t>
            </w:r>
          </w:p>
        </w:tc>
        <w:tc>
          <w:tcPr>
            <w:tcW w:w="1813" w:type="dxa"/>
            <w:shd w:val="clear" w:color="auto" w:fill="C6D9F1" w:themeFill="text2" w:themeFillTint="33"/>
            <w:tcMar>
              <w:left w:w="28" w:type="dxa"/>
              <w:right w:w="28" w:type="dxa"/>
            </w:tcMar>
            <w:vAlign w:val="center"/>
          </w:tcPr>
          <w:p w14:paraId="36DBFA58"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0.60 (0.47, 0.78)</w:t>
            </w:r>
          </w:p>
        </w:tc>
        <w:tc>
          <w:tcPr>
            <w:tcW w:w="1813" w:type="dxa"/>
            <w:shd w:val="clear" w:color="auto" w:fill="C6D9F1" w:themeFill="text2" w:themeFillTint="33"/>
            <w:tcMar>
              <w:left w:w="28" w:type="dxa"/>
              <w:right w:w="28" w:type="dxa"/>
            </w:tcMar>
            <w:vAlign w:val="center"/>
          </w:tcPr>
          <w:p w14:paraId="301FD3A4"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0.85 (0.48, 1.49)</w:t>
            </w:r>
          </w:p>
        </w:tc>
      </w:tr>
    </w:tbl>
    <w:p w14:paraId="3A95DF52" w14:textId="4E0512BC" w:rsidR="004537A7" w:rsidRPr="0028043F" w:rsidRDefault="004537A7" w:rsidP="00470FCC">
      <w:pPr>
        <w:spacing w:after="120"/>
        <w:contextualSpacing/>
        <w:rPr>
          <w:rFonts w:ascii="Arial Narrow" w:hAnsi="Arial Narrow"/>
          <w:snapToGrid w:val="0"/>
          <w:sz w:val="16"/>
          <w:szCs w:val="16"/>
        </w:rPr>
      </w:pPr>
      <w:r w:rsidRPr="0028043F">
        <w:rPr>
          <w:rFonts w:ascii="Arial Narrow" w:hAnsi="Arial Narrow"/>
          <w:snapToGrid w:val="0"/>
          <w:sz w:val="16"/>
          <w:szCs w:val="16"/>
        </w:rPr>
        <w:t>Source: Table 2-</w:t>
      </w:r>
      <w:r w:rsidR="009816A5" w:rsidRPr="0028043F">
        <w:rPr>
          <w:rFonts w:ascii="Arial Narrow" w:hAnsi="Arial Narrow"/>
          <w:snapToGrid w:val="0"/>
          <w:sz w:val="16"/>
          <w:szCs w:val="16"/>
        </w:rPr>
        <w:t>1</w:t>
      </w:r>
      <w:r w:rsidRPr="0028043F">
        <w:rPr>
          <w:rFonts w:ascii="Arial Narrow" w:hAnsi="Arial Narrow"/>
          <w:snapToGrid w:val="0"/>
          <w:sz w:val="16"/>
          <w:szCs w:val="16"/>
        </w:rPr>
        <w:t>, p</w:t>
      </w:r>
      <w:r w:rsidR="009816A5" w:rsidRPr="0028043F">
        <w:rPr>
          <w:rFonts w:ascii="Arial Narrow" w:hAnsi="Arial Narrow"/>
          <w:snapToGrid w:val="0"/>
          <w:sz w:val="16"/>
          <w:szCs w:val="16"/>
        </w:rPr>
        <w:t>29</w:t>
      </w:r>
      <w:r w:rsidRPr="0028043F">
        <w:rPr>
          <w:rFonts w:ascii="Arial Narrow" w:hAnsi="Arial Narrow"/>
          <w:snapToGrid w:val="0"/>
          <w:sz w:val="16"/>
          <w:szCs w:val="16"/>
        </w:rPr>
        <w:t xml:space="preserve"> of the resubmission.</w:t>
      </w:r>
    </w:p>
    <w:p w14:paraId="22A5188B" w14:textId="52736867" w:rsidR="004537A7" w:rsidRPr="0028043F" w:rsidRDefault="004537A7" w:rsidP="00470FCC">
      <w:pPr>
        <w:spacing w:after="120"/>
        <w:contextualSpacing/>
        <w:rPr>
          <w:rFonts w:ascii="Arial Narrow" w:hAnsi="Arial Narrow"/>
          <w:snapToGrid w:val="0"/>
          <w:sz w:val="16"/>
          <w:szCs w:val="16"/>
        </w:rPr>
      </w:pPr>
      <w:r w:rsidRPr="0028043F">
        <w:rPr>
          <w:rFonts w:ascii="Arial Narrow" w:hAnsi="Arial Narrow"/>
          <w:snapToGrid w:val="0"/>
          <w:sz w:val="16"/>
          <w:szCs w:val="16"/>
        </w:rPr>
        <w:lastRenderedPageBreak/>
        <w:t xml:space="preserve">Bd = bortezomib + dexamethasone; Cd = carfilzomib + dexamethasone; CI = confidence interval; HR = hazard ratio; IEE = indirect estimate of effect; ITT = intent to treat; PFS = progression free survival; SBd = selinexor + bortezomib + dexamethasone. </w:t>
      </w:r>
    </w:p>
    <w:p w14:paraId="6E5D7194" w14:textId="2522D20E" w:rsidR="005A4C66" w:rsidRPr="0028043F" w:rsidRDefault="005A4C66" w:rsidP="00470FCC">
      <w:pPr>
        <w:spacing w:after="120"/>
        <w:contextualSpacing/>
        <w:rPr>
          <w:rFonts w:ascii="Arial Narrow" w:hAnsi="Arial Narrow"/>
          <w:bCs/>
          <w:iCs/>
          <w:snapToGrid w:val="0"/>
          <w:sz w:val="16"/>
          <w:szCs w:val="16"/>
        </w:rPr>
      </w:pPr>
      <w:r w:rsidRPr="0028043F">
        <w:rPr>
          <w:rFonts w:ascii="Arial Narrow" w:hAnsi="Arial Narrow"/>
          <w:bCs/>
          <w:iCs/>
          <w:snapToGrid w:val="0"/>
          <w:sz w:val="16"/>
          <w:szCs w:val="16"/>
          <w:shd w:val="clear" w:color="auto" w:fill="C6D9F1" w:themeFill="text2" w:themeFillTint="33"/>
        </w:rPr>
        <w:t>Blue shading</w:t>
      </w:r>
      <w:r w:rsidRPr="0028043F">
        <w:rPr>
          <w:rFonts w:ascii="Arial Narrow" w:hAnsi="Arial Narrow"/>
          <w:bCs/>
          <w:iCs/>
          <w:snapToGrid w:val="0"/>
          <w:sz w:val="16"/>
          <w:szCs w:val="16"/>
        </w:rPr>
        <w:t xml:space="preserve"> indicates data previously seen by the PBAC. </w:t>
      </w:r>
    </w:p>
    <w:p w14:paraId="62AD3FA7" w14:textId="77777777" w:rsidR="00F03697" w:rsidRPr="0028043F" w:rsidRDefault="00F03697" w:rsidP="00470FCC">
      <w:pPr>
        <w:spacing w:after="120"/>
        <w:contextualSpacing/>
        <w:rPr>
          <w:rFonts w:ascii="Arial Narrow" w:hAnsi="Arial Narrow"/>
          <w:bCs/>
          <w:snapToGrid w:val="0"/>
          <w:sz w:val="16"/>
          <w:szCs w:val="16"/>
        </w:rPr>
      </w:pPr>
      <w:r w:rsidRPr="0028043F">
        <w:rPr>
          <w:rFonts w:ascii="Arial Narrow" w:hAnsi="Arial Narrow"/>
          <w:bCs/>
          <w:snapToGrid w:val="0"/>
          <w:sz w:val="16"/>
          <w:szCs w:val="16"/>
        </w:rPr>
        <w:t>a: BOSTON data cut-off as of February 2021</w:t>
      </w:r>
    </w:p>
    <w:p w14:paraId="390297A7" w14:textId="391EE09F" w:rsidR="001F774C" w:rsidRPr="0028043F" w:rsidRDefault="00F03697" w:rsidP="00470FCC">
      <w:pPr>
        <w:spacing w:after="120"/>
        <w:contextualSpacing/>
        <w:rPr>
          <w:rFonts w:ascii="Arial Narrow" w:hAnsi="Arial Narrow"/>
          <w:bCs/>
          <w:snapToGrid w:val="0"/>
          <w:sz w:val="16"/>
          <w:szCs w:val="16"/>
        </w:rPr>
      </w:pPr>
      <w:r w:rsidRPr="0028043F">
        <w:rPr>
          <w:rFonts w:ascii="Arial Narrow" w:hAnsi="Arial Narrow"/>
          <w:bCs/>
          <w:snapToGrid w:val="0"/>
          <w:sz w:val="16"/>
          <w:szCs w:val="16"/>
        </w:rPr>
        <w:t>b: ENDEAVOR data cut-off as of November 2014.</w:t>
      </w:r>
    </w:p>
    <w:p w14:paraId="00699CE7" w14:textId="7AD9A4A9" w:rsidR="00A15040" w:rsidRPr="0028043F" w:rsidRDefault="001E5EF0" w:rsidP="00470FCC">
      <w:pPr>
        <w:numPr>
          <w:ilvl w:val="1"/>
          <w:numId w:val="1"/>
        </w:numPr>
        <w:spacing w:after="120"/>
        <w:ind w:left="720" w:hanging="720"/>
        <w:rPr>
          <w:rFonts w:asciiTheme="minorHAnsi" w:hAnsiTheme="minorHAnsi"/>
          <w:iCs/>
          <w:snapToGrid w:val="0"/>
        </w:rPr>
      </w:pPr>
      <w:r w:rsidRPr="0028043F">
        <w:rPr>
          <w:rFonts w:asciiTheme="minorHAnsi" w:hAnsiTheme="minorHAnsi"/>
          <w:iCs/>
          <w:snapToGrid w:val="0"/>
        </w:rPr>
        <w:t>The evaluation considered the r</w:t>
      </w:r>
      <w:r w:rsidR="004537A7" w:rsidRPr="0028043F">
        <w:rPr>
          <w:rFonts w:asciiTheme="minorHAnsi" w:hAnsiTheme="minorHAnsi"/>
          <w:iCs/>
          <w:snapToGrid w:val="0"/>
        </w:rPr>
        <w:t>esults from the adjusted ITC and STC in the subgroups should be interpreted with caution given the wide confidence intervals observed and the absence of a stated non-inferiority margin</w:t>
      </w:r>
      <w:r w:rsidR="000E136D" w:rsidRPr="0028043F">
        <w:rPr>
          <w:rFonts w:asciiTheme="minorHAnsi" w:hAnsiTheme="minorHAnsi"/>
          <w:iCs/>
          <w:snapToGrid w:val="0"/>
        </w:rPr>
        <w:t>.</w:t>
      </w:r>
    </w:p>
    <w:p w14:paraId="5C32A6CB" w14:textId="14326BD0" w:rsidR="00A01564" w:rsidRPr="0028043F" w:rsidRDefault="00AB7814" w:rsidP="00470FCC">
      <w:pPr>
        <w:numPr>
          <w:ilvl w:val="1"/>
          <w:numId w:val="1"/>
        </w:numPr>
        <w:spacing w:after="120"/>
        <w:ind w:left="720" w:hanging="720"/>
        <w:rPr>
          <w:rFonts w:asciiTheme="minorHAnsi" w:hAnsiTheme="minorHAnsi"/>
          <w:snapToGrid w:val="0"/>
        </w:rPr>
      </w:pPr>
      <w:r w:rsidRPr="0028043F">
        <w:rPr>
          <w:iCs/>
        </w:rPr>
        <w:t xml:space="preserve">The ESC maintained </w:t>
      </w:r>
      <w:r w:rsidR="00246EEE" w:rsidRPr="0028043F">
        <w:rPr>
          <w:iCs/>
        </w:rPr>
        <w:t>its</w:t>
      </w:r>
      <w:r w:rsidR="00476CA7" w:rsidRPr="0028043F">
        <w:rPr>
          <w:iCs/>
        </w:rPr>
        <w:t xml:space="preserve"> previous</w:t>
      </w:r>
      <w:r w:rsidRPr="0028043F">
        <w:rPr>
          <w:iCs/>
        </w:rPr>
        <w:t xml:space="preserve"> view </w:t>
      </w:r>
      <w:r w:rsidR="00246EEE" w:rsidRPr="0028043F">
        <w:rPr>
          <w:iCs/>
        </w:rPr>
        <w:t>(February 2022)</w:t>
      </w:r>
      <w:r w:rsidRPr="0028043F">
        <w:rPr>
          <w:iCs/>
        </w:rPr>
        <w:t>, that the analyses provided</w:t>
      </w:r>
      <w:r w:rsidR="00246EEE" w:rsidRPr="0028043F">
        <w:rPr>
          <w:iCs/>
        </w:rPr>
        <w:t xml:space="preserve"> (see </w:t>
      </w:r>
      <w:r w:rsidR="00246EEE" w:rsidRPr="0028043F">
        <w:rPr>
          <w:iCs/>
        </w:rPr>
        <w:fldChar w:fldCharType="begin"/>
      </w:r>
      <w:r w:rsidR="00246EEE" w:rsidRPr="0028043F">
        <w:rPr>
          <w:iCs/>
        </w:rPr>
        <w:instrText xml:space="preserve"> REF _Ref90370063 \h  \* MERGEFORMAT </w:instrText>
      </w:r>
      <w:r w:rsidR="00246EEE" w:rsidRPr="0028043F">
        <w:rPr>
          <w:iCs/>
        </w:rPr>
      </w:r>
      <w:r w:rsidR="00246EEE" w:rsidRPr="0028043F">
        <w:rPr>
          <w:iCs/>
        </w:rPr>
        <w:fldChar w:fldCharType="separate"/>
      </w:r>
      <w:r w:rsidR="00572191" w:rsidRPr="0028043F">
        <w:rPr>
          <w:rFonts w:eastAsiaTheme="majorEastAsia"/>
          <w:iCs/>
        </w:rPr>
        <w:t>Table 9</w:t>
      </w:r>
      <w:r w:rsidR="00246EEE" w:rsidRPr="0028043F">
        <w:rPr>
          <w:iCs/>
        </w:rPr>
        <w:fldChar w:fldCharType="end"/>
      </w:r>
      <w:r w:rsidR="00246EEE" w:rsidRPr="0028043F">
        <w:rPr>
          <w:iCs/>
        </w:rPr>
        <w:t xml:space="preserve"> and </w:t>
      </w:r>
      <w:r w:rsidR="00246EEE" w:rsidRPr="0028043F">
        <w:rPr>
          <w:iCs/>
        </w:rPr>
        <w:fldChar w:fldCharType="begin"/>
      </w:r>
      <w:r w:rsidR="00246EEE" w:rsidRPr="0028043F">
        <w:rPr>
          <w:iCs/>
        </w:rPr>
        <w:instrText xml:space="preserve"> REF _Ref90370079 \h  \* MERGEFORMAT </w:instrText>
      </w:r>
      <w:r w:rsidR="00246EEE" w:rsidRPr="0028043F">
        <w:rPr>
          <w:iCs/>
        </w:rPr>
      </w:r>
      <w:r w:rsidR="00246EEE" w:rsidRPr="0028043F">
        <w:rPr>
          <w:iCs/>
        </w:rPr>
        <w:fldChar w:fldCharType="separate"/>
      </w:r>
      <w:r w:rsidR="00572191" w:rsidRPr="0028043F">
        <w:rPr>
          <w:rFonts w:eastAsiaTheme="majorEastAsia"/>
          <w:iCs/>
        </w:rPr>
        <w:t>Table 10</w:t>
      </w:r>
      <w:r w:rsidR="00246EEE" w:rsidRPr="0028043F">
        <w:rPr>
          <w:iCs/>
        </w:rPr>
        <w:fldChar w:fldCharType="end"/>
      </w:r>
      <w:r w:rsidR="00246EEE" w:rsidRPr="0028043F">
        <w:rPr>
          <w:iCs/>
        </w:rPr>
        <w:t>)</w:t>
      </w:r>
      <w:r w:rsidRPr="0028043F">
        <w:rPr>
          <w:iCs/>
        </w:rPr>
        <w:t xml:space="preserve"> possibly supported a conclusion of non</w:t>
      </w:r>
      <w:r w:rsidR="00246EEE" w:rsidRPr="0028043F">
        <w:rPr>
          <w:iCs/>
        </w:rPr>
        <w:noBreakHyphen/>
      </w:r>
      <w:r w:rsidRPr="0028043F">
        <w:rPr>
          <w:iCs/>
        </w:rPr>
        <w:t>inferiority of SBd compared with Cd in terms of PFS, however this was uncertain due to the limitations of the evidence available.</w:t>
      </w:r>
    </w:p>
    <w:p w14:paraId="726DFAD6" w14:textId="77777777" w:rsidR="004537A7" w:rsidRPr="0028043F" w:rsidRDefault="004537A7" w:rsidP="00470FCC">
      <w:pPr>
        <w:keepNext/>
        <w:spacing w:before="120" w:after="120"/>
        <w:outlineLvl w:val="1"/>
        <w:rPr>
          <w:rFonts w:asciiTheme="minorHAnsi" w:eastAsiaTheme="majorEastAsia" w:hAnsiTheme="minorHAnsi" w:cstheme="majorBidi"/>
          <w:b/>
          <w:i/>
          <w:spacing w:val="5"/>
          <w:kern w:val="28"/>
          <w:sz w:val="28"/>
          <w:szCs w:val="36"/>
        </w:rPr>
      </w:pPr>
      <w:bookmarkStart w:id="44" w:name="_Toc93429925"/>
      <w:r w:rsidRPr="0028043F">
        <w:rPr>
          <w:rFonts w:asciiTheme="minorHAnsi" w:eastAsiaTheme="majorEastAsia" w:hAnsiTheme="minorHAnsi" w:cstheme="majorBidi"/>
          <w:b/>
          <w:i/>
          <w:spacing w:val="5"/>
          <w:kern w:val="28"/>
          <w:sz w:val="28"/>
          <w:szCs w:val="36"/>
        </w:rPr>
        <w:t>Comparative harms</w:t>
      </w:r>
      <w:bookmarkEnd w:id="44"/>
    </w:p>
    <w:p w14:paraId="003CDEA1" w14:textId="77777777" w:rsidR="004537A7" w:rsidRPr="0028043F" w:rsidRDefault="004537A7" w:rsidP="00470FCC">
      <w:pPr>
        <w:spacing w:after="120"/>
        <w:ind w:left="720" w:hanging="720"/>
        <w:rPr>
          <w:rFonts w:asciiTheme="minorHAnsi" w:hAnsiTheme="minorHAnsi"/>
          <w:snapToGrid w:val="0"/>
          <w:u w:val="single"/>
        </w:rPr>
      </w:pPr>
      <w:r w:rsidRPr="0028043F">
        <w:rPr>
          <w:rFonts w:asciiTheme="minorHAnsi" w:hAnsiTheme="minorHAnsi"/>
          <w:snapToGrid w:val="0"/>
          <w:u w:val="single"/>
        </w:rPr>
        <w:t>SBd versus Bd</w:t>
      </w:r>
    </w:p>
    <w:p w14:paraId="3A3575C5" w14:textId="77777777" w:rsidR="004537A7" w:rsidRPr="0028043F" w:rsidRDefault="004537A7" w:rsidP="00470FCC">
      <w:pPr>
        <w:spacing w:after="120"/>
        <w:ind w:left="720" w:hanging="720"/>
        <w:rPr>
          <w:rFonts w:asciiTheme="minorHAnsi" w:hAnsiTheme="minorHAnsi"/>
          <w:iCs/>
          <w:snapToGrid w:val="0"/>
          <w:color w:val="0066FF"/>
        </w:rPr>
      </w:pPr>
      <w:r w:rsidRPr="0028043F">
        <w:rPr>
          <w:rFonts w:asciiTheme="minorHAnsi" w:hAnsiTheme="minorHAnsi"/>
          <w:iCs/>
          <w:snapToGrid w:val="0"/>
        </w:rPr>
        <w:t>Treatment emergent adverse events (TEAEs)</w:t>
      </w:r>
    </w:p>
    <w:p w14:paraId="37BE8F51" w14:textId="0774D308" w:rsidR="004537A7" w:rsidRPr="0028043F" w:rsidRDefault="004537A7" w:rsidP="00470FCC">
      <w:pPr>
        <w:numPr>
          <w:ilvl w:val="1"/>
          <w:numId w:val="1"/>
        </w:numPr>
        <w:spacing w:after="120"/>
        <w:ind w:left="720" w:hanging="720"/>
        <w:rPr>
          <w:iCs/>
        </w:rPr>
      </w:pPr>
      <w:r w:rsidRPr="0028043F">
        <w:rPr>
          <w:rFonts w:asciiTheme="minorHAnsi" w:hAnsiTheme="minorHAnsi"/>
          <w:snapToGrid w:val="0"/>
        </w:rPr>
        <w:t>The resubmission presented a summary of TEAEs in the safety population</w:t>
      </w:r>
      <w:r w:rsidR="007A1CCF" w:rsidRPr="0028043F">
        <w:rPr>
          <w:rFonts w:asciiTheme="minorHAnsi" w:hAnsiTheme="minorHAnsi"/>
          <w:snapToGrid w:val="0"/>
        </w:rPr>
        <w:t xml:space="preserve"> of BOSTON</w:t>
      </w:r>
      <w:r w:rsidRPr="0028043F">
        <w:rPr>
          <w:rFonts w:asciiTheme="minorHAnsi" w:hAnsiTheme="minorHAnsi"/>
          <w:snapToGrid w:val="0"/>
        </w:rPr>
        <w:t xml:space="preserve"> (N= 399) based on the</w:t>
      </w:r>
      <w:r w:rsidR="00093EF8" w:rsidRPr="0028043F">
        <w:rPr>
          <w:rFonts w:asciiTheme="minorHAnsi" w:hAnsiTheme="minorHAnsi"/>
          <w:snapToGrid w:val="0"/>
        </w:rPr>
        <w:t xml:space="preserve"> February 2020 </w:t>
      </w:r>
      <w:r w:rsidR="00264200" w:rsidRPr="0028043F">
        <w:rPr>
          <w:rFonts w:asciiTheme="minorHAnsi" w:hAnsiTheme="minorHAnsi"/>
          <w:snapToGrid w:val="0"/>
        </w:rPr>
        <w:t xml:space="preserve">(see </w:t>
      </w:r>
      <w:r w:rsidR="00264200" w:rsidRPr="0028043F">
        <w:rPr>
          <w:rFonts w:asciiTheme="minorHAnsi" w:hAnsiTheme="minorHAnsi" w:cstheme="minorHAnsi"/>
          <w:snapToGrid w:val="0"/>
        </w:rPr>
        <w:fldChar w:fldCharType="begin"/>
      </w:r>
      <w:r w:rsidR="00264200" w:rsidRPr="0028043F">
        <w:rPr>
          <w:rFonts w:asciiTheme="minorHAnsi" w:hAnsiTheme="minorHAnsi" w:cstheme="minorHAnsi"/>
          <w:snapToGrid w:val="0"/>
        </w:rPr>
        <w:instrText xml:space="preserve"> REF _Ref90370097 \h  \* MERGEFORMAT </w:instrText>
      </w:r>
      <w:r w:rsidR="00264200" w:rsidRPr="0028043F">
        <w:rPr>
          <w:rFonts w:asciiTheme="minorHAnsi" w:hAnsiTheme="minorHAnsi" w:cstheme="minorHAnsi"/>
          <w:snapToGrid w:val="0"/>
        </w:rPr>
      </w:r>
      <w:r w:rsidR="00264200" w:rsidRPr="0028043F">
        <w:rPr>
          <w:rFonts w:asciiTheme="minorHAnsi" w:hAnsiTheme="minorHAnsi" w:cstheme="minorHAnsi"/>
          <w:snapToGrid w:val="0"/>
        </w:rPr>
        <w:fldChar w:fldCharType="separate"/>
      </w:r>
      <w:r w:rsidR="00264200" w:rsidRPr="0028043F">
        <w:rPr>
          <w:rFonts w:asciiTheme="minorHAnsi" w:eastAsiaTheme="majorEastAsia" w:hAnsiTheme="minorHAnsi" w:cstheme="minorHAnsi"/>
        </w:rPr>
        <w:t>Table 11</w:t>
      </w:r>
      <w:r w:rsidR="00264200" w:rsidRPr="0028043F">
        <w:rPr>
          <w:rFonts w:asciiTheme="minorHAnsi" w:hAnsiTheme="minorHAnsi" w:cstheme="minorHAnsi"/>
          <w:snapToGrid w:val="0"/>
        </w:rPr>
        <w:fldChar w:fldCharType="end"/>
      </w:r>
      <w:r w:rsidR="00264200" w:rsidRPr="0028043F">
        <w:rPr>
          <w:rFonts w:asciiTheme="minorHAnsi" w:hAnsiTheme="minorHAnsi"/>
          <w:snapToGrid w:val="0"/>
        </w:rPr>
        <w:t xml:space="preserve">) </w:t>
      </w:r>
      <w:r w:rsidR="00093EF8" w:rsidRPr="0028043F">
        <w:rPr>
          <w:rFonts w:asciiTheme="minorHAnsi" w:hAnsiTheme="minorHAnsi"/>
          <w:snapToGrid w:val="0"/>
        </w:rPr>
        <w:t>and</w:t>
      </w:r>
      <w:r w:rsidRPr="0028043F">
        <w:rPr>
          <w:rFonts w:asciiTheme="minorHAnsi" w:hAnsiTheme="minorHAnsi"/>
          <w:snapToGrid w:val="0"/>
        </w:rPr>
        <w:t xml:space="preserve"> February 2021 data cut-off</w:t>
      </w:r>
      <w:r w:rsidR="00093EF8" w:rsidRPr="0028043F">
        <w:rPr>
          <w:rFonts w:asciiTheme="minorHAnsi" w:hAnsiTheme="minorHAnsi"/>
          <w:snapToGrid w:val="0"/>
        </w:rPr>
        <w:t>s</w:t>
      </w:r>
      <w:r w:rsidR="00264200" w:rsidRPr="0028043F">
        <w:rPr>
          <w:rFonts w:asciiTheme="minorHAnsi" w:hAnsiTheme="minorHAnsi"/>
          <w:snapToGrid w:val="0"/>
        </w:rPr>
        <w:t xml:space="preserve"> (data not shown)</w:t>
      </w:r>
      <w:r w:rsidRPr="0028043F">
        <w:rPr>
          <w:rFonts w:asciiTheme="minorHAnsi" w:hAnsiTheme="minorHAnsi"/>
          <w:snapToGrid w:val="0"/>
        </w:rPr>
        <w:t>.</w:t>
      </w:r>
      <w:r w:rsidRPr="0028043F">
        <w:rPr>
          <w:iCs/>
        </w:rPr>
        <w:t xml:space="preserve"> The difference between the treatment arms for overall TEAEs was not statistically significant in terms of relative risk (RR), OR, or risk difference (RD). The difference in serious adverse events (SAEs)</w:t>
      </w:r>
      <w:r w:rsidR="001E5EF0" w:rsidRPr="0028043F">
        <w:rPr>
          <w:iCs/>
        </w:rPr>
        <w:t>,</w:t>
      </w:r>
      <w:r w:rsidRPr="0028043F">
        <w:rPr>
          <w:iCs/>
        </w:rPr>
        <w:t xml:space="preserve"> Grade 3/4 TEAEs and TEAEs leading to either dose modification, reduction, or interruption, was statistically significant </w:t>
      </w:r>
      <w:r w:rsidR="001E5EF0" w:rsidRPr="0028043F">
        <w:rPr>
          <w:iCs/>
        </w:rPr>
        <w:t>for</w:t>
      </w:r>
      <w:r w:rsidRPr="0028043F">
        <w:rPr>
          <w:iCs/>
        </w:rPr>
        <w:t xml:space="preserve"> RR, OR and RD in favour of the Bd arm. This is to be anticipated given that SBd is adding a third therapy to the existing Bd regimen.</w:t>
      </w:r>
      <w:r w:rsidR="005A4C66" w:rsidRPr="0028043F">
        <w:t xml:space="preserve"> </w:t>
      </w:r>
    </w:p>
    <w:p w14:paraId="248CF13E" w14:textId="51628723" w:rsidR="004537A7" w:rsidRPr="0028043F" w:rsidRDefault="004537A7" w:rsidP="00470FCC">
      <w:pPr>
        <w:keepNext/>
        <w:jc w:val="left"/>
        <w:rPr>
          <w:rFonts w:ascii="Arial Narrow" w:eastAsiaTheme="majorEastAsia" w:hAnsi="Arial Narrow" w:cstheme="majorBidi"/>
          <w:b/>
          <w:bCs/>
          <w:sz w:val="20"/>
        </w:rPr>
      </w:pPr>
      <w:bookmarkStart w:id="45" w:name="_Ref90370097"/>
      <w:r w:rsidRPr="0028043F">
        <w:rPr>
          <w:rFonts w:ascii="Arial Narrow" w:eastAsiaTheme="majorEastAsia" w:hAnsi="Arial Narrow" w:cstheme="majorBidi"/>
          <w:b/>
          <w:bCs/>
          <w:sz w:val="20"/>
        </w:rPr>
        <w:t xml:space="preserve">Table </w:t>
      </w:r>
      <w:r w:rsidR="008D5EC6" w:rsidRPr="0028043F">
        <w:rPr>
          <w:rFonts w:ascii="Arial Narrow" w:eastAsiaTheme="majorEastAsia" w:hAnsi="Arial Narrow" w:cstheme="majorBidi"/>
          <w:b/>
          <w:bCs/>
          <w:sz w:val="20"/>
        </w:rPr>
        <w:fldChar w:fldCharType="begin"/>
      </w:r>
      <w:r w:rsidR="008D5EC6" w:rsidRPr="0028043F">
        <w:rPr>
          <w:rFonts w:ascii="Arial Narrow" w:eastAsiaTheme="majorEastAsia" w:hAnsi="Arial Narrow" w:cstheme="majorBidi"/>
          <w:b/>
          <w:bCs/>
          <w:sz w:val="20"/>
        </w:rPr>
        <w:instrText xml:space="preserve"> SEQ Table \* ARABIC </w:instrText>
      </w:r>
      <w:r w:rsidR="008D5EC6" w:rsidRPr="0028043F">
        <w:rPr>
          <w:rFonts w:ascii="Arial Narrow" w:eastAsiaTheme="majorEastAsia" w:hAnsi="Arial Narrow" w:cstheme="majorBidi"/>
          <w:b/>
          <w:bCs/>
          <w:sz w:val="20"/>
        </w:rPr>
        <w:fldChar w:fldCharType="separate"/>
      </w:r>
      <w:r w:rsidR="00572191" w:rsidRPr="0028043F">
        <w:rPr>
          <w:rFonts w:ascii="Arial Narrow" w:eastAsiaTheme="majorEastAsia" w:hAnsi="Arial Narrow" w:cstheme="majorBidi"/>
          <w:b/>
          <w:bCs/>
          <w:sz w:val="20"/>
        </w:rPr>
        <w:t>11</w:t>
      </w:r>
      <w:r w:rsidR="008D5EC6" w:rsidRPr="0028043F">
        <w:rPr>
          <w:rFonts w:ascii="Arial Narrow" w:eastAsiaTheme="majorEastAsia" w:hAnsi="Arial Narrow" w:cstheme="majorBidi"/>
          <w:b/>
          <w:bCs/>
          <w:sz w:val="20"/>
        </w:rPr>
        <w:fldChar w:fldCharType="end"/>
      </w:r>
      <w:bookmarkEnd w:id="45"/>
      <w:r w:rsidRPr="0028043F">
        <w:rPr>
          <w:rFonts w:ascii="Arial Narrow" w:eastAsiaTheme="majorEastAsia" w:hAnsi="Arial Narrow" w:cstheme="majorBidi"/>
          <w:b/>
          <w:bCs/>
          <w:sz w:val="20"/>
        </w:rPr>
        <w:t>: Summary of TEAEs (safety population)</w:t>
      </w:r>
    </w:p>
    <w:tbl>
      <w:tblPr>
        <w:tblStyle w:val="TableGrid"/>
        <w:tblW w:w="0" w:type="auto"/>
        <w:tblLook w:val="04A0" w:firstRow="1" w:lastRow="0" w:firstColumn="1" w:lastColumn="0" w:noHBand="0" w:noVBand="1"/>
      </w:tblPr>
      <w:tblGrid>
        <w:gridCol w:w="2830"/>
        <w:gridCol w:w="851"/>
        <w:gridCol w:w="992"/>
        <w:gridCol w:w="1448"/>
        <w:gridCol w:w="1448"/>
        <w:gridCol w:w="1448"/>
      </w:tblGrid>
      <w:tr w:rsidR="00264200" w:rsidRPr="0028043F" w14:paraId="0F82BDD9" w14:textId="77777777" w:rsidTr="00264200">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tcPr>
          <w:p w14:paraId="28687664" w14:textId="77777777" w:rsidR="00264200" w:rsidRPr="0028043F" w:rsidRDefault="00264200" w:rsidP="00470FCC">
            <w:pPr>
              <w:keepNext/>
              <w:jc w:val="left"/>
              <w:rPr>
                <w:rFonts w:ascii="Arial Narrow" w:eastAsiaTheme="majorEastAsia" w:hAnsi="Arial Narrow" w:cstheme="majorBidi"/>
                <w:b/>
                <w:sz w:val="20"/>
              </w:rPr>
            </w:pPr>
          </w:p>
        </w:tc>
        <w:tc>
          <w:tcPr>
            <w:tcW w:w="6187"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739EC646" w14:textId="37BF1457" w:rsidR="00264200" w:rsidRPr="0028043F" w:rsidRDefault="00264200" w:rsidP="00470FCC">
            <w:pPr>
              <w:widowControl w:val="0"/>
              <w:jc w:val="center"/>
              <w:rPr>
                <w:rFonts w:ascii="Arial Narrow" w:eastAsiaTheme="majorEastAsia" w:hAnsi="Arial Narrow" w:cs="Times New Roman"/>
                <w:b/>
                <w:sz w:val="20"/>
              </w:rPr>
            </w:pPr>
            <w:r w:rsidRPr="0028043F">
              <w:rPr>
                <w:rFonts w:ascii="Arial Narrow" w:eastAsiaTheme="majorEastAsia" w:hAnsi="Arial Narrow" w:cs="Times New Roman"/>
                <w:b/>
                <w:sz w:val="20"/>
              </w:rPr>
              <w:t xml:space="preserve">BOSTON (data cut-off Feb 2020) </w:t>
            </w:r>
          </w:p>
        </w:tc>
      </w:tr>
      <w:tr w:rsidR="00264200" w:rsidRPr="0028043F" w14:paraId="553220DA" w14:textId="77777777" w:rsidTr="00264200">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hideMark/>
          </w:tcPr>
          <w:p w14:paraId="25B9E129" w14:textId="77777777" w:rsidR="00264200" w:rsidRPr="0028043F" w:rsidRDefault="00264200" w:rsidP="00470FCC">
            <w:pPr>
              <w:keepNext/>
              <w:jc w:val="left"/>
              <w:rPr>
                <w:rFonts w:ascii="Arial Narrow" w:eastAsiaTheme="majorEastAsia" w:hAnsi="Arial Narrow" w:cstheme="majorBidi"/>
                <w:b/>
                <w:sz w:val="20"/>
              </w:rPr>
            </w:pPr>
            <w:r w:rsidRPr="0028043F">
              <w:rPr>
                <w:rFonts w:ascii="Arial Narrow" w:eastAsiaTheme="majorEastAsia" w:hAnsi="Arial Narrow" w:cstheme="majorBidi"/>
                <w:b/>
                <w:sz w:val="20"/>
              </w:rPr>
              <w:t>Patients with at least one</w:t>
            </w:r>
          </w:p>
          <w:p w14:paraId="66FFA5A1" w14:textId="77777777" w:rsidR="00264200" w:rsidRPr="0028043F" w:rsidRDefault="00264200" w:rsidP="00470FCC">
            <w:pPr>
              <w:keepNext/>
              <w:jc w:val="left"/>
              <w:rPr>
                <w:rFonts w:ascii="Arial Narrow" w:eastAsiaTheme="majorEastAsia" w:hAnsi="Arial Narrow" w:cstheme="majorBidi"/>
                <w:b/>
                <w:sz w:val="20"/>
              </w:rPr>
            </w:pPr>
            <w:r w:rsidRPr="0028043F">
              <w:rPr>
                <w:rFonts w:ascii="Arial Narrow" w:eastAsiaTheme="majorEastAsia" w:hAnsi="Arial Narrow" w:cstheme="majorBidi"/>
                <w:b/>
                <w:sz w:val="20"/>
              </w:rPr>
              <w:t>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7881F31E" w14:textId="77777777" w:rsidR="00264200" w:rsidRPr="0028043F" w:rsidRDefault="00264200"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SBd arm</w:t>
            </w:r>
          </w:p>
          <w:p w14:paraId="2C58B9BD" w14:textId="7FFC10C1" w:rsidR="00264200" w:rsidRPr="0028043F" w:rsidRDefault="00264200"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(N=195)</w:t>
            </w:r>
            <w:r w:rsidRPr="0028043F">
              <w:rPr>
                <w:rFonts w:ascii="Arial Narrow" w:eastAsiaTheme="majorEastAsia" w:hAnsi="Arial Narrow" w:cstheme="majorBidi"/>
                <w:b/>
                <w:sz w:val="20"/>
                <w:vertAlign w:val="superscript"/>
              </w:rPr>
              <w:t>a</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62DA5A9B" w14:textId="77777777" w:rsidR="00264200" w:rsidRPr="0028043F" w:rsidRDefault="00264200"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Bd arm</w:t>
            </w:r>
          </w:p>
          <w:p w14:paraId="6DD2C911" w14:textId="219E2244" w:rsidR="00264200" w:rsidRPr="0028043F" w:rsidRDefault="00264200"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(N=204)</w:t>
            </w:r>
            <w:r w:rsidRPr="0028043F">
              <w:rPr>
                <w:rFonts w:ascii="Arial Narrow" w:eastAsiaTheme="majorEastAsia" w:hAnsi="Arial Narrow" w:cstheme="majorBidi"/>
                <w:b/>
                <w:sz w:val="20"/>
                <w:vertAlign w:val="superscript"/>
              </w:rPr>
              <w:t>b</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4A788C6F" w14:textId="77777777" w:rsidR="00264200" w:rsidRPr="0028043F" w:rsidRDefault="00264200"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OR</w:t>
            </w:r>
          </w:p>
          <w:p w14:paraId="0DB05086" w14:textId="74128BE1" w:rsidR="00264200" w:rsidRPr="0028043F" w:rsidRDefault="00264200"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(95% CI)</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400DE21F" w14:textId="77777777" w:rsidR="00264200" w:rsidRPr="0028043F" w:rsidRDefault="00264200"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RR</w:t>
            </w:r>
          </w:p>
          <w:p w14:paraId="6FA89700" w14:textId="070571A6" w:rsidR="00264200" w:rsidRPr="0028043F" w:rsidRDefault="00264200" w:rsidP="00470FCC">
            <w:pPr>
              <w:keepNext/>
              <w:jc w:val="center"/>
              <w:rPr>
                <w:rFonts w:ascii="Arial Narrow" w:eastAsiaTheme="majorEastAsia" w:hAnsi="Arial Narrow" w:cstheme="majorBidi"/>
                <w:b/>
                <w:i/>
                <w:iCs/>
                <w:sz w:val="20"/>
              </w:rPr>
            </w:pPr>
            <w:r w:rsidRPr="0028043F">
              <w:rPr>
                <w:rFonts w:ascii="Arial Narrow" w:eastAsiaTheme="majorEastAsia" w:hAnsi="Arial Narrow" w:cstheme="majorBidi"/>
                <w:b/>
                <w:iCs/>
                <w:sz w:val="20"/>
              </w:rPr>
              <w:t>(95% CI)</w:t>
            </w:r>
            <w:r w:rsidRPr="0028043F">
              <w:rPr>
                <w:rFonts w:ascii="Arial Narrow" w:eastAsiaTheme="majorEastAsia" w:hAnsi="Arial Narrow" w:cstheme="majorBidi"/>
                <w:b/>
                <w:iCs/>
                <w:sz w:val="20"/>
                <w:vertAlign w:val="superscript"/>
              </w:rPr>
              <w:t>c</w:t>
            </w:r>
            <w:r w:rsidRPr="0028043F" w:rsidDel="00E95F5E">
              <w:rPr>
                <w:rFonts w:ascii="Arial Narrow" w:eastAsiaTheme="majorEastAsia" w:hAnsi="Arial Narrow" w:cstheme="majorBidi"/>
                <w:b/>
                <w:iCs/>
                <w:sz w:val="20"/>
                <w:vertAlign w:val="superscript"/>
              </w:rPr>
              <w:t xml:space="preserve"> </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31B5CFBD" w14:textId="77777777" w:rsidR="00264200" w:rsidRPr="0028043F" w:rsidRDefault="00264200"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RD</w:t>
            </w:r>
          </w:p>
          <w:p w14:paraId="26EF5F80" w14:textId="24D01846" w:rsidR="00264200" w:rsidRPr="0028043F" w:rsidRDefault="00264200"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(95% CI)</w:t>
            </w:r>
          </w:p>
        </w:tc>
      </w:tr>
      <w:tr w:rsidR="00264200" w:rsidRPr="0028043F" w14:paraId="187D849D" w14:textId="77777777" w:rsidTr="00264200">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hideMark/>
          </w:tcPr>
          <w:p w14:paraId="7F231C57" w14:textId="77777777" w:rsidR="00264200" w:rsidRPr="0028043F" w:rsidRDefault="00264200"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TEAE</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01032AF3"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194 (99.5)</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71934AC5"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198 (97.1)</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6937728F" w14:textId="6413FE05"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5.88 (0.7, 49.28)</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0F32D5AF" w14:textId="77777777" w:rsidR="00264200" w:rsidRPr="0028043F" w:rsidRDefault="00264200" w:rsidP="00470FCC">
            <w:pPr>
              <w:keepNext/>
              <w:jc w:val="center"/>
              <w:rPr>
                <w:rFonts w:ascii="Arial Narrow" w:eastAsiaTheme="majorEastAsia" w:hAnsi="Arial Narrow" w:cstheme="majorBidi"/>
                <w:bCs/>
                <w:iCs/>
                <w:sz w:val="20"/>
              </w:rPr>
            </w:pPr>
            <w:r w:rsidRPr="0028043F">
              <w:rPr>
                <w:rFonts w:ascii="Arial Narrow" w:eastAsiaTheme="majorEastAsia" w:hAnsi="Arial Narrow" w:cstheme="majorBidi"/>
                <w:iCs/>
                <w:sz w:val="20"/>
              </w:rPr>
              <w:t>1.03 (1.00, 1.05)</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2C3C461C"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0.02</w:t>
            </w:r>
          </w:p>
          <w:p w14:paraId="1F5A681B"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(0, 0.05)</w:t>
            </w:r>
          </w:p>
        </w:tc>
      </w:tr>
      <w:tr w:rsidR="00264200" w:rsidRPr="0028043F" w14:paraId="7C3A2648" w14:textId="77777777" w:rsidTr="00264200">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hideMark/>
          </w:tcPr>
          <w:p w14:paraId="22553E3F" w14:textId="4E663F9D" w:rsidR="00264200" w:rsidRPr="0028043F" w:rsidRDefault="00264200"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Grade 3/4 TEAE</w:t>
            </w:r>
            <w:r w:rsidRPr="0028043F">
              <w:rPr>
                <w:rFonts w:ascii="Arial Narrow" w:eastAsiaTheme="majorEastAsia" w:hAnsi="Arial Narrow" w:cstheme="majorBidi"/>
                <w:bCs/>
                <w:sz w:val="20"/>
                <w:vertAlign w:val="superscript"/>
              </w:rPr>
              <w:t>d</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3B41CE1B"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154 (79.0)</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668CA5C4"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114 (55.9)</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3766A823" w14:textId="1A25EE70" w:rsidR="00264200" w:rsidRPr="0028043F" w:rsidRDefault="00264200"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2.97 (1.91, 4.61)</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784D1AA2" w14:textId="77777777" w:rsidR="00264200" w:rsidRPr="0028043F" w:rsidRDefault="00264200"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bCs/>
                <w:iCs/>
                <w:sz w:val="20"/>
              </w:rPr>
              <w:t>1.41 (1.23, 1.63)</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43A34514" w14:textId="600CBE41" w:rsidR="00264200" w:rsidRPr="0028043F" w:rsidRDefault="00264200"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0.23 (0.14, 0.32)</w:t>
            </w:r>
          </w:p>
        </w:tc>
      </w:tr>
      <w:tr w:rsidR="00264200" w:rsidRPr="0028043F" w14:paraId="46234996" w14:textId="77777777" w:rsidTr="00264200">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hideMark/>
          </w:tcPr>
          <w:p w14:paraId="5DDB9A01" w14:textId="2ADAC00D" w:rsidR="00264200" w:rsidRPr="0028043F" w:rsidRDefault="00264200"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Grade 4 TEAE</w:t>
            </w:r>
            <w:r w:rsidRPr="0028043F">
              <w:rPr>
                <w:rFonts w:ascii="Arial Narrow" w:eastAsiaTheme="majorEastAsia" w:hAnsi="Arial Narrow" w:cstheme="majorBidi"/>
                <w:bCs/>
                <w:sz w:val="20"/>
                <w:vertAlign w:val="superscript"/>
              </w:rPr>
              <w:t>d</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4CB01053"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34 (17.4)</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196F1293"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22 (10.8)</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552863BF" w14:textId="77777777" w:rsidR="00264200" w:rsidRPr="0028043F" w:rsidRDefault="00264200" w:rsidP="00470FCC">
            <w:pPr>
              <w:keepNext/>
              <w:jc w:val="center"/>
              <w:rPr>
                <w:rFonts w:ascii="Arial Narrow" w:eastAsiaTheme="majorEastAsia" w:hAnsi="Arial Narrow" w:cstheme="majorBidi"/>
                <w:bCs/>
                <w:iCs/>
                <w:sz w:val="20"/>
              </w:rPr>
            </w:pPr>
            <w:r w:rsidRPr="0028043F">
              <w:rPr>
                <w:rFonts w:ascii="Arial Narrow" w:eastAsiaTheme="majorEastAsia" w:hAnsi="Arial Narrow" w:cstheme="majorBidi"/>
                <w:bCs/>
                <w:iCs/>
                <w:sz w:val="20"/>
              </w:rPr>
              <w:t>1.75 (0.98, 3.11)</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09878822" w14:textId="77777777" w:rsidR="00264200" w:rsidRPr="0028043F" w:rsidRDefault="00264200" w:rsidP="00470FCC">
            <w:pPr>
              <w:keepNext/>
              <w:jc w:val="center"/>
              <w:rPr>
                <w:rFonts w:ascii="Arial Narrow" w:eastAsiaTheme="majorEastAsia" w:hAnsi="Arial Narrow" w:cstheme="majorBidi"/>
                <w:bCs/>
                <w:iCs/>
                <w:sz w:val="20"/>
              </w:rPr>
            </w:pPr>
            <w:r w:rsidRPr="0028043F">
              <w:rPr>
                <w:rFonts w:ascii="Arial Narrow" w:eastAsiaTheme="majorEastAsia" w:hAnsi="Arial Narrow" w:cstheme="majorBidi"/>
                <w:bCs/>
                <w:iCs/>
                <w:sz w:val="20"/>
              </w:rPr>
              <w:t>1.62 (0.98, 2.66)</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2F7E297D"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N/A</w:t>
            </w:r>
          </w:p>
        </w:tc>
      </w:tr>
      <w:tr w:rsidR="00264200" w:rsidRPr="0028043F" w14:paraId="5436CA0C" w14:textId="77777777" w:rsidTr="00264200">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hideMark/>
          </w:tcPr>
          <w:p w14:paraId="52CACDF1" w14:textId="77777777" w:rsidR="00264200" w:rsidRPr="0028043F" w:rsidRDefault="00264200"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SAE</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494B7735"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101 (51.8)</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6F29123B"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77 (37.7)</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33011002" w14:textId="79BADB92" w:rsidR="00264200" w:rsidRPr="0028043F" w:rsidRDefault="00264200"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1.77 (1.19, 2.64)</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4ACFDAEB" w14:textId="77777777" w:rsidR="00264200" w:rsidRPr="0028043F" w:rsidRDefault="00264200"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bCs/>
                <w:iCs/>
                <w:sz w:val="20"/>
              </w:rPr>
              <w:t>1.37 (1.10, 1.71)</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73D69010" w14:textId="5B56D65D" w:rsidR="00264200" w:rsidRPr="0028043F" w:rsidRDefault="00264200"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0.14 (0.04, 0.24)</w:t>
            </w:r>
          </w:p>
        </w:tc>
      </w:tr>
      <w:tr w:rsidR="00264200" w:rsidRPr="0028043F" w14:paraId="26085FB5" w14:textId="77777777" w:rsidTr="00264200">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hideMark/>
          </w:tcPr>
          <w:p w14:paraId="54F22186" w14:textId="6B6BA4BD" w:rsidR="00264200" w:rsidRPr="0028043F" w:rsidRDefault="00264200"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TEAE Leading to Dose Modification</w:t>
            </w:r>
            <w:r w:rsidRPr="0028043F">
              <w:rPr>
                <w:rFonts w:ascii="Arial Narrow" w:eastAsiaTheme="majorEastAsia" w:hAnsi="Arial Narrow" w:cstheme="majorBidi"/>
                <w:bCs/>
                <w:sz w:val="20"/>
                <w:vertAlign w:val="superscript"/>
              </w:rPr>
              <w:t>e</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67FCF27C"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173 (88.7)</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6DEF72F5"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156 (76.5)</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161A2122" w14:textId="77777777" w:rsidR="00264200" w:rsidRPr="0028043F" w:rsidRDefault="00264200"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2.42 (1.40, 4.19)</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0375E035" w14:textId="77777777" w:rsidR="00264200" w:rsidRPr="0028043F" w:rsidRDefault="00264200"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1.16 (1.06, 1.27)</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5C271656" w14:textId="77777777" w:rsidR="00264200" w:rsidRPr="0028043F" w:rsidRDefault="00264200"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0.12 (0.05, 0.20)</w:t>
            </w:r>
          </w:p>
        </w:tc>
      </w:tr>
      <w:tr w:rsidR="00264200" w:rsidRPr="0028043F" w14:paraId="119EAAF1" w14:textId="77777777" w:rsidTr="00264200">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hideMark/>
          </w:tcPr>
          <w:p w14:paraId="2A4C710E" w14:textId="2FFFBD35" w:rsidR="00264200" w:rsidRPr="0028043F" w:rsidRDefault="00264200"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TEAE Leading to Dose Reduction</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5199F8CE"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141 (72.3)</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1AEAE50F"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104 (51.0)</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40622B58" w14:textId="77777777" w:rsidR="00264200" w:rsidRPr="0028043F" w:rsidRDefault="00264200"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2.51 (1.65, 3.81)</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11259FF8" w14:textId="77777777" w:rsidR="00264200" w:rsidRPr="0028043F" w:rsidRDefault="00264200"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1.42 (1.21, 1.66)</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6B76AE21" w14:textId="77777777" w:rsidR="00264200" w:rsidRPr="0028043F" w:rsidRDefault="00264200"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0.21 (0.12, 0.31)</w:t>
            </w:r>
          </w:p>
        </w:tc>
      </w:tr>
      <w:tr w:rsidR="00264200" w:rsidRPr="0028043F" w14:paraId="2DCE83E7" w14:textId="77777777" w:rsidTr="00264200">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hideMark/>
          </w:tcPr>
          <w:p w14:paraId="0F1090A2" w14:textId="3FA1F511" w:rsidR="00264200" w:rsidRPr="0028043F" w:rsidRDefault="00264200"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TEAE Leading to Dose Interruption</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0989495B"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167 (85.6)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72CFEBDE"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139 (68.1)</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2D988C40" w14:textId="77777777" w:rsidR="00264200" w:rsidRPr="0028043F" w:rsidRDefault="00264200"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2.79 (1.70, 4.58)</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50493C9B" w14:textId="77777777" w:rsidR="00264200" w:rsidRPr="0028043F" w:rsidRDefault="00264200"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1.26 (1.13, 1.40)</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24A6D97B" w14:textId="77777777" w:rsidR="00264200" w:rsidRPr="0028043F" w:rsidRDefault="00264200"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0.18 (0.09, 0.26)</w:t>
            </w:r>
          </w:p>
        </w:tc>
      </w:tr>
      <w:tr w:rsidR="00264200" w:rsidRPr="0028043F" w14:paraId="76991387" w14:textId="77777777" w:rsidTr="00264200">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hideMark/>
          </w:tcPr>
          <w:p w14:paraId="66A6FAE6" w14:textId="77777777" w:rsidR="00264200" w:rsidRPr="0028043F" w:rsidRDefault="00264200"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TEAE Leading to Study Treatment Discontinuation</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2EF43C6C"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41 (21.0)</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6ABEC02B"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32 (15.7)</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3268784C" w14:textId="28EEFF49"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1.43 (0.86, 2.39)</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6CDBD466" w14:textId="77777777" w:rsidR="00264200" w:rsidRPr="0028043F" w:rsidRDefault="00264200" w:rsidP="00470FCC">
            <w:pPr>
              <w:keepNext/>
              <w:jc w:val="center"/>
              <w:rPr>
                <w:rFonts w:ascii="Arial Narrow" w:eastAsiaTheme="majorEastAsia" w:hAnsi="Arial Narrow" w:cstheme="majorBidi"/>
                <w:bCs/>
                <w:iCs/>
                <w:sz w:val="20"/>
              </w:rPr>
            </w:pPr>
            <w:r w:rsidRPr="0028043F">
              <w:rPr>
                <w:rFonts w:ascii="Arial Narrow" w:eastAsiaTheme="majorEastAsia" w:hAnsi="Arial Narrow" w:cstheme="majorBidi"/>
                <w:bCs/>
                <w:iCs/>
                <w:sz w:val="20"/>
              </w:rPr>
              <w:t>1.34 (0.88, 2.04)</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12F840B3" w14:textId="4A9F22CD"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0.05 (-0.02, 0.13)</w:t>
            </w:r>
          </w:p>
        </w:tc>
      </w:tr>
      <w:tr w:rsidR="00264200" w:rsidRPr="0028043F" w14:paraId="39906437" w14:textId="77777777" w:rsidTr="00264200">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hideMark/>
          </w:tcPr>
          <w:p w14:paraId="698F1641" w14:textId="77777777" w:rsidR="00264200" w:rsidRPr="0028043F" w:rsidRDefault="00264200"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TEAE Leading to Death</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3155B154"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12 (6.2)</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hideMark/>
          </w:tcPr>
          <w:p w14:paraId="3F80A4B4" w14:textId="77777777"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11 (5.4)</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131C524C" w14:textId="5E74376B"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1.15 (0.5, 2.67)</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408DF3AB" w14:textId="77777777" w:rsidR="00264200" w:rsidRPr="0028043F" w:rsidRDefault="00264200" w:rsidP="00470FCC">
            <w:pPr>
              <w:keepNext/>
              <w:jc w:val="center"/>
              <w:rPr>
                <w:rFonts w:ascii="Arial Narrow" w:eastAsiaTheme="majorEastAsia" w:hAnsi="Arial Narrow" w:cstheme="majorBidi"/>
                <w:bCs/>
                <w:iCs/>
                <w:sz w:val="20"/>
              </w:rPr>
            </w:pPr>
            <w:r w:rsidRPr="0028043F">
              <w:rPr>
                <w:rFonts w:ascii="Arial Narrow" w:eastAsiaTheme="majorEastAsia" w:hAnsi="Arial Narrow" w:cstheme="majorBidi"/>
                <w:bCs/>
                <w:iCs/>
                <w:sz w:val="20"/>
              </w:rPr>
              <w:t>1.14 (0.52, 2.53)</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28" w:type="dxa"/>
              <w:right w:w="28" w:type="dxa"/>
            </w:tcMar>
            <w:vAlign w:val="center"/>
          </w:tcPr>
          <w:p w14:paraId="76081A07" w14:textId="7750FC7B" w:rsidR="00264200" w:rsidRPr="0028043F" w:rsidRDefault="00264200"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0.01 (-0.04, 0.05)</w:t>
            </w:r>
          </w:p>
        </w:tc>
      </w:tr>
    </w:tbl>
    <w:p w14:paraId="1EFF24F3" w14:textId="765852D9"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 xml:space="preserve">Source: </w:t>
      </w:r>
      <w:r w:rsidR="009816A5" w:rsidRPr="0028043F">
        <w:rPr>
          <w:rFonts w:ascii="Arial Narrow" w:hAnsi="Arial Narrow"/>
          <w:snapToGrid w:val="0"/>
          <w:sz w:val="16"/>
          <w:szCs w:val="16"/>
        </w:rPr>
        <w:t>Table 2-2, p31 of the resubmission and</w:t>
      </w:r>
      <w:r w:rsidR="00025ADE" w:rsidRPr="0028043F">
        <w:rPr>
          <w:rFonts w:ascii="Arial Narrow" w:hAnsi="Arial Narrow"/>
          <w:snapToGrid w:val="0"/>
          <w:sz w:val="16"/>
          <w:szCs w:val="16"/>
        </w:rPr>
        <w:t xml:space="preserve"> Table 2-27, p</w:t>
      </w:r>
      <w:r w:rsidR="004E3B33" w:rsidRPr="0028043F">
        <w:rPr>
          <w:rFonts w:ascii="Arial Narrow" w:hAnsi="Arial Narrow"/>
          <w:snapToGrid w:val="0"/>
          <w:sz w:val="16"/>
          <w:szCs w:val="16"/>
        </w:rPr>
        <w:t>108,</w:t>
      </w:r>
      <w:r w:rsidR="00025ADE" w:rsidRPr="0028043F">
        <w:rPr>
          <w:rFonts w:ascii="Arial Narrow" w:hAnsi="Arial Narrow"/>
          <w:snapToGrid w:val="0"/>
          <w:sz w:val="16"/>
          <w:szCs w:val="16"/>
        </w:rPr>
        <w:t xml:space="preserve"> </w:t>
      </w:r>
      <w:r w:rsidR="009816A5" w:rsidRPr="0028043F">
        <w:rPr>
          <w:rFonts w:ascii="Arial Narrow" w:hAnsi="Arial Narrow"/>
          <w:snapToGrid w:val="0"/>
          <w:sz w:val="16"/>
          <w:szCs w:val="16"/>
        </w:rPr>
        <w:t xml:space="preserve"> </w:t>
      </w:r>
      <w:r w:rsidRPr="0028043F">
        <w:rPr>
          <w:rFonts w:ascii="Arial Narrow" w:hAnsi="Arial Narrow"/>
          <w:snapToGrid w:val="0"/>
          <w:sz w:val="16"/>
          <w:szCs w:val="16"/>
        </w:rPr>
        <w:t xml:space="preserve">Table 2-28, p109 of the </w:t>
      </w:r>
      <w:r w:rsidR="009816A5" w:rsidRPr="0028043F">
        <w:rPr>
          <w:rFonts w:ascii="Arial Narrow" w:hAnsi="Arial Narrow"/>
          <w:snapToGrid w:val="0"/>
          <w:sz w:val="16"/>
          <w:szCs w:val="16"/>
        </w:rPr>
        <w:t xml:space="preserve">March 2022 </w:t>
      </w:r>
      <w:r w:rsidRPr="0028043F">
        <w:rPr>
          <w:rFonts w:ascii="Arial Narrow" w:hAnsi="Arial Narrow"/>
          <w:snapToGrid w:val="0"/>
          <w:sz w:val="16"/>
          <w:szCs w:val="16"/>
        </w:rPr>
        <w:t>resubmission.</w:t>
      </w:r>
    </w:p>
    <w:p w14:paraId="3D393AD2" w14:textId="30791B60"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Bd = bortezomib + dexamethasone; CI = confidence interval; OR = odds ratio; RD = risk difference; SBd = selinexor + bortezomib + dexamethasone; SAE = serious adverse event; TEAE = treatment emergent adverse events.</w:t>
      </w:r>
    </w:p>
    <w:p w14:paraId="57925B23" w14:textId="3795E453"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Study treatment is selinexor with bortezomib and dexamethasone for the SBd arm and bortezomib with dexamethasone for the Bd arm.</w:t>
      </w:r>
    </w:p>
    <w:p w14:paraId="24BF272E" w14:textId="77777777" w:rsidR="004537A7" w:rsidRPr="0028043F" w:rsidRDefault="004537A7" w:rsidP="00470FCC">
      <w:pPr>
        <w:keepNext/>
        <w:spacing w:after="120"/>
        <w:contextualSpacing/>
        <w:rPr>
          <w:rFonts w:ascii="Arial Narrow" w:hAnsi="Arial Narrow"/>
          <w:snapToGrid w:val="0"/>
          <w:sz w:val="16"/>
          <w:szCs w:val="16"/>
        </w:rPr>
      </w:pPr>
      <w:r w:rsidRPr="0028043F">
        <w:rPr>
          <w:rFonts w:ascii="Arial Narrow" w:eastAsia="Calibri" w:hAnsi="Arial Narrow"/>
          <w:b/>
          <w:bCs/>
          <w:snapToGrid w:val="0"/>
          <w:sz w:val="16"/>
          <w:szCs w:val="16"/>
        </w:rPr>
        <w:t>Bold</w:t>
      </w:r>
      <w:r w:rsidRPr="0028043F">
        <w:rPr>
          <w:rFonts w:ascii="Arial Narrow" w:eastAsia="Calibri" w:hAnsi="Arial Narrow"/>
          <w:snapToGrid w:val="0"/>
          <w:sz w:val="16"/>
          <w:szCs w:val="16"/>
        </w:rPr>
        <w:t xml:space="preserve"> indicates statistically significant results.</w:t>
      </w:r>
    </w:p>
    <w:p w14:paraId="544EE4E7" w14:textId="77777777" w:rsidR="004537A7" w:rsidRPr="0028043F" w:rsidRDefault="004537A7" w:rsidP="00470FCC">
      <w:pPr>
        <w:keepNext/>
        <w:spacing w:after="120"/>
        <w:contextualSpacing/>
        <w:rPr>
          <w:rFonts w:ascii="Arial Narrow" w:hAnsi="Arial Narrow"/>
          <w:bCs/>
          <w:iCs/>
          <w:snapToGrid w:val="0"/>
          <w:sz w:val="16"/>
          <w:szCs w:val="16"/>
        </w:rPr>
      </w:pPr>
      <w:r w:rsidRPr="0028043F">
        <w:rPr>
          <w:rFonts w:ascii="Arial Narrow" w:hAnsi="Arial Narrow"/>
          <w:bCs/>
          <w:iCs/>
          <w:snapToGrid w:val="0"/>
          <w:sz w:val="16"/>
          <w:szCs w:val="16"/>
          <w:shd w:val="clear" w:color="auto" w:fill="C6D9F1" w:themeFill="text2" w:themeFillTint="33"/>
        </w:rPr>
        <w:t>Blue shading</w:t>
      </w:r>
      <w:r w:rsidRPr="0028043F">
        <w:rPr>
          <w:rFonts w:ascii="Arial Narrow" w:hAnsi="Arial Narrow"/>
          <w:bCs/>
          <w:iCs/>
          <w:snapToGrid w:val="0"/>
          <w:sz w:val="16"/>
          <w:szCs w:val="16"/>
        </w:rPr>
        <w:t xml:space="preserve"> indicates data previously seen by the PBAC. </w:t>
      </w:r>
    </w:p>
    <w:p w14:paraId="028BAB44" w14:textId="41BF13D4" w:rsidR="00AC7921" w:rsidRPr="0028043F" w:rsidRDefault="00AC7921" w:rsidP="00470FCC">
      <w:pPr>
        <w:keepLines/>
        <w:spacing w:after="120"/>
        <w:contextualSpacing/>
        <w:rPr>
          <w:rFonts w:ascii="Arial Narrow" w:hAnsi="Arial Narrow"/>
          <w:snapToGrid w:val="0"/>
          <w:sz w:val="16"/>
          <w:szCs w:val="16"/>
        </w:rPr>
      </w:pPr>
      <w:r w:rsidRPr="0028043F">
        <w:rPr>
          <w:rFonts w:ascii="Arial Narrow" w:hAnsi="Arial Narrow"/>
          <w:snapToGrid w:val="0"/>
          <w:sz w:val="16"/>
          <w:szCs w:val="16"/>
        </w:rPr>
        <w:t>a:</w:t>
      </w:r>
      <w:r w:rsidR="00DB15AE" w:rsidRPr="0028043F">
        <w:rPr>
          <w:rFonts w:ascii="Arial Narrow" w:hAnsi="Arial Narrow"/>
          <w:snapToGrid w:val="0"/>
          <w:sz w:val="16"/>
          <w:szCs w:val="16"/>
        </w:rPr>
        <w:t xml:space="preserve"> </w:t>
      </w:r>
      <w:r w:rsidR="00C77FF2" w:rsidRPr="0028043F">
        <w:rPr>
          <w:rFonts w:ascii="Arial Narrow" w:hAnsi="Arial Narrow"/>
          <w:snapToGrid w:val="0"/>
          <w:sz w:val="16"/>
          <w:szCs w:val="16"/>
        </w:rPr>
        <w:t>Medi</w:t>
      </w:r>
      <w:r w:rsidR="00DB15AE" w:rsidRPr="0028043F">
        <w:rPr>
          <w:rFonts w:ascii="Arial Narrow" w:hAnsi="Arial Narrow"/>
          <w:snapToGrid w:val="0"/>
          <w:sz w:val="16"/>
          <w:szCs w:val="16"/>
        </w:rPr>
        <w:t>a</w:t>
      </w:r>
      <w:r w:rsidR="00C77FF2" w:rsidRPr="0028043F">
        <w:rPr>
          <w:rFonts w:ascii="Arial Narrow" w:hAnsi="Arial Narrow"/>
          <w:snapToGrid w:val="0"/>
          <w:sz w:val="16"/>
          <w:szCs w:val="16"/>
        </w:rPr>
        <w:t>n duration of study treatment in SBd arm was 30.0 weeks.</w:t>
      </w:r>
    </w:p>
    <w:p w14:paraId="4CD83274" w14:textId="7225A6BB" w:rsidR="00C77FF2" w:rsidRPr="0028043F" w:rsidRDefault="00DB15AE" w:rsidP="00470FCC">
      <w:pPr>
        <w:keepLines/>
        <w:spacing w:after="120"/>
        <w:contextualSpacing/>
        <w:rPr>
          <w:rFonts w:ascii="Arial Narrow" w:hAnsi="Arial Narrow"/>
          <w:snapToGrid w:val="0"/>
          <w:sz w:val="16"/>
          <w:szCs w:val="16"/>
        </w:rPr>
      </w:pPr>
      <w:r w:rsidRPr="0028043F">
        <w:rPr>
          <w:rFonts w:ascii="Arial Narrow" w:hAnsi="Arial Narrow"/>
          <w:snapToGrid w:val="0"/>
          <w:sz w:val="16"/>
          <w:szCs w:val="16"/>
        </w:rPr>
        <w:t>b</w:t>
      </w:r>
      <w:r w:rsidR="00C77FF2" w:rsidRPr="0028043F">
        <w:rPr>
          <w:rFonts w:ascii="Arial Narrow" w:hAnsi="Arial Narrow"/>
          <w:snapToGrid w:val="0"/>
          <w:sz w:val="16"/>
          <w:szCs w:val="16"/>
        </w:rPr>
        <w:t xml:space="preserve">: </w:t>
      </w:r>
      <w:r w:rsidRPr="0028043F">
        <w:rPr>
          <w:rFonts w:ascii="Arial Narrow" w:hAnsi="Arial Narrow"/>
          <w:snapToGrid w:val="0"/>
          <w:sz w:val="16"/>
          <w:szCs w:val="16"/>
        </w:rPr>
        <w:t>M</w:t>
      </w:r>
      <w:r w:rsidR="00C77FF2" w:rsidRPr="0028043F">
        <w:rPr>
          <w:rFonts w:ascii="Arial Narrow" w:hAnsi="Arial Narrow"/>
          <w:snapToGrid w:val="0"/>
          <w:sz w:val="16"/>
          <w:szCs w:val="16"/>
        </w:rPr>
        <w:t>edian duration</w:t>
      </w:r>
      <w:r w:rsidR="00787311" w:rsidRPr="0028043F">
        <w:rPr>
          <w:rFonts w:ascii="Arial Narrow" w:hAnsi="Arial Narrow"/>
          <w:snapToGrid w:val="0"/>
          <w:sz w:val="16"/>
          <w:szCs w:val="16"/>
        </w:rPr>
        <w:t xml:space="preserve"> of study treatment  in Bd arm was 32.0 weeks.</w:t>
      </w:r>
    </w:p>
    <w:p w14:paraId="165C605D" w14:textId="297A3CC3" w:rsidR="004537A7" w:rsidRPr="0028043F" w:rsidRDefault="00AC7921" w:rsidP="00470FCC">
      <w:pPr>
        <w:keepLines/>
        <w:spacing w:after="120"/>
        <w:contextualSpacing/>
        <w:rPr>
          <w:rFonts w:ascii="Arial Narrow" w:hAnsi="Arial Narrow"/>
          <w:snapToGrid w:val="0"/>
          <w:sz w:val="16"/>
          <w:szCs w:val="16"/>
        </w:rPr>
      </w:pPr>
      <w:r w:rsidRPr="0028043F">
        <w:rPr>
          <w:rFonts w:ascii="Arial Narrow" w:hAnsi="Arial Narrow"/>
          <w:snapToGrid w:val="0"/>
          <w:sz w:val="16"/>
          <w:szCs w:val="16"/>
        </w:rPr>
        <w:t>c</w:t>
      </w:r>
      <w:r w:rsidR="004537A7" w:rsidRPr="0028043F">
        <w:rPr>
          <w:rFonts w:ascii="Arial Narrow" w:hAnsi="Arial Narrow"/>
          <w:snapToGrid w:val="0"/>
          <w:sz w:val="16"/>
          <w:szCs w:val="16"/>
        </w:rPr>
        <w:t xml:space="preserve">. Calculated by the resubmission using Review Manager version 5.4.1. </w:t>
      </w:r>
    </w:p>
    <w:p w14:paraId="70E986DB" w14:textId="5179BCCF" w:rsidR="004537A7" w:rsidRPr="0028043F" w:rsidRDefault="00AC7921" w:rsidP="00470FCC">
      <w:pPr>
        <w:keepLines/>
        <w:spacing w:after="120"/>
        <w:contextualSpacing/>
        <w:rPr>
          <w:rFonts w:ascii="Arial Narrow" w:hAnsi="Arial Narrow"/>
          <w:snapToGrid w:val="0"/>
          <w:sz w:val="16"/>
          <w:szCs w:val="16"/>
        </w:rPr>
      </w:pPr>
      <w:r w:rsidRPr="0028043F">
        <w:rPr>
          <w:rFonts w:ascii="Arial Narrow" w:hAnsi="Arial Narrow"/>
          <w:snapToGrid w:val="0"/>
          <w:sz w:val="16"/>
          <w:szCs w:val="16"/>
        </w:rPr>
        <w:lastRenderedPageBreak/>
        <w:t>d</w:t>
      </w:r>
      <w:r w:rsidR="004537A7" w:rsidRPr="0028043F">
        <w:rPr>
          <w:rFonts w:ascii="Arial Narrow" w:hAnsi="Arial Narrow"/>
          <w:snapToGrid w:val="0"/>
          <w:sz w:val="16"/>
          <w:szCs w:val="16"/>
        </w:rPr>
        <w:t>. Based on maximum severity grade of each patient.</w:t>
      </w:r>
    </w:p>
    <w:p w14:paraId="49E76CCE" w14:textId="464D4557" w:rsidR="004537A7" w:rsidRPr="0028043F" w:rsidRDefault="00AC7921" w:rsidP="00470FCC">
      <w:pPr>
        <w:keepLines/>
        <w:spacing w:after="120"/>
        <w:contextualSpacing/>
        <w:rPr>
          <w:rFonts w:ascii="Arial Narrow" w:hAnsi="Arial Narrow"/>
          <w:snapToGrid w:val="0"/>
          <w:sz w:val="16"/>
          <w:szCs w:val="16"/>
        </w:rPr>
      </w:pPr>
      <w:r w:rsidRPr="0028043F">
        <w:rPr>
          <w:rFonts w:ascii="Arial Narrow" w:hAnsi="Arial Narrow"/>
          <w:snapToGrid w:val="0"/>
          <w:sz w:val="16"/>
          <w:szCs w:val="16"/>
        </w:rPr>
        <w:t>e</w:t>
      </w:r>
      <w:r w:rsidR="004537A7" w:rsidRPr="0028043F">
        <w:rPr>
          <w:rFonts w:ascii="Arial Narrow" w:hAnsi="Arial Narrow"/>
          <w:snapToGrid w:val="0"/>
          <w:sz w:val="16"/>
          <w:szCs w:val="16"/>
        </w:rPr>
        <w:t>. The number of patients with dose modification(s) is not necessarily equal to the sum of the number of patients who had a modified dose or a drug interruption since the same patient could fall into more than one of these categories.</w:t>
      </w:r>
    </w:p>
    <w:p w14:paraId="690005ED" w14:textId="340D7188" w:rsidR="001F774C" w:rsidRPr="0028043F" w:rsidRDefault="001F774C" w:rsidP="00470FCC"/>
    <w:p w14:paraId="4E45EE61" w14:textId="3380A328" w:rsidR="004537A7" w:rsidRPr="0028043F" w:rsidRDefault="004537A7" w:rsidP="00470FCC">
      <w:pPr>
        <w:keepNext/>
        <w:keepLines/>
        <w:spacing w:after="120"/>
        <w:ind w:left="720" w:hanging="720"/>
        <w:rPr>
          <w:rFonts w:asciiTheme="minorHAnsi" w:hAnsiTheme="minorHAnsi"/>
          <w:iCs/>
          <w:snapToGrid w:val="0"/>
        </w:rPr>
      </w:pPr>
      <w:r w:rsidRPr="0028043F">
        <w:rPr>
          <w:rFonts w:asciiTheme="minorHAnsi" w:hAnsiTheme="minorHAnsi"/>
          <w:iCs/>
          <w:snapToGrid w:val="0"/>
        </w:rPr>
        <w:t>Individual TEAEs</w:t>
      </w:r>
    </w:p>
    <w:p w14:paraId="6BD6ED61" w14:textId="2E3C7F33" w:rsidR="004537A7" w:rsidRPr="0028043F" w:rsidRDefault="004537A7" w:rsidP="00470FCC">
      <w:pPr>
        <w:pStyle w:val="3-BodyText"/>
        <w:keepNext/>
        <w:keepLines/>
        <w:ind w:left="720" w:hanging="720"/>
      </w:pPr>
      <w:r w:rsidRPr="0028043F">
        <w:t xml:space="preserve">A summary of TEAEs occurring in ≥10% of patients in both treatment arms is presented in </w:t>
      </w:r>
      <w:r w:rsidRPr="0028043F">
        <w:rPr>
          <w:rFonts w:cstheme="minorHAnsi"/>
        </w:rPr>
        <w:fldChar w:fldCharType="begin"/>
      </w:r>
      <w:r w:rsidRPr="0028043F">
        <w:rPr>
          <w:rFonts w:cstheme="minorHAnsi"/>
        </w:rPr>
        <w:instrText xml:space="preserve"> REF _Ref90370117 \h </w:instrText>
      </w:r>
      <w:r w:rsidR="00585E6F" w:rsidRPr="0028043F">
        <w:rPr>
          <w:rFonts w:cstheme="minorHAnsi"/>
        </w:rPr>
        <w:instrText xml:space="preserve"> \* MERGEFORMAT </w:instrText>
      </w:r>
      <w:r w:rsidRPr="0028043F">
        <w:rPr>
          <w:rFonts w:cstheme="minorHAnsi"/>
        </w:rPr>
      </w:r>
      <w:r w:rsidRPr="0028043F">
        <w:rPr>
          <w:rFonts w:cstheme="minorHAnsi"/>
        </w:rPr>
        <w:fldChar w:fldCharType="separate"/>
      </w:r>
      <w:r w:rsidR="00572191" w:rsidRPr="0028043F">
        <w:rPr>
          <w:rFonts w:eastAsiaTheme="majorEastAsia" w:cstheme="minorHAnsi"/>
        </w:rPr>
        <w:t>Table 12</w:t>
      </w:r>
      <w:r w:rsidRPr="0028043F">
        <w:rPr>
          <w:rFonts w:cstheme="minorHAnsi"/>
        </w:rPr>
        <w:fldChar w:fldCharType="end"/>
      </w:r>
      <w:r w:rsidRPr="0028043F">
        <w:t xml:space="preserve"> and shows that thrombocytopenia, fatigue, nausea, anaemia, decreased appetite, weight decreased, cataract, asthenia, neutropenia, nasopharyngitis, dizziness and vomiting occurred statistically significantly more in the SBd arm compared to the Bd arm. The resubmission stated that these AEs are consistent with the known safety profile of </w:t>
      </w:r>
      <w:r w:rsidR="00DB15AE" w:rsidRPr="0028043F">
        <w:t xml:space="preserve">selinexor </w:t>
      </w:r>
      <w:r w:rsidRPr="0028043F">
        <w:t xml:space="preserve">alone or in combination. Peripheral neuropathy (PN) occurred statistically significantly more in the Bd arm. </w:t>
      </w:r>
      <w:r w:rsidRPr="0028043F">
        <w:rPr>
          <w:iCs/>
        </w:rPr>
        <w:t>This is likely due to the difference in bortezomib exposure between the two treatment arms</w:t>
      </w:r>
      <w:r w:rsidR="00177AC5" w:rsidRPr="0028043F">
        <w:rPr>
          <w:iCs/>
        </w:rPr>
        <w:t xml:space="preserve"> (</w:t>
      </w:r>
      <w:r w:rsidRPr="0028043F">
        <w:rPr>
          <w:iCs/>
        </w:rPr>
        <w:t>once weekly bortezomib in the SBd arm compared with twice weekly bortezomib in the Bd arm</w:t>
      </w:r>
      <w:r w:rsidR="00177AC5" w:rsidRPr="0028043F">
        <w:rPr>
          <w:iCs/>
        </w:rPr>
        <w:t>)</w:t>
      </w:r>
      <w:r w:rsidRPr="0028043F">
        <w:rPr>
          <w:iCs/>
        </w:rPr>
        <w:t>.</w:t>
      </w:r>
      <w:r w:rsidR="005A4C66" w:rsidRPr="0028043F">
        <w:rPr>
          <w:iCs/>
        </w:rPr>
        <w:t xml:space="preserve"> </w:t>
      </w:r>
    </w:p>
    <w:p w14:paraId="2F5DA2E4" w14:textId="4D160144" w:rsidR="004537A7" w:rsidRPr="0028043F" w:rsidRDefault="004537A7" w:rsidP="00470FCC">
      <w:pPr>
        <w:keepNext/>
        <w:jc w:val="left"/>
        <w:rPr>
          <w:rFonts w:ascii="Arial Narrow" w:eastAsiaTheme="majorEastAsia" w:hAnsi="Arial Narrow" w:cstheme="majorBidi"/>
          <w:b/>
          <w:bCs/>
          <w:sz w:val="20"/>
        </w:rPr>
      </w:pPr>
      <w:bookmarkStart w:id="46" w:name="_Ref90370117"/>
      <w:r w:rsidRPr="0028043F">
        <w:rPr>
          <w:rFonts w:ascii="Arial Narrow" w:eastAsiaTheme="majorEastAsia" w:hAnsi="Arial Narrow" w:cstheme="majorBidi"/>
          <w:b/>
          <w:bCs/>
          <w:sz w:val="20"/>
        </w:rPr>
        <w:t xml:space="preserve">Table </w:t>
      </w:r>
      <w:r w:rsidR="008D5EC6" w:rsidRPr="0028043F">
        <w:rPr>
          <w:rFonts w:ascii="Arial Narrow" w:eastAsiaTheme="majorEastAsia" w:hAnsi="Arial Narrow" w:cstheme="majorBidi"/>
          <w:b/>
          <w:bCs/>
          <w:sz w:val="20"/>
        </w:rPr>
        <w:fldChar w:fldCharType="begin"/>
      </w:r>
      <w:r w:rsidR="008D5EC6" w:rsidRPr="0028043F">
        <w:rPr>
          <w:rFonts w:ascii="Arial Narrow" w:eastAsiaTheme="majorEastAsia" w:hAnsi="Arial Narrow" w:cstheme="majorBidi"/>
          <w:b/>
          <w:bCs/>
          <w:sz w:val="20"/>
        </w:rPr>
        <w:instrText xml:space="preserve"> SEQ Table \* ARABIC </w:instrText>
      </w:r>
      <w:r w:rsidR="008D5EC6" w:rsidRPr="0028043F">
        <w:rPr>
          <w:rFonts w:ascii="Arial Narrow" w:eastAsiaTheme="majorEastAsia" w:hAnsi="Arial Narrow" w:cstheme="majorBidi"/>
          <w:b/>
          <w:bCs/>
          <w:sz w:val="20"/>
        </w:rPr>
        <w:fldChar w:fldCharType="separate"/>
      </w:r>
      <w:r w:rsidR="00572191" w:rsidRPr="0028043F">
        <w:rPr>
          <w:rFonts w:ascii="Arial Narrow" w:eastAsiaTheme="majorEastAsia" w:hAnsi="Arial Narrow" w:cstheme="majorBidi"/>
          <w:b/>
          <w:bCs/>
          <w:sz w:val="20"/>
        </w:rPr>
        <w:t>12</w:t>
      </w:r>
      <w:r w:rsidR="008D5EC6" w:rsidRPr="0028043F">
        <w:rPr>
          <w:rFonts w:ascii="Arial Narrow" w:eastAsiaTheme="majorEastAsia" w:hAnsi="Arial Narrow" w:cstheme="majorBidi"/>
          <w:b/>
          <w:bCs/>
          <w:sz w:val="20"/>
        </w:rPr>
        <w:fldChar w:fldCharType="end"/>
      </w:r>
      <w:bookmarkEnd w:id="46"/>
      <w:r w:rsidRPr="0028043F">
        <w:rPr>
          <w:rFonts w:ascii="Arial Narrow" w:eastAsiaTheme="majorEastAsia" w:hAnsi="Arial Narrow" w:cstheme="majorBidi"/>
          <w:b/>
          <w:bCs/>
          <w:sz w:val="20"/>
        </w:rPr>
        <w:t>: TEAEs occurring in ≥10% of patients in either treatment arm (safety population)</w:t>
      </w:r>
    </w:p>
    <w:tbl>
      <w:tblPr>
        <w:tblStyle w:val="TableGrid"/>
        <w:tblW w:w="9067" w:type="dxa"/>
        <w:tblLook w:val="04A0" w:firstRow="1" w:lastRow="0" w:firstColumn="1" w:lastColumn="0" w:noHBand="0" w:noVBand="1"/>
      </w:tblPr>
      <w:tblGrid>
        <w:gridCol w:w="2122"/>
        <w:gridCol w:w="1701"/>
        <w:gridCol w:w="1842"/>
        <w:gridCol w:w="1701"/>
        <w:gridCol w:w="1701"/>
      </w:tblGrid>
      <w:tr w:rsidR="004537A7" w:rsidRPr="0028043F" w14:paraId="4D2ABC6D" w14:textId="77777777" w:rsidTr="00C0207B">
        <w:tc>
          <w:tcPr>
            <w:tcW w:w="2122" w:type="dxa"/>
            <w:vMerge w:val="restart"/>
            <w:tcBorders>
              <w:top w:val="single" w:sz="4" w:space="0" w:color="auto"/>
              <w:left w:val="single" w:sz="4" w:space="0" w:color="auto"/>
              <w:right w:val="single" w:sz="4" w:space="0" w:color="auto"/>
            </w:tcBorders>
            <w:shd w:val="clear" w:color="auto" w:fill="C6D9F1" w:themeFill="text2" w:themeFillTint="33"/>
          </w:tcPr>
          <w:p w14:paraId="363EDA06" w14:textId="77777777" w:rsidR="004537A7" w:rsidRPr="0028043F" w:rsidRDefault="004537A7" w:rsidP="00470FCC">
            <w:pPr>
              <w:keepNext/>
              <w:jc w:val="left"/>
              <w:rPr>
                <w:rFonts w:ascii="Arial Narrow" w:eastAsiaTheme="majorEastAsia" w:hAnsi="Arial Narrow" w:cstheme="majorBidi"/>
                <w:b/>
                <w:sz w:val="20"/>
              </w:rPr>
            </w:pPr>
            <w:r w:rsidRPr="0028043F">
              <w:rPr>
                <w:rFonts w:ascii="Arial Narrow" w:eastAsiaTheme="majorEastAsia" w:hAnsi="Arial Narrow" w:cstheme="majorBidi"/>
                <w:b/>
                <w:sz w:val="20"/>
              </w:rPr>
              <w:t>MedDRA preferred term</w:t>
            </w:r>
          </w:p>
          <w:p w14:paraId="243EDFD0" w14:textId="77777777" w:rsidR="004537A7" w:rsidRPr="0028043F" w:rsidRDefault="004537A7" w:rsidP="00470FCC">
            <w:pPr>
              <w:keepNext/>
              <w:jc w:val="left"/>
              <w:rPr>
                <w:rFonts w:ascii="Arial Narrow" w:eastAsiaTheme="majorEastAsia" w:hAnsi="Arial Narrow" w:cstheme="majorBidi"/>
                <w:b/>
                <w:sz w:val="20"/>
              </w:rPr>
            </w:pPr>
            <w:r w:rsidRPr="0028043F">
              <w:rPr>
                <w:rFonts w:ascii="Arial Narrow" w:eastAsiaTheme="majorEastAsia" w:hAnsi="Arial Narrow" w:cstheme="majorBidi"/>
                <w:b/>
                <w:sz w:val="20"/>
              </w:rPr>
              <w:t>n (%)</w:t>
            </w:r>
          </w:p>
        </w:tc>
        <w:tc>
          <w:tcPr>
            <w:tcW w:w="694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1CFAEB" w14:textId="77777777" w:rsidR="004537A7" w:rsidRPr="0028043F" w:rsidRDefault="004537A7"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BOSTON</w:t>
            </w:r>
          </w:p>
          <w:p w14:paraId="41D2C05E"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(original data cut-off Feb 2020)</w:t>
            </w:r>
          </w:p>
        </w:tc>
      </w:tr>
      <w:tr w:rsidR="004537A7" w:rsidRPr="0028043F" w14:paraId="17C6048D" w14:textId="77777777" w:rsidTr="00C0207B">
        <w:tc>
          <w:tcPr>
            <w:tcW w:w="2122" w:type="dxa"/>
            <w:vMerge/>
            <w:tcBorders>
              <w:left w:val="single" w:sz="4" w:space="0" w:color="auto"/>
              <w:bottom w:val="single" w:sz="4" w:space="0" w:color="auto"/>
              <w:right w:val="single" w:sz="4" w:space="0" w:color="auto"/>
            </w:tcBorders>
            <w:shd w:val="clear" w:color="auto" w:fill="C6D9F1" w:themeFill="text2" w:themeFillTint="33"/>
            <w:hideMark/>
          </w:tcPr>
          <w:p w14:paraId="7B8B791C" w14:textId="77777777" w:rsidR="004537A7" w:rsidRPr="0028043F" w:rsidRDefault="004537A7" w:rsidP="00470FCC">
            <w:pPr>
              <w:keepNext/>
              <w:jc w:val="left"/>
              <w:rPr>
                <w:rFonts w:ascii="Arial Narrow" w:eastAsiaTheme="majorEastAsia" w:hAnsi="Arial Narrow" w:cstheme="majorBidi"/>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0B22D5F"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 xml:space="preserve">SBd arm </w:t>
            </w:r>
          </w:p>
          <w:p w14:paraId="3E835547"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 xml:space="preserve">(N=195) </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6B4E5F"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 xml:space="preserve">Bd arm </w:t>
            </w:r>
          </w:p>
          <w:p w14:paraId="62AA7A96"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 xml:space="preserve">(N=204)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2DB1CC"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 xml:space="preserve">RR </w:t>
            </w:r>
          </w:p>
          <w:p w14:paraId="110AA8C4" w14:textId="77777777" w:rsidR="004537A7" w:rsidRPr="0028043F" w:rsidRDefault="004537A7" w:rsidP="00470FCC">
            <w:pPr>
              <w:keepNext/>
              <w:jc w:val="center"/>
              <w:rPr>
                <w:rFonts w:ascii="Arial Narrow" w:eastAsiaTheme="majorEastAsia" w:hAnsi="Arial Narrow" w:cstheme="majorBidi"/>
                <w:b/>
                <w:i/>
                <w:iCs/>
                <w:sz w:val="20"/>
              </w:rPr>
            </w:pPr>
            <w:r w:rsidRPr="0028043F">
              <w:rPr>
                <w:rFonts w:ascii="Arial Narrow" w:eastAsiaTheme="majorEastAsia" w:hAnsi="Arial Narrow" w:cstheme="majorBidi"/>
                <w:b/>
                <w:iCs/>
                <w:sz w:val="20"/>
              </w:rPr>
              <w:t>(95% CI)</w:t>
            </w:r>
            <w:r w:rsidRPr="0028043F">
              <w:rPr>
                <w:rFonts w:ascii="Arial Narrow" w:eastAsiaTheme="majorEastAsia" w:hAnsi="Arial Narrow" w:cstheme="majorBidi"/>
                <w:b/>
                <w:iCs/>
                <w:sz w:val="20"/>
                <w:vertAlign w:val="superscript"/>
              </w:rPr>
              <w:t>a</w:t>
            </w:r>
            <w:r w:rsidRPr="0028043F">
              <w:rPr>
                <w:rFonts w:ascii="Arial Narrow" w:eastAsiaTheme="majorEastAsia" w:hAnsi="Arial Narrow" w:cstheme="majorBidi"/>
                <w:b/>
                <w:iCs/>
                <w:sz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F92FE2"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 xml:space="preserve">RD </w:t>
            </w:r>
          </w:p>
          <w:p w14:paraId="52AED248" w14:textId="77777777" w:rsidR="004537A7" w:rsidRPr="0028043F" w:rsidRDefault="004537A7" w:rsidP="00470FCC">
            <w:pPr>
              <w:keepNext/>
              <w:jc w:val="center"/>
              <w:rPr>
                <w:rFonts w:ascii="Arial Narrow" w:eastAsiaTheme="majorEastAsia" w:hAnsi="Arial Narrow" w:cstheme="majorBidi"/>
                <w:b/>
                <w:i/>
                <w:iCs/>
                <w:sz w:val="20"/>
              </w:rPr>
            </w:pPr>
            <w:r w:rsidRPr="0028043F">
              <w:rPr>
                <w:rFonts w:ascii="Arial Narrow" w:eastAsiaTheme="majorEastAsia" w:hAnsi="Arial Narrow" w:cstheme="majorBidi"/>
                <w:b/>
                <w:iCs/>
                <w:sz w:val="20"/>
              </w:rPr>
              <w:t>(95% CI)</w:t>
            </w:r>
            <w:r w:rsidRPr="0028043F">
              <w:rPr>
                <w:rFonts w:ascii="Arial Narrow" w:eastAsiaTheme="majorEastAsia" w:hAnsi="Arial Narrow" w:cstheme="majorBidi"/>
                <w:b/>
                <w:iCs/>
                <w:sz w:val="20"/>
                <w:vertAlign w:val="superscript"/>
              </w:rPr>
              <w:t>a</w:t>
            </w:r>
          </w:p>
        </w:tc>
      </w:tr>
      <w:tr w:rsidR="004537A7" w:rsidRPr="0028043F" w14:paraId="606764A3" w14:textId="77777777" w:rsidTr="00C0207B">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95A62"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Patients with ≥1 TEAE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FD2E2D"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194 (99.5)</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E1669C"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198 (97.1)</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2A6EF4" w14:textId="77777777" w:rsidR="004537A7" w:rsidRPr="0028043F" w:rsidRDefault="004537A7" w:rsidP="00470FCC">
            <w:pPr>
              <w:keepNext/>
              <w:jc w:val="center"/>
              <w:rPr>
                <w:rFonts w:ascii="Arial Narrow" w:eastAsiaTheme="majorEastAsia" w:hAnsi="Arial Narrow" w:cstheme="majorBidi"/>
                <w:bCs/>
                <w:iCs/>
                <w:sz w:val="20"/>
              </w:rPr>
            </w:pPr>
            <w:r w:rsidRPr="0028043F">
              <w:rPr>
                <w:rFonts w:ascii="Arial Narrow" w:eastAsiaTheme="majorEastAsia" w:hAnsi="Arial Narrow" w:cstheme="majorBidi"/>
                <w:bCs/>
                <w:iCs/>
                <w:sz w:val="20"/>
              </w:rPr>
              <w:t>1.03 (1.00, 1.05)</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EF38EB" w14:textId="77777777" w:rsidR="004537A7" w:rsidRPr="0028043F" w:rsidRDefault="004537A7" w:rsidP="00470FCC">
            <w:pPr>
              <w:keepNext/>
              <w:jc w:val="center"/>
              <w:rPr>
                <w:rFonts w:ascii="Arial Narrow" w:eastAsiaTheme="majorEastAsia" w:hAnsi="Arial Narrow" w:cstheme="majorBidi"/>
                <w:bCs/>
                <w:iCs/>
                <w:sz w:val="20"/>
              </w:rPr>
            </w:pPr>
            <w:r w:rsidRPr="0028043F">
              <w:rPr>
                <w:rFonts w:ascii="Arial Narrow" w:eastAsiaTheme="majorEastAsia" w:hAnsi="Arial Narrow" w:cstheme="majorBidi"/>
                <w:bCs/>
                <w:iCs/>
                <w:sz w:val="20"/>
              </w:rPr>
              <w:t>0.02 (0.00, 0.05)</w:t>
            </w:r>
          </w:p>
        </w:tc>
      </w:tr>
      <w:tr w:rsidR="004537A7" w:rsidRPr="0028043F" w14:paraId="788A24D6" w14:textId="77777777" w:rsidTr="00C0207B">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98CB62D"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Thrombocytopenia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635CAF2"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117 (60.0)</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B75D48"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55 (27.0)</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D829C47"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2.23 (1.73, 2.87)</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6B212DC"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0.33 (0.24, 0.42)</w:t>
            </w:r>
          </w:p>
        </w:tc>
      </w:tr>
      <w:tr w:rsidR="004537A7" w:rsidRPr="0028043F" w14:paraId="086A1472" w14:textId="77777777" w:rsidTr="00C0207B">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6B4184E"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Peripheral neuropathy</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6155E33"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63 (32.3)</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CB99A7"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96 (47.1)</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D26E50"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0.69 (0.53, 0.88)</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8DEDA51"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-0.15 (-0.24, -0.05)</w:t>
            </w:r>
          </w:p>
        </w:tc>
      </w:tr>
      <w:tr w:rsidR="004537A7" w:rsidRPr="0028043F" w14:paraId="63EB0E76" w14:textId="77777777" w:rsidTr="00C0207B">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89F03AC"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Fatigue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5CC868"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82 (42.1)</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811F56"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37 (18.1)</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9C131D"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2.32 (1.66, 3.24)</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7961687"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0.24 (0.15, 0.33)</w:t>
            </w:r>
          </w:p>
        </w:tc>
      </w:tr>
      <w:tr w:rsidR="004537A7" w:rsidRPr="0028043F" w14:paraId="6507A117" w14:textId="77777777" w:rsidTr="00C0207B">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B96A167"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Nausea</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BAD2C5"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98 (50.3)</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34AE0D"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20 (9.8)</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060483"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5.13 (3.30, 7.95)</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E7DCA0"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0.41 (0.32, 0.49)</w:t>
            </w:r>
          </w:p>
        </w:tc>
      </w:tr>
      <w:tr w:rsidR="004537A7" w:rsidRPr="0028043F" w14:paraId="410DF1D3" w14:textId="77777777" w:rsidTr="00C0207B">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0BBEDAF"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Anaemia</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9A35DA"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71 (36.4)</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10DFF5"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47 (23.0)</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16CAC45"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1.58 (1.16, 2.16)</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119ACFB"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0.13 (0.05, 0.22)</w:t>
            </w:r>
          </w:p>
        </w:tc>
      </w:tr>
      <w:tr w:rsidR="004537A7" w:rsidRPr="0028043F" w14:paraId="3476A15C" w14:textId="77777777" w:rsidTr="00C0207B">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0300EC"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Decreased appetite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472C56"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69 (35.4)</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27CA779"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11 (5.4)</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31AAB1"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6.56 (3.58, 12.02)</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36E2B0F"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0.30 (0.23, 0.37)</w:t>
            </w:r>
          </w:p>
        </w:tc>
      </w:tr>
      <w:tr w:rsidR="004537A7" w:rsidRPr="0028043F" w14:paraId="58CB7835" w14:textId="77777777" w:rsidTr="00C0207B">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6192821"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Weight decreased</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254E6F"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51 (26.2)</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3EC701"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25 (12.3)</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B651A32"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2.13 (1.38, 3.30)</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0AAF025"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0.14 (0.06, 0.22)</w:t>
            </w:r>
          </w:p>
        </w:tc>
      </w:tr>
      <w:tr w:rsidR="004537A7" w:rsidRPr="0028043F" w14:paraId="25AD1C7F" w14:textId="77777777" w:rsidTr="00C0207B">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0CF6F02"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Asthenia</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E26CD5"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48 (24.6)</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75D756"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27 (13.2)</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D2BB50"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1.86 (1.21, 2.86)</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68AC77"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0.11 (0.04, 0.19)</w:t>
            </w:r>
          </w:p>
        </w:tc>
      </w:tr>
      <w:tr w:rsidR="004537A7" w:rsidRPr="0028043F" w14:paraId="750CA106" w14:textId="77777777" w:rsidTr="00C0207B">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2B0C5D"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Cataract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863445"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42 (21.5)</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9033A0"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13 (6.4)</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196502"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3.38 (1.87, 6.10)</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44B625"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0.15 (0.09, 0.22)</w:t>
            </w:r>
          </w:p>
        </w:tc>
      </w:tr>
      <w:tr w:rsidR="004537A7" w:rsidRPr="0028043F" w14:paraId="2702783D" w14:textId="77777777" w:rsidTr="00C0207B">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08A5F7D"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Vomiting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7DFF12"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40 (20.5)</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AF4C61"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9 (4.4)</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B11E753"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4.65 (2.32, 9.33)</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E43CEF"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0.16 (0.10, 0.22)</w:t>
            </w:r>
          </w:p>
        </w:tc>
      </w:tr>
      <w:tr w:rsidR="004537A7" w:rsidRPr="0028043F" w14:paraId="32808218" w14:textId="77777777" w:rsidTr="00C0207B">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4CB86B7"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Neutropenia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EFBEA0E"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29 (14.9)</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4EF12F"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12 (5.9)</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87403D"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2.53 (1.33, 4.81)</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B8256D"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0.09 (0.03, 0.15)</w:t>
            </w:r>
          </w:p>
        </w:tc>
      </w:tr>
      <w:tr w:rsidR="004537A7" w:rsidRPr="0028043F" w14:paraId="7F19B4A0" w14:textId="77777777" w:rsidTr="00C0207B">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0B8EBD"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Nasopharyngitis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6FAF17"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23 (11.8)</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49CFBAC"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10 (4.9)</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6FA1B1"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2.41 (1.18, 4.92)</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69AE396"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0.07 (0.02, 0.12)</w:t>
            </w:r>
          </w:p>
        </w:tc>
      </w:tr>
      <w:tr w:rsidR="004537A7" w:rsidRPr="0028043F" w14:paraId="42C75C1D" w14:textId="77777777" w:rsidTr="00C0207B">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3354BD"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Dizziness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469ED2"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24 (12.3)</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4478EB2"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8 (3.9)</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3A032D"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3.14 (1.44, 6.82)</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498BE40"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0.08 (0.03, 0.14)</w:t>
            </w:r>
          </w:p>
        </w:tc>
      </w:tr>
    </w:tbl>
    <w:p w14:paraId="7525AD95" w14:textId="77777777"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Source: Table 2-30, p111 of the resubmission.</w:t>
      </w:r>
    </w:p>
    <w:p w14:paraId="4181204B" w14:textId="311BF131"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Bd = bortezomib + dexamethasone; CI = confidence interval; MedDRA = Medical Dictionary for Regulatory Activities; RD = risk difference; RR = relative risk; SBd = selinexor + bortezomib + dexamethasone; TEAE = treatment emergent adverse events.</w:t>
      </w:r>
    </w:p>
    <w:p w14:paraId="11C0BE22" w14:textId="0C650C50" w:rsidR="004537A7" w:rsidRPr="0028043F" w:rsidRDefault="004537A7" w:rsidP="00470FCC">
      <w:pPr>
        <w:keepNext/>
        <w:spacing w:after="120"/>
        <w:contextualSpacing/>
        <w:rPr>
          <w:rFonts w:ascii="Arial Narrow" w:hAnsi="Arial Narrow"/>
          <w:snapToGrid w:val="0"/>
          <w:sz w:val="16"/>
          <w:szCs w:val="16"/>
        </w:rPr>
      </w:pPr>
      <w:r w:rsidRPr="0028043F">
        <w:rPr>
          <w:rFonts w:ascii="Arial Narrow" w:eastAsia="Calibri" w:hAnsi="Arial Narrow"/>
          <w:b/>
          <w:bCs/>
          <w:snapToGrid w:val="0"/>
          <w:sz w:val="16"/>
          <w:szCs w:val="16"/>
        </w:rPr>
        <w:t>Bold</w:t>
      </w:r>
      <w:r w:rsidRPr="0028043F">
        <w:rPr>
          <w:rFonts w:ascii="Arial Narrow" w:eastAsia="Calibri" w:hAnsi="Arial Narrow"/>
          <w:snapToGrid w:val="0"/>
          <w:sz w:val="16"/>
          <w:szCs w:val="16"/>
        </w:rPr>
        <w:t xml:space="preserve"> indicates statistically significant results.</w:t>
      </w:r>
    </w:p>
    <w:p w14:paraId="2A4ACC82" w14:textId="77777777"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For patients who crossed over, AEs that occurred after the crossover were not included.</w:t>
      </w:r>
    </w:p>
    <w:p w14:paraId="12946CDF" w14:textId="77777777"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 xml:space="preserve">This table uses MedDRA version 22.0. </w:t>
      </w:r>
    </w:p>
    <w:p w14:paraId="63217217" w14:textId="77777777"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Preferred Terms are recoded to aggregate medically similar preferred terms.</w:t>
      </w:r>
    </w:p>
    <w:p w14:paraId="1522B659" w14:textId="77777777" w:rsidR="004537A7" w:rsidRPr="0028043F" w:rsidRDefault="004537A7" w:rsidP="00470FCC">
      <w:pPr>
        <w:keepNext/>
        <w:spacing w:after="120"/>
        <w:contextualSpacing/>
        <w:rPr>
          <w:rFonts w:ascii="Arial Narrow" w:hAnsi="Arial Narrow"/>
          <w:bCs/>
          <w:iCs/>
          <w:snapToGrid w:val="0"/>
          <w:sz w:val="16"/>
          <w:szCs w:val="16"/>
        </w:rPr>
      </w:pPr>
      <w:r w:rsidRPr="0028043F">
        <w:rPr>
          <w:rFonts w:ascii="Arial Narrow" w:hAnsi="Arial Narrow"/>
          <w:bCs/>
          <w:iCs/>
          <w:snapToGrid w:val="0"/>
          <w:sz w:val="16"/>
          <w:szCs w:val="16"/>
          <w:shd w:val="clear" w:color="auto" w:fill="C6D9F1" w:themeFill="text2" w:themeFillTint="33"/>
        </w:rPr>
        <w:t>Blue shading</w:t>
      </w:r>
      <w:r w:rsidRPr="0028043F">
        <w:rPr>
          <w:rFonts w:ascii="Arial Narrow" w:hAnsi="Arial Narrow"/>
          <w:bCs/>
          <w:iCs/>
          <w:snapToGrid w:val="0"/>
          <w:sz w:val="16"/>
          <w:szCs w:val="16"/>
        </w:rPr>
        <w:t xml:space="preserve"> indicates data previously seen by the PBAC. </w:t>
      </w:r>
    </w:p>
    <w:p w14:paraId="6FBA2D93" w14:textId="197A2A81"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 xml:space="preserve">a. </w:t>
      </w:r>
      <w:r w:rsidRPr="0028043F">
        <w:rPr>
          <w:rFonts w:ascii="Arial Narrow" w:hAnsi="Arial Narrow"/>
          <w:iCs/>
          <w:snapToGrid w:val="0"/>
          <w:sz w:val="16"/>
          <w:szCs w:val="16"/>
        </w:rPr>
        <w:t>RD and RR was calculated during the</w:t>
      </w:r>
      <w:r w:rsidR="007A1CCF" w:rsidRPr="0028043F">
        <w:rPr>
          <w:rFonts w:ascii="Arial Narrow" w:hAnsi="Arial Narrow"/>
          <w:iCs/>
          <w:snapToGrid w:val="0"/>
          <w:sz w:val="16"/>
          <w:szCs w:val="16"/>
        </w:rPr>
        <w:t xml:space="preserve"> March 2022</w:t>
      </w:r>
      <w:r w:rsidRPr="0028043F">
        <w:rPr>
          <w:rFonts w:ascii="Arial Narrow" w:hAnsi="Arial Narrow"/>
          <w:iCs/>
          <w:snapToGrid w:val="0"/>
          <w:sz w:val="16"/>
          <w:szCs w:val="16"/>
        </w:rPr>
        <w:t xml:space="preserve"> evaluation</w:t>
      </w:r>
      <w:r w:rsidRPr="0028043F">
        <w:rPr>
          <w:rFonts w:ascii="Arial Narrow" w:hAnsi="Arial Narrow"/>
          <w:snapToGrid w:val="0"/>
          <w:sz w:val="16"/>
          <w:szCs w:val="16"/>
        </w:rPr>
        <w:t>.</w:t>
      </w:r>
      <w:r w:rsidR="00770CEF" w:rsidRPr="0028043F">
        <w:rPr>
          <w:rFonts w:ascii="Arial Narrow" w:hAnsi="Arial Narrow"/>
          <w:snapToGrid w:val="0"/>
          <w:sz w:val="16"/>
          <w:szCs w:val="16"/>
        </w:rPr>
        <w:t xml:space="preserve"> </w:t>
      </w:r>
    </w:p>
    <w:p w14:paraId="2469EE25" w14:textId="77777777" w:rsidR="008257D6" w:rsidRPr="0028043F" w:rsidRDefault="008257D6" w:rsidP="00FF6CD7">
      <w:pPr>
        <w:spacing w:after="120"/>
        <w:rPr>
          <w:rFonts w:asciiTheme="minorHAnsi" w:hAnsiTheme="minorHAnsi"/>
          <w:iCs/>
          <w:snapToGrid w:val="0"/>
          <w:u w:val="single"/>
        </w:rPr>
      </w:pPr>
    </w:p>
    <w:p w14:paraId="547357E9" w14:textId="50172EC4" w:rsidR="004537A7" w:rsidRPr="0028043F" w:rsidRDefault="004537A7" w:rsidP="00470FCC">
      <w:pPr>
        <w:spacing w:after="120"/>
        <w:ind w:left="720" w:hanging="720"/>
        <w:rPr>
          <w:rFonts w:asciiTheme="minorHAnsi" w:hAnsiTheme="minorHAnsi"/>
          <w:iCs/>
          <w:snapToGrid w:val="0"/>
          <w:u w:val="single"/>
        </w:rPr>
      </w:pPr>
      <w:r w:rsidRPr="0028043F">
        <w:rPr>
          <w:rFonts w:asciiTheme="minorHAnsi" w:hAnsiTheme="minorHAnsi"/>
          <w:iCs/>
          <w:snapToGrid w:val="0"/>
          <w:u w:val="single"/>
        </w:rPr>
        <w:t>Grade ≥3 TEAEs</w:t>
      </w:r>
    </w:p>
    <w:p w14:paraId="3625A76E" w14:textId="69E8ACF9" w:rsidR="005A4C66" w:rsidRPr="0028043F" w:rsidRDefault="004537A7" w:rsidP="00470FCC">
      <w:pPr>
        <w:pStyle w:val="3-BodyText"/>
        <w:ind w:left="720" w:hanging="720"/>
      </w:pPr>
      <w:r w:rsidRPr="0028043F">
        <w:t xml:space="preserve">The occurrence of Grade ≥3 TEAEs is presented in </w:t>
      </w:r>
      <w:r w:rsidRPr="0028043F">
        <w:fldChar w:fldCharType="begin"/>
      </w:r>
      <w:r w:rsidRPr="0028043F">
        <w:instrText xml:space="preserve"> REF _Ref90370132 \h  \* MERGEFORMAT </w:instrText>
      </w:r>
      <w:r w:rsidRPr="0028043F">
        <w:fldChar w:fldCharType="separate"/>
      </w:r>
      <w:r w:rsidR="00572191" w:rsidRPr="0028043F">
        <w:t>Table 13</w:t>
      </w:r>
      <w:r w:rsidRPr="0028043F">
        <w:fldChar w:fldCharType="end"/>
      </w:r>
      <w:r w:rsidR="005A4C66" w:rsidRPr="0028043F">
        <w:t xml:space="preserve">. </w:t>
      </w:r>
      <w:r w:rsidR="005A4C66" w:rsidRPr="0028043F">
        <w:rPr>
          <w:iCs/>
        </w:rPr>
        <w:t xml:space="preserve">The PBAC </w:t>
      </w:r>
      <w:r w:rsidR="00177AC5" w:rsidRPr="0028043F">
        <w:rPr>
          <w:iCs/>
        </w:rPr>
        <w:t xml:space="preserve">previously </w:t>
      </w:r>
      <w:r w:rsidR="005A4C66" w:rsidRPr="0028043F">
        <w:rPr>
          <w:iCs/>
        </w:rPr>
        <w:t xml:space="preserve">noted the occurrence of Grade ≥3 TEAEs in BOSTON which indicated statistically significantly more thrombocytopenia (39.5% versus 17.2%), fatigue (13.3% versus 1.0%), neutropenia (8.7% versus 3.4%), nausea </w:t>
      </w:r>
      <w:r w:rsidR="005A4C66" w:rsidRPr="0028043F">
        <w:rPr>
          <w:iCs/>
        </w:rPr>
        <w:lastRenderedPageBreak/>
        <w:t>(7.7% versus 0.0%), cataract (8.7% versus 1.5%), and diarrhoea (6.2% versus 0.5%) for SBd compared with Bd (</w:t>
      </w:r>
      <w:r w:rsidR="000A6FF9" w:rsidRPr="0028043F">
        <w:rPr>
          <w:iCs/>
        </w:rPr>
        <w:t>para</w:t>
      </w:r>
      <w:r w:rsidR="005A4C66" w:rsidRPr="0028043F">
        <w:rPr>
          <w:iCs/>
        </w:rPr>
        <w:t xml:space="preserve"> 7.10, selinexor</w:t>
      </w:r>
      <w:r w:rsidR="00B5547D" w:rsidRPr="0028043F">
        <w:rPr>
          <w:iCs/>
        </w:rPr>
        <w:t xml:space="preserve"> </w:t>
      </w:r>
      <w:r w:rsidR="005A4C66" w:rsidRPr="0028043F">
        <w:rPr>
          <w:iCs/>
        </w:rPr>
        <w:t xml:space="preserve">(RRMM) PSD, March 2022 PBAC </w:t>
      </w:r>
      <w:r w:rsidR="00B5547D" w:rsidRPr="0028043F">
        <w:rPr>
          <w:iCs/>
        </w:rPr>
        <w:t>m</w:t>
      </w:r>
      <w:r w:rsidR="005A4C66" w:rsidRPr="0028043F">
        <w:rPr>
          <w:iCs/>
        </w:rPr>
        <w:t>eeting).</w:t>
      </w:r>
    </w:p>
    <w:p w14:paraId="757DBA20" w14:textId="28A61979" w:rsidR="004537A7" w:rsidRPr="0028043F" w:rsidRDefault="004537A7" w:rsidP="00470FCC">
      <w:pPr>
        <w:keepNext/>
        <w:rPr>
          <w:rFonts w:ascii="Arial Narrow" w:eastAsiaTheme="majorEastAsia" w:hAnsi="Arial Narrow" w:cstheme="majorBidi"/>
          <w:b/>
          <w:bCs/>
          <w:sz w:val="20"/>
        </w:rPr>
      </w:pPr>
      <w:bookmarkStart w:id="47" w:name="_Ref90370132"/>
      <w:r w:rsidRPr="0028043F">
        <w:rPr>
          <w:rFonts w:ascii="Arial Narrow" w:eastAsiaTheme="majorEastAsia" w:hAnsi="Arial Narrow" w:cstheme="majorBidi"/>
          <w:b/>
          <w:bCs/>
          <w:sz w:val="20"/>
        </w:rPr>
        <w:t xml:space="preserve">Table </w:t>
      </w:r>
      <w:r w:rsidR="008D5EC6" w:rsidRPr="0028043F">
        <w:rPr>
          <w:rFonts w:ascii="Arial Narrow" w:eastAsiaTheme="majorEastAsia" w:hAnsi="Arial Narrow" w:cstheme="majorBidi"/>
          <w:b/>
          <w:bCs/>
          <w:sz w:val="20"/>
        </w:rPr>
        <w:fldChar w:fldCharType="begin"/>
      </w:r>
      <w:r w:rsidR="008D5EC6" w:rsidRPr="0028043F">
        <w:rPr>
          <w:rFonts w:ascii="Arial Narrow" w:eastAsiaTheme="majorEastAsia" w:hAnsi="Arial Narrow" w:cstheme="majorBidi"/>
          <w:b/>
          <w:bCs/>
          <w:sz w:val="20"/>
        </w:rPr>
        <w:instrText xml:space="preserve"> SEQ Table \* ARABIC </w:instrText>
      </w:r>
      <w:r w:rsidR="008D5EC6" w:rsidRPr="0028043F">
        <w:rPr>
          <w:rFonts w:ascii="Arial Narrow" w:eastAsiaTheme="majorEastAsia" w:hAnsi="Arial Narrow" w:cstheme="majorBidi"/>
          <w:b/>
          <w:bCs/>
          <w:sz w:val="20"/>
        </w:rPr>
        <w:fldChar w:fldCharType="separate"/>
      </w:r>
      <w:r w:rsidR="00572191" w:rsidRPr="0028043F">
        <w:rPr>
          <w:rFonts w:ascii="Arial Narrow" w:eastAsiaTheme="majorEastAsia" w:hAnsi="Arial Narrow" w:cstheme="majorBidi"/>
          <w:b/>
          <w:bCs/>
          <w:sz w:val="20"/>
        </w:rPr>
        <w:t>13</w:t>
      </w:r>
      <w:r w:rsidR="008D5EC6" w:rsidRPr="0028043F">
        <w:rPr>
          <w:rFonts w:ascii="Arial Narrow" w:eastAsiaTheme="majorEastAsia" w:hAnsi="Arial Narrow" w:cstheme="majorBidi"/>
          <w:b/>
          <w:bCs/>
          <w:sz w:val="20"/>
        </w:rPr>
        <w:fldChar w:fldCharType="end"/>
      </w:r>
      <w:bookmarkEnd w:id="47"/>
      <w:r w:rsidRPr="0028043F">
        <w:rPr>
          <w:rFonts w:ascii="Arial Narrow" w:eastAsiaTheme="majorEastAsia" w:hAnsi="Arial Narrow" w:cstheme="majorBidi"/>
          <w:b/>
          <w:bCs/>
          <w:sz w:val="20"/>
        </w:rPr>
        <w:t>: Treatment-emergent Grade 3 or higher adverse events occurring in ≥5% of patients in either treatment arm (safety population)</w:t>
      </w:r>
    </w:p>
    <w:tbl>
      <w:tblPr>
        <w:tblStyle w:val="TableGrid"/>
        <w:tblW w:w="9067" w:type="dxa"/>
        <w:tblLook w:val="04A0" w:firstRow="1" w:lastRow="0" w:firstColumn="1" w:lastColumn="0" w:noHBand="0" w:noVBand="1"/>
      </w:tblPr>
      <w:tblGrid>
        <w:gridCol w:w="1722"/>
        <w:gridCol w:w="1077"/>
        <w:gridCol w:w="1165"/>
        <w:gridCol w:w="1560"/>
        <w:gridCol w:w="1701"/>
        <w:gridCol w:w="1842"/>
      </w:tblGrid>
      <w:tr w:rsidR="004537A7" w:rsidRPr="0028043F" w14:paraId="4F64E222" w14:textId="77777777" w:rsidTr="00C0207B">
        <w:tc>
          <w:tcPr>
            <w:tcW w:w="1722"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735A48FF" w14:textId="77777777" w:rsidR="004537A7" w:rsidRPr="0028043F" w:rsidRDefault="004537A7" w:rsidP="00470FCC">
            <w:pPr>
              <w:keepNext/>
              <w:jc w:val="left"/>
              <w:rPr>
                <w:rFonts w:ascii="Arial Narrow" w:eastAsiaTheme="majorEastAsia" w:hAnsi="Arial Narrow" w:cstheme="majorBidi"/>
                <w:b/>
                <w:sz w:val="20"/>
              </w:rPr>
            </w:pPr>
            <w:r w:rsidRPr="0028043F">
              <w:rPr>
                <w:rFonts w:ascii="Arial Narrow" w:eastAsiaTheme="majorEastAsia" w:hAnsi="Arial Narrow" w:cstheme="majorBidi"/>
                <w:b/>
                <w:sz w:val="20"/>
              </w:rPr>
              <w:t>MedDRA preferred term</w:t>
            </w:r>
          </w:p>
        </w:tc>
        <w:tc>
          <w:tcPr>
            <w:tcW w:w="734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AF43B6" w14:textId="77777777" w:rsidR="004537A7" w:rsidRPr="0028043F" w:rsidRDefault="004537A7" w:rsidP="00470FCC">
            <w:pPr>
              <w:keepNext/>
              <w:jc w:val="center"/>
              <w:rPr>
                <w:rFonts w:ascii="Arial Narrow" w:eastAsiaTheme="majorEastAsia" w:hAnsi="Arial Narrow" w:cs="Times New Roman"/>
                <w:b/>
                <w:sz w:val="20"/>
              </w:rPr>
            </w:pPr>
            <w:r w:rsidRPr="0028043F">
              <w:rPr>
                <w:rFonts w:ascii="Arial Narrow" w:eastAsiaTheme="majorEastAsia" w:hAnsi="Arial Narrow" w:cs="Times New Roman"/>
                <w:b/>
                <w:sz w:val="20"/>
              </w:rPr>
              <w:t>BOSTON</w:t>
            </w:r>
          </w:p>
          <w:p w14:paraId="03C59EAC" w14:textId="77777777" w:rsidR="004537A7" w:rsidRPr="0028043F" w:rsidRDefault="004537A7" w:rsidP="00470FCC">
            <w:pPr>
              <w:keepNext/>
              <w:jc w:val="center"/>
              <w:rPr>
                <w:rFonts w:ascii="Arial Narrow" w:eastAsiaTheme="majorEastAsia" w:hAnsi="Arial Narrow" w:cstheme="majorBidi"/>
                <w:b/>
                <w:i/>
                <w:iCs/>
                <w:sz w:val="20"/>
              </w:rPr>
            </w:pPr>
            <w:r w:rsidRPr="0028043F">
              <w:rPr>
                <w:rFonts w:ascii="Arial Narrow" w:eastAsiaTheme="majorEastAsia" w:hAnsi="Arial Narrow" w:cstheme="majorBidi"/>
                <w:b/>
                <w:sz w:val="20"/>
              </w:rPr>
              <w:t>(original data cut-off Feb 2020)</w:t>
            </w:r>
          </w:p>
        </w:tc>
      </w:tr>
      <w:tr w:rsidR="004537A7" w:rsidRPr="0028043F" w14:paraId="271B4C2B" w14:textId="77777777" w:rsidTr="00702B2A">
        <w:tc>
          <w:tcPr>
            <w:tcW w:w="1722" w:type="dxa"/>
            <w:vMerge/>
            <w:tcBorders>
              <w:left w:val="single" w:sz="4" w:space="0" w:color="auto"/>
              <w:bottom w:val="single" w:sz="4" w:space="0" w:color="auto"/>
              <w:right w:val="single" w:sz="4" w:space="0" w:color="auto"/>
            </w:tcBorders>
            <w:shd w:val="clear" w:color="auto" w:fill="C6D9F1" w:themeFill="text2" w:themeFillTint="33"/>
            <w:vAlign w:val="center"/>
            <w:hideMark/>
          </w:tcPr>
          <w:p w14:paraId="6C440E49" w14:textId="77777777" w:rsidR="004537A7" w:rsidRPr="0028043F" w:rsidRDefault="004537A7" w:rsidP="00470FCC">
            <w:pPr>
              <w:keepNext/>
              <w:jc w:val="left"/>
              <w:rPr>
                <w:rFonts w:ascii="Arial Narrow" w:eastAsiaTheme="majorEastAsia" w:hAnsi="Arial Narrow" w:cstheme="majorBidi"/>
                <w:b/>
                <w:sz w:val="20"/>
              </w:rPr>
            </w:pPr>
          </w:p>
        </w:tc>
        <w:tc>
          <w:tcPr>
            <w:tcW w:w="10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E501DB"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SBd arm</w:t>
            </w:r>
          </w:p>
          <w:p w14:paraId="3184E170"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(N=195)</w:t>
            </w:r>
          </w:p>
          <w:p w14:paraId="51C945FA"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n (%)</w:t>
            </w:r>
          </w:p>
        </w:tc>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18E5BD1"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Bd arm</w:t>
            </w:r>
          </w:p>
          <w:p w14:paraId="3D652C27"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(N=204)</w:t>
            </w:r>
          </w:p>
          <w:p w14:paraId="6D5BBC17"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n (%)</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34BBC15"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OR</w:t>
            </w:r>
          </w:p>
          <w:p w14:paraId="3B7B6A0A" w14:textId="77777777" w:rsidR="004537A7" w:rsidRPr="0028043F" w:rsidRDefault="004537A7" w:rsidP="00470FCC">
            <w:pPr>
              <w:keepNext/>
              <w:jc w:val="center"/>
              <w:rPr>
                <w:rFonts w:ascii="Arial Narrow" w:eastAsiaTheme="majorEastAsia" w:hAnsi="Arial Narrow" w:cstheme="majorBidi"/>
                <w:b/>
                <w:i/>
                <w:iCs/>
                <w:sz w:val="20"/>
              </w:rPr>
            </w:pPr>
            <w:r w:rsidRPr="0028043F">
              <w:rPr>
                <w:rFonts w:ascii="Arial Narrow" w:eastAsiaTheme="majorEastAsia" w:hAnsi="Arial Narrow" w:cstheme="majorBidi"/>
                <w:b/>
                <w:bCs/>
                <w:sz w:val="20"/>
              </w:rPr>
              <w:t>(95% CI)</w:t>
            </w:r>
            <w:r w:rsidRPr="0028043F">
              <w:rPr>
                <w:rFonts w:ascii="Arial Narrow" w:eastAsiaTheme="majorEastAsia" w:hAnsi="Arial Narrow" w:cstheme="majorBidi"/>
                <w:b/>
                <w:bCs/>
                <w:sz w:val="20"/>
                <w:vertAlign w:val="superscript"/>
              </w:rPr>
              <w:t>b</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9FD794"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RR</w:t>
            </w:r>
          </w:p>
          <w:p w14:paraId="771E095A" w14:textId="77777777" w:rsidR="004537A7" w:rsidRPr="0028043F" w:rsidRDefault="004537A7" w:rsidP="00470FCC">
            <w:pPr>
              <w:keepNext/>
              <w:jc w:val="center"/>
              <w:rPr>
                <w:rFonts w:ascii="Arial Narrow" w:eastAsiaTheme="majorEastAsia" w:hAnsi="Arial Narrow" w:cstheme="majorBidi"/>
                <w:b/>
                <w:i/>
                <w:iCs/>
                <w:sz w:val="20"/>
              </w:rPr>
            </w:pPr>
            <w:r w:rsidRPr="0028043F">
              <w:rPr>
                <w:rFonts w:ascii="Arial Narrow" w:eastAsiaTheme="majorEastAsia" w:hAnsi="Arial Narrow" w:cstheme="majorBidi"/>
                <w:b/>
                <w:iCs/>
                <w:sz w:val="20"/>
              </w:rPr>
              <w:t>(95% CI)</w:t>
            </w:r>
            <w:r w:rsidRPr="0028043F">
              <w:rPr>
                <w:rFonts w:ascii="Arial Narrow" w:eastAsiaTheme="majorEastAsia" w:hAnsi="Arial Narrow" w:cstheme="majorBidi"/>
                <w:b/>
                <w:iCs/>
                <w:sz w:val="20"/>
                <w:vertAlign w:val="superscript"/>
              </w:rPr>
              <w:t>a</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59B190"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RD</w:t>
            </w:r>
          </w:p>
          <w:p w14:paraId="49FDC27F"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iCs/>
                <w:sz w:val="20"/>
              </w:rPr>
              <w:t>(95% CI)</w:t>
            </w:r>
            <w:r w:rsidRPr="0028043F">
              <w:rPr>
                <w:rFonts w:ascii="Arial Narrow" w:eastAsiaTheme="majorEastAsia" w:hAnsi="Arial Narrow" w:cstheme="majorBidi"/>
                <w:b/>
                <w:iCs/>
                <w:sz w:val="20"/>
                <w:vertAlign w:val="superscript"/>
              </w:rPr>
              <w:t>a</w:t>
            </w:r>
          </w:p>
        </w:tc>
      </w:tr>
      <w:tr w:rsidR="004537A7" w:rsidRPr="0028043F" w14:paraId="6CB7F937" w14:textId="77777777" w:rsidTr="00702B2A">
        <w:tc>
          <w:tcPr>
            <w:tcW w:w="17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45D2C7"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Patients with ≥1 Grade 3+ TEAE</w:t>
            </w:r>
          </w:p>
        </w:tc>
        <w:tc>
          <w:tcPr>
            <w:tcW w:w="10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AB40F3B"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166 (85.1)</w:t>
            </w:r>
          </w:p>
        </w:tc>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8B93CB3"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125 (61.3)</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5A78F2"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bCs/>
                <w:sz w:val="20"/>
              </w:rPr>
              <w:t>3.62 (2.23, 5.87)</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DE8E30"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1.39</w:t>
            </w:r>
          </w:p>
          <w:p w14:paraId="4701C312" w14:textId="77777777" w:rsidR="004537A7" w:rsidRPr="0028043F" w:rsidRDefault="004537A7" w:rsidP="00470FCC">
            <w:pPr>
              <w:keepNext/>
              <w:jc w:val="center"/>
              <w:rPr>
                <w:rFonts w:ascii="Arial Narrow" w:eastAsiaTheme="majorEastAsia" w:hAnsi="Arial Narrow" w:cstheme="majorBidi"/>
                <w:b/>
                <w:i/>
                <w:iCs/>
                <w:sz w:val="20"/>
              </w:rPr>
            </w:pPr>
            <w:r w:rsidRPr="0028043F">
              <w:rPr>
                <w:rFonts w:ascii="Arial Narrow" w:eastAsiaTheme="majorEastAsia" w:hAnsi="Arial Narrow" w:cstheme="majorBidi"/>
                <w:b/>
                <w:iCs/>
                <w:sz w:val="20"/>
              </w:rPr>
              <w:t xml:space="preserve"> (1.23, 1.57)</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A5584A"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 xml:space="preserve">0.24 </w:t>
            </w:r>
          </w:p>
          <w:p w14:paraId="4738E50D"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
                <w:iCs/>
                <w:sz w:val="20"/>
              </w:rPr>
              <w:t>(0.16, 0.32)</w:t>
            </w:r>
          </w:p>
        </w:tc>
      </w:tr>
      <w:tr w:rsidR="006A1757" w:rsidRPr="0028043F" w14:paraId="42D58207" w14:textId="77777777" w:rsidTr="006A1757">
        <w:tc>
          <w:tcPr>
            <w:tcW w:w="17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523BCA7" w14:textId="77777777" w:rsidR="006A1757" w:rsidRPr="0028043F" w:rsidRDefault="006A175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Anaemia</w:t>
            </w:r>
          </w:p>
        </w:tc>
        <w:tc>
          <w:tcPr>
            <w:tcW w:w="10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09198D" w14:textId="77777777" w:rsidR="006A1757" w:rsidRPr="0028043F" w:rsidRDefault="006A175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31 (15.9)</w:t>
            </w:r>
          </w:p>
        </w:tc>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26099D" w14:textId="77777777" w:rsidR="006A1757" w:rsidRPr="0028043F" w:rsidRDefault="006A175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21 (10.3)</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4BD29C" w14:textId="77777777" w:rsidR="006A1757" w:rsidRPr="0028043F" w:rsidRDefault="006A1757" w:rsidP="00470FCC">
            <w:pPr>
              <w:keepNext/>
              <w:jc w:val="center"/>
              <w:rPr>
                <w:rFonts w:ascii="Arial Narrow" w:eastAsiaTheme="majorEastAsia" w:hAnsi="Arial Narrow" w:cstheme="majorBidi"/>
                <w:b/>
                <w:bCs/>
                <w:iCs/>
                <w:sz w:val="20"/>
              </w:rPr>
            </w:pPr>
            <w:r w:rsidRPr="0028043F">
              <w:rPr>
                <w:rFonts w:ascii="Arial Narrow" w:eastAsiaTheme="majorEastAsia" w:hAnsi="Arial Narrow" w:cstheme="majorBidi"/>
                <w:b/>
                <w:bCs/>
                <w:iCs/>
                <w:sz w:val="20"/>
              </w:rPr>
              <w:t>1.65 (0.91, 2.98)</w:t>
            </w:r>
            <w:r w:rsidRPr="0028043F">
              <w:rPr>
                <w:rFonts w:ascii="Arial Narrow" w:eastAsiaTheme="majorEastAsia" w:hAnsi="Arial Narrow" w:cstheme="majorBidi"/>
                <w:b/>
                <w:bCs/>
                <w:iCs/>
                <w:sz w:val="20"/>
                <w:vertAlign w:val="superscript"/>
              </w:rPr>
              <w:t>b</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DB66D8" w14:textId="06C20ABF" w:rsidR="006A1757" w:rsidRPr="0028043F" w:rsidRDefault="006A175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1.54 (0.92, 2.59</w:t>
            </w:r>
            <w:r w:rsidRPr="0028043F">
              <w:rPr>
                <w:rFonts w:ascii="Arial Narrow" w:eastAsiaTheme="majorEastAsia" w:hAnsi="Arial Narrow" w:cstheme="majorBidi"/>
                <w:b/>
                <w:bCs/>
                <w:iCs/>
                <w:sz w:val="20"/>
                <w:vertAlign w:val="superscript"/>
              </w:rPr>
              <w:t xml:space="preserve"> b</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4051A7A" w14:textId="6BC05754" w:rsidR="006A1757" w:rsidRPr="0028043F" w:rsidRDefault="006A175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0.06 (-0.01, 0.12</w:t>
            </w:r>
            <w:r w:rsidRPr="0028043F">
              <w:rPr>
                <w:rFonts w:ascii="Arial Narrow" w:eastAsiaTheme="majorEastAsia" w:hAnsi="Arial Narrow" w:cstheme="majorBidi"/>
                <w:b/>
                <w:bCs/>
                <w:iCs/>
                <w:sz w:val="20"/>
                <w:vertAlign w:val="superscript"/>
              </w:rPr>
              <w:t xml:space="preserve"> b</w:t>
            </w:r>
          </w:p>
        </w:tc>
      </w:tr>
      <w:tr w:rsidR="004537A7" w:rsidRPr="0028043F" w14:paraId="35A7D08B" w14:textId="77777777" w:rsidTr="00702B2A">
        <w:tc>
          <w:tcPr>
            <w:tcW w:w="17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8E0967C"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Thrombocytopenia </w:t>
            </w:r>
          </w:p>
        </w:tc>
        <w:tc>
          <w:tcPr>
            <w:tcW w:w="10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AF9F548"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77 (39.5)</w:t>
            </w:r>
          </w:p>
        </w:tc>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4383A7"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35 (17.2)</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1E75DB"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 xml:space="preserve">3.15 </w:t>
            </w:r>
          </w:p>
          <w:p w14:paraId="229C4ABF"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bCs/>
                <w:sz w:val="20"/>
              </w:rPr>
              <w:t>(1.98, 5.01)</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EC4259"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2.30</w:t>
            </w:r>
          </w:p>
          <w:p w14:paraId="62BA3CAD" w14:textId="77777777" w:rsidR="004537A7" w:rsidRPr="0028043F" w:rsidRDefault="004537A7" w:rsidP="00470FCC">
            <w:pPr>
              <w:keepNext/>
              <w:jc w:val="center"/>
              <w:rPr>
                <w:rFonts w:ascii="Arial Narrow" w:eastAsiaTheme="majorEastAsia" w:hAnsi="Arial Narrow" w:cstheme="majorBidi"/>
                <w:b/>
                <w:i/>
                <w:iCs/>
                <w:sz w:val="20"/>
              </w:rPr>
            </w:pPr>
            <w:r w:rsidRPr="0028043F">
              <w:rPr>
                <w:rFonts w:ascii="Arial Narrow" w:eastAsiaTheme="majorEastAsia" w:hAnsi="Arial Narrow" w:cstheme="majorBidi"/>
                <w:b/>
                <w:iCs/>
                <w:sz w:val="20"/>
              </w:rPr>
              <w:t xml:space="preserve"> (1.63, 3.26)</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B6ABB7"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 xml:space="preserve">0.22 </w:t>
            </w:r>
          </w:p>
          <w:p w14:paraId="03E6506B"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(0.14, 0.31)</w:t>
            </w:r>
          </w:p>
        </w:tc>
      </w:tr>
      <w:tr w:rsidR="004537A7" w:rsidRPr="0028043F" w14:paraId="4EBD21AF" w14:textId="77777777" w:rsidTr="00702B2A">
        <w:tc>
          <w:tcPr>
            <w:tcW w:w="17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1F83CC4"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Fatigue </w:t>
            </w:r>
          </w:p>
        </w:tc>
        <w:tc>
          <w:tcPr>
            <w:tcW w:w="10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B3FDDA2"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26 (13.3)</w:t>
            </w:r>
          </w:p>
        </w:tc>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264CB2"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 (1.0)</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592606"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 xml:space="preserve">15.54 </w:t>
            </w:r>
          </w:p>
          <w:p w14:paraId="1B149A76"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bCs/>
                <w:sz w:val="20"/>
              </w:rPr>
              <w:t>(3.64, 66.42)</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765219"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 xml:space="preserve">13.60 </w:t>
            </w:r>
          </w:p>
          <w:p w14:paraId="56384985" w14:textId="77777777" w:rsidR="004537A7" w:rsidRPr="0028043F" w:rsidRDefault="004537A7" w:rsidP="00470FCC">
            <w:pPr>
              <w:keepNext/>
              <w:jc w:val="center"/>
              <w:rPr>
                <w:rFonts w:ascii="Arial Narrow" w:eastAsiaTheme="majorEastAsia" w:hAnsi="Arial Narrow" w:cstheme="majorBidi"/>
                <w:b/>
                <w:i/>
                <w:iCs/>
                <w:sz w:val="20"/>
              </w:rPr>
            </w:pPr>
            <w:r w:rsidRPr="0028043F">
              <w:rPr>
                <w:rFonts w:ascii="Arial Narrow" w:eastAsiaTheme="majorEastAsia" w:hAnsi="Arial Narrow" w:cstheme="majorBidi"/>
                <w:b/>
                <w:iCs/>
                <w:sz w:val="20"/>
              </w:rPr>
              <w:t>(3.27, 56.53)</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695540"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 xml:space="preserve">0.12 </w:t>
            </w:r>
          </w:p>
          <w:p w14:paraId="0BF846B4"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(0.07, 0.17)</w:t>
            </w:r>
          </w:p>
        </w:tc>
      </w:tr>
      <w:tr w:rsidR="004537A7" w:rsidRPr="0028043F" w14:paraId="47B1D506" w14:textId="77777777" w:rsidTr="00702B2A">
        <w:tc>
          <w:tcPr>
            <w:tcW w:w="17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8C21C8D"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Neutropenia </w:t>
            </w:r>
          </w:p>
        </w:tc>
        <w:tc>
          <w:tcPr>
            <w:tcW w:w="10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9CE2F3A"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17 (8.7)</w:t>
            </w:r>
          </w:p>
        </w:tc>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F6B463"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7 (3.4)</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731E84"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 xml:space="preserve">2.69 </w:t>
            </w:r>
          </w:p>
          <w:p w14:paraId="7F66A503"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bCs/>
                <w:sz w:val="20"/>
              </w:rPr>
              <w:t>(1.09, 6.63)</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FD5560F"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 xml:space="preserve">2.54 </w:t>
            </w:r>
          </w:p>
          <w:p w14:paraId="56533B90" w14:textId="77777777" w:rsidR="004537A7" w:rsidRPr="0028043F" w:rsidRDefault="004537A7" w:rsidP="00470FCC">
            <w:pPr>
              <w:keepNext/>
              <w:jc w:val="center"/>
              <w:rPr>
                <w:rFonts w:ascii="Arial Narrow" w:eastAsiaTheme="majorEastAsia" w:hAnsi="Arial Narrow" w:cstheme="majorBidi"/>
                <w:b/>
                <w:i/>
                <w:iCs/>
                <w:sz w:val="20"/>
              </w:rPr>
            </w:pPr>
            <w:r w:rsidRPr="0028043F">
              <w:rPr>
                <w:rFonts w:ascii="Arial Narrow" w:eastAsiaTheme="majorEastAsia" w:hAnsi="Arial Narrow" w:cstheme="majorBidi"/>
                <w:b/>
                <w:iCs/>
                <w:sz w:val="20"/>
              </w:rPr>
              <w:t>(1.08, 5.99)</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20F368"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 xml:space="preserve">0.05 </w:t>
            </w:r>
          </w:p>
          <w:p w14:paraId="5526AC6E"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(0.01, 0.10)</w:t>
            </w:r>
          </w:p>
        </w:tc>
      </w:tr>
      <w:tr w:rsidR="004537A7" w:rsidRPr="0028043F" w14:paraId="15641933" w14:textId="77777777" w:rsidTr="00702B2A">
        <w:tc>
          <w:tcPr>
            <w:tcW w:w="17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C461196"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Cataract </w:t>
            </w:r>
          </w:p>
        </w:tc>
        <w:tc>
          <w:tcPr>
            <w:tcW w:w="10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1D6920"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17 (8.7)</w:t>
            </w:r>
          </w:p>
        </w:tc>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56F553"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3 (1.5)</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0E3F01" w14:textId="77777777" w:rsidR="004537A7" w:rsidRPr="0028043F" w:rsidRDefault="004537A7" w:rsidP="00470FCC">
            <w:pPr>
              <w:keepNext/>
              <w:jc w:val="center"/>
              <w:rPr>
                <w:rFonts w:ascii="Arial Narrow" w:eastAsiaTheme="majorEastAsia" w:hAnsi="Arial Narrow" w:cstheme="majorBidi"/>
                <w:b/>
                <w:sz w:val="20"/>
                <w:highlight w:val="yellow"/>
              </w:rPr>
            </w:pPr>
            <w:r w:rsidRPr="0028043F">
              <w:rPr>
                <w:rFonts w:ascii="Arial Narrow" w:eastAsiaTheme="majorEastAsia" w:hAnsi="Arial Narrow" w:cstheme="majorBidi"/>
                <w:b/>
                <w:bCs/>
                <w:sz w:val="20"/>
              </w:rPr>
              <w:t>6.40 (1.84, 22.20)</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293D8A4"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 xml:space="preserve">5.93 </w:t>
            </w:r>
          </w:p>
          <w:p w14:paraId="1CEAC5CD" w14:textId="77777777" w:rsidR="004537A7" w:rsidRPr="0028043F" w:rsidRDefault="004537A7" w:rsidP="00470FCC">
            <w:pPr>
              <w:keepNext/>
              <w:jc w:val="center"/>
              <w:rPr>
                <w:rFonts w:ascii="Arial Narrow" w:eastAsiaTheme="majorEastAsia" w:hAnsi="Arial Narrow" w:cstheme="majorBidi"/>
                <w:b/>
                <w:i/>
                <w:iCs/>
                <w:sz w:val="20"/>
              </w:rPr>
            </w:pPr>
            <w:r w:rsidRPr="0028043F">
              <w:rPr>
                <w:rFonts w:ascii="Arial Narrow" w:eastAsiaTheme="majorEastAsia" w:hAnsi="Arial Narrow" w:cstheme="majorBidi"/>
                <w:b/>
                <w:iCs/>
                <w:sz w:val="20"/>
              </w:rPr>
              <w:t>(1.76, 19.91)</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B3021E"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 xml:space="preserve">0.07 </w:t>
            </w:r>
          </w:p>
          <w:p w14:paraId="6F651F06"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
                <w:sz w:val="20"/>
              </w:rPr>
              <w:t>(0.03, 0.12)</w:t>
            </w:r>
          </w:p>
        </w:tc>
      </w:tr>
      <w:tr w:rsidR="004537A7" w:rsidRPr="0028043F" w14:paraId="62B343A6" w14:textId="77777777" w:rsidTr="00702B2A">
        <w:tc>
          <w:tcPr>
            <w:tcW w:w="17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C278249"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Nausea </w:t>
            </w:r>
          </w:p>
        </w:tc>
        <w:tc>
          <w:tcPr>
            <w:tcW w:w="10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BDEC4E"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15 (7.7)</w:t>
            </w:r>
          </w:p>
        </w:tc>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1F589B"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0</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971E34" w14:textId="77777777" w:rsidR="004537A7" w:rsidRPr="0028043F" w:rsidRDefault="004537A7" w:rsidP="00470FCC">
            <w:pPr>
              <w:keepNext/>
              <w:jc w:val="center"/>
              <w:rPr>
                <w:rFonts w:ascii="Arial Narrow" w:eastAsiaTheme="majorEastAsia" w:hAnsi="Arial Narrow" w:cstheme="majorBidi"/>
                <w:b/>
                <w:sz w:val="20"/>
                <w:highlight w:val="yellow"/>
              </w:rPr>
            </w:pPr>
            <w:r w:rsidRPr="0028043F">
              <w:rPr>
                <w:rFonts w:ascii="Arial Narrow" w:eastAsiaTheme="majorEastAsia" w:hAnsi="Arial Narrow" w:cstheme="majorBidi"/>
                <w:bCs/>
                <w:sz w:val="20"/>
              </w:rPr>
              <w:t>NE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6EA04F" w14:textId="77777777" w:rsidR="004537A7" w:rsidRPr="0028043F" w:rsidRDefault="004537A7" w:rsidP="00470FCC">
            <w:pPr>
              <w:keepNext/>
              <w:jc w:val="center"/>
              <w:rPr>
                <w:rFonts w:ascii="Arial Narrow" w:eastAsiaTheme="majorEastAsia" w:hAnsi="Arial Narrow" w:cstheme="majorBidi"/>
                <w:bCs/>
                <w:iCs/>
                <w:sz w:val="20"/>
              </w:rPr>
            </w:pPr>
            <w:r w:rsidRPr="0028043F">
              <w:rPr>
                <w:rFonts w:ascii="Arial Narrow" w:eastAsiaTheme="majorEastAsia" w:hAnsi="Arial Narrow" w:cstheme="majorBidi"/>
                <w:bCs/>
                <w:iCs/>
                <w:sz w:val="20"/>
              </w:rPr>
              <w:t>NE</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08D45C"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 xml:space="preserve">0.08 </w:t>
            </w:r>
          </w:p>
          <w:p w14:paraId="0CC7A936"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
                <w:sz w:val="20"/>
              </w:rPr>
              <w:t>(0.04, 0.11)</w:t>
            </w:r>
          </w:p>
        </w:tc>
      </w:tr>
      <w:tr w:rsidR="004537A7" w:rsidRPr="0028043F" w14:paraId="11419595" w14:textId="77777777" w:rsidTr="00702B2A">
        <w:tc>
          <w:tcPr>
            <w:tcW w:w="17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23718A4"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Diarrhoea </w:t>
            </w:r>
          </w:p>
        </w:tc>
        <w:tc>
          <w:tcPr>
            <w:tcW w:w="10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B8FD2E"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12 (6.2)</w:t>
            </w:r>
          </w:p>
        </w:tc>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D5B0FD"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 (0.5)</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F3CD99"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 xml:space="preserve">13.31 </w:t>
            </w:r>
          </w:p>
          <w:p w14:paraId="6D2351CD"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bCs/>
                <w:sz w:val="20"/>
              </w:rPr>
              <w:t>(1.71, 103.38)</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0622E6"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 xml:space="preserve">12.55 </w:t>
            </w:r>
          </w:p>
          <w:p w14:paraId="2975D475" w14:textId="77777777" w:rsidR="004537A7" w:rsidRPr="0028043F" w:rsidRDefault="004537A7" w:rsidP="00470FCC">
            <w:pPr>
              <w:keepNext/>
              <w:jc w:val="center"/>
              <w:rPr>
                <w:rFonts w:ascii="Arial Narrow" w:eastAsiaTheme="majorEastAsia" w:hAnsi="Arial Narrow" w:cstheme="majorBidi"/>
                <w:b/>
                <w:i/>
                <w:iCs/>
                <w:sz w:val="20"/>
              </w:rPr>
            </w:pPr>
            <w:r w:rsidRPr="0028043F">
              <w:rPr>
                <w:rFonts w:ascii="Arial Narrow" w:eastAsiaTheme="majorEastAsia" w:hAnsi="Arial Narrow" w:cstheme="majorBidi"/>
                <w:b/>
                <w:iCs/>
                <w:sz w:val="20"/>
              </w:rPr>
              <w:t>(1.65, 95.64)</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8644C92"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 xml:space="preserve">0.06 </w:t>
            </w:r>
          </w:p>
          <w:p w14:paraId="2ADA3C21"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(0.02, 0.09)</w:t>
            </w:r>
          </w:p>
        </w:tc>
      </w:tr>
    </w:tbl>
    <w:p w14:paraId="1C143592" w14:textId="1EC9F1BE"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 xml:space="preserve">Source: </w:t>
      </w:r>
      <w:r w:rsidR="00702B2A" w:rsidRPr="0028043F">
        <w:rPr>
          <w:rFonts w:ascii="Arial Narrow" w:hAnsi="Arial Narrow"/>
          <w:snapToGrid w:val="0"/>
          <w:sz w:val="16"/>
          <w:szCs w:val="16"/>
        </w:rPr>
        <w:t>Table 2-3, p32 o</w:t>
      </w:r>
      <w:r w:rsidR="00D41DF7" w:rsidRPr="0028043F">
        <w:rPr>
          <w:rFonts w:ascii="Arial Narrow" w:hAnsi="Arial Narrow"/>
          <w:snapToGrid w:val="0"/>
          <w:sz w:val="16"/>
          <w:szCs w:val="16"/>
        </w:rPr>
        <w:t>f</w:t>
      </w:r>
      <w:r w:rsidR="00702B2A" w:rsidRPr="0028043F">
        <w:rPr>
          <w:rFonts w:ascii="Arial Narrow" w:hAnsi="Arial Narrow"/>
          <w:snapToGrid w:val="0"/>
          <w:sz w:val="16"/>
          <w:szCs w:val="16"/>
        </w:rPr>
        <w:t xml:space="preserve"> the resubmission and </w:t>
      </w:r>
      <w:r w:rsidRPr="0028043F">
        <w:rPr>
          <w:rFonts w:ascii="Arial Narrow" w:hAnsi="Arial Narrow"/>
          <w:snapToGrid w:val="0"/>
          <w:sz w:val="16"/>
          <w:szCs w:val="16"/>
        </w:rPr>
        <w:t>Table 2-31, p112 of the</w:t>
      </w:r>
      <w:r w:rsidR="00702B2A" w:rsidRPr="0028043F">
        <w:rPr>
          <w:rFonts w:ascii="Arial Narrow" w:hAnsi="Arial Narrow"/>
          <w:snapToGrid w:val="0"/>
          <w:sz w:val="16"/>
          <w:szCs w:val="16"/>
        </w:rPr>
        <w:t xml:space="preserve"> March 2022 </w:t>
      </w:r>
      <w:r w:rsidRPr="0028043F">
        <w:rPr>
          <w:rFonts w:ascii="Arial Narrow" w:hAnsi="Arial Narrow"/>
          <w:snapToGrid w:val="0"/>
          <w:sz w:val="16"/>
          <w:szCs w:val="16"/>
        </w:rPr>
        <w:t>resubmission.</w:t>
      </w:r>
    </w:p>
    <w:p w14:paraId="4E57DD9B" w14:textId="1800AAF0"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Bd = bortezomib + dexamethasone; CI = confidence interval; MedDRA = Medical Dictionary for Regulatory Activities; NE = not estimable; RD = risk difference; RR = relative risk; SBd = selinexor + bortezomib + dexamethasone; TEAE = treatment emergent adverse events.</w:t>
      </w:r>
    </w:p>
    <w:p w14:paraId="1BDD6CA9" w14:textId="1B960978" w:rsidR="004537A7" w:rsidRPr="0028043F" w:rsidRDefault="004537A7" w:rsidP="00470FCC">
      <w:pPr>
        <w:keepNext/>
        <w:spacing w:after="120"/>
        <w:contextualSpacing/>
        <w:rPr>
          <w:rFonts w:ascii="Arial Narrow" w:eastAsia="Calibri" w:hAnsi="Arial Narrow"/>
          <w:snapToGrid w:val="0"/>
          <w:sz w:val="16"/>
          <w:szCs w:val="16"/>
        </w:rPr>
      </w:pPr>
      <w:r w:rsidRPr="0028043F">
        <w:rPr>
          <w:rFonts w:ascii="Arial Narrow" w:eastAsia="Calibri" w:hAnsi="Arial Narrow"/>
          <w:b/>
          <w:bCs/>
          <w:snapToGrid w:val="0"/>
          <w:sz w:val="16"/>
          <w:szCs w:val="16"/>
        </w:rPr>
        <w:t>Bold</w:t>
      </w:r>
      <w:r w:rsidRPr="0028043F">
        <w:rPr>
          <w:rFonts w:ascii="Arial Narrow" w:eastAsia="Calibri" w:hAnsi="Arial Narrow"/>
          <w:snapToGrid w:val="0"/>
          <w:sz w:val="16"/>
          <w:szCs w:val="16"/>
        </w:rPr>
        <w:t xml:space="preserve"> indicates statistically significant results.</w:t>
      </w:r>
    </w:p>
    <w:p w14:paraId="189E51B5" w14:textId="77777777" w:rsidR="004537A7" w:rsidRPr="0028043F" w:rsidRDefault="004537A7" w:rsidP="00470FCC">
      <w:pPr>
        <w:keepNext/>
        <w:spacing w:after="120"/>
        <w:contextualSpacing/>
        <w:rPr>
          <w:rFonts w:ascii="Arial Narrow" w:hAnsi="Arial Narrow"/>
          <w:bCs/>
          <w:iCs/>
          <w:snapToGrid w:val="0"/>
          <w:sz w:val="16"/>
          <w:szCs w:val="16"/>
        </w:rPr>
      </w:pPr>
      <w:r w:rsidRPr="0028043F">
        <w:rPr>
          <w:rFonts w:ascii="Arial Narrow" w:hAnsi="Arial Narrow"/>
          <w:bCs/>
          <w:iCs/>
          <w:snapToGrid w:val="0"/>
          <w:sz w:val="16"/>
          <w:szCs w:val="16"/>
          <w:shd w:val="clear" w:color="auto" w:fill="C6D9F1" w:themeFill="text2" w:themeFillTint="33"/>
        </w:rPr>
        <w:t>Blue shading</w:t>
      </w:r>
      <w:r w:rsidRPr="0028043F">
        <w:rPr>
          <w:rFonts w:ascii="Arial Narrow" w:hAnsi="Arial Narrow"/>
          <w:bCs/>
          <w:iCs/>
          <w:snapToGrid w:val="0"/>
          <w:sz w:val="16"/>
          <w:szCs w:val="16"/>
        </w:rPr>
        <w:t xml:space="preserve"> indicates data previously seen by the PBAC. </w:t>
      </w:r>
    </w:p>
    <w:p w14:paraId="0B4C9752" w14:textId="0BD628CD"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 xml:space="preserve">a. </w:t>
      </w:r>
      <w:r w:rsidRPr="0028043F">
        <w:rPr>
          <w:rFonts w:ascii="Arial Narrow" w:hAnsi="Arial Narrow"/>
          <w:iCs/>
          <w:snapToGrid w:val="0"/>
          <w:sz w:val="16"/>
          <w:szCs w:val="16"/>
        </w:rPr>
        <w:t xml:space="preserve">RD and RR was calculated during the </w:t>
      </w:r>
      <w:r w:rsidR="007A1CCF" w:rsidRPr="0028043F">
        <w:rPr>
          <w:rFonts w:ascii="Arial Narrow" w:hAnsi="Arial Narrow"/>
          <w:iCs/>
          <w:snapToGrid w:val="0"/>
          <w:sz w:val="16"/>
          <w:szCs w:val="16"/>
        </w:rPr>
        <w:t xml:space="preserve">March 2022 </w:t>
      </w:r>
      <w:r w:rsidRPr="0028043F">
        <w:rPr>
          <w:rFonts w:ascii="Arial Narrow" w:hAnsi="Arial Narrow"/>
          <w:iCs/>
          <w:snapToGrid w:val="0"/>
          <w:sz w:val="16"/>
          <w:szCs w:val="16"/>
        </w:rPr>
        <w:t>evaluation</w:t>
      </w:r>
      <w:r w:rsidRPr="0028043F">
        <w:rPr>
          <w:rFonts w:ascii="Arial Narrow" w:hAnsi="Arial Narrow"/>
          <w:snapToGrid w:val="0"/>
          <w:sz w:val="16"/>
          <w:szCs w:val="16"/>
        </w:rPr>
        <w:t>.</w:t>
      </w:r>
    </w:p>
    <w:p w14:paraId="1455CA1B" w14:textId="77777777"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b. Calculated by the resubmission using Review Manager version 5.4.1.</w:t>
      </w:r>
    </w:p>
    <w:p w14:paraId="4AFD0A5F" w14:textId="77777777" w:rsidR="00912128" w:rsidRPr="0028043F" w:rsidRDefault="00912128" w:rsidP="00470FCC">
      <w:pPr>
        <w:spacing w:after="120"/>
        <w:rPr>
          <w:rFonts w:asciiTheme="minorHAnsi" w:hAnsiTheme="minorHAnsi"/>
          <w:snapToGrid w:val="0"/>
          <w:u w:val="single"/>
        </w:rPr>
      </w:pPr>
    </w:p>
    <w:p w14:paraId="739C7A1F" w14:textId="589443E2" w:rsidR="004537A7" w:rsidRPr="0028043F" w:rsidRDefault="004537A7" w:rsidP="00470FCC">
      <w:pPr>
        <w:spacing w:after="120"/>
        <w:rPr>
          <w:rFonts w:asciiTheme="minorHAnsi" w:hAnsiTheme="minorHAnsi"/>
          <w:snapToGrid w:val="0"/>
          <w:u w:val="single"/>
        </w:rPr>
      </w:pPr>
      <w:r w:rsidRPr="0028043F">
        <w:rPr>
          <w:rFonts w:asciiTheme="minorHAnsi" w:hAnsiTheme="minorHAnsi"/>
          <w:snapToGrid w:val="0"/>
          <w:u w:val="single"/>
        </w:rPr>
        <w:t>Cd versus Bd</w:t>
      </w:r>
    </w:p>
    <w:p w14:paraId="6091A65F" w14:textId="52F46B14" w:rsidR="004537A7" w:rsidRPr="0028043F" w:rsidRDefault="004537A7" w:rsidP="00470FCC">
      <w:pPr>
        <w:numPr>
          <w:ilvl w:val="1"/>
          <w:numId w:val="1"/>
        </w:numPr>
        <w:spacing w:after="120"/>
        <w:ind w:left="709" w:hanging="731"/>
        <w:rPr>
          <w:rFonts w:asciiTheme="minorHAnsi" w:hAnsiTheme="minorHAnsi"/>
          <w:snapToGrid w:val="0"/>
        </w:rPr>
      </w:pPr>
      <w:r w:rsidRPr="0028043F">
        <w:rPr>
          <w:rFonts w:asciiTheme="minorHAnsi" w:hAnsiTheme="minorHAnsi"/>
          <w:snapToGrid w:val="0"/>
        </w:rPr>
        <w:t xml:space="preserve">Overall, 457 (98.7%) patients in the Cd arm and 451 (98.9%) patients in the Bd arm experienced an AE (see </w:t>
      </w:r>
      <w:r w:rsidRPr="0028043F">
        <w:rPr>
          <w:rFonts w:asciiTheme="minorHAnsi" w:hAnsiTheme="minorHAnsi"/>
          <w:snapToGrid w:val="0"/>
        </w:rPr>
        <w:fldChar w:fldCharType="begin"/>
      </w:r>
      <w:r w:rsidRPr="0028043F">
        <w:rPr>
          <w:rFonts w:asciiTheme="minorHAnsi" w:hAnsiTheme="minorHAnsi"/>
          <w:snapToGrid w:val="0"/>
        </w:rPr>
        <w:instrText xml:space="preserve"> REF _Ref90370165 \h  \* MERGEFORMAT </w:instrText>
      </w:r>
      <w:r w:rsidRPr="0028043F">
        <w:rPr>
          <w:rFonts w:asciiTheme="minorHAnsi" w:hAnsiTheme="minorHAnsi"/>
          <w:snapToGrid w:val="0"/>
        </w:rPr>
      </w:r>
      <w:r w:rsidRPr="0028043F">
        <w:rPr>
          <w:rFonts w:asciiTheme="minorHAnsi" w:hAnsiTheme="minorHAnsi"/>
          <w:snapToGrid w:val="0"/>
        </w:rPr>
        <w:fldChar w:fldCharType="separate"/>
      </w:r>
      <w:r w:rsidR="00572191" w:rsidRPr="0028043F">
        <w:rPr>
          <w:rFonts w:asciiTheme="minorHAnsi" w:hAnsiTheme="minorHAnsi"/>
          <w:snapToGrid w:val="0"/>
        </w:rPr>
        <w:t>Table 14</w:t>
      </w:r>
      <w:r w:rsidRPr="0028043F">
        <w:rPr>
          <w:rFonts w:asciiTheme="minorHAnsi" w:hAnsiTheme="minorHAnsi"/>
          <w:snapToGrid w:val="0"/>
        </w:rPr>
        <w:fldChar w:fldCharType="end"/>
      </w:r>
      <w:r w:rsidRPr="0028043F">
        <w:rPr>
          <w:rFonts w:asciiTheme="minorHAnsi" w:hAnsiTheme="minorHAnsi"/>
          <w:snapToGrid w:val="0"/>
        </w:rPr>
        <w:t>). Results were statistically significant for Grade 3/4 and any serious AE in favour of Bd.</w:t>
      </w:r>
      <w:r w:rsidRPr="0028043F">
        <w:rPr>
          <w:rFonts w:asciiTheme="minorHAnsi" w:hAnsiTheme="minorHAnsi"/>
          <w:iCs/>
          <w:snapToGrid w:val="0"/>
        </w:rPr>
        <w:t xml:space="preserve"> Previously</w:t>
      </w:r>
      <w:r w:rsidR="004D7195" w:rsidRPr="0028043F">
        <w:rPr>
          <w:rFonts w:asciiTheme="minorHAnsi" w:hAnsiTheme="minorHAnsi"/>
          <w:iCs/>
          <w:snapToGrid w:val="0"/>
        </w:rPr>
        <w:t xml:space="preserve"> the</w:t>
      </w:r>
      <w:r w:rsidRPr="0028043F">
        <w:rPr>
          <w:rFonts w:asciiTheme="minorHAnsi" w:hAnsiTheme="minorHAnsi"/>
          <w:iCs/>
          <w:snapToGrid w:val="0"/>
        </w:rPr>
        <w:t xml:space="preserve"> PBAC considered that the overall safety profile of carfilzomib was inferior to bortezomib (</w:t>
      </w:r>
      <w:r w:rsidR="000A6FF9" w:rsidRPr="0028043F">
        <w:rPr>
          <w:rFonts w:asciiTheme="minorHAnsi" w:hAnsiTheme="minorHAnsi"/>
          <w:iCs/>
          <w:snapToGrid w:val="0"/>
        </w:rPr>
        <w:t>para</w:t>
      </w:r>
      <w:r w:rsidRPr="0028043F">
        <w:rPr>
          <w:rFonts w:asciiTheme="minorHAnsi" w:hAnsiTheme="minorHAnsi"/>
          <w:iCs/>
          <w:snapToGrid w:val="0"/>
        </w:rPr>
        <w:t xml:space="preserve"> 7.5, carfilzomib PSD, July 2017</w:t>
      </w:r>
      <w:r w:rsidR="00554AC9" w:rsidRPr="0028043F">
        <w:rPr>
          <w:rFonts w:asciiTheme="minorHAnsi" w:hAnsiTheme="minorHAnsi"/>
          <w:iCs/>
          <w:snapToGrid w:val="0"/>
        </w:rPr>
        <w:t xml:space="preserve"> PBAC meeting</w:t>
      </w:r>
      <w:r w:rsidRPr="0028043F">
        <w:rPr>
          <w:rFonts w:asciiTheme="minorHAnsi" w:hAnsiTheme="minorHAnsi"/>
          <w:iCs/>
          <w:snapToGrid w:val="0"/>
        </w:rPr>
        <w:t xml:space="preserve">). </w:t>
      </w:r>
    </w:p>
    <w:p w14:paraId="4EA883E5" w14:textId="0577A3C1" w:rsidR="004537A7" w:rsidRPr="0028043F" w:rsidRDefault="004537A7" w:rsidP="00470FCC">
      <w:pPr>
        <w:keepNext/>
        <w:rPr>
          <w:rFonts w:ascii="Arial Narrow" w:eastAsiaTheme="majorEastAsia" w:hAnsi="Arial Narrow" w:cstheme="majorBidi"/>
          <w:b/>
          <w:bCs/>
          <w:sz w:val="20"/>
        </w:rPr>
      </w:pPr>
      <w:bookmarkStart w:id="48" w:name="_Ref90370165"/>
      <w:r w:rsidRPr="0028043F">
        <w:rPr>
          <w:rFonts w:ascii="Arial Narrow" w:eastAsiaTheme="majorEastAsia" w:hAnsi="Arial Narrow" w:cstheme="majorBidi"/>
          <w:b/>
          <w:bCs/>
          <w:sz w:val="20"/>
        </w:rPr>
        <w:lastRenderedPageBreak/>
        <w:t xml:space="preserve">Table </w:t>
      </w:r>
      <w:r w:rsidR="008D5EC6" w:rsidRPr="0028043F">
        <w:rPr>
          <w:rFonts w:ascii="Arial Narrow" w:eastAsiaTheme="majorEastAsia" w:hAnsi="Arial Narrow" w:cstheme="majorBidi"/>
          <w:b/>
          <w:bCs/>
          <w:sz w:val="20"/>
        </w:rPr>
        <w:fldChar w:fldCharType="begin"/>
      </w:r>
      <w:r w:rsidR="008D5EC6" w:rsidRPr="0028043F">
        <w:rPr>
          <w:rFonts w:ascii="Arial Narrow" w:eastAsiaTheme="majorEastAsia" w:hAnsi="Arial Narrow" w:cstheme="majorBidi"/>
          <w:b/>
          <w:bCs/>
          <w:sz w:val="20"/>
        </w:rPr>
        <w:instrText xml:space="preserve"> SEQ Table \* ARABIC </w:instrText>
      </w:r>
      <w:r w:rsidR="008D5EC6" w:rsidRPr="0028043F">
        <w:rPr>
          <w:rFonts w:ascii="Arial Narrow" w:eastAsiaTheme="majorEastAsia" w:hAnsi="Arial Narrow" w:cstheme="majorBidi"/>
          <w:b/>
          <w:bCs/>
          <w:sz w:val="20"/>
        </w:rPr>
        <w:fldChar w:fldCharType="separate"/>
      </w:r>
      <w:r w:rsidR="00572191" w:rsidRPr="0028043F">
        <w:rPr>
          <w:rFonts w:ascii="Arial Narrow" w:eastAsiaTheme="majorEastAsia" w:hAnsi="Arial Narrow" w:cstheme="majorBidi"/>
          <w:b/>
          <w:bCs/>
          <w:sz w:val="20"/>
        </w:rPr>
        <w:t>14</w:t>
      </w:r>
      <w:r w:rsidR="008D5EC6" w:rsidRPr="0028043F">
        <w:rPr>
          <w:rFonts w:ascii="Arial Narrow" w:eastAsiaTheme="majorEastAsia" w:hAnsi="Arial Narrow" w:cstheme="majorBidi"/>
          <w:b/>
          <w:bCs/>
          <w:sz w:val="20"/>
        </w:rPr>
        <w:fldChar w:fldCharType="end"/>
      </w:r>
      <w:bookmarkEnd w:id="48"/>
      <w:r w:rsidRPr="0028043F">
        <w:rPr>
          <w:rFonts w:ascii="Arial Narrow" w:eastAsiaTheme="majorEastAsia" w:hAnsi="Arial Narrow" w:cstheme="majorBidi"/>
          <w:b/>
          <w:bCs/>
          <w:sz w:val="20"/>
        </w:rPr>
        <w:t>: Summary of adverse events (safety population)</w:t>
      </w:r>
    </w:p>
    <w:tbl>
      <w:tblPr>
        <w:tblStyle w:val="TableGrid"/>
        <w:tblW w:w="5000" w:type="pct"/>
        <w:tblBorders>
          <w:insideH w:val="single" w:sz="6" w:space="0" w:color="auto"/>
          <w:insideV w:val="single" w:sz="6" w:space="0" w:color="auto"/>
        </w:tblBorders>
        <w:tblLook w:val="04A0" w:firstRow="1" w:lastRow="0" w:firstColumn="1" w:lastColumn="0" w:noHBand="0" w:noVBand="1"/>
      </w:tblPr>
      <w:tblGrid>
        <w:gridCol w:w="2019"/>
        <w:gridCol w:w="1210"/>
        <w:gridCol w:w="1211"/>
        <w:gridCol w:w="1480"/>
        <w:gridCol w:w="1480"/>
        <w:gridCol w:w="1614"/>
      </w:tblGrid>
      <w:tr w:rsidR="004537A7" w:rsidRPr="0028043F" w14:paraId="0451BC6D" w14:textId="77777777" w:rsidTr="00DC3E2E">
        <w:trPr>
          <w:trHeight w:val="90"/>
        </w:trPr>
        <w:tc>
          <w:tcPr>
            <w:tcW w:w="1120" w:type="pct"/>
            <w:tcBorders>
              <w:top w:val="single" w:sz="4" w:space="0" w:color="auto"/>
              <w:left w:val="single" w:sz="4" w:space="0" w:color="auto"/>
              <w:bottom w:val="single" w:sz="6" w:space="0" w:color="auto"/>
              <w:right w:val="single" w:sz="6" w:space="0" w:color="auto"/>
            </w:tcBorders>
            <w:shd w:val="clear" w:color="auto" w:fill="C6D9F1" w:themeFill="text2" w:themeFillTint="33"/>
            <w:vAlign w:val="center"/>
          </w:tcPr>
          <w:p w14:paraId="31D8CBEC" w14:textId="77777777" w:rsidR="004537A7" w:rsidRPr="0028043F" w:rsidRDefault="004537A7" w:rsidP="00470FCC">
            <w:pPr>
              <w:keepNext/>
              <w:jc w:val="left"/>
              <w:rPr>
                <w:rFonts w:ascii="Arial Narrow" w:eastAsiaTheme="majorEastAsia" w:hAnsi="Arial Narrow" w:cstheme="majorBidi"/>
                <w:b/>
                <w:sz w:val="20"/>
              </w:rPr>
            </w:pPr>
          </w:p>
        </w:tc>
        <w:tc>
          <w:tcPr>
            <w:tcW w:w="671" w:type="pct"/>
            <w:tcBorders>
              <w:top w:val="single" w:sz="4" w:space="0" w:color="auto"/>
              <w:left w:val="single" w:sz="6" w:space="0" w:color="auto"/>
              <w:bottom w:val="single" w:sz="6" w:space="0" w:color="auto"/>
              <w:right w:val="single" w:sz="6" w:space="0" w:color="auto"/>
            </w:tcBorders>
            <w:shd w:val="clear" w:color="auto" w:fill="C6D9F1" w:themeFill="text2" w:themeFillTint="33"/>
            <w:vAlign w:val="center"/>
            <w:hideMark/>
          </w:tcPr>
          <w:p w14:paraId="6513ED81"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Cd</w:t>
            </w:r>
          </w:p>
          <w:p w14:paraId="488B66B9"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(N=463) n (%)</w:t>
            </w:r>
          </w:p>
        </w:tc>
        <w:tc>
          <w:tcPr>
            <w:tcW w:w="672" w:type="pct"/>
            <w:tcBorders>
              <w:top w:val="single" w:sz="4" w:space="0" w:color="auto"/>
              <w:left w:val="single" w:sz="6" w:space="0" w:color="auto"/>
              <w:bottom w:val="single" w:sz="6" w:space="0" w:color="auto"/>
              <w:right w:val="single" w:sz="6" w:space="0" w:color="auto"/>
            </w:tcBorders>
            <w:shd w:val="clear" w:color="auto" w:fill="C6D9F1" w:themeFill="text2" w:themeFillTint="33"/>
            <w:vAlign w:val="center"/>
            <w:hideMark/>
          </w:tcPr>
          <w:p w14:paraId="26F0A086"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Bd</w:t>
            </w:r>
          </w:p>
          <w:p w14:paraId="784AFBEF"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(N=456) n (%)</w:t>
            </w:r>
          </w:p>
        </w:tc>
        <w:tc>
          <w:tcPr>
            <w:tcW w:w="821" w:type="pct"/>
            <w:tcBorders>
              <w:top w:val="single" w:sz="4" w:space="0" w:color="auto"/>
              <w:left w:val="single" w:sz="6" w:space="0" w:color="auto"/>
              <w:bottom w:val="single" w:sz="6" w:space="0" w:color="auto"/>
              <w:right w:val="single" w:sz="6" w:space="0" w:color="auto"/>
            </w:tcBorders>
            <w:shd w:val="clear" w:color="auto" w:fill="C6D9F1" w:themeFill="text2" w:themeFillTint="33"/>
            <w:vAlign w:val="center"/>
            <w:hideMark/>
          </w:tcPr>
          <w:p w14:paraId="6FAFF60F"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
                <w:sz w:val="20"/>
              </w:rPr>
              <w:t>OR (95% CI)</w:t>
            </w:r>
            <w:r w:rsidRPr="0028043F">
              <w:rPr>
                <w:rFonts w:ascii="Arial Narrow" w:eastAsiaTheme="majorEastAsia" w:hAnsi="Arial Narrow" w:cstheme="majorBidi"/>
                <w:bCs/>
                <w:sz w:val="20"/>
                <w:vertAlign w:val="superscript"/>
              </w:rPr>
              <w:t>a</w:t>
            </w:r>
          </w:p>
        </w:tc>
        <w:tc>
          <w:tcPr>
            <w:tcW w:w="821" w:type="pct"/>
            <w:tcBorders>
              <w:top w:val="single" w:sz="4" w:space="0" w:color="auto"/>
              <w:left w:val="single" w:sz="6" w:space="0" w:color="auto"/>
              <w:bottom w:val="single" w:sz="6" w:space="0" w:color="auto"/>
              <w:right w:val="single" w:sz="4" w:space="0" w:color="auto"/>
            </w:tcBorders>
            <w:shd w:val="clear" w:color="auto" w:fill="C6D9F1" w:themeFill="text2" w:themeFillTint="33"/>
            <w:vAlign w:val="center"/>
            <w:hideMark/>
          </w:tcPr>
          <w:p w14:paraId="4C7F8F91" w14:textId="77777777" w:rsidR="004537A7" w:rsidRPr="0028043F" w:rsidRDefault="004537A7" w:rsidP="00470FCC">
            <w:pPr>
              <w:keepNext/>
              <w:jc w:val="center"/>
              <w:rPr>
                <w:rFonts w:ascii="Arial Narrow" w:eastAsiaTheme="majorEastAsia" w:hAnsi="Arial Narrow" w:cstheme="majorBidi"/>
                <w:bCs/>
                <w:iCs/>
                <w:sz w:val="20"/>
              </w:rPr>
            </w:pPr>
            <w:r w:rsidRPr="0028043F">
              <w:rPr>
                <w:rFonts w:ascii="Arial Narrow" w:eastAsiaTheme="majorEastAsia" w:hAnsi="Arial Narrow" w:cstheme="majorBidi"/>
                <w:b/>
                <w:iCs/>
                <w:sz w:val="20"/>
              </w:rPr>
              <w:t>RR (95% CI)</w:t>
            </w:r>
          </w:p>
        </w:tc>
        <w:tc>
          <w:tcPr>
            <w:tcW w:w="895" w:type="pct"/>
            <w:tcBorders>
              <w:top w:val="single" w:sz="4" w:space="0" w:color="auto"/>
              <w:left w:val="single" w:sz="6" w:space="0" w:color="auto"/>
              <w:bottom w:val="single" w:sz="6" w:space="0" w:color="auto"/>
              <w:right w:val="single" w:sz="6" w:space="0" w:color="auto"/>
            </w:tcBorders>
            <w:shd w:val="clear" w:color="auto" w:fill="C6D9F1" w:themeFill="text2" w:themeFillTint="33"/>
            <w:vAlign w:val="center"/>
          </w:tcPr>
          <w:p w14:paraId="54B379BA"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RD (95% CI)</w:t>
            </w:r>
            <w:r w:rsidRPr="0028043F">
              <w:rPr>
                <w:rFonts w:ascii="Arial Narrow" w:eastAsiaTheme="majorEastAsia" w:hAnsi="Arial Narrow" w:cstheme="majorBidi"/>
                <w:bCs/>
                <w:sz w:val="20"/>
                <w:vertAlign w:val="superscript"/>
              </w:rPr>
              <w:t xml:space="preserve"> a</w:t>
            </w:r>
          </w:p>
        </w:tc>
      </w:tr>
      <w:tr w:rsidR="004537A7" w:rsidRPr="0028043F" w14:paraId="436933A4" w14:textId="77777777" w:rsidTr="00DC3E2E">
        <w:trPr>
          <w:trHeight w:val="190"/>
        </w:trPr>
        <w:tc>
          <w:tcPr>
            <w:tcW w:w="1120" w:type="pct"/>
            <w:tcBorders>
              <w:top w:val="single" w:sz="6" w:space="0" w:color="auto"/>
              <w:left w:val="single" w:sz="4" w:space="0" w:color="auto"/>
              <w:bottom w:val="single" w:sz="6" w:space="0" w:color="auto"/>
              <w:right w:val="single" w:sz="6" w:space="0" w:color="auto"/>
            </w:tcBorders>
            <w:shd w:val="clear" w:color="auto" w:fill="C6D9F1" w:themeFill="text2" w:themeFillTint="33"/>
            <w:vAlign w:val="center"/>
            <w:hideMark/>
          </w:tcPr>
          <w:p w14:paraId="4EB64BA2"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Any AE</w:t>
            </w:r>
          </w:p>
        </w:tc>
        <w:tc>
          <w:tcPr>
            <w:tcW w:w="671"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42805BDF"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457 (98.7)</w:t>
            </w:r>
          </w:p>
        </w:tc>
        <w:tc>
          <w:tcPr>
            <w:tcW w:w="672"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51514191"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451 (98.9)</w:t>
            </w:r>
          </w:p>
        </w:tc>
        <w:tc>
          <w:tcPr>
            <w:tcW w:w="821"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354D436C"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0.84 (0.26, 2.79)</w:t>
            </w:r>
          </w:p>
        </w:tc>
        <w:tc>
          <w:tcPr>
            <w:tcW w:w="821" w:type="pct"/>
            <w:tcBorders>
              <w:top w:val="single" w:sz="6" w:space="0" w:color="auto"/>
              <w:left w:val="single" w:sz="6" w:space="0" w:color="auto"/>
              <w:bottom w:val="single" w:sz="6" w:space="0" w:color="auto"/>
              <w:right w:val="single" w:sz="4" w:space="0" w:color="auto"/>
            </w:tcBorders>
            <w:shd w:val="clear" w:color="auto" w:fill="C6D9F1" w:themeFill="text2" w:themeFillTint="33"/>
            <w:vAlign w:val="center"/>
            <w:hideMark/>
          </w:tcPr>
          <w:p w14:paraId="702067B7" w14:textId="77777777" w:rsidR="004537A7" w:rsidRPr="0028043F" w:rsidRDefault="004537A7" w:rsidP="00470FCC">
            <w:pPr>
              <w:keepNext/>
              <w:jc w:val="center"/>
              <w:rPr>
                <w:rFonts w:ascii="Arial Narrow" w:eastAsiaTheme="majorEastAsia" w:hAnsi="Arial Narrow" w:cstheme="majorBidi"/>
                <w:bCs/>
                <w:iCs/>
                <w:sz w:val="20"/>
              </w:rPr>
            </w:pPr>
            <w:r w:rsidRPr="0028043F">
              <w:rPr>
                <w:rFonts w:ascii="Arial Narrow" w:eastAsiaTheme="majorEastAsia" w:hAnsi="Arial Narrow" w:cstheme="majorBidi"/>
                <w:bCs/>
                <w:iCs/>
                <w:sz w:val="20"/>
              </w:rPr>
              <w:t>1.00 (0.98, 1.01)</w:t>
            </w:r>
          </w:p>
        </w:tc>
        <w:tc>
          <w:tcPr>
            <w:tcW w:w="895"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637BD63"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0.00 (-0.02, 0.01)</w:t>
            </w:r>
          </w:p>
        </w:tc>
      </w:tr>
      <w:tr w:rsidR="004537A7" w:rsidRPr="0028043F" w14:paraId="5A9CFE72" w14:textId="77777777" w:rsidTr="00DC3E2E">
        <w:trPr>
          <w:trHeight w:val="190"/>
        </w:trPr>
        <w:tc>
          <w:tcPr>
            <w:tcW w:w="1120" w:type="pct"/>
            <w:tcBorders>
              <w:top w:val="single" w:sz="6" w:space="0" w:color="auto"/>
              <w:left w:val="single" w:sz="4" w:space="0" w:color="auto"/>
              <w:bottom w:val="single" w:sz="6" w:space="0" w:color="auto"/>
              <w:right w:val="single" w:sz="6" w:space="0" w:color="auto"/>
            </w:tcBorders>
            <w:shd w:val="clear" w:color="auto" w:fill="C6D9F1" w:themeFill="text2" w:themeFillTint="33"/>
            <w:vAlign w:val="center"/>
            <w:hideMark/>
          </w:tcPr>
          <w:p w14:paraId="35EEE8A8"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Grade 3 and 4 AEs</w:t>
            </w:r>
          </w:p>
        </w:tc>
        <w:tc>
          <w:tcPr>
            <w:tcW w:w="671"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296032D9"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379 (81.9)</w:t>
            </w:r>
          </w:p>
        </w:tc>
        <w:tc>
          <w:tcPr>
            <w:tcW w:w="672"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6A8B830D"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324 (71.1)</w:t>
            </w:r>
          </w:p>
        </w:tc>
        <w:tc>
          <w:tcPr>
            <w:tcW w:w="821"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052F69DC"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1.84 (1.35, 2.51)</w:t>
            </w:r>
          </w:p>
        </w:tc>
        <w:tc>
          <w:tcPr>
            <w:tcW w:w="821" w:type="pct"/>
            <w:tcBorders>
              <w:top w:val="single" w:sz="6" w:space="0" w:color="auto"/>
              <w:left w:val="single" w:sz="6" w:space="0" w:color="auto"/>
              <w:bottom w:val="single" w:sz="6" w:space="0" w:color="auto"/>
              <w:right w:val="single" w:sz="4" w:space="0" w:color="auto"/>
            </w:tcBorders>
            <w:shd w:val="clear" w:color="auto" w:fill="C6D9F1" w:themeFill="text2" w:themeFillTint="33"/>
            <w:vAlign w:val="center"/>
            <w:hideMark/>
          </w:tcPr>
          <w:p w14:paraId="06FCD220"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1.15 (1.07, 1.24)</w:t>
            </w:r>
          </w:p>
        </w:tc>
        <w:tc>
          <w:tcPr>
            <w:tcW w:w="895"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C15C7C1"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0.11 (0.05, 0.16)</w:t>
            </w:r>
          </w:p>
        </w:tc>
      </w:tr>
      <w:tr w:rsidR="004537A7" w:rsidRPr="0028043F" w14:paraId="663A559E" w14:textId="77777777" w:rsidTr="00DC3E2E">
        <w:trPr>
          <w:trHeight w:val="197"/>
        </w:trPr>
        <w:tc>
          <w:tcPr>
            <w:tcW w:w="1120" w:type="pct"/>
            <w:tcBorders>
              <w:top w:val="single" w:sz="6" w:space="0" w:color="auto"/>
              <w:left w:val="single" w:sz="4" w:space="0" w:color="auto"/>
              <w:bottom w:val="single" w:sz="6" w:space="0" w:color="auto"/>
              <w:right w:val="single" w:sz="6" w:space="0" w:color="auto"/>
            </w:tcBorders>
            <w:shd w:val="clear" w:color="auto" w:fill="C6D9F1" w:themeFill="text2" w:themeFillTint="33"/>
            <w:vAlign w:val="center"/>
            <w:hideMark/>
          </w:tcPr>
          <w:p w14:paraId="53DA3241"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Any serious AE</w:t>
            </w:r>
          </w:p>
        </w:tc>
        <w:tc>
          <w:tcPr>
            <w:tcW w:w="671"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74C6D575"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279 (60.3)</w:t>
            </w:r>
          </w:p>
        </w:tc>
        <w:tc>
          <w:tcPr>
            <w:tcW w:w="672"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0AF7CE49"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183 (40.1)</w:t>
            </w:r>
          </w:p>
        </w:tc>
        <w:tc>
          <w:tcPr>
            <w:tcW w:w="821"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5FB185D5"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2.26 (1.74, 2.95)</w:t>
            </w:r>
          </w:p>
        </w:tc>
        <w:tc>
          <w:tcPr>
            <w:tcW w:w="821" w:type="pct"/>
            <w:tcBorders>
              <w:top w:val="single" w:sz="6" w:space="0" w:color="auto"/>
              <w:left w:val="single" w:sz="6" w:space="0" w:color="auto"/>
              <w:bottom w:val="single" w:sz="6" w:space="0" w:color="auto"/>
              <w:right w:val="single" w:sz="4" w:space="0" w:color="auto"/>
            </w:tcBorders>
            <w:shd w:val="clear" w:color="auto" w:fill="C6D9F1" w:themeFill="text2" w:themeFillTint="33"/>
            <w:vAlign w:val="center"/>
            <w:hideMark/>
          </w:tcPr>
          <w:p w14:paraId="386828E0"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1.50 (1.31, 1.72)</w:t>
            </w:r>
          </w:p>
        </w:tc>
        <w:tc>
          <w:tcPr>
            <w:tcW w:w="895"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EF4F3D1" w14:textId="77777777" w:rsidR="004537A7" w:rsidRPr="0028043F" w:rsidRDefault="004537A7" w:rsidP="00470FCC">
            <w:pPr>
              <w:keepNext/>
              <w:jc w:val="center"/>
              <w:rPr>
                <w:rFonts w:ascii="Arial Narrow" w:eastAsiaTheme="majorEastAsia" w:hAnsi="Arial Narrow" w:cstheme="majorBidi"/>
                <w:b/>
                <w:sz w:val="20"/>
              </w:rPr>
            </w:pPr>
            <w:r w:rsidRPr="0028043F">
              <w:rPr>
                <w:rFonts w:ascii="Arial Narrow" w:eastAsiaTheme="majorEastAsia" w:hAnsi="Arial Narrow" w:cstheme="majorBidi"/>
                <w:b/>
                <w:sz w:val="20"/>
              </w:rPr>
              <w:t>0.20 (0.14, 0.26)</w:t>
            </w:r>
          </w:p>
        </w:tc>
      </w:tr>
      <w:tr w:rsidR="004537A7" w:rsidRPr="0028043F" w14:paraId="7D545065" w14:textId="77777777" w:rsidTr="00DC3E2E">
        <w:trPr>
          <w:trHeight w:val="197"/>
        </w:trPr>
        <w:tc>
          <w:tcPr>
            <w:tcW w:w="1120" w:type="pct"/>
            <w:tcBorders>
              <w:top w:val="single" w:sz="6" w:space="0" w:color="auto"/>
              <w:left w:val="single" w:sz="4" w:space="0" w:color="auto"/>
              <w:bottom w:val="single" w:sz="6" w:space="0" w:color="auto"/>
              <w:right w:val="single" w:sz="6" w:space="0" w:color="auto"/>
            </w:tcBorders>
            <w:shd w:val="clear" w:color="auto" w:fill="C6D9F1" w:themeFill="text2" w:themeFillTint="33"/>
            <w:vAlign w:val="center"/>
            <w:hideMark/>
          </w:tcPr>
          <w:p w14:paraId="66F36D2E" w14:textId="51A70F2C"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 xml:space="preserve">Any </w:t>
            </w:r>
            <w:r w:rsidR="007A1CCF" w:rsidRPr="0028043F">
              <w:rPr>
                <w:rFonts w:ascii="Arial Narrow" w:eastAsiaTheme="majorEastAsia" w:hAnsi="Arial Narrow" w:cstheme="majorBidi"/>
                <w:bCs/>
                <w:sz w:val="20"/>
              </w:rPr>
              <w:t>AE</w:t>
            </w:r>
            <w:r w:rsidRPr="0028043F">
              <w:rPr>
                <w:rFonts w:ascii="Arial Narrow" w:eastAsiaTheme="majorEastAsia" w:hAnsi="Arial Narrow" w:cstheme="majorBidi"/>
                <w:bCs/>
                <w:sz w:val="20"/>
              </w:rPr>
              <w:t xml:space="preserve"> </w:t>
            </w:r>
            <w:r w:rsidR="007A1CCF" w:rsidRPr="0028043F">
              <w:rPr>
                <w:rFonts w:ascii="Arial Narrow" w:eastAsiaTheme="majorEastAsia" w:hAnsi="Arial Narrow" w:cstheme="majorBidi"/>
                <w:bCs/>
                <w:sz w:val="20"/>
              </w:rPr>
              <w:t>l</w:t>
            </w:r>
            <w:r w:rsidRPr="0028043F">
              <w:rPr>
                <w:rFonts w:ascii="Arial Narrow" w:eastAsiaTheme="majorEastAsia" w:hAnsi="Arial Narrow" w:cstheme="majorBidi"/>
                <w:bCs/>
                <w:sz w:val="20"/>
              </w:rPr>
              <w:t>eading to carfilzomib or bortezomib dose reduction</w:t>
            </w:r>
          </w:p>
        </w:tc>
        <w:tc>
          <w:tcPr>
            <w:tcW w:w="671"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23B0754C"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138 (29.8)</w:t>
            </w:r>
          </w:p>
        </w:tc>
        <w:tc>
          <w:tcPr>
            <w:tcW w:w="672"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4390BA8D"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226 (49.6)</w:t>
            </w:r>
          </w:p>
        </w:tc>
        <w:tc>
          <w:tcPr>
            <w:tcW w:w="821"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2519A2D" w14:textId="77777777" w:rsidR="004537A7" w:rsidRPr="0028043F" w:rsidRDefault="004537A7" w:rsidP="00470FCC">
            <w:pPr>
              <w:keepNext/>
              <w:jc w:val="center"/>
              <w:rPr>
                <w:rFonts w:ascii="Arial Narrow" w:eastAsiaTheme="majorEastAsia" w:hAnsi="Arial Narrow" w:cstheme="majorBidi"/>
                <w:b/>
                <w:iCs/>
                <w:sz w:val="20"/>
              </w:rPr>
            </w:pPr>
            <w:r w:rsidRPr="0028043F">
              <w:rPr>
                <w:rFonts w:ascii="Arial Narrow" w:eastAsiaTheme="majorEastAsia" w:hAnsi="Arial Narrow" w:cstheme="majorBidi"/>
                <w:b/>
                <w:iCs/>
                <w:sz w:val="20"/>
              </w:rPr>
              <w:t xml:space="preserve">0.43 (0.33, 0.57) </w:t>
            </w:r>
          </w:p>
        </w:tc>
        <w:tc>
          <w:tcPr>
            <w:tcW w:w="821" w:type="pct"/>
            <w:tcBorders>
              <w:top w:val="single" w:sz="6" w:space="0" w:color="auto"/>
              <w:left w:val="single" w:sz="6" w:space="0" w:color="auto"/>
              <w:bottom w:val="single" w:sz="6" w:space="0" w:color="auto"/>
              <w:right w:val="single" w:sz="4" w:space="0" w:color="auto"/>
            </w:tcBorders>
            <w:shd w:val="clear" w:color="auto" w:fill="C6D9F1" w:themeFill="text2" w:themeFillTint="33"/>
            <w:vAlign w:val="center"/>
          </w:tcPr>
          <w:p w14:paraId="2F9479DB" w14:textId="77777777" w:rsidR="004537A7" w:rsidRPr="0028043F" w:rsidRDefault="004537A7" w:rsidP="00470FCC">
            <w:pPr>
              <w:keepNext/>
              <w:jc w:val="center"/>
              <w:rPr>
                <w:rFonts w:ascii="Arial Narrow" w:eastAsiaTheme="majorEastAsia" w:hAnsi="Arial Narrow" w:cstheme="majorBidi"/>
                <w:bCs/>
                <w:iCs/>
                <w:sz w:val="20"/>
                <w:highlight w:val="yellow"/>
              </w:rPr>
            </w:pPr>
            <w:r w:rsidRPr="0028043F">
              <w:rPr>
                <w:rFonts w:ascii="Arial Narrow" w:eastAsiaTheme="majorEastAsia" w:hAnsi="Arial Narrow" w:cstheme="majorBidi"/>
                <w:b/>
                <w:iCs/>
                <w:sz w:val="20"/>
              </w:rPr>
              <w:t>0.60 (0.51, 0.71)</w:t>
            </w:r>
          </w:p>
        </w:tc>
        <w:tc>
          <w:tcPr>
            <w:tcW w:w="895"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6E13814D" w14:textId="77777777" w:rsidR="004537A7" w:rsidRPr="0028043F" w:rsidRDefault="004537A7" w:rsidP="00470FCC">
            <w:pPr>
              <w:keepNext/>
              <w:jc w:val="center"/>
              <w:rPr>
                <w:rFonts w:ascii="Arial Narrow" w:eastAsiaTheme="majorEastAsia" w:hAnsi="Arial Narrow" w:cstheme="majorBidi"/>
                <w:b/>
                <w:iCs/>
                <w:sz w:val="20"/>
                <w:highlight w:val="yellow"/>
              </w:rPr>
            </w:pPr>
            <w:r w:rsidRPr="0028043F">
              <w:rPr>
                <w:rFonts w:ascii="Arial Narrow" w:eastAsiaTheme="majorEastAsia" w:hAnsi="Arial Narrow" w:cstheme="majorBidi"/>
                <w:b/>
                <w:iCs/>
                <w:sz w:val="20"/>
              </w:rPr>
              <w:t>-0.20 (-0.26, -0.14)</w:t>
            </w:r>
          </w:p>
        </w:tc>
      </w:tr>
      <w:tr w:rsidR="004537A7" w:rsidRPr="0028043F" w14:paraId="20A9D204" w14:textId="77777777" w:rsidTr="00DC3E2E">
        <w:trPr>
          <w:trHeight w:val="388"/>
        </w:trPr>
        <w:tc>
          <w:tcPr>
            <w:tcW w:w="1120" w:type="pct"/>
            <w:tcBorders>
              <w:top w:val="single" w:sz="6" w:space="0" w:color="auto"/>
              <w:left w:val="single" w:sz="4" w:space="0" w:color="auto"/>
              <w:bottom w:val="single" w:sz="6" w:space="0" w:color="auto"/>
              <w:right w:val="single" w:sz="6" w:space="0" w:color="auto"/>
            </w:tcBorders>
            <w:shd w:val="clear" w:color="auto" w:fill="C6D9F1" w:themeFill="text2" w:themeFillTint="33"/>
            <w:vAlign w:val="center"/>
            <w:hideMark/>
          </w:tcPr>
          <w:p w14:paraId="269D2269"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Any AE leading to discontinuation of study treatment</w:t>
            </w:r>
          </w:p>
        </w:tc>
        <w:tc>
          <w:tcPr>
            <w:tcW w:w="671"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753DE963"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137 (29.6)</w:t>
            </w:r>
          </w:p>
        </w:tc>
        <w:tc>
          <w:tcPr>
            <w:tcW w:w="672"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632F7399"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121 (26.5)</w:t>
            </w:r>
          </w:p>
        </w:tc>
        <w:tc>
          <w:tcPr>
            <w:tcW w:w="821"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E729F82"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1.16 (0.87, 1.55)</w:t>
            </w:r>
          </w:p>
        </w:tc>
        <w:tc>
          <w:tcPr>
            <w:tcW w:w="821" w:type="pct"/>
            <w:tcBorders>
              <w:top w:val="single" w:sz="6" w:space="0" w:color="auto"/>
              <w:left w:val="single" w:sz="6" w:space="0" w:color="auto"/>
              <w:bottom w:val="single" w:sz="6" w:space="0" w:color="auto"/>
              <w:right w:val="single" w:sz="4" w:space="0" w:color="auto"/>
            </w:tcBorders>
            <w:shd w:val="clear" w:color="auto" w:fill="C6D9F1" w:themeFill="text2" w:themeFillTint="33"/>
            <w:vAlign w:val="center"/>
          </w:tcPr>
          <w:p w14:paraId="7E5DF96B" w14:textId="77777777" w:rsidR="004537A7" w:rsidRPr="0028043F" w:rsidRDefault="004537A7" w:rsidP="00470FCC">
            <w:pPr>
              <w:keepNext/>
              <w:jc w:val="center"/>
              <w:rPr>
                <w:rFonts w:ascii="Arial Narrow" w:eastAsiaTheme="majorEastAsia" w:hAnsi="Arial Narrow" w:cstheme="majorBidi"/>
                <w:bCs/>
                <w:iCs/>
                <w:sz w:val="20"/>
              </w:rPr>
            </w:pPr>
            <w:r w:rsidRPr="0028043F">
              <w:rPr>
                <w:rFonts w:ascii="Arial Narrow" w:eastAsiaTheme="majorEastAsia" w:hAnsi="Arial Narrow" w:cstheme="majorBidi"/>
                <w:bCs/>
                <w:iCs/>
                <w:sz w:val="20"/>
              </w:rPr>
              <w:t>1.12 (0.91, 1.37)</w:t>
            </w:r>
          </w:p>
        </w:tc>
        <w:tc>
          <w:tcPr>
            <w:tcW w:w="895" w:type="pc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6366ABD"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0.03 (-0.03, 0.09)</w:t>
            </w:r>
          </w:p>
        </w:tc>
      </w:tr>
      <w:tr w:rsidR="004537A7" w:rsidRPr="0028043F" w14:paraId="1ACFEB9D" w14:textId="77777777" w:rsidTr="00DC3E2E">
        <w:trPr>
          <w:trHeight w:val="388"/>
        </w:trPr>
        <w:tc>
          <w:tcPr>
            <w:tcW w:w="1120" w:type="pct"/>
            <w:tcBorders>
              <w:top w:val="single" w:sz="6" w:space="0" w:color="auto"/>
              <w:left w:val="single" w:sz="4" w:space="0" w:color="auto"/>
              <w:bottom w:val="single" w:sz="4" w:space="0" w:color="auto"/>
              <w:right w:val="single" w:sz="6" w:space="0" w:color="auto"/>
            </w:tcBorders>
            <w:shd w:val="clear" w:color="auto" w:fill="C6D9F1" w:themeFill="text2" w:themeFillTint="33"/>
            <w:vAlign w:val="center"/>
            <w:hideMark/>
          </w:tcPr>
          <w:p w14:paraId="2DEAB8F3" w14:textId="77777777" w:rsidR="004537A7" w:rsidRPr="0028043F" w:rsidRDefault="004537A7" w:rsidP="00470FCC">
            <w:pPr>
              <w:keepNext/>
              <w:jc w:val="left"/>
              <w:rPr>
                <w:rFonts w:ascii="Arial Narrow" w:eastAsiaTheme="majorEastAsia" w:hAnsi="Arial Narrow" w:cstheme="majorBidi"/>
                <w:bCs/>
                <w:sz w:val="20"/>
              </w:rPr>
            </w:pPr>
            <w:r w:rsidRPr="0028043F">
              <w:rPr>
                <w:rFonts w:ascii="Arial Narrow" w:eastAsiaTheme="majorEastAsia" w:hAnsi="Arial Narrow" w:cstheme="majorBidi"/>
                <w:bCs/>
                <w:sz w:val="20"/>
              </w:rPr>
              <w:t>Any adverse event leading to death</w:t>
            </w:r>
          </w:p>
        </w:tc>
        <w:tc>
          <w:tcPr>
            <w:tcW w:w="671" w:type="pct"/>
            <w:tcBorders>
              <w:top w:val="single" w:sz="6" w:space="0" w:color="auto"/>
              <w:left w:val="single" w:sz="6" w:space="0" w:color="auto"/>
              <w:bottom w:val="single" w:sz="4" w:space="0" w:color="auto"/>
              <w:right w:val="single" w:sz="6" w:space="0" w:color="auto"/>
            </w:tcBorders>
            <w:shd w:val="clear" w:color="auto" w:fill="C6D9F1" w:themeFill="text2" w:themeFillTint="33"/>
            <w:vAlign w:val="center"/>
            <w:hideMark/>
          </w:tcPr>
          <w:p w14:paraId="20C5FF6C"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32 (6.9)</w:t>
            </w:r>
          </w:p>
        </w:tc>
        <w:tc>
          <w:tcPr>
            <w:tcW w:w="672" w:type="pct"/>
            <w:tcBorders>
              <w:top w:val="single" w:sz="6" w:space="0" w:color="auto"/>
              <w:left w:val="single" w:sz="6" w:space="0" w:color="auto"/>
              <w:bottom w:val="single" w:sz="4" w:space="0" w:color="auto"/>
              <w:right w:val="single" w:sz="6" w:space="0" w:color="auto"/>
            </w:tcBorders>
            <w:shd w:val="clear" w:color="auto" w:fill="C6D9F1" w:themeFill="text2" w:themeFillTint="33"/>
            <w:vAlign w:val="center"/>
            <w:hideMark/>
          </w:tcPr>
          <w:p w14:paraId="66E48E1A"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22 (4.8)</w:t>
            </w:r>
          </w:p>
        </w:tc>
        <w:tc>
          <w:tcPr>
            <w:tcW w:w="821" w:type="pct"/>
            <w:tcBorders>
              <w:top w:val="single" w:sz="6" w:space="0" w:color="auto"/>
              <w:left w:val="single" w:sz="6" w:space="0" w:color="auto"/>
              <w:bottom w:val="single" w:sz="4" w:space="0" w:color="auto"/>
              <w:right w:val="single" w:sz="6" w:space="0" w:color="auto"/>
            </w:tcBorders>
            <w:shd w:val="clear" w:color="auto" w:fill="C6D9F1" w:themeFill="text2" w:themeFillTint="33"/>
            <w:vAlign w:val="center"/>
            <w:hideMark/>
          </w:tcPr>
          <w:p w14:paraId="692C5A4D"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1.46 (0.84, 2.56)</w:t>
            </w:r>
          </w:p>
        </w:tc>
        <w:tc>
          <w:tcPr>
            <w:tcW w:w="821" w:type="pct"/>
            <w:tcBorders>
              <w:top w:val="single" w:sz="6" w:space="0" w:color="auto"/>
              <w:left w:val="single" w:sz="6" w:space="0" w:color="auto"/>
              <w:bottom w:val="single" w:sz="4" w:space="0" w:color="auto"/>
              <w:right w:val="single" w:sz="4" w:space="0" w:color="auto"/>
            </w:tcBorders>
            <w:shd w:val="clear" w:color="auto" w:fill="C6D9F1" w:themeFill="text2" w:themeFillTint="33"/>
            <w:vAlign w:val="center"/>
            <w:hideMark/>
          </w:tcPr>
          <w:p w14:paraId="65913A86" w14:textId="77777777" w:rsidR="004537A7" w:rsidRPr="0028043F" w:rsidRDefault="004537A7" w:rsidP="00470FCC">
            <w:pPr>
              <w:keepNext/>
              <w:jc w:val="center"/>
              <w:rPr>
                <w:rFonts w:ascii="Arial Narrow" w:eastAsiaTheme="majorEastAsia" w:hAnsi="Arial Narrow" w:cstheme="majorBidi"/>
                <w:bCs/>
                <w:iCs/>
                <w:sz w:val="20"/>
              </w:rPr>
            </w:pPr>
            <w:r w:rsidRPr="0028043F">
              <w:rPr>
                <w:rFonts w:ascii="Arial Narrow" w:eastAsiaTheme="majorEastAsia" w:hAnsi="Arial Narrow" w:cstheme="majorBidi"/>
                <w:bCs/>
                <w:iCs/>
                <w:sz w:val="20"/>
              </w:rPr>
              <w:t>1.43 (0.85, 2.43)</w:t>
            </w:r>
          </w:p>
        </w:tc>
        <w:tc>
          <w:tcPr>
            <w:tcW w:w="895" w:type="pct"/>
            <w:tcBorders>
              <w:top w:val="single" w:sz="6" w:space="0" w:color="auto"/>
              <w:left w:val="single" w:sz="6" w:space="0" w:color="auto"/>
              <w:bottom w:val="single" w:sz="4" w:space="0" w:color="auto"/>
              <w:right w:val="single" w:sz="6" w:space="0" w:color="auto"/>
            </w:tcBorders>
            <w:shd w:val="clear" w:color="auto" w:fill="C6D9F1" w:themeFill="text2" w:themeFillTint="33"/>
            <w:vAlign w:val="center"/>
          </w:tcPr>
          <w:p w14:paraId="0F7F1EDE" w14:textId="77777777" w:rsidR="004537A7" w:rsidRPr="0028043F" w:rsidRDefault="004537A7" w:rsidP="00470FCC">
            <w:pPr>
              <w:keepNext/>
              <w:jc w:val="center"/>
              <w:rPr>
                <w:rFonts w:ascii="Arial Narrow" w:eastAsiaTheme="majorEastAsia" w:hAnsi="Arial Narrow" w:cstheme="majorBidi"/>
                <w:bCs/>
                <w:sz w:val="20"/>
              </w:rPr>
            </w:pPr>
            <w:r w:rsidRPr="0028043F">
              <w:rPr>
                <w:rFonts w:ascii="Arial Narrow" w:eastAsiaTheme="majorEastAsia" w:hAnsi="Arial Narrow" w:cstheme="majorBidi"/>
                <w:bCs/>
                <w:sz w:val="20"/>
              </w:rPr>
              <w:t>0.02 (-0.01, 0.05)</w:t>
            </w:r>
          </w:p>
        </w:tc>
      </w:tr>
    </w:tbl>
    <w:p w14:paraId="358EAC05" w14:textId="6D1DCEC3"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 xml:space="preserve">Source: Table 2-40, p125 of the </w:t>
      </w:r>
      <w:r w:rsidR="00702B2A" w:rsidRPr="0028043F">
        <w:rPr>
          <w:rFonts w:ascii="Arial Narrow" w:hAnsi="Arial Narrow"/>
          <w:snapToGrid w:val="0"/>
          <w:sz w:val="16"/>
          <w:szCs w:val="16"/>
        </w:rPr>
        <w:t xml:space="preserve">March 2022 </w:t>
      </w:r>
      <w:r w:rsidRPr="0028043F">
        <w:rPr>
          <w:rFonts w:ascii="Arial Narrow" w:hAnsi="Arial Narrow"/>
          <w:snapToGrid w:val="0"/>
          <w:sz w:val="16"/>
          <w:szCs w:val="16"/>
        </w:rPr>
        <w:t>resubmission.</w:t>
      </w:r>
    </w:p>
    <w:p w14:paraId="3D6A0852" w14:textId="6CAA6D43" w:rsidR="004537A7" w:rsidRPr="0028043F" w:rsidRDefault="004537A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 xml:space="preserve">AE = adverse event; Bd = bortezomib + dexamethasone; Cd= carfilzomib + dexamethasone; CI = confidence interval; N = total number of patients; n = number of patients; OR = odds ratio; RD = risk difference. </w:t>
      </w:r>
    </w:p>
    <w:p w14:paraId="27CDF6BA" w14:textId="65F6011B" w:rsidR="004537A7" w:rsidRPr="0028043F" w:rsidRDefault="004537A7" w:rsidP="00470FCC">
      <w:pPr>
        <w:keepNext/>
        <w:spacing w:after="120"/>
        <w:contextualSpacing/>
        <w:rPr>
          <w:rFonts w:ascii="Arial Narrow" w:hAnsi="Arial Narrow"/>
          <w:snapToGrid w:val="0"/>
          <w:sz w:val="16"/>
          <w:szCs w:val="16"/>
        </w:rPr>
      </w:pPr>
      <w:r w:rsidRPr="0028043F">
        <w:rPr>
          <w:rFonts w:ascii="Arial Narrow" w:eastAsia="Calibri" w:hAnsi="Arial Narrow"/>
          <w:b/>
          <w:bCs/>
          <w:snapToGrid w:val="0"/>
          <w:sz w:val="16"/>
          <w:szCs w:val="16"/>
        </w:rPr>
        <w:t>Bold</w:t>
      </w:r>
      <w:r w:rsidRPr="0028043F">
        <w:rPr>
          <w:rFonts w:ascii="Arial Narrow" w:eastAsia="Calibri" w:hAnsi="Arial Narrow"/>
          <w:snapToGrid w:val="0"/>
          <w:sz w:val="16"/>
          <w:szCs w:val="16"/>
        </w:rPr>
        <w:t xml:space="preserve"> indicates statistically significant results.</w:t>
      </w:r>
      <w:r w:rsidRPr="0028043F">
        <w:rPr>
          <w:rFonts w:ascii="Arial Narrow" w:hAnsi="Arial Narrow"/>
          <w:snapToGrid w:val="0"/>
          <w:sz w:val="16"/>
          <w:szCs w:val="16"/>
        </w:rPr>
        <w:t xml:space="preserve"> </w:t>
      </w:r>
    </w:p>
    <w:p w14:paraId="237EF53E" w14:textId="77777777" w:rsidR="004537A7" w:rsidRPr="0028043F" w:rsidRDefault="004537A7" w:rsidP="00470FCC">
      <w:pPr>
        <w:keepNext/>
        <w:spacing w:after="120"/>
        <w:contextualSpacing/>
        <w:rPr>
          <w:rFonts w:ascii="Arial Narrow" w:hAnsi="Arial Narrow"/>
          <w:bCs/>
          <w:iCs/>
          <w:snapToGrid w:val="0"/>
          <w:sz w:val="16"/>
          <w:szCs w:val="16"/>
        </w:rPr>
      </w:pPr>
      <w:r w:rsidRPr="0028043F">
        <w:rPr>
          <w:rFonts w:ascii="Arial Narrow" w:hAnsi="Arial Narrow"/>
          <w:bCs/>
          <w:iCs/>
          <w:snapToGrid w:val="0"/>
          <w:sz w:val="16"/>
          <w:szCs w:val="16"/>
          <w:shd w:val="clear" w:color="auto" w:fill="C6D9F1" w:themeFill="text2" w:themeFillTint="33"/>
        </w:rPr>
        <w:t>Blue shading</w:t>
      </w:r>
      <w:r w:rsidRPr="0028043F">
        <w:rPr>
          <w:rFonts w:ascii="Arial Narrow" w:hAnsi="Arial Narrow"/>
          <w:bCs/>
          <w:iCs/>
          <w:snapToGrid w:val="0"/>
          <w:sz w:val="16"/>
          <w:szCs w:val="16"/>
        </w:rPr>
        <w:t xml:space="preserve"> indicates data previously seen by the PBAC. </w:t>
      </w:r>
    </w:p>
    <w:p w14:paraId="2CDAEC86" w14:textId="77777777" w:rsidR="006A1757" w:rsidRPr="0028043F" w:rsidRDefault="006A1757" w:rsidP="00470FCC">
      <w:pPr>
        <w:keepNext/>
        <w:spacing w:after="120"/>
        <w:contextualSpacing/>
        <w:rPr>
          <w:rFonts w:ascii="Arial Narrow" w:hAnsi="Arial Narrow"/>
          <w:snapToGrid w:val="0"/>
          <w:sz w:val="16"/>
          <w:szCs w:val="16"/>
        </w:rPr>
      </w:pPr>
      <w:r w:rsidRPr="0028043F">
        <w:rPr>
          <w:rFonts w:ascii="Arial Narrow" w:hAnsi="Arial Narrow"/>
          <w:iCs/>
          <w:snapToGrid w:val="0"/>
          <w:sz w:val="16"/>
          <w:szCs w:val="16"/>
        </w:rPr>
        <w:t>RR was calculated during the March 2022 evaluation.</w:t>
      </w:r>
      <w:r w:rsidRPr="0028043F">
        <w:rPr>
          <w:rFonts w:ascii="Arial Narrow" w:hAnsi="Arial Narrow"/>
          <w:snapToGrid w:val="0"/>
          <w:sz w:val="16"/>
          <w:szCs w:val="16"/>
        </w:rPr>
        <w:t xml:space="preserve"> </w:t>
      </w:r>
    </w:p>
    <w:p w14:paraId="65B08C65" w14:textId="2D00982A" w:rsidR="006A1757" w:rsidRPr="0028043F" w:rsidRDefault="006A1757" w:rsidP="00470FCC">
      <w:pPr>
        <w:keepNext/>
        <w:spacing w:after="120"/>
        <w:contextualSpacing/>
        <w:rPr>
          <w:rFonts w:ascii="Arial Narrow" w:hAnsi="Arial Narrow"/>
          <w:iCs/>
          <w:snapToGrid w:val="0"/>
          <w:sz w:val="16"/>
          <w:szCs w:val="16"/>
        </w:rPr>
      </w:pPr>
      <w:r w:rsidRPr="0028043F">
        <w:rPr>
          <w:rFonts w:ascii="Arial Narrow" w:hAnsi="Arial Narrow"/>
          <w:snapToGrid w:val="0"/>
          <w:sz w:val="16"/>
          <w:szCs w:val="16"/>
        </w:rPr>
        <w:t xml:space="preserve">The AEs are presented for ENDEAVOR data cut-off from July 2017. </w:t>
      </w:r>
      <w:bookmarkStart w:id="49" w:name="_Hlk113879830"/>
      <w:r w:rsidRPr="0028043F">
        <w:rPr>
          <w:rFonts w:ascii="Arial Narrow" w:hAnsi="Arial Narrow"/>
          <w:iCs/>
          <w:snapToGrid w:val="0"/>
          <w:sz w:val="16"/>
          <w:szCs w:val="16"/>
        </w:rPr>
        <w:t>Median treatment exposure for an earlier data cut-off (January 2017) was 48 weeks in Cd arm and 2</w:t>
      </w:r>
      <w:r w:rsidR="00341DB6" w:rsidRPr="0028043F">
        <w:rPr>
          <w:rFonts w:ascii="Arial Narrow" w:hAnsi="Arial Narrow"/>
          <w:iCs/>
          <w:snapToGrid w:val="0"/>
          <w:sz w:val="16"/>
          <w:szCs w:val="16"/>
        </w:rPr>
        <w:t>7</w:t>
      </w:r>
      <w:r w:rsidRPr="0028043F">
        <w:rPr>
          <w:rFonts w:ascii="Arial Narrow" w:hAnsi="Arial Narrow"/>
          <w:iCs/>
          <w:snapToGrid w:val="0"/>
          <w:sz w:val="16"/>
          <w:szCs w:val="16"/>
        </w:rPr>
        <w:t xml:space="preserve"> weeks in Bd arm.</w:t>
      </w:r>
    </w:p>
    <w:bookmarkEnd w:id="49"/>
    <w:p w14:paraId="4106F5FA" w14:textId="77777777" w:rsidR="006A1757" w:rsidRPr="0028043F" w:rsidRDefault="006A1757" w:rsidP="00470FCC">
      <w:pPr>
        <w:spacing w:after="120"/>
        <w:contextualSpacing/>
        <w:rPr>
          <w:rFonts w:ascii="Arial Narrow" w:hAnsi="Arial Narrow"/>
          <w:snapToGrid w:val="0"/>
          <w:sz w:val="16"/>
          <w:szCs w:val="16"/>
        </w:rPr>
      </w:pPr>
      <w:r w:rsidRPr="0028043F">
        <w:rPr>
          <w:rFonts w:ascii="Arial Narrow" w:hAnsi="Arial Narrow"/>
          <w:snapToGrid w:val="0"/>
          <w:sz w:val="16"/>
          <w:szCs w:val="16"/>
        </w:rPr>
        <w:t>a: Median duration of study treatment in Cd arm was not reported.</w:t>
      </w:r>
    </w:p>
    <w:p w14:paraId="43175841" w14:textId="77777777" w:rsidR="006A1757" w:rsidRPr="0028043F" w:rsidRDefault="006A1757" w:rsidP="00470FCC">
      <w:pPr>
        <w:spacing w:after="120"/>
        <w:contextualSpacing/>
        <w:rPr>
          <w:rFonts w:ascii="Arial Narrow" w:hAnsi="Arial Narrow"/>
          <w:snapToGrid w:val="0"/>
          <w:sz w:val="16"/>
          <w:szCs w:val="16"/>
        </w:rPr>
      </w:pPr>
      <w:r w:rsidRPr="0028043F">
        <w:rPr>
          <w:rFonts w:ascii="Arial Narrow" w:hAnsi="Arial Narrow"/>
          <w:snapToGrid w:val="0"/>
          <w:sz w:val="16"/>
          <w:szCs w:val="16"/>
        </w:rPr>
        <w:t>b: Median duration of study treatment in Bd arm was not reported.</w:t>
      </w:r>
    </w:p>
    <w:p w14:paraId="71A186AF" w14:textId="5CB8D5F1" w:rsidR="006A1757" w:rsidRPr="0028043F" w:rsidRDefault="006A1757"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c. Calculated by the resubmission using Review Manager version 5.4.1.</w:t>
      </w:r>
    </w:p>
    <w:p w14:paraId="39F46DD2" w14:textId="77777777" w:rsidR="006A1757" w:rsidRPr="0028043F" w:rsidRDefault="006A1757" w:rsidP="00470FCC"/>
    <w:p w14:paraId="01DBABE4" w14:textId="7FB14C20" w:rsidR="00093EF8" w:rsidRPr="0028043F" w:rsidRDefault="004537A7" w:rsidP="00470FCC">
      <w:pPr>
        <w:numPr>
          <w:ilvl w:val="1"/>
          <w:numId w:val="1"/>
        </w:numPr>
        <w:snapToGrid w:val="0"/>
        <w:spacing w:after="120"/>
        <w:ind w:left="720" w:hanging="720"/>
        <w:rPr>
          <w:rFonts w:asciiTheme="minorHAnsi" w:hAnsiTheme="minorHAnsi"/>
          <w:snapToGrid w:val="0"/>
        </w:rPr>
      </w:pPr>
      <w:r w:rsidRPr="0028043F">
        <w:rPr>
          <w:rFonts w:asciiTheme="minorHAnsi" w:hAnsiTheme="minorHAnsi"/>
          <w:iCs/>
          <w:snapToGrid w:val="0"/>
        </w:rPr>
        <w:t>The most commonly experienced Grade ≥ 3 AE</w:t>
      </w:r>
      <w:r w:rsidR="005C237E" w:rsidRPr="0028043F">
        <w:rPr>
          <w:rFonts w:asciiTheme="minorHAnsi" w:hAnsiTheme="minorHAnsi"/>
          <w:iCs/>
          <w:snapToGrid w:val="0"/>
        </w:rPr>
        <w:t>s</w:t>
      </w:r>
      <w:r w:rsidRPr="0028043F">
        <w:rPr>
          <w:rFonts w:asciiTheme="minorHAnsi" w:hAnsiTheme="minorHAnsi"/>
          <w:iCs/>
          <w:snapToGrid w:val="0"/>
        </w:rPr>
        <w:t xml:space="preserve"> in the Cd arm were anaemia (17.3%) and hypertension (14.9%). Compared with Bd, a statistically significantly higher proportion of Cd patients experienced anaemia, pyrexia, hypertension, dyspnoea, and cardiac failure with the absolute risk of 6% of cardiac failure with Cd</w:t>
      </w:r>
      <w:r w:rsidR="00093EF8" w:rsidRPr="0028043F">
        <w:rPr>
          <w:rFonts w:asciiTheme="minorHAnsi" w:hAnsiTheme="minorHAnsi"/>
          <w:iCs/>
          <w:snapToGrid w:val="0"/>
        </w:rPr>
        <w:t xml:space="preserve"> (see </w:t>
      </w:r>
      <w:r w:rsidR="00093EF8" w:rsidRPr="0028043F">
        <w:rPr>
          <w:rFonts w:asciiTheme="minorHAnsi" w:hAnsiTheme="minorHAnsi"/>
          <w:iCs/>
          <w:snapToGrid w:val="0"/>
        </w:rPr>
        <w:fldChar w:fldCharType="begin"/>
      </w:r>
      <w:r w:rsidR="00093EF8" w:rsidRPr="0028043F">
        <w:rPr>
          <w:rFonts w:asciiTheme="minorHAnsi" w:hAnsiTheme="minorHAnsi"/>
          <w:iCs/>
          <w:snapToGrid w:val="0"/>
        </w:rPr>
        <w:instrText xml:space="preserve"> REF _Ref113622122 \h </w:instrText>
      </w:r>
      <w:r w:rsidR="00093EF8" w:rsidRPr="0028043F">
        <w:rPr>
          <w:rFonts w:asciiTheme="minorHAnsi" w:hAnsiTheme="minorHAnsi"/>
          <w:iCs/>
          <w:snapToGrid w:val="0"/>
        </w:rPr>
      </w:r>
      <w:r w:rsidR="00093EF8" w:rsidRPr="0028043F">
        <w:rPr>
          <w:rFonts w:asciiTheme="minorHAnsi" w:hAnsiTheme="minorHAnsi"/>
          <w:iCs/>
          <w:snapToGrid w:val="0"/>
        </w:rPr>
        <w:fldChar w:fldCharType="separate"/>
      </w:r>
      <w:r w:rsidR="00572191" w:rsidRPr="0028043F">
        <w:t>Table 15</w:t>
      </w:r>
      <w:r w:rsidR="00093EF8" w:rsidRPr="0028043F">
        <w:rPr>
          <w:rFonts w:asciiTheme="minorHAnsi" w:hAnsiTheme="minorHAnsi"/>
          <w:iCs/>
          <w:snapToGrid w:val="0"/>
        </w:rPr>
        <w:fldChar w:fldCharType="end"/>
      </w:r>
      <w:r w:rsidR="00093EF8" w:rsidRPr="0028043F">
        <w:rPr>
          <w:rFonts w:asciiTheme="minorHAnsi" w:hAnsiTheme="minorHAnsi"/>
          <w:iCs/>
          <w:snapToGrid w:val="0"/>
        </w:rPr>
        <w:t>)</w:t>
      </w:r>
      <w:r w:rsidR="00DB15AE" w:rsidRPr="0028043F">
        <w:rPr>
          <w:rFonts w:asciiTheme="minorHAnsi" w:hAnsiTheme="minorHAnsi"/>
          <w:iCs/>
          <w:snapToGrid w:val="0"/>
        </w:rPr>
        <w:t>.</w:t>
      </w:r>
    </w:p>
    <w:p w14:paraId="6D752683" w14:textId="3069F0B6" w:rsidR="00093EF8" w:rsidRPr="0028043F" w:rsidRDefault="00093EF8" w:rsidP="00470FCC">
      <w:pPr>
        <w:pStyle w:val="Caption"/>
      </w:pPr>
      <w:bookmarkStart w:id="50" w:name="_Ref113622122"/>
      <w:r w:rsidRPr="0028043F">
        <w:lastRenderedPageBreak/>
        <w:t xml:space="preserve">Table </w:t>
      </w:r>
      <w:r w:rsidR="00DF10F5">
        <w:fldChar w:fldCharType="begin"/>
      </w:r>
      <w:r w:rsidR="00DF10F5">
        <w:instrText xml:space="preserve"> SEQ Table \* ARABIC </w:instrText>
      </w:r>
      <w:r w:rsidR="00DF10F5">
        <w:fldChar w:fldCharType="separate"/>
      </w:r>
      <w:r w:rsidR="00572191" w:rsidRPr="0028043F">
        <w:t>15</w:t>
      </w:r>
      <w:r w:rsidR="00DF10F5">
        <w:fldChar w:fldCharType="end"/>
      </w:r>
      <w:bookmarkEnd w:id="50"/>
      <w:r w:rsidRPr="0028043F">
        <w:t>: Treatment-emergent adverse events of Grade 3 or higher (safety population)</w:t>
      </w:r>
    </w:p>
    <w:tbl>
      <w:tblPr>
        <w:tblStyle w:val="THEMA"/>
        <w:tblW w:w="5000" w:type="pct"/>
        <w:tblLook w:val="04A0" w:firstRow="1" w:lastRow="0" w:firstColumn="1" w:lastColumn="0" w:noHBand="0" w:noVBand="1"/>
      </w:tblPr>
      <w:tblGrid>
        <w:gridCol w:w="2215"/>
        <w:gridCol w:w="1318"/>
        <w:gridCol w:w="1271"/>
        <w:gridCol w:w="1405"/>
        <w:gridCol w:w="1405"/>
        <w:gridCol w:w="1403"/>
      </w:tblGrid>
      <w:tr w:rsidR="00093EF8" w:rsidRPr="0028043F" w14:paraId="025C17BC" w14:textId="77777777" w:rsidTr="00DC3E2E">
        <w:trPr>
          <w:cnfStyle w:val="100000000000" w:firstRow="1" w:lastRow="0" w:firstColumn="0" w:lastColumn="0" w:oddVBand="0" w:evenVBand="0" w:oddHBand="0" w:evenHBand="0" w:firstRowFirstColumn="0" w:firstRowLastColumn="0" w:lastRowFirstColumn="0" w:lastRowLastColumn="0"/>
          <w:trHeight w:val="525"/>
        </w:trPr>
        <w:tc>
          <w:tcPr>
            <w:tcW w:w="1228" w:type="pct"/>
            <w:shd w:val="clear" w:color="auto" w:fill="C6D9F1" w:themeFill="text2" w:themeFillTint="33"/>
            <w:hideMark/>
          </w:tcPr>
          <w:p w14:paraId="5C81F568" w14:textId="77777777" w:rsidR="00093EF8" w:rsidRPr="0028043F" w:rsidRDefault="00093EF8" w:rsidP="00470FCC">
            <w:pPr>
              <w:contextualSpacing/>
              <w:jc w:val="left"/>
              <w:rPr>
                <w:rFonts w:ascii="Arial Narrow" w:hAnsi="Arial Narrow" w:cstheme="majorBidi"/>
                <w:bCs/>
                <w:sz w:val="20"/>
                <w:lang w:val="en-AU"/>
              </w:rPr>
            </w:pPr>
            <w:r w:rsidRPr="0028043F">
              <w:rPr>
                <w:rFonts w:ascii="Arial Narrow" w:hAnsi="Arial Narrow" w:cstheme="majorBidi"/>
                <w:bCs/>
                <w:sz w:val="20"/>
                <w:lang w:val="en-AU"/>
              </w:rPr>
              <w:t>Event</w:t>
            </w:r>
          </w:p>
        </w:tc>
        <w:tc>
          <w:tcPr>
            <w:tcW w:w="731" w:type="pct"/>
            <w:shd w:val="clear" w:color="auto" w:fill="C6D9F1" w:themeFill="text2" w:themeFillTint="33"/>
            <w:vAlign w:val="center"/>
            <w:hideMark/>
          </w:tcPr>
          <w:p w14:paraId="00B08CA6" w14:textId="77777777" w:rsidR="00093EF8" w:rsidRPr="0028043F" w:rsidRDefault="00093EF8" w:rsidP="00470FCC">
            <w:pPr>
              <w:contextualSpacing/>
              <w:jc w:val="left"/>
              <w:rPr>
                <w:rFonts w:ascii="Arial Narrow" w:hAnsi="Arial Narrow" w:cstheme="majorBidi"/>
                <w:bCs/>
                <w:sz w:val="20"/>
                <w:lang w:val="en-AU"/>
              </w:rPr>
            </w:pPr>
            <w:r w:rsidRPr="0028043F">
              <w:rPr>
                <w:rFonts w:ascii="Arial Narrow" w:hAnsi="Arial Narrow" w:cstheme="majorBidi"/>
                <w:bCs/>
                <w:sz w:val="20"/>
                <w:lang w:val="en-AU"/>
              </w:rPr>
              <w:t xml:space="preserve">Cd </w:t>
            </w:r>
          </w:p>
          <w:p w14:paraId="10106512" w14:textId="77777777" w:rsidR="00093EF8" w:rsidRPr="0028043F" w:rsidRDefault="00093EF8" w:rsidP="00470FCC">
            <w:pPr>
              <w:contextualSpacing/>
              <w:jc w:val="left"/>
              <w:rPr>
                <w:rFonts w:ascii="Arial Narrow" w:hAnsi="Arial Narrow" w:cstheme="majorBidi"/>
                <w:bCs/>
                <w:sz w:val="20"/>
                <w:lang w:val="en-AU"/>
              </w:rPr>
            </w:pPr>
            <w:r w:rsidRPr="0028043F">
              <w:rPr>
                <w:rFonts w:ascii="Arial Narrow" w:hAnsi="Arial Narrow" w:cstheme="majorBidi"/>
                <w:bCs/>
                <w:sz w:val="20"/>
                <w:lang w:val="en-AU"/>
              </w:rPr>
              <w:t>(N = 195), n (%)</w:t>
            </w:r>
          </w:p>
        </w:tc>
        <w:tc>
          <w:tcPr>
            <w:tcW w:w="705" w:type="pct"/>
            <w:shd w:val="clear" w:color="auto" w:fill="C6D9F1" w:themeFill="text2" w:themeFillTint="33"/>
            <w:vAlign w:val="center"/>
          </w:tcPr>
          <w:p w14:paraId="60020FD2" w14:textId="77777777" w:rsidR="00093EF8" w:rsidRPr="0028043F" w:rsidRDefault="00093EF8" w:rsidP="00470FCC">
            <w:pPr>
              <w:contextualSpacing/>
              <w:jc w:val="left"/>
              <w:rPr>
                <w:rFonts w:ascii="Arial Narrow" w:hAnsi="Arial Narrow" w:cstheme="majorBidi"/>
                <w:bCs/>
                <w:sz w:val="20"/>
                <w:lang w:val="en-AU"/>
              </w:rPr>
            </w:pPr>
            <w:r w:rsidRPr="0028043F">
              <w:rPr>
                <w:rFonts w:ascii="Arial Narrow" w:hAnsi="Arial Narrow" w:cstheme="majorBidi"/>
                <w:bCs/>
                <w:sz w:val="20"/>
                <w:lang w:val="en-AU"/>
              </w:rPr>
              <w:t xml:space="preserve">Bd </w:t>
            </w:r>
          </w:p>
          <w:p w14:paraId="4A25DE0B" w14:textId="77777777" w:rsidR="00093EF8" w:rsidRPr="0028043F" w:rsidRDefault="00093EF8" w:rsidP="00470FCC">
            <w:pPr>
              <w:contextualSpacing/>
              <w:jc w:val="left"/>
              <w:rPr>
                <w:rFonts w:ascii="Arial Narrow" w:hAnsi="Arial Narrow" w:cstheme="majorBidi"/>
                <w:bCs/>
                <w:sz w:val="20"/>
                <w:lang w:val="en-AU"/>
              </w:rPr>
            </w:pPr>
            <w:r w:rsidRPr="0028043F">
              <w:rPr>
                <w:rFonts w:ascii="Arial Narrow" w:hAnsi="Arial Narrow" w:cstheme="majorBidi"/>
                <w:bCs/>
                <w:sz w:val="20"/>
                <w:lang w:val="en-AU"/>
              </w:rPr>
              <w:t>(N=204), n (%)</w:t>
            </w:r>
          </w:p>
        </w:tc>
        <w:tc>
          <w:tcPr>
            <w:tcW w:w="779" w:type="pct"/>
            <w:shd w:val="clear" w:color="auto" w:fill="C6D9F1" w:themeFill="text2" w:themeFillTint="33"/>
            <w:vAlign w:val="center"/>
          </w:tcPr>
          <w:p w14:paraId="29C419A0" w14:textId="77777777" w:rsidR="00093EF8" w:rsidRPr="0028043F" w:rsidRDefault="00093EF8" w:rsidP="00470FCC">
            <w:pPr>
              <w:contextualSpacing/>
              <w:jc w:val="left"/>
              <w:rPr>
                <w:rFonts w:ascii="Arial Narrow" w:hAnsi="Arial Narrow" w:cstheme="majorBidi"/>
                <w:bCs/>
                <w:sz w:val="20"/>
                <w:lang w:val="en-AU"/>
              </w:rPr>
            </w:pPr>
            <w:r w:rsidRPr="0028043F">
              <w:rPr>
                <w:rFonts w:ascii="Arial Narrow" w:hAnsi="Arial Narrow" w:cstheme="majorBidi"/>
                <w:bCs/>
                <w:sz w:val="20"/>
                <w:lang w:val="en-AU"/>
              </w:rPr>
              <w:t>OR (95% CI)</w:t>
            </w:r>
            <w:r w:rsidRPr="0028043F">
              <w:rPr>
                <w:rFonts w:ascii="Arial Narrow" w:hAnsi="Arial Narrow" w:cstheme="majorBidi"/>
                <w:bCs/>
                <w:sz w:val="20"/>
                <w:vertAlign w:val="superscript"/>
                <w:lang w:val="en-AU"/>
              </w:rPr>
              <w:t>a</w:t>
            </w:r>
          </w:p>
        </w:tc>
        <w:tc>
          <w:tcPr>
            <w:tcW w:w="779" w:type="pct"/>
            <w:shd w:val="clear" w:color="auto" w:fill="C6D9F1" w:themeFill="text2" w:themeFillTint="33"/>
            <w:vAlign w:val="center"/>
          </w:tcPr>
          <w:p w14:paraId="6317C97E" w14:textId="77777777" w:rsidR="00093EF8" w:rsidRPr="0028043F" w:rsidRDefault="00093EF8" w:rsidP="00470FCC">
            <w:pPr>
              <w:contextualSpacing/>
              <w:jc w:val="left"/>
              <w:rPr>
                <w:rFonts w:ascii="Arial Narrow" w:hAnsi="Arial Narrow" w:cstheme="majorBidi"/>
                <w:bCs/>
                <w:sz w:val="20"/>
                <w:lang w:val="en-AU"/>
              </w:rPr>
            </w:pPr>
            <w:r w:rsidRPr="0028043F">
              <w:rPr>
                <w:rFonts w:ascii="Arial Narrow" w:hAnsi="Arial Narrow" w:cstheme="majorBidi"/>
                <w:bCs/>
                <w:sz w:val="20"/>
                <w:lang w:val="en-AU"/>
              </w:rPr>
              <w:t>RR (95% CI)</w:t>
            </w:r>
          </w:p>
        </w:tc>
        <w:tc>
          <w:tcPr>
            <w:tcW w:w="778" w:type="pct"/>
            <w:shd w:val="clear" w:color="auto" w:fill="C6D9F1" w:themeFill="text2" w:themeFillTint="33"/>
            <w:vAlign w:val="center"/>
          </w:tcPr>
          <w:p w14:paraId="2299D3B9" w14:textId="77777777" w:rsidR="00093EF8" w:rsidRPr="0028043F" w:rsidRDefault="00093EF8" w:rsidP="00470FCC">
            <w:pPr>
              <w:contextualSpacing/>
              <w:jc w:val="left"/>
              <w:rPr>
                <w:rFonts w:ascii="Arial Narrow" w:hAnsi="Arial Narrow" w:cstheme="majorBidi"/>
                <w:bCs/>
                <w:sz w:val="20"/>
                <w:lang w:val="en-AU"/>
              </w:rPr>
            </w:pPr>
            <w:r w:rsidRPr="0028043F">
              <w:rPr>
                <w:rFonts w:ascii="Arial Narrow" w:hAnsi="Arial Narrow" w:cstheme="majorBidi"/>
                <w:bCs/>
                <w:sz w:val="20"/>
                <w:lang w:val="en-AU"/>
              </w:rPr>
              <w:t>RD (95% CI)</w:t>
            </w:r>
            <w:r w:rsidRPr="0028043F">
              <w:rPr>
                <w:rFonts w:ascii="Arial Narrow" w:hAnsi="Arial Narrow" w:cstheme="majorBidi"/>
                <w:bCs/>
                <w:sz w:val="20"/>
                <w:vertAlign w:val="superscript"/>
                <w:lang w:val="en-AU"/>
              </w:rPr>
              <w:t xml:space="preserve">a </w:t>
            </w:r>
          </w:p>
        </w:tc>
      </w:tr>
      <w:tr w:rsidR="00093EF8" w:rsidRPr="0028043F" w14:paraId="1C418C0B" w14:textId="77777777" w:rsidTr="00DC3E2E">
        <w:trPr>
          <w:trHeight w:val="70"/>
        </w:trPr>
        <w:tc>
          <w:tcPr>
            <w:tcW w:w="1228" w:type="pct"/>
            <w:shd w:val="clear" w:color="auto" w:fill="C6D9F1" w:themeFill="text2" w:themeFillTint="33"/>
            <w:noWrap/>
            <w:hideMark/>
          </w:tcPr>
          <w:p w14:paraId="22072B44" w14:textId="77777777" w:rsidR="00093EF8" w:rsidRPr="0028043F" w:rsidRDefault="00093EF8" w:rsidP="00470FCC">
            <w:pPr>
              <w:jc w:val="left"/>
              <w:rPr>
                <w:rFonts w:ascii="Arial Narrow" w:hAnsi="Arial Narrow" w:cstheme="majorBidi"/>
                <w:bCs/>
                <w:sz w:val="20"/>
                <w:lang w:val="en-AU"/>
              </w:rPr>
            </w:pPr>
            <w:r w:rsidRPr="0028043F">
              <w:rPr>
                <w:rFonts w:ascii="Arial Narrow" w:hAnsi="Arial Narrow" w:cstheme="majorBidi"/>
                <w:bCs/>
                <w:sz w:val="20"/>
                <w:lang w:val="en-AU"/>
              </w:rPr>
              <w:t xml:space="preserve">Anaemia </w:t>
            </w:r>
          </w:p>
        </w:tc>
        <w:tc>
          <w:tcPr>
            <w:tcW w:w="731" w:type="pct"/>
            <w:shd w:val="clear" w:color="auto" w:fill="C6D9F1" w:themeFill="text2" w:themeFillTint="33"/>
            <w:noWrap/>
            <w:vAlign w:val="center"/>
          </w:tcPr>
          <w:p w14:paraId="08138A61" w14:textId="77777777" w:rsidR="00093EF8" w:rsidRPr="0028043F" w:rsidRDefault="00093EF8" w:rsidP="00470FCC">
            <w:pPr>
              <w:jc w:val="center"/>
              <w:rPr>
                <w:rFonts w:ascii="Arial Narrow" w:hAnsi="Arial Narrow" w:cstheme="majorBidi"/>
                <w:bCs/>
                <w:sz w:val="20"/>
                <w:lang w:val="en-AU"/>
              </w:rPr>
            </w:pPr>
            <w:r w:rsidRPr="0028043F">
              <w:rPr>
                <w:rFonts w:ascii="Arial Narrow" w:hAnsi="Arial Narrow" w:cstheme="majorBidi"/>
                <w:bCs/>
                <w:sz w:val="20"/>
                <w:lang w:val="en-AU"/>
              </w:rPr>
              <w:t>80 (17.3)</w:t>
            </w:r>
          </w:p>
        </w:tc>
        <w:tc>
          <w:tcPr>
            <w:tcW w:w="705" w:type="pct"/>
            <w:shd w:val="clear" w:color="auto" w:fill="C6D9F1" w:themeFill="text2" w:themeFillTint="33"/>
            <w:vAlign w:val="center"/>
          </w:tcPr>
          <w:p w14:paraId="70B057F8" w14:textId="77777777" w:rsidR="00093EF8" w:rsidRPr="0028043F" w:rsidRDefault="00093EF8" w:rsidP="00470FCC">
            <w:pPr>
              <w:jc w:val="center"/>
              <w:rPr>
                <w:rFonts w:ascii="Arial Narrow" w:hAnsi="Arial Narrow" w:cstheme="majorBidi"/>
                <w:bCs/>
                <w:sz w:val="20"/>
                <w:lang w:val="en-AU"/>
              </w:rPr>
            </w:pPr>
            <w:r w:rsidRPr="0028043F">
              <w:rPr>
                <w:rFonts w:ascii="Arial Narrow" w:hAnsi="Arial Narrow" w:cstheme="majorBidi"/>
                <w:bCs/>
                <w:sz w:val="20"/>
                <w:lang w:val="en-AU"/>
              </w:rPr>
              <w:t>46 (10.1)</w:t>
            </w:r>
          </w:p>
        </w:tc>
        <w:tc>
          <w:tcPr>
            <w:tcW w:w="779" w:type="pct"/>
            <w:shd w:val="clear" w:color="auto" w:fill="C6D9F1" w:themeFill="text2" w:themeFillTint="33"/>
            <w:vAlign w:val="center"/>
          </w:tcPr>
          <w:p w14:paraId="382BAFCB" w14:textId="77777777" w:rsidR="00093EF8" w:rsidRPr="0028043F" w:rsidRDefault="00093EF8" w:rsidP="00470FCC">
            <w:pPr>
              <w:jc w:val="center"/>
              <w:rPr>
                <w:rFonts w:ascii="Arial Narrow" w:hAnsi="Arial Narrow" w:cstheme="majorBidi"/>
                <w:b/>
                <w:sz w:val="20"/>
                <w:lang w:val="en-AU"/>
              </w:rPr>
            </w:pPr>
            <w:r w:rsidRPr="0028043F">
              <w:rPr>
                <w:rFonts w:ascii="Arial Narrow" w:hAnsi="Arial Narrow" w:cstheme="majorBidi"/>
                <w:b/>
                <w:sz w:val="20"/>
                <w:lang w:val="en-AU"/>
              </w:rPr>
              <w:t>1.86 (1.26, 2.75)</w:t>
            </w:r>
          </w:p>
        </w:tc>
        <w:tc>
          <w:tcPr>
            <w:tcW w:w="779" w:type="pct"/>
            <w:shd w:val="clear" w:color="auto" w:fill="C6D9F1" w:themeFill="text2" w:themeFillTint="33"/>
            <w:vAlign w:val="center"/>
          </w:tcPr>
          <w:p w14:paraId="7F03CB65" w14:textId="77777777" w:rsidR="00093EF8" w:rsidRPr="0028043F" w:rsidRDefault="00093EF8" w:rsidP="00470FCC">
            <w:pPr>
              <w:jc w:val="center"/>
              <w:rPr>
                <w:rFonts w:ascii="Arial Narrow" w:hAnsi="Arial Narrow" w:cstheme="majorBidi"/>
                <w:b/>
                <w:iCs/>
                <w:sz w:val="20"/>
                <w:lang w:val="en-AU"/>
              </w:rPr>
            </w:pPr>
            <w:r w:rsidRPr="0028043F">
              <w:rPr>
                <w:rFonts w:ascii="Arial Narrow" w:hAnsi="Arial Narrow" w:cstheme="majorBidi"/>
                <w:b/>
                <w:iCs/>
                <w:sz w:val="20"/>
                <w:lang w:val="en-AU"/>
              </w:rPr>
              <w:t>1.71 (1.22, 2.40)</w:t>
            </w:r>
          </w:p>
        </w:tc>
        <w:tc>
          <w:tcPr>
            <w:tcW w:w="778" w:type="pct"/>
            <w:shd w:val="clear" w:color="auto" w:fill="C6D9F1" w:themeFill="text2" w:themeFillTint="33"/>
            <w:vAlign w:val="center"/>
          </w:tcPr>
          <w:p w14:paraId="4F9EDAED" w14:textId="77777777" w:rsidR="00093EF8" w:rsidRPr="0028043F" w:rsidRDefault="00093EF8" w:rsidP="00470FCC">
            <w:pPr>
              <w:jc w:val="center"/>
              <w:rPr>
                <w:rFonts w:ascii="Arial Narrow" w:hAnsi="Arial Narrow" w:cstheme="majorBidi"/>
                <w:b/>
                <w:sz w:val="20"/>
                <w:lang w:val="en-AU"/>
              </w:rPr>
            </w:pPr>
            <w:r w:rsidRPr="0028043F">
              <w:rPr>
                <w:rFonts w:ascii="Arial Narrow" w:hAnsi="Arial Narrow" w:cstheme="majorBidi"/>
                <w:b/>
                <w:sz w:val="20"/>
                <w:lang w:val="en-AU"/>
              </w:rPr>
              <w:t>0.07 (0.03, 0.12)</w:t>
            </w:r>
          </w:p>
        </w:tc>
      </w:tr>
      <w:tr w:rsidR="00093EF8" w:rsidRPr="0028043F" w14:paraId="0F8CEC18" w14:textId="77777777" w:rsidTr="00DC3E2E">
        <w:trPr>
          <w:trHeight w:val="68"/>
        </w:trPr>
        <w:tc>
          <w:tcPr>
            <w:tcW w:w="1228" w:type="pct"/>
            <w:shd w:val="clear" w:color="auto" w:fill="C6D9F1" w:themeFill="text2" w:themeFillTint="33"/>
            <w:noWrap/>
            <w:hideMark/>
          </w:tcPr>
          <w:p w14:paraId="19A64296" w14:textId="77777777" w:rsidR="00093EF8" w:rsidRPr="0028043F" w:rsidRDefault="00093EF8" w:rsidP="00470FCC">
            <w:pPr>
              <w:jc w:val="left"/>
              <w:rPr>
                <w:rFonts w:ascii="Arial Narrow" w:hAnsi="Arial Narrow" w:cstheme="majorBidi"/>
                <w:bCs/>
                <w:sz w:val="20"/>
                <w:lang w:val="en-AU"/>
              </w:rPr>
            </w:pPr>
            <w:r w:rsidRPr="0028043F">
              <w:rPr>
                <w:rFonts w:ascii="Arial Narrow" w:hAnsi="Arial Narrow" w:cstheme="majorBidi"/>
                <w:bCs/>
                <w:sz w:val="20"/>
                <w:lang w:val="en-AU"/>
              </w:rPr>
              <w:t>Diarrhoea</w:t>
            </w:r>
          </w:p>
        </w:tc>
        <w:tc>
          <w:tcPr>
            <w:tcW w:w="731" w:type="pct"/>
            <w:shd w:val="clear" w:color="auto" w:fill="C6D9F1" w:themeFill="text2" w:themeFillTint="33"/>
            <w:noWrap/>
            <w:vAlign w:val="center"/>
          </w:tcPr>
          <w:p w14:paraId="1A553E00" w14:textId="77777777" w:rsidR="00093EF8" w:rsidRPr="0028043F" w:rsidRDefault="00093EF8" w:rsidP="00470FCC">
            <w:pPr>
              <w:jc w:val="center"/>
              <w:rPr>
                <w:rFonts w:ascii="Arial Narrow" w:hAnsi="Arial Narrow" w:cstheme="majorBidi"/>
                <w:bCs/>
                <w:sz w:val="20"/>
                <w:lang w:val="en-AU"/>
              </w:rPr>
            </w:pPr>
            <w:r w:rsidRPr="0028043F">
              <w:rPr>
                <w:rFonts w:ascii="Arial Narrow" w:hAnsi="Arial Narrow" w:cstheme="majorBidi"/>
                <w:bCs/>
                <w:sz w:val="20"/>
                <w:lang w:val="en-AU"/>
              </w:rPr>
              <w:t>19 (4.1)</w:t>
            </w:r>
          </w:p>
        </w:tc>
        <w:tc>
          <w:tcPr>
            <w:tcW w:w="705" w:type="pct"/>
            <w:shd w:val="clear" w:color="auto" w:fill="C6D9F1" w:themeFill="text2" w:themeFillTint="33"/>
            <w:vAlign w:val="center"/>
          </w:tcPr>
          <w:p w14:paraId="533840BE" w14:textId="77777777" w:rsidR="00093EF8" w:rsidRPr="0028043F" w:rsidRDefault="00093EF8" w:rsidP="00470FCC">
            <w:pPr>
              <w:jc w:val="center"/>
              <w:rPr>
                <w:rFonts w:ascii="Arial Narrow" w:hAnsi="Arial Narrow" w:cstheme="majorBidi"/>
                <w:bCs/>
                <w:sz w:val="20"/>
                <w:lang w:val="en-AU"/>
              </w:rPr>
            </w:pPr>
            <w:r w:rsidRPr="0028043F">
              <w:rPr>
                <w:rFonts w:ascii="Arial Narrow" w:hAnsi="Arial Narrow" w:cstheme="majorBidi"/>
                <w:bCs/>
                <w:sz w:val="20"/>
                <w:lang w:val="en-AU"/>
              </w:rPr>
              <w:t>40 (8.8)</w:t>
            </w:r>
          </w:p>
        </w:tc>
        <w:tc>
          <w:tcPr>
            <w:tcW w:w="779" w:type="pct"/>
            <w:shd w:val="clear" w:color="auto" w:fill="C6D9F1" w:themeFill="text2" w:themeFillTint="33"/>
            <w:vAlign w:val="center"/>
          </w:tcPr>
          <w:p w14:paraId="3018A273" w14:textId="77777777" w:rsidR="00093EF8" w:rsidRPr="0028043F" w:rsidRDefault="00093EF8" w:rsidP="00470FCC">
            <w:pPr>
              <w:jc w:val="center"/>
              <w:rPr>
                <w:rFonts w:ascii="Arial Narrow" w:hAnsi="Arial Narrow" w:cstheme="majorBidi"/>
                <w:b/>
                <w:sz w:val="20"/>
                <w:lang w:val="en-AU"/>
              </w:rPr>
            </w:pPr>
            <w:r w:rsidRPr="0028043F">
              <w:rPr>
                <w:rFonts w:ascii="Arial Narrow" w:hAnsi="Arial Narrow" w:cstheme="majorBidi"/>
                <w:b/>
                <w:sz w:val="20"/>
                <w:lang w:val="en-AU"/>
              </w:rPr>
              <w:t>0.45 (0.25, 0.78)</w:t>
            </w:r>
          </w:p>
        </w:tc>
        <w:tc>
          <w:tcPr>
            <w:tcW w:w="779" w:type="pct"/>
            <w:shd w:val="clear" w:color="auto" w:fill="C6D9F1" w:themeFill="text2" w:themeFillTint="33"/>
            <w:vAlign w:val="center"/>
          </w:tcPr>
          <w:p w14:paraId="3C1CDF0F" w14:textId="77777777" w:rsidR="00093EF8" w:rsidRPr="0028043F" w:rsidRDefault="00093EF8" w:rsidP="00470FCC">
            <w:pPr>
              <w:jc w:val="center"/>
              <w:rPr>
                <w:rFonts w:ascii="Arial Narrow" w:hAnsi="Arial Narrow" w:cstheme="majorBidi"/>
                <w:b/>
                <w:iCs/>
                <w:sz w:val="20"/>
                <w:lang w:val="en-AU"/>
              </w:rPr>
            </w:pPr>
            <w:r w:rsidRPr="0028043F">
              <w:rPr>
                <w:rFonts w:ascii="Arial Narrow" w:hAnsi="Arial Narrow" w:cstheme="majorBidi"/>
                <w:b/>
                <w:iCs/>
                <w:sz w:val="20"/>
                <w:lang w:val="en-AU"/>
              </w:rPr>
              <w:t>0.47 (0.28, 0.80)</w:t>
            </w:r>
          </w:p>
        </w:tc>
        <w:tc>
          <w:tcPr>
            <w:tcW w:w="778" w:type="pct"/>
            <w:shd w:val="clear" w:color="auto" w:fill="C6D9F1" w:themeFill="text2" w:themeFillTint="33"/>
            <w:vAlign w:val="center"/>
          </w:tcPr>
          <w:p w14:paraId="3AA60EA7" w14:textId="77777777" w:rsidR="00093EF8" w:rsidRPr="0028043F" w:rsidRDefault="00093EF8" w:rsidP="00470FCC">
            <w:pPr>
              <w:jc w:val="center"/>
              <w:rPr>
                <w:rFonts w:ascii="Arial Narrow" w:hAnsi="Arial Narrow" w:cstheme="majorBidi"/>
                <w:b/>
                <w:sz w:val="20"/>
                <w:lang w:val="en-AU"/>
              </w:rPr>
            </w:pPr>
            <w:r w:rsidRPr="0028043F">
              <w:rPr>
                <w:rFonts w:ascii="Arial Narrow" w:hAnsi="Arial Narrow" w:cstheme="majorBidi"/>
                <w:b/>
                <w:sz w:val="20"/>
                <w:lang w:val="en-AU"/>
              </w:rPr>
              <w:t>-0.05 (-0.08, -0.02)</w:t>
            </w:r>
          </w:p>
        </w:tc>
      </w:tr>
      <w:tr w:rsidR="00093EF8" w:rsidRPr="0028043F" w14:paraId="720F9FC1" w14:textId="77777777" w:rsidTr="00DC3E2E">
        <w:trPr>
          <w:trHeight w:val="68"/>
        </w:trPr>
        <w:tc>
          <w:tcPr>
            <w:tcW w:w="1228" w:type="pct"/>
            <w:shd w:val="clear" w:color="auto" w:fill="C6D9F1" w:themeFill="text2" w:themeFillTint="33"/>
            <w:noWrap/>
            <w:hideMark/>
          </w:tcPr>
          <w:p w14:paraId="2C4A1CE0" w14:textId="77777777" w:rsidR="00093EF8" w:rsidRPr="0028043F" w:rsidRDefault="00093EF8" w:rsidP="00470FCC">
            <w:pPr>
              <w:jc w:val="left"/>
              <w:rPr>
                <w:rFonts w:ascii="Arial Narrow" w:hAnsi="Arial Narrow" w:cstheme="majorBidi"/>
                <w:bCs/>
                <w:sz w:val="20"/>
                <w:lang w:val="en-AU"/>
              </w:rPr>
            </w:pPr>
            <w:r w:rsidRPr="0028043F">
              <w:rPr>
                <w:rFonts w:ascii="Arial Narrow" w:hAnsi="Arial Narrow" w:cstheme="majorBidi"/>
                <w:bCs/>
                <w:sz w:val="20"/>
                <w:lang w:val="en-AU"/>
              </w:rPr>
              <w:t>Pyrexia</w:t>
            </w:r>
          </w:p>
        </w:tc>
        <w:tc>
          <w:tcPr>
            <w:tcW w:w="731" w:type="pct"/>
            <w:shd w:val="clear" w:color="auto" w:fill="C6D9F1" w:themeFill="text2" w:themeFillTint="33"/>
            <w:noWrap/>
            <w:vAlign w:val="center"/>
          </w:tcPr>
          <w:p w14:paraId="32429425" w14:textId="77777777" w:rsidR="00093EF8" w:rsidRPr="0028043F" w:rsidRDefault="00093EF8" w:rsidP="00470FCC">
            <w:pPr>
              <w:jc w:val="center"/>
              <w:rPr>
                <w:rFonts w:ascii="Arial Narrow" w:hAnsi="Arial Narrow" w:cstheme="majorBidi"/>
                <w:bCs/>
                <w:sz w:val="20"/>
                <w:lang w:val="en-AU"/>
              </w:rPr>
            </w:pPr>
            <w:r w:rsidRPr="0028043F">
              <w:rPr>
                <w:rFonts w:ascii="Arial Narrow" w:hAnsi="Arial Narrow" w:cstheme="majorBidi"/>
                <w:bCs/>
                <w:sz w:val="20"/>
                <w:lang w:val="en-AU"/>
              </w:rPr>
              <w:t>14 (3.0)</w:t>
            </w:r>
          </w:p>
        </w:tc>
        <w:tc>
          <w:tcPr>
            <w:tcW w:w="705" w:type="pct"/>
            <w:shd w:val="clear" w:color="auto" w:fill="C6D9F1" w:themeFill="text2" w:themeFillTint="33"/>
            <w:vAlign w:val="center"/>
          </w:tcPr>
          <w:p w14:paraId="3F3A0FF4" w14:textId="77777777" w:rsidR="00093EF8" w:rsidRPr="0028043F" w:rsidRDefault="00093EF8" w:rsidP="00470FCC">
            <w:pPr>
              <w:jc w:val="center"/>
              <w:rPr>
                <w:rFonts w:ascii="Arial Narrow" w:hAnsi="Arial Narrow" w:cstheme="majorBidi"/>
                <w:bCs/>
                <w:sz w:val="20"/>
                <w:lang w:val="en-AU"/>
              </w:rPr>
            </w:pPr>
            <w:r w:rsidRPr="0028043F">
              <w:rPr>
                <w:rFonts w:ascii="Arial Narrow" w:hAnsi="Arial Narrow" w:cstheme="majorBidi"/>
                <w:bCs/>
                <w:sz w:val="20"/>
                <w:lang w:val="en-AU"/>
              </w:rPr>
              <w:t>3 (0.7)</w:t>
            </w:r>
          </w:p>
        </w:tc>
        <w:tc>
          <w:tcPr>
            <w:tcW w:w="779" w:type="pct"/>
            <w:shd w:val="clear" w:color="auto" w:fill="C6D9F1" w:themeFill="text2" w:themeFillTint="33"/>
            <w:vAlign w:val="center"/>
          </w:tcPr>
          <w:p w14:paraId="3182EC8B" w14:textId="77777777" w:rsidR="00093EF8" w:rsidRPr="0028043F" w:rsidRDefault="00093EF8" w:rsidP="00470FCC">
            <w:pPr>
              <w:jc w:val="center"/>
              <w:rPr>
                <w:rFonts w:ascii="Arial Narrow" w:hAnsi="Arial Narrow" w:cstheme="majorBidi"/>
                <w:b/>
                <w:sz w:val="20"/>
                <w:lang w:val="en-AU"/>
              </w:rPr>
            </w:pPr>
            <w:r w:rsidRPr="0028043F">
              <w:rPr>
                <w:rFonts w:ascii="Arial Narrow" w:hAnsi="Arial Narrow" w:cstheme="majorBidi"/>
                <w:b/>
                <w:sz w:val="20"/>
                <w:lang w:val="en-AU"/>
              </w:rPr>
              <w:t>4.71 (1.34, 16.5)</w:t>
            </w:r>
          </w:p>
        </w:tc>
        <w:tc>
          <w:tcPr>
            <w:tcW w:w="779" w:type="pct"/>
            <w:shd w:val="clear" w:color="auto" w:fill="C6D9F1" w:themeFill="text2" w:themeFillTint="33"/>
            <w:vAlign w:val="center"/>
          </w:tcPr>
          <w:p w14:paraId="06B94F5D" w14:textId="77777777" w:rsidR="00093EF8" w:rsidRPr="0028043F" w:rsidRDefault="00093EF8" w:rsidP="00470FCC">
            <w:pPr>
              <w:jc w:val="center"/>
              <w:rPr>
                <w:rFonts w:ascii="Arial Narrow" w:hAnsi="Arial Narrow" w:cstheme="majorBidi"/>
                <w:b/>
                <w:iCs/>
                <w:sz w:val="20"/>
                <w:lang w:val="en-AU"/>
              </w:rPr>
            </w:pPr>
            <w:r w:rsidRPr="0028043F">
              <w:rPr>
                <w:rFonts w:ascii="Arial Narrow" w:hAnsi="Arial Narrow" w:cstheme="majorBidi"/>
                <w:b/>
                <w:iCs/>
                <w:sz w:val="20"/>
                <w:lang w:val="en-AU"/>
              </w:rPr>
              <w:t>4.60 (1.33, 15.89)</w:t>
            </w:r>
          </w:p>
        </w:tc>
        <w:tc>
          <w:tcPr>
            <w:tcW w:w="778" w:type="pct"/>
            <w:shd w:val="clear" w:color="auto" w:fill="C6D9F1" w:themeFill="text2" w:themeFillTint="33"/>
            <w:vAlign w:val="center"/>
          </w:tcPr>
          <w:p w14:paraId="0E26657A" w14:textId="77777777" w:rsidR="00093EF8" w:rsidRPr="0028043F" w:rsidRDefault="00093EF8" w:rsidP="00470FCC">
            <w:pPr>
              <w:jc w:val="center"/>
              <w:rPr>
                <w:rFonts w:ascii="Arial Narrow" w:hAnsi="Arial Narrow" w:cstheme="majorBidi"/>
                <w:b/>
                <w:sz w:val="20"/>
                <w:lang w:val="en-AU"/>
              </w:rPr>
            </w:pPr>
            <w:r w:rsidRPr="0028043F">
              <w:rPr>
                <w:rFonts w:ascii="Arial Narrow" w:hAnsi="Arial Narrow" w:cstheme="majorBidi"/>
                <w:b/>
                <w:sz w:val="20"/>
                <w:lang w:val="en-AU"/>
              </w:rPr>
              <w:t>0.02 (0.01, 0.04)</w:t>
            </w:r>
          </w:p>
        </w:tc>
      </w:tr>
      <w:tr w:rsidR="00093EF8" w:rsidRPr="0028043F" w14:paraId="1F7D65EE" w14:textId="77777777" w:rsidTr="00DC3E2E">
        <w:trPr>
          <w:trHeight w:val="68"/>
        </w:trPr>
        <w:tc>
          <w:tcPr>
            <w:tcW w:w="1228" w:type="pct"/>
            <w:shd w:val="clear" w:color="auto" w:fill="C6D9F1" w:themeFill="text2" w:themeFillTint="33"/>
            <w:noWrap/>
            <w:hideMark/>
          </w:tcPr>
          <w:p w14:paraId="5C70B648" w14:textId="77777777" w:rsidR="00093EF8" w:rsidRPr="0028043F" w:rsidRDefault="00093EF8" w:rsidP="00470FCC">
            <w:pPr>
              <w:jc w:val="left"/>
              <w:rPr>
                <w:rFonts w:ascii="Arial Narrow" w:hAnsi="Arial Narrow" w:cstheme="majorBidi"/>
                <w:bCs/>
                <w:sz w:val="20"/>
                <w:lang w:val="en-AU"/>
              </w:rPr>
            </w:pPr>
            <w:r w:rsidRPr="0028043F">
              <w:rPr>
                <w:rFonts w:ascii="Arial Narrow" w:hAnsi="Arial Narrow" w:cstheme="majorBidi"/>
                <w:bCs/>
                <w:sz w:val="20"/>
                <w:lang w:val="en-AU"/>
              </w:rPr>
              <w:t>Hypertension</w:t>
            </w:r>
          </w:p>
        </w:tc>
        <w:tc>
          <w:tcPr>
            <w:tcW w:w="731" w:type="pct"/>
            <w:shd w:val="clear" w:color="auto" w:fill="C6D9F1" w:themeFill="text2" w:themeFillTint="33"/>
            <w:noWrap/>
            <w:vAlign w:val="center"/>
          </w:tcPr>
          <w:p w14:paraId="6B0DDC11" w14:textId="77777777" w:rsidR="00093EF8" w:rsidRPr="0028043F" w:rsidRDefault="00093EF8" w:rsidP="00470FCC">
            <w:pPr>
              <w:jc w:val="center"/>
              <w:rPr>
                <w:rFonts w:ascii="Arial Narrow" w:hAnsi="Arial Narrow" w:cstheme="majorBidi"/>
                <w:bCs/>
                <w:sz w:val="20"/>
                <w:lang w:val="en-AU"/>
              </w:rPr>
            </w:pPr>
            <w:r w:rsidRPr="0028043F">
              <w:rPr>
                <w:rFonts w:ascii="Arial Narrow" w:hAnsi="Arial Narrow" w:cstheme="majorBidi"/>
                <w:bCs/>
                <w:sz w:val="20"/>
                <w:lang w:val="en-AU"/>
              </w:rPr>
              <w:t>69 (14.9)</w:t>
            </w:r>
          </w:p>
        </w:tc>
        <w:tc>
          <w:tcPr>
            <w:tcW w:w="705" w:type="pct"/>
            <w:shd w:val="clear" w:color="auto" w:fill="C6D9F1" w:themeFill="text2" w:themeFillTint="33"/>
            <w:vAlign w:val="center"/>
          </w:tcPr>
          <w:p w14:paraId="0DC0784E" w14:textId="77777777" w:rsidR="00093EF8" w:rsidRPr="0028043F" w:rsidRDefault="00093EF8" w:rsidP="00470FCC">
            <w:pPr>
              <w:jc w:val="center"/>
              <w:rPr>
                <w:rFonts w:ascii="Arial Narrow" w:hAnsi="Arial Narrow" w:cstheme="majorBidi"/>
                <w:bCs/>
                <w:sz w:val="20"/>
                <w:lang w:val="en-AU"/>
              </w:rPr>
            </w:pPr>
            <w:r w:rsidRPr="0028043F">
              <w:rPr>
                <w:rFonts w:ascii="Arial Narrow" w:hAnsi="Arial Narrow" w:cstheme="majorBidi"/>
                <w:bCs/>
                <w:sz w:val="20"/>
                <w:lang w:val="en-AU"/>
              </w:rPr>
              <w:t>15 (3.3)</w:t>
            </w:r>
          </w:p>
        </w:tc>
        <w:tc>
          <w:tcPr>
            <w:tcW w:w="779" w:type="pct"/>
            <w:shd w:val="clear" w:color="auto" w:fill="C6D9F1" w:themeFill="text2" w:themeFillTint="33"/>
            <w:vAlign w:val="center"/>
          </w:tcPr>
          <w:p w14:paraId="2BD41331" w14:textId="77777777" w:rsidR="00093EF8" w:rsidRPr="0028043F" w:rsidRDefault="00093EF8" w:rsidP="00470FCC">
            <w:pPr>
              <w:jc w:val="center"/>
              <w:rPr>
                <w:rFonts w:ascii="Arial Narrow" w:hAnsi="Arial Narrow" w:cstheme="majorBidi"/>
                <w:b/>
                <w:sz w:val="20"/>
                <w:lang w:val="en-AU"/>
              </w:rPr>
            </w:pPr>
            <w:r w:rsidRPr="0028043F">
              <w:rPr>
                <w:rFonts w:ascii="Arial Narrow" w:hAnsi="Arial Narrow" w:cstheme="majorBidi"/>
                <w:b/>
                <w:sz w:val="20"/>
                <w:lang w:val="en-AU"/>
              </w:rPr>
              <w:t>5.15 (2.9, 9.15)</w:t>
            </w:r>
          </w:p>
        </w:tc>
        <w:tc>
          <w:tcPr>
            <w:tcW w:w="779" w:type="pct"/>
            <w:shd w:val="clear" w:color="auto" w:fill="C6D9F1" w:themeFill="text2" w:themeFillTint="33"/>
            <w:vAlign w:val="center"/>
          </w:tcPr>
          <w:p w14:paraId="01F103E4" w14:textId="77777777" w:rsidR="00093EF8" w:rsidRPr="0028043F" w:rsidRDefault="00093EF8" w:rsidP="00470FCC">
            <w:pPr>
              <w:jc w:val="center"/>
              <w:rPr>
                <w:rFonts w:ascii="Arial Narrow" w:hAnsi="Arial Narrow" w:cstheme="majorBidi"/>
                <w:b/>
                <w:iCs/>
                <w:sz w:val="20"/>
                <w:lang w:val="en-AU"/>
              </w:rPr>
            </w:pPr>
            <w:r w:rsidRPr="0028043F">
              <w:rPr>
                <w:rFonts w:ascii="Arial Narrow" w:hAnsi="Arial Narrow" w:cstheme="majorBidi"/>
                <w:b/>
                <w:iCs/>
                <w:sz w:val="20"/>
                <w:lang w:val="en-AU"/>
              </w:rPr>
              <w:t>4.53 (2.63, 7.80)</w:t>
            </w:r>
          </w:p>
        </w:tc>
        <w:tc>
          <w:tcPr>
            <w:tcW w:w="778" w:type="pct"/>
            <w:shd w:val="clear" w:color="auto" w:fill="C6D9F1" w:themeFill="text2" w:themeFillTint="33"/>
            <w:vAlign w:val="center"/>
          </w:tcPr>
          <w:p w14:paraId="162EE113" w14:textId="77777777" w:rsidR="00093EF8" w:rsidRPr="0028043F" w:rsidRDefault="00093EF8" w:rsidP="00470FCC">
            <w:pPr>
              <w:jc w:val="center"/>
              <w:rPr>
                <w:rFonts w:ascii="Arial Narrow" w:hAnsi="Arial Narrow" w:cstheme="majorBidi"/>
                <w:b/>
                <w:sz w:val="20"/>
                <w:lang w:val="en-AU"/>
              </w:rPr>
            </w:pPr>
            <w:r w:rsidRPr="0028043F">
              <w:rPr>
                <w:rFonts w:ascii="Arial Narrow" w:hAnsi="Arial Narrow" w:cstheme="majorBidi"/>
                <w:b/>
                <w:sz w:val="20"/>
                <w:lang w:val="en-AU"/>
              </w:rPr>
              <w:t>0.12 (0.08, 0.15)</w:t>
            </w:r>
          </w:p>
        </w:tc>
      </w:tr>
      <w:tr w:rsidR="00093EF8" w:rsidRPr="0028043F" w14:paraId="260508C5" w14:textId="77777777" w:rsidTr="00DC3E2E">
        <w:trPr>
          <w:trHeight w:val="68"/>
        </w:trPr>
        <w:tc>
          <w:tcPr>
            <w:tcW w:w="1228" w:type="pct"/>
            <w:shd w:val="clear" w:color="auto" w:fill="C6D9F1" w:themeFill="text2" w:themeFillTint="33"/>
            <w:noWrap/>
            <w:hideMark/>
          </w:tcPr>
          <w:p w14:paraId="28BC25A4" w14:textId="77777777" w:rsidR="00093EF8" w:rsidRPr="0028043F" w:rsidRDefault="00093EF8" w:rsidP="00470FCC">
            <w:pPr>
              <w:jc w:val="left"/>
              <w:rPr>
                <w:rFonts w:ascii="Arial Narrow" w:hAnsi="Arial Narrow" w:cstheme="majorBidi"/>
                <w:bCs/>
                <w:sz w:val="20"/>
                <w:lang w:val="en-AU"/>
              </w:rPr>
            </w:pPr>
            <w:r w:rsidRPr="0028043F">
              <w:rPr>
                <w:rFonts w:ascii="Arial Narrow" w:hAnsi="Arial Narrow" w:cstheme="majorBidi"/>
                <w:bCs/>
                <w:sz w:val="20"/>
                <w:lang w:val="en-AU"/>
              </w:rPr>
              <w:t>Dyspnoea</w:t>
            </w:r>
          </w:p>
        </w:tc>
        <w:tc>
          <w:tcPr>
            <w:tcW w:w="731" w:type="pct"/>
            <w:shd w:val="clear" w:color="auto" w:fill="C6D9F1" w:themeFill="text2" w:themeFillTint="33"/>
            <w:noWrap/>
            <w:vAlign w:val="center"/>
          </w:tcPr>
          <w:p w14:paraId="54FCD7AC" w14:textId="77777777" w:rsidR="00093EF8" w:rsidRPr="0028043F" w:rsidRDefault="00093EF8" w:rsidP="00470FCC">
            <w:pPr>
              <w:jc w:val="center"/>
              <w:rPr>
                <w:rFonts w:ascii="Arial Narrow" w:hAnsi="Arial Narrow" w:cstheme="majorBidi"/>
                <w:bCs/>
                <w:sz w:val="20"/>
                <w:lang w:val="en-AU"/>
              </w:rPr>
            </w:pPr>
            <w:r w:rsidRPr="0028043F">
              <w:rPr>
                <w:rFonts w:ascii="Arial Narrow" w:hAnsi="Arial Narrow" w:cstheme="majorBidi"/>
                <w:bCs/>
                <w:sz w:val="20"/>
                <w:lang w:val="en-AU"/>
              </w:rPr>
              <w:t>29 (6.3)</w:t>
            </w:r>
          </w:p>
        </w:tc>
        <w:tc>
          <w:tcPr>
            <w:tcW w:w="705" w:type="pct"/>
            <w:shd w:val="clear" w:color="auto" w:fill="C6D9F1" w:themeFill="text2" w:themeFillTint="33"/>
            <w:vAlign w:val="center"/>
          </w:tcPr>
          <w:p w14:paraId="02EACC30" w14:textId="77777777" w:rsidR="00093EF8" w:rsidRPr="0028043F" w:rsidRDefault="00093EF8" w:rsidP="00470FCC">
            <w:pPr>
              <w:jc w:val="center"/>
              <w:rPr>
                <w:rFonts w:ascii="Arial Narrow" w:hAnsi="Arial Narrow" w:cstheme="majorBidi"/>
                <w:bCs/>
                <w:sz w:val="20"/>
                <w:lang w:val="en-AU"/>
              </w:rPr>
            </w:pPr>
            <w:r w:rsidRPr="0028043F">
              <w:rPr>
                <w:rFonts w:ascii="Arial Narrow" w:hAnsi="Arial Narrow" w:cstheme="majorBidi"/>
                <w:bCs/>
                <w:sz w:val="20"/>
                <w:lang w:val="en-AU"/>
              </w:rPr>
              <w:t>10 (2.2)</w:t>
            </w:r>
          </w:p>
        </w:tc>
        <w:tc>
          <w:tcPr>
            <w:tcW w:w="779" w:type="pct"/>
            <w:shd w:val="clear" w:color="auto" w:fill="C6D9F1" w:themeFill="text2" w:themeFillTint="33"/>
            <w:vAlign w:val="center"/>
          </w:tcPr>
          <w:p w14:paraId="04A7F3BB" w14:textId="77777777" w:rsidR="00093EF8" w:rsidRPr="0028043F" w:rsidRDefault="00093EF8" w:rsidP="00470FCC">
            <w:pPr>
              <w:jc w:val="center"/>
              <w:rPr>
                <w:rFonts w:ascii="Arial Narrow" w:hAnsi="Arial Narrow" w:cstheme="majorBidi"/>
                <w:b/>
                <w:sz w:val="20"/>
                <w:lang w:val="en-AU"/>
              </w:rPr>
            </w:pPr>
            <w:r w:rsidRPr="0028043F">
              <w:rPr>
                <w:rFonts w:ascii="Arial Narrow" w:hAnsi="Arial Narrow" w:cstheme="majorBidi"/>
                <w:b/>
                <w:sz w:val="20"/>
                <w:lang w:val="en-AU"/>
              </w:rPr>
              <w:t>2.98 (1.44, 6.19)</w:t>
            </w:r>
          </w:p>
        </w:tc>
        <w:tc>
          <w:tcPr>
            <w:tcW w:w="779" w:type="pct"/>
            <w:shd w:val="clear" w:color="auto" w:fill="C6D9F1" w:themeFill="text2" w:themeFillTint="33"/>
            <w:vAlign w:val="center"/>
          </w:tcPr>
          <w:p w14:paraId="3A3DF972" w14:textId="77777777" w:rsidR="00093EF8" w:rsidRPr="0028043F" w:rsidRDefault="00093EF8" w:rsidP="00470FCC">
            <w:pPr>
              <w:jc w:val="center"/>
              <w:rPr>
                <w:rFonts w:ascii="Arial Narrow" w:hAnsi="Arial Narrow" w:cstheme="majorBidi"/>
                <w:b/>
                <w:iCs/>
                <w:sz w:val="20"/>
                <w:lang w:val="en-AU"/>
              </w:rPr>
            </w:pPr>
            <w:r w:rsidRPr="0028043F">
              <w:rPr>
                <w:rFonts w:ascii="Arial Narrow" w:hAnsi="Arial Narrow" w:cstheme="majorBidi"/>
                <w:b/>
                <w:iCs/>
                <w:sz w:val="20"/>
                <w:lang w:val="en-AU"/>
              </w:rPr>
              <w:t>2.86 (1.41, 5.79)</w:t>
            </w:r>
          </w:p>
        </w:tc>
        <w:tc>
          <w:tcPr>
            <w:tcW w:w="778" w:type="pct"/>
            <w:shd w:val="clear" w:color="auto" w:fill="C6D9F1" w:themeFill="text2" w:themeFillTint="33"/>
            <w:vAlign w:val="center"/>
          </w:tcPr>
          <w:p w14:paraId="769750D6" w14:textId="77777777" w:rsidR="00093EF8" w:rsidRPr="0028043F" w:rsidRDefault="00093EF8" w:rsidP="00470FCC">
            <w:pPr>
              <w:jc w:val="center"/>
              <w:rPr>
                <w:rFonts w:ascii="Arial Narrow" w:hAnsi="Arial Narrow" w:cstheme="majorBidi"/>
                <w:b/>
                <w:sz w:val="20"/>
                <w:lang w:val="en-AU"/>
              </w:rPr>
            </w:pPr>
            <w:r w:rsidRPr="0028043F">
              <w:rPr>
                <w:rFonts w:ascii="Arial Narrow" w:hAnsi="Arial Narrow" w:cstheme="majorBidi"/>
                <w:b/>
                <w:sz w:val="20"/>
                <w:lang w:val="en-AU"/>
              </w:rPr>
              <w:t>0.04 (0.01, 0.07)</w:t>
            </w:r>
          </w:p>
        </w:tc>
      </w:tr>
      <w:tr w:rsidR="00093EF8" w:rsidRPr="0028043F" w14:paraId="3F5A4E1F" w14:textId="77777777" w:rsidTr="00DC3E2E">
        <w:trPr>
          <w:trHeight w:val="68"/>
        </w:trPr>
        <w:tc>
          <w:tcPr>
            <w:tcW w:w="1228" w:type="pct"/>
            <w:shd w:val="clear" w:color="auto" w:fill="C6D9F1" w:themeFill="text2" w:themeFillTint="33"/>
            <w:noWrap/>
            <w:hideMark/>
          </w:tcPr>
          <w:p w14:paraId="2A2E3E1E" w14:textId="77777777" w:rsidR="00093EF8" w:rsidRPr="0028043F" w:rsidRDefault="00093EF8" w:rsidP="00470FCC">
            <w:pPr>
              <w:jc w:val="left"/>
              <w:rPr>
                <w:rFonts w:ascii="Arial Narrow" w:hAnsi="Arial Narrow" w:cstheme="majorBidi"/>
                <w:bCs/>
                <w:sz w:val="20"/>
                <w:lang w:val="en-AU"/>
              </w:rPr>
            </w:pPr>
            <w:r w:rsidRPr="0028043F">
              <w:rPr>
                <w:rFonts w:ascii="Arial Narrow" w:hAnsi="Arial Narrow" w:cstheme="majorBidi"/>
                <w:bCs/>
                <w:sz w:val="20"/>
                <w:lang w:val="en-AU"/>
              </w:rPr>
              <w:t>Cardiac failure</w:t>
            </w:r>
          </w:p>
        </w:tc>
        <w:tc>
          <w:tcPr>
            <w:tcW w:w="731" w:type="pct"/>
            <w:shd w:val="clear" w:color="auto" w:fill="C6D9F1" w:themeFill="text2" w:themeFillTint="33"/>
            <w:noWrap/>
            <w:vAlign w:val="center"/>
          </w:tcPr>
          <w:p w14:paraId="4B11C27D" w14:textId="77777777" w:rsidR="00093EF8" w:rsidRPr="0028043F" w:rsidRDefault="00093EF8" w:rsidP="00470FCC">
            <w:pPr>
              <w:jc w:val="center"/>
              <w:rPr>
                <w:rFonts w:ascii="Arial Narrow" w:hAnsi="Arial Narrow" w:cstheme="majorBidi"/>
                <w:bCs/>
                <w:sz w:val="20"/>
                <w:lang w:val="en-AU"/>
              </w:rPr>
            </w:pPr>
            <w:r w:rsidRPr="0028043F">
              <w:rPr>
                <w:rFonts w:ascii="Arial Narrow" w:hAnsi="Arial Narrow" w:cstheme="majorBidi"/>
                <w:bCs/>
                <w:sz w:val="20"/>
                <w:lang w:val="en-AU"/>
              </w:rPr>
              <w:t>28 (6.0)</w:t>
            </w:r>
          </w:p>
        </w:tc>
        <w:tc>
          <w:tcPr>
            <w:tcW w:w="705" w:type="pct"/>
            <w:shd w:val="clear" w:color="auto" w:fill="C6D9F1" w:themeFill="text2" w:themeFillTint="33"/>
            <w:vAlign w:val="center"/>
          </w:tcPr>
          <w:p w14:paraId="035F1B18" w14:textId="77777777" w:rsidR="00093EF8" w:rsidRPr="0028043F" w:rsidRDefault="00093EF8" w:rsidP="00470FCC">
            <w:pPr>
              <w:jc w:val="center"/>
              <w:rPr>
                <w:rFonts w:ascii="Arial Narrow" w:hAnsi="Arial Narrow" w:cstheme="majorBidi"/>
                <w:bCs/>
                <w:sz w:val="20"/>
                <w:lang w:val="en-AU"/>
              </w:rPr>
            </w:pPr>
            <w:r w:rsidRPr="0028043F">
              <w:rPr>
                <w:rFonts w:ascii="Arial Narrow" w:hAnsi="Arial Narrow" w:cstheme="majorBidi"/>
                <w:bCs/>
                <w:sz w:val="20"/>
                <w:lang w:val="en-AU"/>
              </w:rPr>
              <w:t>9 (2.0)</w:t>
            </w:r>
          </w:p>
        </w:tc>
        <w:tc>
          <w:tcPr>
            <w:tcW w:w="779" w:type="pct"/>
            <w:shd w:val="clear" w:color="auto" w:fill="C6D9F1" w:themeFill="text2" w:themeFillTint="33"/>
            <w:vAlign w:val="center"/>
          </w:tcPr>
          <w:p w14:paraId="729F077C" w14:textId="77777777" w:rsidR="00093EF8" w:rsidRPr="0028043F" w:rsidRDefault="00093EF8" w:rsidP="00470FCC">
            <w:pPr>
              <w:jc w:val="center"/>
              <w:rPr>
                <w:rFonts w:ascii="Arial Narrow" w:hAnsi="Arial Narrow" w:cstheme="majorBidi"/>
                <w:b/>
                <w:sz w:val="20"/>
                <w:lang w:val="en-AU"/>
              </w:rPr>
            </w:pPr>
            <w:r w:rsidRPr="0028043F">
              <w:rPr>
                <w:rFonts w:ascii="Arial Narrow" w:hAnsi="Arial Narrow" w:cstheme="majorBidi"/>
                <w:b/>
                <w:sz w:val="20"/>
                <w:lang w:val="en-AU"/>
              </w:rPr>
              <w:t>3.2 (1.49, 6.85)</w:t>
            </w:r>
          </w:p>
        </w:tc>
        <w:tc>
          <w:tcPr>
            <w:tcW w:w="779" w:type="pct"/>
            <w:shd w:val="clear" w:color="auto" w:fill="C6D9F1" w:themeFill="text2" w:themeFillTint="33"/>
            <w:vAlign w:val="center"/>
          </w:tcPr>
          <w:p w14:paraId="59EF20D9" w14:textId="77777777" w:rsidR="00093EF8" w:rsidRPr="0028043F" w:rsidRDefault="00093EF8" w:rsidP="00470FCC">
            <w:pPr>
              <w:jc w:val="center"/>
              <w:rPr>
                <w:rFonts w:ascii="Arial Narrow" w:hAnsi="Arial Narrow" w:cstheme="majorBidi"/>
                <w:b/>
                <w:iCs/>
                <w:sz w:val="20"/>
                <w:lang w:val="en-AU"/>
              </w:rPr>
            </w:pPr>
            <w:r w:rsidRPr="0028043F">
              <w:rPr>
                <w:rFonts w:ascii="Arial Narrow" w:hAnsi="Arial Narrow" w:cstheme="majorBidi"/>
                <w:b/>
                <w:iCs/>
                <w:sz w:val="20"/>
                <w:lang w:val="en-AU"/>
              </w:rPr>
              <w:t>3.06 (1.46, 6.42)</w:t>
            </w:r>
          </w:p>
        </w:tc>
        <w:tc>
          <w:tcPr>
            <w:tcW w:w="778" w:type="pct"/>
            <w:shd w:val="clear" w:color="auto" w:fill="C6D9F1" w:themeFill="text2" w:themeFillTint="33"/>
            <w:vAlign w:val="center"/>
          </w:tcPr>
          <w:p w14:paraId="45CC07F6" w14:textId="77777777" w:rsidR="00093EF8" w:rsidRPr="0028043F" w:rsidRDefault="00093EF8" w:rsidP="00470FCC">
            <w:pPr>
              <w:jc w:val="center"/>
              <w:rPr>
                <w:rFonts w:ascii="Arial Narrow" w:hAnsi="Arial Narrow" w:cstheme="majorBidi"/>
                <w:b/>
                <w:sz w:val="20"/>
                <w:lang w:val="en-AU"/>
              </w:rPr>
            </w:pPr>
            <w:r w:rsidRPr="0028043F">
              <w:rPr>
                <w:rFonts w:ascii="Arial Narrow" w:hAnsi="Arial Narrow" w:cstheme="majorBidi"/>
                <w:b/>
                <w:sz w:val="20"/>
                <w:lang w:val="en-AU"/>
              </w:rPr>
              <w:t>0.04 (0.02, 0.07)</w:t>
            </w:r>
          </w:p>
        </w:tc>
      </w:tr>
      <w:tr w:rsidR="00093EF8" w:rsidRPr="0028043F" w14:paraId="1D025D88" w14:textId="77777777" w:rsidTr="00DC3E2E">
        <w:trPr>
          <w:trHeight w:val="68"/>
        </w:trPr>
        <w:tc>
          <w:tcPr>
            <w:tcW w:w="1228" w:type="pct"/>
            <w:shd w:val="clear" w:color="auto" w:fill="C6D9F1" w:themeFill="text2" w:themeFillTint="33"/>
            <w:noWrap/>
            <w:hideMark/>
          </w:tcPr>
          <w:p w14:paraId="0673C85E" w14:textId="77777777" w:rsidR="00093EF8" w:rsidRPr="0028043F" w:rsidRDefault="00093EF8" w:rsidP="00470FCC">
            <w:pPr>
              <w:jc w:val="left"/>
              <w:rPr>
                <w:rFonts w:ascii="Arial Narrow" w:hAnsi="Arial Narrow" w:cstheme="majorBidi"/>
                <w:bCs/>
                <w:sz w:val="20"/>
                <w:lang w:val="en-AU"/>
              </w:rPr>
            </w:pPr>
            <w:r w:rsidRPr="0028043F">
              <w:rPr>
                <w:rFonts w:ascii="Arial Narrow" w:hAnsi="Arial Narrow" w:cstheme="majorBidi"/>
                <w:bCs/>
                <w:sz w:val="20"/>
                <w:lang w:val="en-AU"/>
              </w:rPr>
              <w:t>Peripheral neuropathy (PN)</w:t>
            </w:r>
          </w:p>
        </w:tc>
        <w:tc>
          <w:tcPr>
            <w:tcW w:w="731" w:type="pct"/>
            <w:shd w:val="clear" w:color="auto" w:fill="C6D9F1" w:themeFill="text2" w:themeFillTint="33"/>
            <w:noWrap/>
            <w:vAlign w:val="center"/>
          </w:tcPr>
          <w:p w14:paraId="22DA6E1B" w14:textId="77777777" w:rsidR="00093EF8" w:rsidRPr="0028043F" w:rsidRDefault="00093EF8" w:rsidP="00470FCC">
            <w:pPr>
              <w:jc w:val="center"/>
              <w:rPr>
                <w:rFonts w:ascii="Arial Narrow" w:hAnsi="Arial Narrow" w:cstheme="majorBidi"/>
                <w:bCs/>
                <w:sz w:val="20"/>
                <w:lang w:val="en-AU"/>
              </w:rPr>
            </w:pPr>
            <w:r w:rsidRPr="0028043F">
              <w:rPr>
                <w:rFonts w:ascii="Arial Narrow" w:hAnsi="Arial Narrow" w:cstheme="majorBidi"/>
                <w:bCs/>
                <w:sz w:val="20"/>
                <w:lang w:val="en-AU"/>
              </w:rPr>
              <w:t>11 (2.4)</w:t>
            </w:r>
          </w:p>
        </w:tc>
        <w:tc>
          <w:tcPr>
            <w:tcW w:w="705" w:type="pct"/>
            <w:shd w:val="clear" w:color="auto" w:fill="C6D9F1" w:themeFill="text2" w:themeFillTint="33"/>
            <w:vAlign w:val="center"/>
          </w:tcPr>
          <w:p w14:paraId="30BEBEE0" w14:textId="77777777" w:rsidR="00093EF8" w:rsidRPr="0028043F" w:rsidRDefault="00093EF8" w:rsidP="00470FCC">
            <w:pPr>
              <w:jc w:val="center"/>
              <w:rPr>
                <w:rFonts w:ascii="Arial Narrow" w:hAnsi="Arial Narrow" w:cstheme="majorBidi"/>
                <w:bCs/>
                <w:sz w:val="20"/>
                <w:lang w:val="en-AU"/>
              </w:rPr>
            </w:pPr>
            <w:r w:rsidRPr="0028043F">
              <w:rPr>
                <w:rFonts w:ascii="Arial Narrow" w:hAnsi="Arial Narrow" w:cstheme="majorBidi"/>
                <w:bCs/>
                <w:sz w:val="20"/>
                <w:lang w:val="en-AU"/>
              </w:rPr>
              <w:t>44 (9.6)</w:t>
            </w:r>
          </w:p>
        </w:tc>
        <w:tc>
          <w:tcPr>
            <w:tcW w:w="779" w:type="pct"/>
            <w:shd w:val="clear" w:color="auto" w:fill="C6D9F1" w:themeFill="text2" w:themeFillTint="33"/>
            <w:vAlign w:val="center"/>
          </w:tcPr>
          <w:p w14:paraId="20AD72A4" w14:textId="77777777" w:rsidR="00093EF8" w:rsidRPr="0028043F" w:rsidRDefault="00093EF8" w:rsidP="00470FCC">
            <w:pPr>
              <w:jc w:val="center"/>
              <w:rPr>
                <w:rFonts w:ascii="Arial Narrow" w:hAnsi="Arial Narrow" w:cstheme="majorBidi"/>
                <w:b/>
                <w:sz w:val="20"/>
                <w:lang w:val="en-AU"/>
              </w:rPr>
            </w:pPr>
            <w:r w:rsidRPr="0028043F">
              <w:rPr>
                <w:rFonts w:ascii="Arial Narrow" w:hAnsi="Arial Narrow" w:cstheme="majorBidi"/>
                <w:b/>
                <w:sz w:val="20"/>
                <w:lang w:val="en-AU"/>
              </w:rPr>
              <w:t>0.23 (0.12, 0.45)</w:t>
            </w:r>
          </w:p>
        </w:tc>
        <w:tc>
          <w:tcPr>
            <w:tcW w:w="779" w:type="pct"/>
            <w:shd w:val="clear" w:color="auto" w:fill="C6D9F1" w:themeFill="text2" w:themeFillTint="33"/>
            <w:vAlign w:val="center"/>
          </w:tcPr>
          <w:p w14:paraId="3913BA32" w14:textId="77777777" w:rsidR="00093EF8" w:rsidRPr="0028043F" w:rsidRDefault="00093EF8" w:rsidP="00470FCC">
            <w:pPr>
              <w:jc w:val="center"/>
              <w:rPr>
                <w:rFonts w:ascii="Arial Narrow" w:hAnsi="Arial Narrow" w:cstheme="majorBidi"/>
                <w:b/>
                <w:iCs/>
                <w:sz w:val="20"/>
                <w:lang w:val="en-AU"/>
              </w:rPr>
            </w:pPr>
            <w:r w:rsidRPr="0028043F">
              <w:rPr>
                <w:rFonts w:ascii="Arial Narrow" w:hAnsi="Arial Narrow" w:cstheme="majorBidi"/>
                <w:b/>
                <w:iCs/>
                <w:sz w:val="20"/>
                <w:lang w:val="en-AU"/>
              </w:rPr>
              <w:t>0.25 (0.13, 0.47)</w:t>
            </w:r>
          </w:p>
        </w:tc>
        <w:tc>
          <w:tcPr>
            <w:tcW w:w="778" w:type="pct"/>
            <w:shd w:val="clear" w:color="auto" w:fill="C6D9F1" w:themeFill="text2" w:themeFillTint="33"/>
            <w:vAlign w:val="center"/>
          </w:tcPr>
          <w:p w14:paraId="44DAE7FB" w14:textId="77777777" w:rsidR="00093EF8" w:rsidRPr="0028043F" w:rsidRDefault="00093EF8" w:rsidP="00470FCC">
            <w:pPr>
              <w:jc w:val="center"/>
              <w:rPr>
                <w:rFonts w:ascii="Arial Narrow" w:hAnsi="Arial Narrow" w:cstheme="majorBidi"/>
                <w:b/>
                <w:sz w:val="20"/>
                <w:lang w:val="en-AU"/>
              </w:rPr>
            </w:pPr>
            <w:r w:rsidRPr="0028043F">
              <w:rPr>
                <w:rFonts w:ascii="Arial Narrow" w:hAnsi="Arial Narrow" w:cstheme="majorBidi"/>
                <w:b/>
                <w:sz w:val="20"/>
                <w:lang w:val="en-AU"/>
              </w:rPr>
              <w:t>-0.07 (-0.1, -0.04)</w:t>
            </w:r>
          </w:p>
        </w:tc>
      </w:tr>
    </w:tbl>
    <w:p w14:paraId="4AECAD5D" w14:textId="292C5FB3" w:rsidR="00093EF8" w:rsidRPr="0028043F" w:rsidRDefault="00093EF8"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Source: Table 2-3, p32 of the resubmission.</w:t>
      </w:r>
    </w:p>
    <w:p w14:paraId="74C39BBA" w14:textId="77777777" w:rsidR="00093EF8" w:rsidRPr="0028043F" w:rsidRDefault="00093EF8"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 xml:space="preserve">Abbreviations: Bd = bortezomib + dexamethasone; Cd= carfilzomib + dexamethasone; CI = confidence interval; N = total number of patients; n = number of patients; OR = odds ratio; RD = risk difference. </w:t>
      </w:r>
    </w:p>
    <w:p w14:paraId="0F3A31B3" w14:textId="77777777" w:rsidR="00093EF8" w:rsidRPr="0028043F" w:rsidRDefault="00093EF8" w:rsidP="00470FCC">
      <w:pPr>
        <w:keepNext/>
        <w:spacing w:after="120"/>
        <w:contextualSpacing/>
        <w:rPr>
          <w:rFonts w:ascii="Arial Narrow" w:eastAsia="Calibri" w:hAnsi="Arial Narrow"/>
          <w:snapToGrid w:val="0"/>
          <w:sz w:val="16"/>
          <w:szCs w:val="16"/>
        </w:rPr>
      </w:pPr>
      <w:r w:rsidRPr="0028043F">
        <w:rPr>
          <w:rFonts w:ascii="Arial Narrow" w:hAnsi="Arial Narrow"/>
          <w:snapToGrid w:val="0"/>
          <w:sz w:val="16"/>
          <w:szCs w:val="16"/>
        </w:rPr>
        <w:t xml:space="preserve">Notes: </w:t>
      </w:r>
      <w:r w:rsidRPr="0028043F">
        <w:rPr>
          <w:rFonts w:ascii="Arial Narrow" w:eastAsia="Calibri" w:hAnsi="Arial Narrow"/>
          <w:b/>
          <w:bCs/>
          <w:snapToGrid w:val="0"/>
          <w:sz w:val="16"/>
          <w:szCs w:val="16"/>
        </w:rPr>
        <w:t>Bold</w:t>
      </w:r>
      <w:r w:rsidRPr="0028043F">
        <w:rPr>
          <w:rFonts w:ascii="Arial Narrow" w:eastAsia="Calibri" w:hAnsi="Arial Narrow"/>
          <w:snapToGrid w:val="0"/>
          <w:sz w:val="16"/>
          <w:szCs w:val="16"/>
        </w:rPr>
        <w:t xml:space="preserve"> indicates statistically significant results.</w:t>
      </w:r>
    </w:p>
    <w:p w14:paraId="46914EB5" w14:textId="77777777" w:rsidR="00093EF8" w:rsidRPr="0028043F" w:rsidRDefault="00093EF8" w:rsidP="00470FCC">
      <w:pPr>
        <w:keepNext/>
        <w:spacing w:after="120"/>
        <w:contextualSpacing/>
        <w:rPr>
          <w:rFonts w:ascii="Arial Narrow" w:hAnsi="Arial Narrow"/>
          <w:bCs/>
          <w:iCs/>
          <w:snapToGrid w:val="0"/>
          <w:sz w:val="16"/>
          <w:szCs w:val="16"/>
        </w:rPr>
      </w:pPr>
      <w:r w:rsidRPr="0028043F">
        <w:rPr>
          <w:rFonts w:ascii="Arial Narrow" w:hAnsi="Arial Narrow"/>
          <w:bCs/>
          <w:iCs/>
          <w:snapToGrid w:val="0"/>
          <w:sz w:val="16"/>
          <w:szCs w:val="16"/>
          <w:shd w:val="clear" w:color="auto" w:fill="C6D9F1" w:themeFill="text2" w:themeFillTint="33"/>
        </w:rPr>
        <w:t>Blue shading</w:t>
      </w:r>
      <w:r w:rsidRPr="0028043F">
        <w:rPr>
          <w:rFonts w:ascii="Arial Narrow" w:hAnsi="Arial Narrow"/>
          <w:bCs/>
          <w:iCs/>
          <w:snapToGrid w:val="0"/>
          <w:sz w:val="16"/>
          <w:szCs w:val="16"/>
        </w:rPr>
        <w:t xml:space="preserve"> indicates data previously seen by the PBAC. </w:t>
      </w:r>
    </w:p>
    <w:p w14:paraId="4F8555D0" w14:textId="77777777" w:rsidR="00093EF8" w:rsidRPr="0028043F" w:rsidRDefault="00093EF8" w:rsidP="00470FCC">
      <w:pPr>
        <w:keepNext/>
        <w:spacing w:after="120"/>
        <w:contextualSpacing/>
        <w:rPr>
          <w:rFonts w:ascii="Arial Narrow" w:hAnsi="Arial Narrow"/>
          <w:bCs/>
          <w:iCs/>
          <w:snapToGrid w:val="0"/>
          <w:sz w:val="16"/>
          <w:szCs w:val="16"/>
        </w:rPr>
      </w:pPr>
      <w:r w:rsidRPr="0028043F">
        <w:rPr>
          <w:rFonts w:ascii="Arial Narrow" w:hAnsi="Arial Narrow"/>
          <w:iCs/>
          <w:snapToGrid w:val="0"/>
          <w:sz w:val="16"/>
          <w:szCs w:val="16"/>
        </w:rPr>
        <w:t xml:space="preserve">RR was calculated during the March 2022 evaluation. </w:t>
      </w:r>
    </w:p>
    <w:p w14:paraId="4939E128" w14:textId="77777777" w:rsidR="00093EF8" w:rsidRPr="0028043F" w:rsidRDefault="00093EF8" w:rsidP="00470FCC">
      <w:pPr>
        <w:keepNext/>
        <w:spacing w:after="120"/>
        <w:contextualSpacing/>
        <w:rPr>
          <w:rFonts w:ascii="Arial Narrow" w:hAnsi="Arial Narrow"/>
          <w:snapToGrid w:val="0"/>
          <w:sz w:val="16"/>
          <w:szCs w:val="16"/>
        </w:rPr>
      </w:pPr>
      <w:r w:rsidRPr="0028043F">
        <w:rPr>
          <w:rFonts w:ascii="Arial Narrow" w:hAnsi="Arial Narrow"/>
          <w:snapToGrid w:val="0"/>
          <w:sz w:val="16"/>
          <w:szCs w:val="16"/>
        </w:rPr>
        <w:t>a. Calculated by the resubmission using Review Manager version 5.4.1.</w:t>
      </w:r>
    </w:p>
    <w:p w14:paraId="4F06DF88" w14:textId="77777777" w:rsidR="00093EF8" w:rsidRPr="0028043F" w:rsidRDefault="00093EF8" w:rsidP="00470FCC">
      <w:pPr>
        <w:snapToGrid w:val="0"/>
        <w:spacing w:after="120"/>
        <w:rPr>
          <w:rFonts w:asciiTheme="minorHAnsi" w:hAnsiTheme="minorHAnsi"/>
          <w:snapToGrid w:val="0"/>
        </w:rPr>
      </w:pPr>
    </w:p>
    <w:p w14:paraId="68CD6349" w14:textId="77777777" w:rsidR="004537A7" w:rsidRPr="0028043F" w:rsidRDefault="004537A7" w:rsidP="00470FCC">
      <w:pPr>
        <w:spacing w:after="120"/>
        <w:ind w:left="720" w:hanging="720"/>
        <w:rPr>
          <w:rFonts w:asciiTheme="minorHAnsi" w:hAnsiTheme="minorHAnsi"/>
          <w:snapToGrid w:val="0"/>
          <w:u w:val="single"/>
        </w:rPr>
      </w:pPr>
      <w:r w:rsidRPr="0028043F">
        <w:rPr>
          <w:rFonts w:asciiTheme="minorHAnsi" w:hAnsiTheme="minorHAnsi"/>
          <w:snapToGrid w:val="0"/>
          <w:u w:val="single"/>
        </w:rPr>
        <w:t>Safety ITC (SBd versus Cd)</w:t>
      </w:r>
    </w:p>
    <w:p w14:paraId="2A66CED9" w14:textId="42708629" w:rsidR="004537A7" w:rsidRPr="0028043F" w:rsidRDefault="004537A7" w:rsidP="00470FCC">
      <w:pPr>
        <w:numPr>
          <w:ilvl w:val="1"/>
          <w:numId w:val="1"/>
        </w:numPr>
        <w:spacing w:after="120"/>
        <w:ind w:left="720" w:hanging="720"/>
        <w:rPr>
          <w:rFonts w:asciiTheme="minorHAnsi" w:hAnsiTheme="minorHAnsi"/>
          <w:snapToGrid w:val="0"/>
        </w:rPr>
      </w:pPr>
      <w:r w:rsidRPr="0028043F">
        <w:rPr>
          <w:rFonts w:asciiTheme="minorHAnsi" w:hAnsiTheme="minorHAnsi"/>
          <w:snapToGrid w:val="0"/>
        </w:rPr>
        <w:t xml:space="preserve">The resubmission presented an unadjusted ITC with respect to safety outcomes for SBd versus Cd via Bd as a common reference based on BOSTON and ENDEAVOR. Events for inclusion in the ITC were based on the original data cut of BOSTON (February 2020) and the latest data cut of ENDEAVOR (July 2017). </w:t>
      </w:r>
      <w:r w:rsidRPr="0028043F">
        <w:rPr>
          <w:rFonts w:asciiTheme="minorHAnsi" w:hAnsiTheme="minorHAnsi"/>
          <w:iCs/>
          <w:snapToGrid w:val="0"/>
        </w:rPr>
        <w:t>The PBAC</w:t>
      </w:r>
      <w:r w:rsidR="005C237E" w:rsidRPr="0028043F">
        <w:rPr>
          <w:rFonts w:asciiTheme="minorHAnsi" w:hAnsiTheme="minorHAnsi"/>
          <w:iCs/>
          <w:snapToGrid w:val="0"/>
        </w:rPr>
        <w:t xml:space="preserve"> previously</w:t>
      </w:r>
      <w:r w:rsidRPr="0028043F">
        <w:rPr>
          <w:rFonts w:asciiTheme="minorHAnsi" w:hAnsiTheme="minorHAnsi"/>
          <w:iCs/>
          <w:snapToGrid w:val="0"/>
        </w:rPr>
        <w:t xml:space="preserve"> considered that the </w:t>
      </w:r>
      <w:r w:rsidR="005A4C66" w:rsidRPr="0028043F">
        <w:rPr>
          <w:rFonts w:asciiTheme="minorHAnsi" w:hAnsiTheme="minorHAnsi"/>
          <w:iCs/>
          <w:snapToGrid w:val="0"/>
        </w:rPr>
        <w:t>claim of non-inferior comparative safety was reasonable, noting that SBd is associated with a different safety profile compared with Cd (</w:t>
      </w:r>
      <w:r w:rsidR="000A6FF9" w:rsidRPr="0028043F">
        <w:rPr>
          <w:rFonts w:asciiTheme="minorHAnsi" w:hAnsiTheme="minorHAnsi"/>
          <w:iCs/>
          <w:snapToGrid w:val="0"/>
        </w:rPr>
        <w:t>para</w:t>
      </w:r>
      <w:r w:rsidR="005A4C66" w:rsidRPr="0028043F">
        <w:rPr>
          <w:rFonts w:asciiTheme="minorHAnsi" w:hAnsiTheme="minorHAnsi"/>
          <w:iCs/>
          <w:snapToGrid w:val="0"/>
        </w:rPr>
        <w:t xml:space="preserve"> 7.12, selinexor (RRMM) PSD, March 2022 PBAC </w:t>
      </w:r>
      <w:r w:rsidR="00554AC9" w:rsidRPr="0028043F">
        <w:rPr>
          <w:rFonts w:asciiTheme="minorHAnsi" w:hAnsiTheme="minorHAnsi"/>
          <w:iCs/>
          <w:snapToGrid w:val="0"/>
        </w:rPr>
        <w:t>m</w:t>
      </w:r>
      <w:r w:rsidR="005A4C66" w:rsidRPr="0028043F">
        <w:rPr>
          <w:rFonts w:asciiTheme="minorHAnsi" w:hAnsiTheme="minorHAnsi"/>
          <w:iCs/>
          <w:snapToGrid w:val="0"/>
        </w:rPr>
        <w:t>eeting</w:t>
      </w:r>
      <w:r w:rsidR="00912128" w:rsidRPr="0028043F">
        <w:rPr>
          <w:rFonts w:asciiTheme="minorHAnsi" w:hAnsiTheme="minorHAnsi"/>
          <w:iCs/>
          <w:snapToGrid w:val="0"/>
        </w:rPr>
        <w:t xml:space="preserve">). </w:t>
      </w:r>
      <w:r w:rsidRPr="0028043F">
        <w:rPr>
          <w:rFonts w:asciiTheme="minorHAnsi" w:hAnsiTheme="minorHAnsi"/>
          <w:iCs/>
          <w:snapToGrid w:val="0"/>
        </w:rPr>
        <w:t>The unadjusted ITC presented by the resubmission was still confounded by the underlying transitivity issues between the studies.</w:t>
      </w:r>
    </w:p>
    <w:p w14:paraId="451A20D1" w14:textId="69C91CA6" w:rsidR="004537A7" w:rsidRPr="0028043F" w:rsidRDefault="005A4C66" w:rsidP="00470FCC">
      <w:pPr>
        <w:numPr>
          <w:ilvl w:val="1"/>
          <w:numId w:val="1"/>
        </w:numPr>
        <w:spacing w:after="120"/>
        <w:ind w:left="720" w:hanging="720"/>
        <w:rPr>
          <w:rFonts w:asciiTheme="minorHAnsi" w:hAnsiTheme="minorHAnsi"/>
          <w:snapToGrid w:val="0"/>
        </w:rPr>
      </w:pPr>
      <w:r w:rsidRPr="0028043F">
        <w:rPr>
          <w:rFonts w:asciiTheme="minorHAnsi" w:hAnsiTheme="minorHAnsi"/>
          <w:snapToGrid w:val="0"/>
        </w:rPr>
        <w:t xml:space="preserve">The PBAC </w:t>
      </w:r>
      <w:r w:rsidR="00177AC5" w:rsidRPr="0028043F">
        <w:rPr>
          <w:rFonts w:asciiTheme="minorHAnsi" w:hAnsiTheme="minorHAnsi"/>
          <w:snapToGrid w:val="0"/>
        </w:rPr>
        <w:t xml:space="preserve">previously </w:t>
      </w:r>
      <w:r w:rsidRPr="0028043F">
        <w:rPr>
          <w:rFonts w:asciiTheme="minorHAnsi" w:hAnsiTheme="minorHAnsi"/>
          <w:snapToGrid w:val="0"/>
        </w:rPr>
        <w:t>noted that results of safety ITCs with respect to overall AEs showed no statistically significant differences were observed between SBd and Cd with respect to any AE, any SAE, AEs leading to discontinuation and AEs resulting in death (</w:t>
      </w:r>
      <w:r w:rsidR="00093EF8" w:rsidRPr="0028043F">
        <w:rPr>
          <w:rFonts w:asciiTheme="minorHAnsi" w:hAnsiTheme="minorHAnsi" w:cstheme="minorHAnsi"/>
          <w:snapToGrid w:val="0"/>
        </w:rPr>
        <w:fldChar w:fldCharType="begin"/>
      </w:r>
      <w:r w:rsidR="00093EF8" w:rsidRPr="0028043F">
        <w:rPr>
          <w:rFonts w:asciiTheme="minorHAnsi" w:hAnsiTheme="minorHAnsi" w:cstheme="minorHAnsi"/>
          <w:snapToGrid w:val="0"/>
        </w:rPr>
        <w:instrText xml:space="preserve"> REF _Ref90370199 \h  \* MERGEFORMAT </w:instrText>
      </w:r>
      <w:r w:rsidR="00093EF8" w:rsidRPr="0028043F">
        <w:rPr>
          <w:rFonts w:asciiTheme="minorHAnsi" w:hAnsiTheme="minorHAnsi" w:cstheme="minorHAnsi"/>
          <w:snapToGrid w:val="0"/>
        </w:rPr>
      </w:r>
      <w:r w:rsidR="00093EF8" w:rsidRPr="0028043F">
        <w:rPr>
          <w:rFonts w:asciiTheme="minorHAnsi" w:hAnsiTheme="minorHAnsi" w:cstheme="minorHAnsi"/>
          <w:snapToGrid w:val="0"/>
        </w:rPr>
        <w:fldChar w:fldCharType="separate"/>
      </w:r>
      <w:r w:rsidR="00572191" w:rsidRPr="0028043F">
        <w:rPr>
          <w:rFonts w:asciiTheme="minorHAnsi" w:eastAsiaTheme="majorEastAsia" w:hAnsiTheme="minorHAnsi" w:cstheme="minorHAnsi"/>
        </w:rPr>
        <w:t>Table 17</w:t>
      </w:r>
      <w:r w:rsidR="00093EF8" w:rsidRPr="0028043F">
        <w:rPr>
          <w:rFonts w:asciiTheme="minorHAnsi" w:hAnsiTheme="minorHAnsi" w:cstheme="minorHAnsi"/>
          <w:snapToGrid w:val="0"/>
        </w:rPr>
        <w:fldChar w:fldCharType="end"/>
      </w:r>
      <w:r w:rsidRPr="0028043F">
        <w:rPr>
          <w:rFonts w:asciiTheme="minorHAnsi" w:hAnsiTheme="minorHAnsi"/>
          <w:snapToGrid w:val="0"/>
        </w:rPr>
        <w:t xml:space="preserve">). Results of safety ITCs with respect to individual Grade ≥ 3 TEAEs for SBd vs Cd </w:t>
      </w:r>
      <w:r w:rsidR="004B4FD8" w:rsidRPr="0028043F">
        <w:rPr>
          <w:rFonts w:asciiTheme="minorHAnsi" w:hAnsiTheme="minorHAnsi"/>
          <w:snapToGrid w:val="0"/>
        </w:rPr>
        <w:t xml:space="preserve">are shown in </w:t>
      </w:r>
      <w:r w:rsidR="004B4FD8" w:rsidRPr="0028043F">
        <w:rPr>
          <w:rFonts w:asciiTheme="minorHAnsi" w:eastAsiaTheme="majorEastAsia" w:hAnsiTheme="minorHAnsi" w:cstheme="minorHAnsi"/>
          <w:bCs/>
        </w:rPr>
        <w:fldChar w:fldCharType="begin"/>
      </w:r>
      <w:r w:rsidR="004B4FD8" w:rsidRPr="0028043F">
        <w:rPr>
          <w:rFonts w:asciiTheme="minorHAnsi" w:eastAsiaTheme="majorEastAsia" w:hAnsiTheme="minorHAnsi" w:cstheme="minorHAnsi"/>
          <w:bCs/>
        </w:rPr>
        <w:instrText xml:space="preserve"> REF _Ref90370213 \h  \* MERGEFORMAT </w:instrText>
      </w:r>
      <w:r w:rsidR="004B4FD8" w:rsidRPr="0028043F">
        <w:rPr>
          <w:rFonts w:asciiTheme="minorHAnsi" w:eastAsiaTheme="majorEastAsia" w:hAnsiTheme="minorHAnsi" w:cstheme="minorHAnsi"/>
          <w:bCs/>
        </w:rPr>
      </w:r>
      <w:r w:rsidR="004B4FD8" w:rsidRPr="0028043F">
        <w:rPr>
          <w:rFonts w:asciiTheme="minorHAnsi" w:eastAsiaTheme="majorEastAsia" w:hAnsiTheme="minorHAnsi" w:cstheme="minorHAnsi"/>
          <w:bCs/>
        </w:rPr>
        <w:fldChar w:fldCharType="separate"/>
      </w:r>
      <w:r w:rsidR="004B4FD8" w:rsidRPr="0028043F">
        <w:rPr>
          <w:rFonts w:asciiTheme="minorHAnsi" w:eastAsiaTheme="majorEastAsia" w:hAnsiTheme="minorHAnsi" w:cstheme="minorHAnsi"/>
          <w:bCs/>
        </w:rPr>
        <w:t>Table 18</w:t>
      </w:r>
      <w:r w:rsidR="004B4FD8" w:rsidRPr="0028043F">
        <w:rPr>
          <w:rFonts w:asciiTheme="minorHAnsi" w:eastAsiaTheme="majorEastAsia" w:hAnsiTheme="minorHAnsi" w:cstheme="minorHAnsi"/>
          <w:bCs/>
        </w:rPr>
        <w:fldChar w:fldCharType="end"/>
      </w:r>
      <w:r w:rsidR="004B4FD8" w:rsidRPr="0028043F">
        <w:rPr>
          <w:rFonts w:asciiTheme="minorHAnsi" w:hAnsiTheme="minorHAnsi"/>
          <w:snapToGrid w:val="0"/>
        </w:rPr>
        <w:t>. S</w:t>
      </w:r>
      <w:r w:rsidRPr="0028043F">
        <w:rPr>
          <w:rFonts w:asciiTheme="minorHAnsi" w:hAnsiTheme="minorHAnsi"/>
          <w:snapToGrid w:val="0"/>
        </w:rPr>
        <w:t>ignificant</w:t>
      </w:r>
      <w:r w:rsidR="004B4FD8" w:rsidRPr="0028043F">
        <w:rPr>
          <w:rFonts w:asciiTheme="minorHAnsi" w:hAnsiTheme="minorHAnsi"/>
          <w:snapToGrid w:val="0"/>
        </w:rPr>
        <w:t>ly lower rates of hypertension (OR= 0.27; 95% CI: 0.08, 0.93) and dyspnoea (OR= 0.07; 95% CI: 0.01, 0.74) were observed for SBd compared with Cd</w:t>
      </w:r>
      <w:r w:rsidRPr="0028043F">
        <w:rPr>
          <w:rFonts w:asciiTheme="minorHAnsi" w:hAnsiTheme="minorHAnsi"/>
          <w:snapToGrid w:val="0"/>
        </w:rPr>
        <w:t>. Conversely, significant</w:t>
      </w:r>
      <w:r w:rsidR="004B4FD8" w:rsidRPr="0028043F">
        <w:rPr>
          <w:rFonts w:asciiTheme="minorHAnsi" w:hAnsiTheme="minorHAnsi"/>
          <w:snapToGrid w:val="0"/>
        </w:rPr>
        <w:t>ly higher</w:t>
      </w:r>
      <w:r w:rsidRPr="0028043F">
        <w:rPr>
          <w:rFonts w:asciiTheme="minorHAnsi" w:hAnsiTheme="minorHAnsi"/>
          <w:snapToGrid w:val="0"/>
        </w:rPr>
        <w:t xml:space="preserve"> </w:t>
      </w:r>
      <w:r w:rsidR="004B4FD8" w:rsidRPr="0028043F">
        <w:rPr>
          <w:rFonts w:asciiTheme="minorHAnsi" w:hAnsiTheme="minorHAnsi"/>
          <w:snapToGrid w:val="0"/>
        </w:rPr>
        <w:t xml:space="preserve">rates of fatigue (OR= 17.46; 95% CI: 3.76, 81.12), diarrhoea (OR= 29.58; 95% CI: 3.52, 248.49) and thrombocytopaenia (OR= 3.80; 95% CI: 2.09, 6.9) were observed for SBd compared with Cd. </w:t>
      </w:r>
      <w:r w:rsidRPr="0028043F">
        <w:rPr>
          <w:rFonts w:asciiTheme="minorHAnsi" w:hAnsiTheme="minorHAnsi"/>
          <w:snapToGrid w:val="0"/>
        </w:rPr>
        <w:t xml:space="preserve">The PBAC </w:t>
      </w:r>
      <w:r w:rsidR="00572191" w:rsidRPr="0028043F">
        <w:rPr>
          <w:rFonts w:asciiTheme="minorHAnsi" w:hAnsiTheme="minorHAnsi"/>
          <w:snapToGrid w:val="0"/>
        </w:rPr>
        <w:lastRenderedPageBreak/>
        <w:t xml:space="preserve">previously </w:t>
      </w:r>
      <w:r w:rsidRPr="0028043F">
        <w:rPr>
          <w:rFonts w:asciiTheme="minorHAnsi" w:hAnsiTheme="minorHAnsi"/>
          <w:snapToGrid w:val="0"/>
        </w:rPr>
        <w:t>considered that the results were broadly consistent with the known safety profile of SBd and Cd (</w:t>
      </w:r>
      <w:r w:rsidR="000A6FF9" w:rsidRPr="0028043F">
        <w:rPr>
          <w:rFonts w:asciiTheme="minorHAnsi" w:hAnsiTheme="minorHAnsi"/>
          <w:iCs/>
          <w:snapToGrid w:val="0"/>
        </w:rPr>
        <w:t>para</w:t>
      </w:r>
      <w:r w:rsidRPr="0028043F">
        <w:rPr>
          <w:rFonts w:asciiTheme="minorHAnsi" w:hAnsiTheme="minorHAnsi"/>
          <w:iCs/>
          <w:snapToGrid w:val="0"/>
        </w:rPr>
        <w:t xml:space="preserve"> 7.11, selinexor (RRMM) PSD, March 2022 PBAC </w:t>
      </w:r>
      <w:r w:rsidR="00554AC9" w:rsidRPr="0028043F">
        <w:rPr>
          <w:rFonts w:asciiTheme="minorHAnsi" w:hAnsiTheme="minorHAnsi"/>
          <w:iCs/>
          <w:snapToGrid w:val="0"/>
        </w:rPr>
        <w:t>m</w:t>
      </w:r>
      <w:r w:rsidRPr="0028043F">
        <w:rPr>
          <w:rFonts w:asciiTheme="minorHAnsi" w:hAnsiTheme="minorHAnsi"/>
          <w:iCs/>
          <w:snapToGrid w:val="0"/>
        </w:rPr>
        <w:t>eeting).</w:t>
      </w:r>
    </w:p>
    <w:p w14:paraId="71BB46E4" w14:textId="52B87710" w:rsidR="004537A7" w:rsidRPr="0028043F" w:rsidRDefault="004537A7" w:rsidP="00470FCC">
      <w:pPr>
        <w:keepNext/>
        <w:jc w:val="left"/>
        <w:rPr>
          <w:rFonts w:ascii="Arial Narrow" w:eastAsiaTheme="majorEastAsia" w:hAnsi="Arial Narrow" w:cstheme="majorBidi"/>
          <w:b/>
          <w:sz w:val="20"/>
        </w:rPr>
      </w:pPr>
      <w:bookmarkStart w:id="51" w:name="_Ref90370199"/>
      <w:r w:rsidRPr="0028043F">
        <w:rPr>
          <w:rFonts w:ascii="Arial Narrow" w:eastAsiaTheme="majorEastAsia" w:hAnsi="Arial Narrow" w:cstheme="majorBidi"/>
          <w:b/>
          <w:sz w:val="20"/>
        </w:rPr>
        <w:t xml:space="preserve">Table </w:t>
      </w:r>
      <w:r w:rsidR="008D5EC6" w:rsidRPr="0028043F">
        <w:rPr>
          <w:rFonts w:ascii="Arial Narrow" w:eastAsiaTheme="majorEastAsia" w:hAnsi="Arial Narrow" w:cstheme="majorBidi"/>
          <w:b/>
          <w:sz w:val="20"/>
        </w:rPr>
        <w:fldChar w:fldCharType="begin"/>
      </w:r>
      <w:r w:rsidR="008D5EC6" w:rsidRPr="0028043F">
        <w:rPr>
          <w:rFonts w:ascii="Arial Narrow" w:eastAsiaTheme="majorEastAsia" w:hAnsi="Arial Narrow" w:cstheme="majorBidi"/>
          <w:b/>
          <w:sz w:val="20"/>
        </w:rPr>
        <w:instrText xml:space="preserve"> SEQ Table \* ARABIC </w:instrText>
      </w:r>
      <w:r w:rsidR="008D5EC6" w:rsidRPr="0028043F">
        <w:rPr>
          <w:rFonts w:ascii="Arial Narrow" w:eastAsiaTheme="majorEastAsia" w:hAnsi="Arial Narrow" w:cstheme="majorBidi"/>
          <w:b/>
          <w:sz w:val="20"/>
        </w:rPr>
        <w:fldChar w:fldCharType="separate"/>
      </w:r>
      <w:r w:rsidR="00572191" w:rsidRPr="0028043F">
        <w:rPr>
          <w:rFonts w:ascii="Arial Narrow" w:eastAsiaTheme="majorEastAsia" w:hAnsi="Arial Narrow" w:cstheme="majorBidi"/>
          <w:b/>
          <w:sz w:val="20"/>
        </w:rPr>
        <w:t>17</w:t>
      </w:r>
      <w:r w:rsidR="008D5EC6" w:rsidRPr="0028043F">
        <w:rPr>
          <w:rFonts w:ascii="Arial Narrow" w:eastAsiaTheme="majorEastAsia" w:hAnsi="Arial Narrow" w:cstheme="majorBidi"/>
          <w:b/>
          <w:sz w:val="20"/>
        </w:rPr>
        <w:fldChar w:fldCharType="end"/>
      </w:r>
      <w:bookmarkEnd w:id="51"/>
      <w:r w:rsidRPr="0028043F">
        <w:rPr>
          <w:rFonts w:ascii="Arial Narrow" w:eastAsiaTheme="majorEastAsia" w:hAnsi="Arial Narrow" w:cstheme="majorBidi"/>
          <w:b/>
          <w:sz w:val="20"/>
        </w:rPr>
        <w:t>: Results of indirect comparison for overall AEs (SBd versus Cd)</w:t>
      </w:r>
    </w:p>
    <w:tbl>
      <w:tblPr>
        <w:tblStyle w:val="THEMA"/>
        <w:tblW w:w="5185" w:type="pct"/>
        <w:shd w:val="clear" w:color="auto" w:fill="C6D9F1" w:themeFill="text2" w:themeFillTint="33"/>
        <w:tblLayout w:type="fixed"/>
        <w:tblLook w:val="04A0" w:firstRow="1" w:lastRow="0" w:firstColumn="1" w:lastColumn="0" w:noHBand="0" w:noVBand="1"/>
      </w:tblPr>
      <w:tblGrid>
        <w:gridCol w:w="1336"/>
        <w:gridCol w:w="1336"/>
        <w:gridCol w:w="1336"/>
        <w:gridCol w:w="1336"/>
        <w:gridCol w:w="1336"/>
        <w:gridCol w:w="1336"/>
        <w:gridCol w:w="1335"/>
      </w:tblGrid>
      <w:tr w:rsidR="004537A7" w:rsidRPr="0028043F" w14:paraId="356FC710" w14:textId="77777777" w:rsidTr="001F774C">
        <w:trPr>
          <w:cnfStyle w:val="100000000000" w:firstRow="1" w:lastRow="0" w:firstColumn="0" w:lastColumn="0" w:oddVBand="0" w:evenVBand="0" w:oddHBand="0" w:evenHBand="0" w:firstRowFirstColumn="0" w:firstRowLastColumn="0" w:lastRowFirstColumn="0" w:lastRowLastColumn="0"/>
          <w:trHeight w:val="525"/>
          <w:tblHeader/>
        </w:trPr>
        <w:tc>
          <w:tcPr>
            <w:tcW w:w="0" w:type="pct"/>
            <w:tcBorders>
              <w:bottom w:val="nil"/>
            </w:tcBorders>
            <w:shd w:val="clear" w:color="auto" w:fill="C6D9F1" w:themeFill="text2" w:themeFillTint="33"/>
            <w:tcMar>
              <w:left w:w="28" w:type="dxa"/>
              <w:right w:w="28" w:type="dxa"/>
            </w:tcMar>
            <w:vAlign w:val="center"/>
          </w:tcPr>
          <w:p w14:paraId="389B9D3A" w14:textId="77777777" w:rsidR="004537A7" w:rsidRPr="0028043F" w:rsidRDefault="004537A7" w:rsidP="00470FCC">
            <w:pPr>
              <w:jc w:val="center"/>
              <w:rPr>
                <w:rFonts w:ascii="Arial Narrow" w:hAnsi="Arial Narrow" w:cstheme="majorBidi"/>
                <w:bCs/>
                <w:sz w:val="20"/>
                <w:lang w:val="en-AU"/>
              </w:rPr>
            </w:pPr>
          </w:p>
        </w:tc>
        <w:tc>
          <w:tcPr>
            <w:tcW w:w="0" w:type="pct"/>
            <w:gridSpan w:val="2"/>
            <w:shd w:val="clear" w:color="auto" w:fill="C6D9F1" w:themeFill="text2" w:themeFillTint="33"/>
            <w:tcMar>
              <w:left w:w="28" w:type="dxa"/>
              <w:right w:w="28" w:type="dxa"/>
            </w:tcMar>
            <w:vAlign w:val="center"/>
          </w:tcPr>
          <w:p w14:paraId="44EB9269" w14:textId="77777777" w:rsidR="004537A7" w:rsidRPr="0028043F" w:rsidRDefault="004537A7" w:rsidP="00470FCC">
            <w:pPr>
              <w:jc w:val="center"/>
              <w:rPr>
                <w:rFonts w:ascii="Arial Narrow" w:hAnsi="Arial Narrow" w:cstheme="majorBidi"/>
                <w:sz w:val="20"/>
                <w:lang w:val="en-AU"/>
              </w:rPr>
            </w:pPr>
            <w:r w:rsidRPr="0028043F">
              <w:rPr>
                <w:rFonts w:ascii="Arial Narrow" w:hAnsi="Arial Narrow" w:cstheme="majorBidi"/>
                <w:sz w:val="20"/>
                <w:lang w:val="en-AU"/>
              </w:rPr>
              <w:t>BOSTON</w:t>
            </w:r>
          </w:p>
          <w:p w14:paraId="1C5CA5E8" w14:textId="77777777" w:rsidR="004537A7" w:rsidRPr="0028043F" w:rsidRDefault="004537A7" w:rsidP="00470FCC">
            <w:pPr>
              <w:jc w:val="center"/>
              <w:rPr>
                <w:rFonts w:ascii="Arial Narrow" w:hAnsi="Arial Narrow" w:cstheme="majorBidi"/>
                <w:sz w:val="20"/>
                <w:lang w:val="en-AU"/>
              </w:rPr>
            </w:pPr>
            <w:r w:rsidRPr="0028043F">
              <w:rPr>
                <w:rFonts w:ascii="Arial Narrow" w:hAnsi="Arial Narrow" w:cstheme="majorBidi"/>
                <w:sz w:val="20"/>
                <w:lang w:val="en-AU"/>
              </w:rPr>
              <w:t>(SBd versus Bd)</w:t>
            </w:r>
          </w:p>
        </w:tc>
        <w:tc>
          <w:tcPr>
            <w:tcW w:w="0" w:type="pct"/>
            <w:gridSpan w:val="2"/>
            <w:shd w:val="clear" w:color="auto" w:fill="C6D9F1" w:themeFill="text2" w:themeFillTint="33"/>
            <w:tcMar>
              <w:left w:w="28" w:type="dxa"/>
              <w:right w:w="28" w:type="dxa"/>
            </w:tcMar>
            <w:vAlign w:val="center"/>
          </w:tcPr>
          <w:p w14:paraId="29556E0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ENDEAVOR</w:t>
            </w:r>
          </w:p>
          <w:p w14:paraId="4D69E318"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(Cd versus Bd)</w:t>
            </w:r>
          </w:p>
        </w:tc>
        <w:tc>
          <w:tcPr>
            <w:tcW w:w="0" w:type="pct"/>
            <w:gridSpan w:val="2"/>
            <w:shd w:val="clear" w:color="auto" w:fill="C6D9F1" w:themeFill="text2" w:themeFillTint="33"/>
            <w:tcMar>
              <w:left w:w="28" w:type="dxa"/>
              <w:right w:w="28" w:type="dxa"/>
            </w:tcMar>
            <w:vAlign w:val="center"/>
          </w:tcPr>
          <w:p w14:paraId="7239FB8A"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Indirect estimate of effect</w:t>
            </w:r>
          </w:p>
          <w:p w14:paraId="3573C59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(SBd versus Cd)</w:t>
            </w:r>
          </w:p>
        </w:tc>
      </w:tr>
      <w:tr w:rsidR="004537A7" w:rsidRPr="0028043F" w14:paraId="0D466E4B" w14:textId="77777777" w:rsidTr="001F774C">
        <w:trPr>
          <w:cnfStyle w:val="100000000000" w:firstRow="1" w:lastRow="0" w:firstColumn="0" w:lastColumn="0" w:oddVBand="0" w:evenVBand="0" w:oddHBand="0" w:evenHBand="0" w:firstRowFirstColumn="0" w:firstRowLastColumn="0" w:lastRowFirstColumn="0" w:lastRowLastColumn="0"/>
          <w:trHeight w:val="525"/>
          <w:tblHeader/>
        </w:trPr>
        <w:tc>
          <w:tcPr>
            <w:tcW w:w="0" w:type="pct"/>
            <w:tcBorders>
              <w:top w:val="nil"/>
            </w:tcBorders>
            <w:shd w:val="clear" w:color="auto" w:fill="C6D9F1" w:themeFill="text2" w:themeFillTint="33"/>
            <w:tcMar>
              <w:left w:w="28" w:type="dxa"/>
              <w:right w:w="28" w:type="dxa"/>
            </w:tcMar>
            <w:vAlign w:val="center"/>
            <w:hideMark/>
          </w:tcPr>
          <w:p w14:paraId="750E9207" w14:textId="716C88DD" w:rsidR="008E5265" w:rsidRPr="0028043F" w:rsidRDefault="004537A7" w:rsidP="00470FCC">
            <w:pPr>
              <w:jc w:val="left"/>
              <w:rPr>
                <w:rFonts w:ascii="Arial Narrow" w:hAnsi="Arial Narrow" w:cstheme="majorBidi"/>
                <w:b w:val="0"/>
                <w:bCs/>
                <w:sz w:val="20"/>
                <w:lang w:val="en-AU"/>
              </w:rPr>
            </w:pPr>
            <w:r w:rsidRPr="0028043F">
              <w:rPr>
                <w:rFonts w:ascii="Arial Narrow" w:hAnsi="Arial Narrow" w:cstheme="majorBidi"/>
                <w:bCs/>
                <w:sz w:val="20"/>
                <w:lang w:val="en-AU"/>
              </w:rPr>
              <w:t xml:space="preserve">Adverse event, </w:t>
            </w:r>
          </w:p>
          <w:p w14:paraId="234B41C9"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Grade</w:t>
            </w:r>
          </w:p>
        </w:tc>
        <w:tc>
          <w:tcPr>
            <w:tcW w:w="0" w:type="pct"/>
            <w:shd w:val="clear" w:color="auto" w:fill="C6D9F1" w:themeFill="text2" w:themeFillTint="33"/>
            <w:tcMar>
              <w:left w:w="28" w:type="dxa"/>
              <w:right w:w="28" w:type="dxa"/>
            </w:tcMar>
            <w:vAlign w:val="center"/>
          </w:tcPr>
          <w:p w14:paraId="19278C58"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OR (95% CI)</w:t>
            </w:r>
            <w:r w:rsidRPr="0028043F">
              <w:rPr>
                <w:rFonts w:ascii="Arial Narrow" w:hAnsi="Arial Narrow" w:cstheme="majorBidi"/>
                <w:bCs/>
                <w:sz w:val="20"/>
                <w:vertAlign w:val="superscript"/>
                <w:lang w:val="en-AU"/>
              </w:rPr>
              <w:t>a</w:t>
            </w:r>
          </w:p>
        </w:tc>
        <w:tc>
          <w:tcPr>
            <w:tcW w:w="0" w:type="pct"/>
            <w:shd w:val="clear" w:color="auto" w:fill="C6D9F1" w:themeFill="text2" w:themeFillTint="33"/>
            <w:tcMar>
              <w:left w:w="28" w:type="dxa"/>
              <w:right w:w="28" w:type="dxa"/>
            </w:tcMar>
            <w:vAlign w:val="center"/>
          </w:tcPr>
          <w:p w14:paraId="1D3FDB0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RD (95% CI)</w:t>
            </w:r>
            <w:r w:rsidRPr="0028043F">
              <w:rPr>
                <w:rFonts w:ascii="Arial Narrow" w:hAnsi="Arial Narrow" w:cstheme="majorBidi"/>
                <w:bCs/>
                <w:sz w:val="20"/>
                <w:vertAlign w:val="superscript"/>
                <w:lang w:val="en-AU"/>
              </w:rPr>
              <w:t>a</w:t>
            </w:r>
          </w:p>
        </w:tc>
        <w:tc>
          <w:tcPr>
            <w:tcW w:w="0" w:type="pct"/>
            <w:shd w:val="clear" w:color="auto" w:fill="C6D9F1" w:themeFill="text2" w:themeFillTint="33"/>
            <w:tcMar>
              <w:left w:w="28" w:type="dxa"/>
              <w:right w:w="28" w:type="dxa"/>
            </w:tcMar>
            <w:vAlign w:val="center"/>
          </w:tcPr>
          <w:p w14:paraId="35C21A7F"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OR </w:t>
            </w:r>
          </w:p>
          <w:p w14:paraId="727F3F2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(95% CI) </w:t>
            </w:r>
            <w:r w:rsidRPr="0028043F">
              <w:rPr>
                <w:rFonts w:ascii="Arial Narrow" w:hAnsi="Arial Narrow" w:cstheme="majorBidi"/>
                <w:bCs/>
                <w:sz w:val="20"/>
                <w:vertAlign w:val="superscript"/>
                <w:lang w:val="en-AU"/>
              </w:rPr>
              <w:t>a</w:t>
            </w:r>
          </w:p>
        </w:tc>
        <w:tc>
          <w:tcPr>
            <w:tcW w:w="0" w:type="pct"/>
            <w:shd w:val="clear" w:color="auto" w:fill="C6D9F1" w:themeFill="text2" w:themeFillTint="33"/>
            <w:tcMar>
              <w:left w:w="28" w:type="dxa"/>
              <w:right w:w="28" w:type="dxa"/>
            </w:tcMar>
            <w:vAlign w:val="center"/>
          </w:tcPr>
          <w:p w14:paraId="16A65373"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RD </w:t>
            </w:r>
          </w:p>
          <w:p w14:paraId="05DC109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(95% CI) </w:t>
            </w:r>
            <w:r w:rsidRPr="0028043F">
              <w:rPr>
                <w:rFonts w:ascii="Arial Narrow" w:hAnsi="Arial Narrow" w:cstheme="majorBidi"/>
                <w:bCs/>
                <w:sz w:val="20"/>
                <w:vertAlign w:val="superscript"/>
                <w:lang w:val="en-AU"/>
              </w:rPr>
              <w:t>a</w:t>
            </w:r>
          </w:p>
        </w:tc>
        <w:tc>
          <w:tcPr>
            <w:tcW w:w="0" w:type="pct"/>
            <w:shd w:val="clear" w:color="auto" w:fill="C6D9F1" w:themeFill="text2" w:themeFillTint="33"/>
            <w:tcMar>
              <w:left w:w="28" w:type="dxa"/>
              <w:right w:w="28" w:type="dxa"/>
            </w:tcMar>
            <w:vAlign w:val="center"/>
            <w:hideMark/>
          </w:tcPr>
          <w:p w14:paraId="6674171D"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OR </w:t>
            </w:r>
          </w:p>
          <w:p w14:paraId="0EA79339"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(95% CI); p-value</w:t>
            </w:r>
          </w:p>
        </w:tc>
        <w:tc>
          <w:tcPr>
            <w:tcW w:w="0" w:type="pct"/>
            <w:shd w:val="clear" w:color="auto" w:fill="C6D9F1" w:themeFill="text2" w:themeFillTint="33"/>
            <w:tcMar>
              <w:left w:w="28" w:type="dxa"/>
              <w:right w:w="28" w:type="dxa"/>
            </w:tcMar>
            <w:vAlign w:val="center"/>
          </w:tcPr>
          <w:p w14:paraId="4DC7A37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RD </w:t>
            </w:r>
          </w:p>
          <w:p w14:paraId="0B8FF53B" w14:textId="77777777" w:rsidR="001F774C" w:rsidRPr="0028043F" w:rsidRDefault="004537A7" w:rsidP="00470FCC">
            <w:pPr>
              <w:jc w:val="center"/>
              <w:rPr>
                <w:rFonts w:ascii="Arial Narrow" w:hAnsi="Arial Narrow" w:cstheme="majorBidi"/>
                <w:b w:val="0"/>
                <w:bCs/>
                <w:sz w:val="20"/>
                <w:lang w:val="en-AU"/>
              </w:rPr>
            </w:pPr>
            <w:r w:rsidRPr="0028043F">
              <w:rPr>
                <w:rFonts w:ascii="Arial Narrow" w:hAnsi="Arial Narrow" w:cstheme="majorBidi"/>
                <w:bCs/>
                <w:sz w:val="20"/>
                <w:lang w:val="en-AU"/>
              </w:rPr>
              <w:t xml:space="preserve">(95% CI); </w:t>
            </w:r>
          </w:p>
          <w:p w14:paraId="7ED6B0B8" w14:textId="14F4B9FE"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p-value</w:t>
            </w:r>
          </w:p>
        </w:tc>
      </w:tr>
      <w:tr w:rsidR="004537A7" w:rsidRPr="0028043F" w14:paraId="2631E5EC" w14:textId="77777777" w:rsidTr="001F774C">
        <w:trPr>
          <w:trHeight w:val="300"/>
        </w:trPr>
        <w:tc>
          <w:tcPr>
            <w:tcW w:w="0" w:type="pct"/>
            <w:shd w:val="clear" w:color="auto" w:fill="C6D9F1" w:themeFill="text2" w:themeFillTint="33"/>
            <w:noWrap/>
            <w:tcMar>
              <w:left w:w="28" w:type="dxa"/>
              <w:right w:w="28" w:type="dxa"/>
            </w:tcMar>
            <w:vAlign w:val="center"/>
            <w:hideMark/>
          </w:tcPr>
          <w:p w14:paraId="6201F901"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Any AE</w:t>
            </w:r>
          </w:p>
        </w:tc>
        <w:tc>
          <w:tcPr>
            <w:tcW w:w="0" w:type="pct"/>
            <w:shd w:val="clear" w:color="auto" w:fill="C6D9F1" w:themeFill="text2" w:themeFillTint="33"/>
            <w:tcMar>
              <w:left w:w="28" w:type="dxa"/>
              <w:right w:w="28" w:type="dxa"/>
            </w:tcMar>
            <w:vAlign w:val="center"/>
          </w:tcPr>
          <w:p w14:paraId="00BA7954"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5.88 </w:t>
            </w:r>
          </w:p>
          <w:p w14:paraId="0CCD3674"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(0.7, 49.28)</w:t>
            </w:r>
          </w:p>
        </w:tc>
        <w:tc>
          <w:tcPr>
            <w:tcW w:w="0" w:type="pct"/>
            <w:shd w:val="clear" w:color="auto" w:fill="C6D9F1" w:themeFill="text2" w:themeFillTint="33"/>
            <w:tcMar>
              <w:left w:w="28" w:type="dxa"/>
              <w:right w:w="28" w:type="dxa"/>
            </w:tcMar>
            <w:vAlign w:val="center"/>
          </w:tcPr>
          <w:p w14:paraId="37AEB6B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0.02 </w:t>
            </w:r>
          </w:p>
          <w:p w14:paraId="44A36C4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(0, 0.05)</w:t>
            </w:r>
          </w:p>
        </w:tc>
        <w:tc>
          <w:tcPr>
            <w:tcW w:w="0" w:type="pct"/>
            <w:shd w:val="clear" w:color="auto" w:fill="C6D9F1" w:themeFill="text2" w:themeFillTint="33"/>
            <w:tcMar>
              <w:left w:w="28" w:type="dxa"/>
              <w:right w:w="28" w:type="dxa"/>
            </w:tcMar>
            <w:vAlign w:val="center"/>
          </w:tcPr>
          <w:p w14:paraId="4C7D6BA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0.84 </w:t>
            </w:r>
          </w:p>
          <w:p w14:paraId="0296F428"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(0.26, 2.79)</w:t>
            </w:r>
          </w:p>
        </w:tc>
        <w:tc>
          <w:tcPr>
            <w:tcW w:w="0" w:type="pct"/>
            <w:shd w:val="clear" w:color="auto" w:fill="C6D9F1" w:themeFill="text2" w:themeFillTint="33"/>
            <w:tcMar>
              <w:left w:w="28" w:type="dxa"/>
              <w:right w:w="28" w:type="dxa"/>
            </w:tcMar>
            <w:vAlign w:val="center"/>
          </w:tcPr>
          <w:p w14:paraId="74214EE3"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 </w:t>
            </w:r>
          </w:p>
          <w:p w14:paraId="3CDC48B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(-0.02, 0.01)</w:t>
            </w:r>
          </w:p>
        </w:tc>
        <w:tc>
          <w:tcPr>
            <w:tcW w:w="0" w:type="pct"/>
            <w:shd w:val="clear" w:color="auto" w:fill="C6D9F1" w:themeFill="text2" w:themeFillTint="33"/>
            <w:noWrap/>
            <w:tcMar>
              <w:left w:w="28" w:type="dxa"/>
              <w:right w:w="28" w:type="dxa"/>
            </w:tcMar>
            <w:vAlign w:val="center"/>
          </w:tcPr>
          <w:p w14:paraId="69DD59D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7.00 </w:t>
            </w:r>
          </w:p>
          <w:p w14:paraId="6BCC2EAC"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(0.61, 79.96); 0.117</w:t>
            </w:r>
          </w:p>
        </w:tc>
        <w:tc>
          <w:tcPr>
            <w:tcW w:w="0" w:type="pct"/>
            <w:shd w:val="clear" w:color="auto" w:fill="C6D9F1" w:themeFill="text2" w:themeFillTint="33"/>
            <w:tcMar>
              <w:left w:w="28" w:type="dxa"/>
              <w:right w:w="28" w:type="dxa"/>
            </w:tcMar>
            <w:vAlign w:val="center"/>
          </w:tcPr>
          <w:p w14:paraId="132764B6"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0.02 </w:t>
            </w:r>
          </w:p>
          <w:p w14:paraId="694F671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(-0.01, 0.05); 0.179</w:t>
            </w:r>
          </w:p>
        </w:tc>
      </w:tr>
      <w:tr w:rsidR="004537A7" w:rsidRPr="0028043F" w14:paraId="3E861C3B" w14:textId="77777777" w:rsidTr="001F774C">
        <w:trPr>
          <w:trHeight w:val="300"/>
        </w:trPr>
        <w:tc>
          <w:tcPr>
            <w:tcW w:w="0" w:type="pct"/>
            <w:shd w:val="clear" w:color="auto" w:fill="C6D9F1" w:themeFill="text2" w:themeFillTint="33"/>
            <w:noWrap/>
            <w:tcMar>
              <w:left w:w="28" w:type="dxa"/>
              <w:right w:w="28" w:type="dxa"/>
            </w:tcMar>
            <w:vAlign w:val="center"/>
            <w:hideMark/>
          </w:tcPr>
          <w:p w14:paraId="634E540B"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Grade 3 and 4 AEs</w:t>
            </w:r>
          </w:p>
        </w:tc>
        <w:tc>
          <w:tcPr>
            <w:tcW w:w="0" w:type="pct"/>
            <w:shd w:val="clear" w:color="auto" w:fill="C6D9F1" w:themeFill="text2" w:themeFillTint="33"/>
            <w:tcMar>
              <w:left w:w="28" w:type="dxa"/>
              <w:right w:w="28" w:type="dxa"/>
            </w:tcMar>
            <w:vAlign w:val="center"/>
          </w:tcPr>
          <w:p w14:paraId="4EFB048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2.97 </w:t>
            </w:r>
          </w:p>
          <w:p w14:paraId="0EE8D94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(1.91, 4.61)</w:t>
            </w:r>
          </w:p>
        </w:tc>
        <w:tc>
          <w:tcPr>
            <w:tcW w:w="0" w:type="pct"/>
            <w:shd w:val="clear" w:color="auto" w:fill="C6D9F1" w:themeFill="text2" w:themeFillTint="33"/>
            <w:tcMar>
              <w:left w:w="28" w:type="dxa"/>
              <w:right w:w="28" w:type="dxa"/>
            </w:tcMar>
            <w:vAlign w:val="center"/>
          </w:tcPr>
          <w:p w14:paraId="15E346EB"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0.23 </w:t>
            </w:r>
          </w:p>
          <w:p w14:paraId="4B24509B"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(0.14, 0.32)</w:t>
            </w:r>
          </w:p>
        </w:tc>
        <w:tc>
          <w:tcPr>
            <w:tcW w:w="0" w:type="pct"/>
            <w:shd w:val="clear" w:color="auto" w:fill="C6D9F1" w:themeFill="text2" w:themeFillTint="33"/>
            <w:tcMar>
              <w:left w:w="28" w:type="dxa"/>
              <w:right w:w="28" w:type="dxa"/>
            </w:tcMar>
            <w:vAlign w:val="center"/>
          </w:tcPr>
          <w:p w14:paraId="4B351CBB"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1.84 </w:t>
            </w:r>
          </w:p>
          <w:p w14:paraId="4F9C0447"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(1.35, 2.51)</w:t>
            </w:r>
          </w:p>
        </w:tc>
        <w:tc>
          <w:tcPr>
            <w:tcW w:w="0" w:type="pct"/>
            <w:shd w:val="clear" w:color="auto" w:fill="C6D9F1" w:themeFill="text2" w:themeFillTint="33"/>
            <w:tcMar>
              <w:left w:w="28" w:type="dxa"/>
              <w:right w:w="28" w:type="dxa"/>
            </w:tcMar>
            <w:vAlign w:val="center"/>
          </w:tcPr>
          <w:p w14:paraId="2F5D0989"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0.11 </w:t>
            </w:r>
          </w:p>
          <w:p w14:paraId="1F439C4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(0.05, 0.16)</w:t>
            </w:r>
          </w:p>
        </w:tc>
        <w:tc>
          <w:tcPr>
            <w:tcW w:w="0" w:type="pct"/>
            <w:shd w:val="clear" w:color="auto" w:fill="C6D9F1" w:themeFill="text2" w:themeFillTint="33"/>
            <w:noWrap/>
            <w:tcMar>
              <w:left w:w="28" w:type="dxa"/>
              <w:right w:w="28" w:type="dxa"/>
            </w:tcMar>
            <w:vAlign w:val="center"/>
          </w:tcPr>
          <w:p w14:paraId="7FCED23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1.61 </w:t>
            </w:r>
          </w:p>
          <w:p w14:paraId="3C62747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(0.94, 2.77); 0.082</w:t>
            </w:r>
          </w:p>
        </w:tc>
        <w:tc>
          <w:tcPr>
            <w:tcW w:w="0" w:type="pct"/>
            <w:shd w:val="clear" w:color="auto" w:fill="C6D9F1" w:themeFill="text2" w:themeFillTint="33"/>
            <w:tcMar>
              <w:left w:w="28" w:type="dxa"/>
              <w:right w:w="28" w:type="dxa"/>
            </w:tcMar>
            <w:vAlign w:val="center"/>
          </w:tcPr>
          <w:p w14:paraId="281A20BE"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 xml:space="preserve">0.12 </w:t>
            </w:r>
          </w:p>
          <w:p w14:paraId="0D66DF03"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(0.01, 0.23); 0.026</w:t>
            </w:r>
          </w:p>
        </w:tc>
      </w:tr>
      <w:tr w:rsidR="004537A7" w:rsidRPr="0028043F" w14:paraId="1DC86F25" w14:textId="77777777" w:rsidTr="001F774C">
        <w:trPr>
          <w:trHeight w:val="300"/>
        </w:trPr>
        <w:tc>
          <w:tcPr>
            <w:tcW w:w="0" w:type="pct"/>
            <w:shd w:val="clear" w:color="auto" w:fill="C6D9F1" w:themeFill="text2" w:themeFillTint="33"/>
            <w:noWrap/>
            <w:tcMar>
              <w:left w:w="28" w:type="dxa"/>
              <w:right w:w="28" w:type="dxa"/>
            </w:tcMar>
            <w:vAlign w:val="center"/>
            <w:hideMark/>
          </w:tcPr>
          <w:p w14:paraId="39F5C85E"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Any serious AE</w:t>
            </w:r>
          </w:p>
        </w:tc>
        <w:tc>
          <w:tcPr>
            <w:tcW w:w="0" w:type="pct"/>
            <w:shd w:val="clear" w:color="auto" w:fill="C6D9F1" w:themeFill="text2" w:themeFillTint="33"/>
            <w:tcMar>
              <w:left w:w="28" w:type="dxa"/>
              <w:right w:w="28" w:type="dxa"/>
            </w:tcMar>
            <w:vAlign w:val="center"/>
          </w:tcPr>
          <w:p w14:paraId="25149C2F"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1.77 </w:t>
            </w:r>
          </w:p>
          <w:p w14:paraId="22B88F58"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(1.19, 2.64)</w:t>
            </w:r>
          </w:p>
        </w:tc>
        <w:tc>
          <w:tcPr>
            <w:tcW w:w="0" w:type="pct"/>
            <w:shd w:val="clear" w:color="auto" w:fill="C6D9F1" w:themeFill="text2" w:themeFillTint="33"/>
            <w:tcMar>
              <w:left w:w="28" w:type="dxa"/>
              <w:right w:w="28" w:type="dxa"/>
            </w:tcMar>
            <w:vAlign w:val="center"/>
          </w:tcPr>
          <w:p w14:paraId="1D5FD566"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0.14 </w:t>
            </w:r>
          </w:p>
          <w:p w14:paraId="008A66E7"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(0.04, 0.24)</w:t>
            </w:r>
          </w:p>
        </w:tc>
        <w:tc>
          <w:tcPr>
            <w:tcW w:w="0" w:type="pct"/>
            <w:shd w:val="clear" w:color="auto" w:fill="C6D9F1" w:themeFill="text2" w:themeFillTint="33"/>
            <w:tcMar>
              <w:left w:w="28" w:type="dxa"/>
              <w:right w:w="28" w:type="dxa"/>
            </w:tcMar>
            <w:vAlign w:val="center"/>
          </w:tcPr>
          <w:p w14:paraId="589A4BE9"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2.26 </w:t>
            </w:r>
          </w:p>
          <w:p w14:paraId="325F18FE"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(1.74, 2.95)</w:t>
            </w:r>
          </w:p>
        </w:tc>
        <w:tc>
          <w:tcPr>
            <w:tcW w:w="0" w:type="pct"/>
            <w:shd w:val="clear" w:color="auto" w:fill="C6D9F1" w:themeFill="text2" w:themeFillTint="33"/>
            <w:tcMar>
              <w:left w:w="28" w:type="dxa"/>
              <w:right w:w="28" w:type="dxa"/>
            </w:tcMar>
            <w:vAlign w:val="center"/>
          </w:tcPr>
          <w:p w14:paraId="054E841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0.2 </w:t>
            </w:r>
          </w:p>
          <w:p w14:paraId="302D581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(0.14, 0.26)</w:t>
            </w:r>
          </w:p>
        </w:tc>
        <w:tc>
          <w:tcPr>
            <w:tcW w:w="0" w:type="pct"/>
            <w:shd w:val="clear" w:color="auto" w:fill="C6D9F1" w:themeFill="text2" w:themeFillTint="33"/>
            <w:noWrap/>
            <w:tcMar>
              <w:left w:w="28" w:type="dxa"/>
              <w:right w:w="28" w:type="dxa"/>
            </w:tcMar>
            <w:vAlign w:val="center"/>
          </w:tcPr>
          <w:p w14:paraId="5698607D"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0.78 </w:t>
            </w:r>
          </w:p>
          <w:p w14:paraId="2EBA6CDC"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(0.49, 1.26); 0.316</w:t>
            </w:r>
          </w:p>
        </w:tc>
        <w:tc>
          <w:tcPr>
            <w:tcW w:w="0" w:type="pct"/>
            <w:shd w:val="clear" w:color="auto" w:fill="C6D9F1" w:themeFill="text2" w:themeFillTint="33"/>
            <w:tcMar>
              <w:left w:w="28" w:type="dxa"/>
              <w:right w:w="28" w:type="dxa"/>
            </w:tcMar>
            <w:vAlign w:val="center"/>
          </w:tcPr>
          <w:p w14:paraId="40EEF868"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-0.06 </w:t>
            </w:r>
          </w:p>
          <w:p w14:paraId="2ABC885F"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(-0.18, 0.06); 0.313</w:t>
            </w:r>
          </w:p>
        </w:tc>
      </w:tr>
      <w:tr w:rsidR="004537A7" w:rsidRPr="0028043F" w14:paraId="7A5BA3EE" w14:textId="77777777" w:rsidTr="001F774C">
        <w:trPr>
          <w:trHeight w:val="300"/>
        </w:trPr>
        <w:tc>
          <w:tcPr>
            <w:tcW w:w="0" w:type="pct"/>
            <w:shd w:val="clear" w:color="auto" w:fill="C6D9F1" w:themeFill="text2" w:themeFillTint="33"/>
            <w:noWrap/>
            <w:tcMar>
              <w:left w:w="28" w:type="dxa"/>
              <w:right w:w="28" w:type="dxa"/>
            </w:tcMar>
            <w:vAlign w:val="center"/>
            <w:hideMark/>
          </w:tcPr>
          <w:p w14:paraId="2D5C8E9F"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Any AE leading to discontinuation of study treatment</w:t>
            </w:r>
          </w:p>
        </w:tc>
        <w:tc>
          <w:tcPr>
            <w:tcW w:w="0" w:type="pct"/>
            <w:shd w:val="clear" w:color="auto" w:fill="C6D9F1" w:themeFill="text2" w:themeFillTint="33"/>
            <w:tcMar>
              <w:left w:w="28" w:type="dxa"/>
              <w:right w:w="28" w:type="dxa"/>
            </w:tcMar>
            <w:vAlign w:val="center"/>
          </w:tcPr>
          <w:p w14:paraId="52D83BBC"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1.43 </w:t>
            </w:r>
          </w:p>
          <w:p w14:paraId="4C786A3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(0.86, 2.39)</w:t>
            </w:r>
          </w:p>
        </w:tc>
        <w:tc>
          <w:tcPr>
            <w:tcW w:w="0" w:type="pct"/>
            <w:shd w:val="clear" w:color="auto" w:fill="C6D9F1" w:themeFill="text2" w:themeFillTint="33"/>
            <w:tcMar>
              <w:left w:w="28" w:type="dxa"/>
              <w:right w:w="28" w:type="dxa"/>
            </w:tcMar>
            <w:vAlign w:val="center"/>
          </w:tcPr>
          <w:p w14:paraId="428EE44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0.05 </w:t>
            </w:r>
          </w:p>
          <w:p w14:paraId="7ED7F85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(-0.02, 0.13)</w:t>
            </w:r>
          </w:p>
        </w:tc>
        <w:tc>
          <w:tcPr>
            <w:tcW w:w="0" w:type="pct"/>
            <w:shd w:val="clear" w:color="auto" w:fill="C6D9F1" w:themeFill="text2" w:themeFillTint="33"/>
            <w:tcMar>
              <w:left w:w="28" w:type="dxa"/>
              <w:right w:w="28" w:type="dxa"/>
            </w:tcMar>
            <w:vAlign w:val="center"/>
          </w:tcPr>
          <w:p w14:paraId="3E5E1FAE"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1.16 </w:t>
            </w:r>
          </w:p>
          <w:p w14:paraId="3BF2318D"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(0.87, 1.55)</w:t>
            </w:r>
          </w:p>
        </w:tc>
        <w:tc>
          <w:tcPr>
            <w:tcW w:w="0" w:type="pct"/>
            <w:shd w:val="clear" w:color="auto" w:fill="C6D9F1" w:themeFill="text2" w:themeFillTint="33"/>
            <w:tcMar>
              <w:left w:w="28" w:type="dxa"/>
              <w:right w:w="28" w:type="dxa"/>
            </w:tcMar>
            <w:vAlign w:val="center"/>
          </w:tcPr>
          <w:p w14:paraId="5563B1CF"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0.03 </w:t>
            </w:r>
          </w:p>
          <w:p w14:paraId="6CA925E4"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(-0.03, 0.09)</w:t>
            </w:r>
          </w:p>
        </w:tc>
        <w:tc>
          <w:tcPr>
            <w:tcW w:w="0" w:type="pct"/>
            <w:shd w:val="clear" w:color="auto" w:fill="C6D9F1" w:themeFill="text2" w:themeFillTint="33"/>
            <w:noWrap/>
            <w:tcMar>
              <w:left w:w="28" w:type="dxa"/>
              <w:right w:w="28" w:type="dxa"/>
            </w:tcMar>
            <w:vAlign w:val="center"/>
          </w:tcPr>
          <w:p w14:paraId="301F97E9"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1.23 </w:t>
            </w:r>
          </w:p>
          <w:p w14:paraId="471397B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(0.69, 2.22); 0.485</w:t>
            </w:r>
          </w:p>
        </w:tc>
        <w:tc>
          <w:tcPr>
            <w:tcW w:w="0" w:type="pct"/>
            <w:shd w:val="clear" w:color="auto" w:fill="C6D9F1" w:themeFill="text2" w:themeFillTint="33"/>
            <w:tcMar>
              <w:left w:w="28" w:type="dxa"/>
              <w:right w:w="28" w:type="dxa"/>
            </w:tcMar>
            <w:vAlign w:val="center"/>
          </w:tcPr>
          <w:p w14:paraId="55AF372B"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0.02 </w:t>
            </w:r>
          </w:p>
          <w:p w14:paraId="3DE44C9B"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(-0.08, 0.12); 0.683</w:t>
            </w:r>
          </w:p>
        </w:tc>
      </w:tr>
      <w:tr w:rsidR="004537A7" w:rsidRPr="0028043F" w14:paraId="05181694" w14:textId="77777777" w:rsidTr="001F774C">
        <w:trPr>
          <w:trHeight w:val="300"/>
        </w:trPr>
        <w:tc>
          <w:tcPr>
            <w:tcW w:w="0" w:type="pct"/>
            <w:shd w:val="clear" w:color="auto" w:fill="C6D9F1" w:themeFill="text2" w:themeFillTint="33"/>
            <w:noWrap/>
            <w:tcMar>
              <w:left w:w="28" w:type="dxa"/>
              <w:right w:w="28" w:type="dxa"/>
            </w:tcMar>
            <w:vAlign w:val="center"/>
            <w:hideMark/>
          </w:tcPr>
          <w:p w14:paraId="28ACE88F"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AE leading to Deaths</w:t>
            </w:r>
          </w:p>
        </w:tc>
        <w:tc>
          <w:tcPr>
            <w:tcW w:w="0" w:type="pct"/>
            <w:shd w:val="clear" w:color="auto" w:fill="C6D9F1" w:themeFill="text2" w:themeFillTint="33"/>
            <w:tcMar>
              <w:left w:w="28" w:type="dxa"/>
              <w:right w:w="28" w:type="dxa"/>
            </w:tcMar>
            <w:vAlign w:val="center"/>
          </w:tcPr>
          <w:p w14:paraId="0C627C9C"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1.15 </w:t>
            </w:r>
          </w:p>
          <w:p w14:paraId="39532B2A"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(0.5, 2.67)</w:t>
            </w:r>
          </w:p>
        </w:tc>
        <w:tc>
          <w:tcPr>
            <w:tcW w:w="0" w:type="pct"/>
            <w:shd w:val="clear" w:color="auto" w:fill="C6D9F1" w:themeFill="text2" w:themeFillTint="33"/>
            <w:tcMar>
              <w:left w:w="28" w:type="dxa"/>
              <w:right w:w="28" w:type="dxa"/>
            </w:tcMar>
            <w:vAlign w:val="center"/>
          </w:tcPr>
          <w:p w14:paraId="46ABB077"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0.01 </w:t>
            </w:r>
          </w:p>
          <w:p w14:paraId="439DA6A3"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(-0.04, 0.05)</w:t>
            </w:r>
          </w:p>
        </w:tc>
        <w:tc>
          <w:tcPr>
            <w:tcW w:w="0" w:type="pct"/>
            <w:shd w:val="clear" w:color="auto" w:fill="C6D9F1" w:themeFill="text2" w:themeFillTint="33"/>
            <w:tcMar>
              <w:left w:w="28" w:type="dxa"/>
              <w:right w:w="28" w:type="dxa"/>
            </w:tcMar>
            <w:vAlign w:val="center"/>
          </w:tcPr>
          <w:p w14:paraId="120E9A27"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1.46 </w:t>
            </w:r>
          </w:p>
          <w:p w14:paraId="553C82F6"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(0.84, 2.56)</w:t>
            </w:r>
          </w:p>
        </w:tc>
        <w:tc>
          <w:tcPr>
            <w:tcW w:w="0" w:type="pct"/>
            <w:shd w:val="clear" w:color="auto" w:fill="C6D9F1" w:themeFill="text2" w:themeFillTint="33"/>
            <w:tcMar>
              <w:left w:w="28" w:type="dxa"/>
              <w:right w:w="28" w:type="dxa"/>
            </w:tcMar>
            <w:vAlign w:val="center"/>
          </w:tcPr>
          <w:p w14:paraId="0D790B6F"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0.02 </w:t>
            </w:r>
          </w:p>
          <w:p w14:paraId="77B862A9"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(-0.01, 0.05)</w:t>
            </w:r>
          </w:p>
        </w:tc>
        <w:tc>
          <w:tcPr>
            <w:tcW w:w="0" w:type="pct"/>
            <w:shd w:val="clear" w:color="auto" w:fill="C6D9F1" w:themeFill="text2" w:themeFillTint="33"/>
            <w:noWrap/>
            <w:tcMar>
              <w:left w:w="28" w:type="dxa"/>
              <w:right w:w="28" w:type="dxa"/>
            </w:tcMar>
            <w:vAlign w:val="center"/>
          </w:tcPr>
          <w:p w14:paraId="77ADD637"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0.79 </w:t>
            </w:r>
          </w:p>
          <w:p w14:paraId="630000AD"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(0.29, 2.15); 0.642</w:t>
            </w:r>
          </w:p>
        </w:tc>
        <w:tc>
          <w:tcPr>
            <w:tcW w:w="0" w:type="pct"/>
            <w:shd w:val="clear" w:color="auto" w:fill="C6D9F1" w:themeFill="text2" w:themeFillTint="33"/>
            <w:tcMar>
              <w:left w:w="28" w:type="dxa"/>
              <w:right w:w="28" w:type="dxa"/>
            </w:tcMar>
            <w:vAlign w:val="center"/>
          </w:tcPr>
          <w:p w14:paraId="1226E11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-0.01 </w:t>
            </w:r>
          </w:p>
          <w:p w14:paraId="7894F21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(-0.06, 0.04); 0.717</w:t>
            </w:r>
          </w:p>
        </w:tc>
      </w:tr>
    </w:tbl>
    <w:p w14:paraId="0826E47D" w14:textId="194199D2" w:rsidR="004537A7" w:rsidRPr="0028043F" w:rsidRDefault="004537A7" w:rsidP="00470FCC">
      <w:pPr>
        <w:spacing w:after="120"/>
        <w:contextualSpacing/>
        <w:rPr>
          <w:rFonts w:ascii="Arial Narrow" w:hAnsi="Arial Narrow"/>
          <w:snapToGrid w:val="0"/>
          <w:sz w:val="16"/>
          <w:szCs w:val="16"/>
        </w:rPr>
      </w:pPr>
      <w:r w:rsidRPr="0028043F">
        <w:rPr>
          <w:rFonts w:ascii="Arial Narrow" w:hAnsi="Arial Narrow"/>
          <w:snapToGrid w:val="0"/>
          <w:sz w:val="16"/>
          <w:szCs w:val="16"/>
        </w:rPr>
        <w:t xml:space="preserve">Source: Table 2-45, pp137 of the </w:t>
      </w:r>
      <w:r w:rsidR="00702B2A" w:rsidRPr="0028043F">
        <w:rPr>
          <w:rFonts w:ascii="Arial Narrow" w:hAnsi="Arial Narrow"/>
          <w:snapToGrid w:val="0"/>
          <w:sz w:val="16"/>
          <w:szCs w:val="16"/>
        </w:rPr>
        <w:t xml:space="preserve">March 2022 </w:t>
      </w:r>
      <w:r w:rsidRPr="0028043F">
        <w:rPr>
          <w:rFonts w:ascii="Arial Narrow" w:hAnsi="Arial Narrow"/>
          <w:snapToGrid w:val="0"/>
          <w:sz w:val="16"/>
          <w:szCs w:val="16"/>
        </w:rPr>
        <w:t>resubmission.</w:t>
      </w:r>
    </w:p>
    <w:p w14:paraId="48CA50AC" w14:textId="50E6AFA0" w:rsidR="00702B2A" w:rsidRPr="0028043F" w:rsidRDefault="004537A7" w:rsidP="00470FCC">
      <w:pPr>
        <w:spacing w:after="120"/>
        <w:contextualSpacing/>
        <w:rPr>
          <w:rFonts w:ascii="Arial Narrow" w:hAnsi="Arial Narrow"/>
          <w:snapToGrid w:val="0"/>
          <w:sz w:val="16"/>
          <w:szCs w:val="16"/>
        </w:rPr>
      </w:pPr>
      <w:r w:rsidRPr="0028043F">
        <w:rPr>
          <w:rFonts w:ascii="Arial Narrow" w:hAnsi="Arial Narrow"/>
          <w:snapToGrid w:val="0"/>
          <w:sz w:val="16"/>
          <w:szCs w:val="16"/>
        </w:rPr>
        <w:t>AE = adverse events; Bd = bortezomib + dexamethasone; Cd = carfilzomib + dexamethasone; CI = confidence interval; OR = odds ratio; RD = risk difference; SBd = selinexor + bortezomib + dexamethasone.</w:t>
      </w:r>
    </w:p>
    <w:p w14:paraId="1485B798" w14:textId="77777777" w:rsidR="00702B2A" w:rsidRPr="0028043F" w:rsidRDefault="00702B2A" w:rsidP="00470FCC">
      <w:pPr>
        <w:keepNext/>
        <w:spacing w:after="120"/>
        <w:contextualSpacing/>
        <w:rPr>
          <w:rFonts w:ascii="Arial Narrow" w:hAnsi="Arial Narrow"/>
          <w:bCs/>
          <w:iCs/>
          <w:snapToGrid w:val="0"/>
          <w:sz w:val="16"/>
          <w:szCs w:val="16"/>
        </w:rPr>
      </w:pPr>
      <w:r w:rsidRPr="0028043F">
        <w:rPr>
          <w:rFonts w:ascii="Arial Narrow" w:hAnsi="Arial Narrow"/>
          <w:bCs/>
          <w:iCs/>
          <w:snapToGrid w:val="0"/>
          <w:sz w:val="16"/>
          <w:szCs w:val="16"/>
          <w:shd w:val="clear" w:color="auto" w:fill="C6D9F1" w:themeFill="text2" w:themeFillTint="33"/>
        </w:rPr>
        <w:t>Blue shading</w:t>
      </w:r>
      <w:r w:rsidRPr="0028043F">
        <w:rPr>
          <w:rFonts w:ascii="Arial Narrow" w:hAnsi="Arial Narrow"/>
          <w:bCs/>
          <w:iCs/>
          <w:snapToGrid w:val="0"/>
          <w:sz w:val="16"/>
          <w:szCs w:val="16"/>
        </w:rPr>
        <w:t xml:space="preserve"> indicates data previously seen by the PBAC. </w:t>
      </w:r>
    </w:p>
    <w:p w14:paraId="5BAD8EE6" w14:textId="07763E2F" w:rsidR="004537A7" w:rsidRPr="0028043F" w:rsidRDefault="004537A7" w:rsidP="00470FCC">
      <w:pPr>
        <w:spacing w:after="120"/>
        <w:contextualSpacing/>
        <w:rPr>
          <w:rFonts w:ascii="Arial Narrow" w:hAnsi="Arial Narrow"/>
          <w:snapToGrid w:val="0"/>
          <w:sz w:val="16"/>
          <w:szCs w:val="16"/>
        </w:rPr>
      </w:pPr>
      <w:r w:rsidRPr="0028043F">
        <w:rPr>
          <w:rFonts w:ascii="Arial Narrow" w:hAnsi="Arial Narrow"/>
          <w:snapToGrid w:val="0"/>
          <w:sz w:val="16"/>
          <w:szCs w:val="16"/>
        </w:rPr>
        <w:t xml:space="preserve">Note: a. Calculated by the resubmission using Review Manager version 5.4.1. </w:t>
      </w:r>
    </w:p>
    <w:p w14:paraId="3B6474DB" w14:textId="0956C131" w:rsidR="004537A7" w:rsidRPr="0028043F" w:rsidRDefault="004537A7" w:rsidP="00470FCC">
      <w:pPr>
        <w:keepNext/>
        <w:jc w:val="left"/>
        <w:rPr>
          <w:rFonts w:ascii="Arial Narrow" w:eastAsiaTheme="majorEastAsia" w:hAnsi="Arial Narrow" w:cstheme="majorBidi"/>
          <w:b/>
          <w:sz w:val="20"/>
        </w:rPr>
      </w:pPr>
      <w:bookmarkStart w:id="52" w:name="_Ref90370213"/>
      <w:r w:rsidRPr="0028043F">
        <w:rPr>
          <w:rFonts w:ascii="Arial Narrow" w:eastAsiaTheme="majorEastAsia" w:hAnsi="Arial Narrow" w:cstheme="majorBidi"/>
          <w:b/>
          <w:sz w:val="20"/>
        </w:rPr>
        <w:lastRenderedPageBreak/>
        <w:t xml:space="preserve">Table </w:t>
      </w:r>
      <w:r w:rsidR="008D5EC6" w:rsidRPr="0028043F">
        <w:rPr>
          <w:rFonts w:ascii="Arial Narrow" w:eastAsiaTheme="majorEastAsia" w:hAnsi="Arial Narrow" w:cstheme="majorBidi"/>
          <w:b/>
          <w:sz w:val="20"/>
        </w:rPr>
        <w:fldChar w:fldCharType="begin"/>
      </w:r>
      <w:r w:rsidR="008D5EC6" w:rsidRPr="0028043F">
        <w:rPr>
          <w:rFonts w:ascii="Arial Narrow" w:eastAsiaTheme="majorEastAsia" w:hAnsi="Arial Narrow" w:cstheme="majorBidi"/>
          <w:b/>
          <w:sz w:val="20"/>
        </w:rPr>
        <w:instrText xml:space="preserve"> SEQ Table \* ARABIC </w:instrText>
      </w:r>
      <w:r w:rsidR="008D5EC6" w:rsidRPr="0028043F">
        <w:rPr>
          <w:rFonts w:ascii="Arial Narrow" w:eastAsiaTheme="majorEastAsia" w:hAnsi="Arial Narrow" w:cstheme="majorBidi"/>
          <w:b/>
          <w:sz w:val="20"/>
        </w:rPr>
        <w:fldChar w:fldCharType="separate"/>
      </w:r>
      <w:r w:rsidR="00572191" w:rsidRPr="0028043F">
        <w:rPr>
          <w:rFonts w:ascii="Arial Narrow" w:eastAsiaTheme="majorEastAsia" w:hAnsi="Arial Narrow" w:cstheme="majorBidi"/>
          <w:b/>
          <w:sz w:val="20"/>
        </w:rPr>
        <w:t>18</w:t>
      </w:r>
      <w:r w:rsidR="008D5EC6" w:rsidRPr="0028043F">
        <w:rPr>
          <w:rFonts w:ascii="Arial Narrow" w:eastAsiaTheme="majorEastAsia" w:hAnsi="Arial Narrow" w:cstheme="majorBidi"/>
          <w:b/>
          <w:sz w:val="20"/>
        </w:rPr>
        <w:fldChar w:fldCharType="end"/>
      </w:r>
      <w:bookmarkEnd w:id="52"/>
      <w:r w:rsidRPr="0028043F">
        <w:rPr>
          <w:rFonts w:ascii="Arial Narrow" w:eastAsiaTheme="majorEastAsia" w:hAnsi="Arial Narrow" w:cstheme="majorBidi"/>
          <w:b/>
          <w:sz w:val="20"/>
        </w:rPr>
        <w:t>: Results of indirect comparison for TEAE of Grade 3 or higher (SBd versus Cd)</w:t>
      </w:r>
    </w:p>
    <w:tbl>
      <w:tblPr>
        <w:tblStyle w:val="THEMA"/>
        <w:tblW w:w="5028" w:type="pct"/>
        <w:shd w:val="clear" w:color="auto" w:fill="C6D9F1" w:themeFill="text2" w:themeFillTint="33"/>
        <w:tblLayout w:type="fixed"/>
        <w:tblLook w:val="04A0" w:firstRow="1" w:lastRow="0" w:firstColumn="1" w:lastColumn="0" w:noHBand="0" w:noVBand="1"/>
      </w:tblPr>
      <w:tblGrid>
        <w:gridCol w:w="1296"/>
        <w:gridCol w:w="1296"/>
        <w:gridCol w:w="1295"/>
        <w:gridCol w:w="1295"/>
        <w:gridCol w:w="1295"/>
        <w:gridCol w:w="1295"/>
        <w:gridCol w:w="1295"/>
      </w:tblGrid>
      <w:tr w:rsidR="004537A7" w:rsidRPr="0028043F" w14:paraId="0D0A09B3" w14:textId="77777777" w:rsidTr="00585E6F">
        <w:trPr>
          <w:cnfStyle w:val="100000000000" w:firstRow="1" w:lastRow="0" w:firstColumn="0" w:lastColumn="0" w:oddVBand="0" w:evenVBand="0" w:oddHBand="0" w:evenHBand="0" w:firstRowFirstColumn="0" w:firstRowLastColumn="0" w:lastRowFirstColumn="0" w:lastRowLastColumn="0"/>
          <w:trHeight w:val="525"/>
        </w:trPr>
        <w:tc>
          <w:tcPr>
            <w:tcW w:w="0" w:type="pct"/>
            <w:vMerge w:val="restart"/>
            <w:shd w:val="clear" w:color="auto" w:fill="C6D9F1" w:themeFill="text2" w:themeFillTint="33"/>
          </w:tcPr>
          <w:p w14:paraId="17E3C01D"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Adverse event</w:t>
            </w:r>
          </w:p>
        </w:tc>
        <w:tc>
          <w:tcPr>
            <w:tcW w:w="0" w:type="pct"/>
            <w:gridSpan w:val="2"/>
            <w:shd w:val="clear" w:color="auto" w:fill="C6D9F1" w:themeFill="text2" w:themeFillTint="33"/>
            <w:vAlign w:val="center"/>
          </w:tcPr>
          <w:p w14:paraId="174DE81D"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BOSTON</w:t>
            </w:r>
          </w:p>
          <w:p w14:paraId="22CE5044"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(SBd versus Bd)</w:t>
            </w:r>
          </w:p>
        </w:tc>
        <w:tc>
          <w:tcPr>
            <w:tcW w:w="0" w:type="pct"/>
            <w:gridSpan w:val="2"/>
            <w:shd w:val="clear" w:color="auto" w:fill="C6D9F1" w:themeFill="text2" w:themeFillTint="33"/>
            <w:vAlign w:val="center"/>
          </w:tcPr>
          <w:p w14:paraId="5FEA0F3A"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ENDEAVOR</w:t>
            </w:r>
          </w:p>
          <w:p w14:paraId="31570BB3"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(Cd versus Bd)</w:t>
            </w:r>
          </w:p>
        </w:tc>
        <w:tc>
          <w:tcPr>
            <w:tcW w:w="0" w:type="pct"/>
            <w:gridSpan w:val="2"/>
            <w:shd w:val="clear" w:color="auto" w:fill="C6D9F1" w:themeFill="text2" w:themeFillTint="33"/>
            <w:vAlign w:val="center"/>
          </w:tcPr>
          <w:p w14:paraId="73688D8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Indirect estimate of effect</w:t>
            </w:r>
          </w:p>
        </w:tc>
      </w:tr>
      <w:tr w:rsidR="004537A7" w:rsidRPr="0028043F" w14:paraId="7F8DD541" w14:textId="77777777" w:rsidTr="00585E6F">
        <w:trPr>
          <w:trHeight w:val="525"/>
        </w:trPr>
        <w:tc>
          <w:tcPr>
            <w:tcW w:w="0" w:type="pct"/>
            <w:vMerge/>
            <w:shd w:val="clear" w:color="auto" w:fill="C6D9F1" w:themeFill="text2" w:themeFillTint="33"/>
            <w:hideMark/>
          </w:tcPr>
          <w:p w14:paraId="5522DE89" w14:textId="77777777" w:rsidR="004537A7" w:rsidRPr="0028043F" w:rsidRDefault="004537A7" w:rsidP="00470FCC">
            <w:pPr>
              <w:jc w:val="left"/>
              <w:rPr>
                <w:rFonts w:ascii="Arial Narrow" w:hAnsi="Arial Narrow" w:cstheme="majorBidi"/>
                <w:bCs/>
                <w:sz w:val="20"/>
                <w:lang w:val="en-AU"/>
              </w:rPr>
            </w:pPr>
          </w:p>
        </w:tc>
        <w:tc>
          <w:tcPr>
            <w:tcW w:w="0" w:type="pct"/>
            <w:shd w:val="clear" w:color="auto" w:fill="C6D9F1" w:themeFill="text2" w:themeFillTint="33"/>
            <w:vAlign w:val="center"/>
          </w:tcPr>
          <w:p w14:paraId="35C004B0"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 xml:space="preserve">OR </w:t>
            </w:r>
          </w:p>
          <w:p w14:paraId="2280A264"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(95% CI)</w:t>
            </w:r>
            <w:r w:rsidRPr="0028043F">
              <w:rPr>
                <w:rFonts w:ascii="Arial Narrow" w:hAnsi="Arial Narrow" w:cstheme="majorBidi"/>
                <w:b/>
                <w:sz w:val="20"/>
                <w:vertAlign w:val="superscript"/>
                <w:lang w:val="en-AU"/>
              </w:rPr>
              <w:t>a</w:t>
            </w:r>
          </w:p>
        </w:tc>
        <w:tc>
          <w:tcPr>
            <w:tcW w:w="0" w:type="pct"/>
            <w:shd w:val="clear" w:color="auto" w:fill="C6D9F1" w:themeFill="text2" w:themeFillTint="33"/>
            <w:vAlign w:val="center"/>
          </w:tcPr>
          <w:p w14:paraId="3BE2909F"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 xml:space="preserve">RD </w:t>
            </w:r>
          </w:p>
          <w:p w14:paraId="7DD309BC"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(95% CI)</w:t>
            </w:r>
            <w:r w:rsidRPr="0028043F">
              <w:rPr>
                <w:rFonts w:ascii="Arial Narrow" w:hAnsi="Arial Narrow" w:cstheme="majorBidi"/>
                <w:b/>
                <w:sz w:val="20"/>
                <w:vertAlign w:val="superscript"/>
                <w:lang w:val="en-AU"/>
              </w:rPr>
              <w:t>a</w:t>
            </w:r>
          </w:p>
        </w:tc>
        <w:tc>
          <w:tcPr>
            <w:tcW w:w="0" w:type="pct"/>
            <w:shd w:val="clear" w:color="auto" w:fill="C6D9F1" w:themeFill="text2" w:themeFillTint="33"/>
            <w:vAlign w:val="center"/>
          </w:tcPr>
          <w:p w14:paraId="242979AB"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OR</w:t>
            </w:r>
          </w:p>
          <w:p w14:paraId="662D5F13"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(95% CI)</w:t>
            </w:r>
            <w:r w:rsidRPr="0028043F">
              <w:rPr>
                <w:rFonts w:ascii="Arial Narrow" w:hAnsi="Arial Narrow" w:cstheme="majorBidi"/>
                <w:b/>
                <w:sz w:val="20"/>
                <w:vertAlign w:val="superscript"/>
                <w:lang w:val="en-AU"/>
              </w:rPr>
              <w:t>a</w:t>
            </w:r>
          </w:p>
        </w:tc>
        <w:tc>
          <w:tcPr>
            <w:tcW w:w="0" w:type="pct"/>
            <w:shd w:val="clear" w:color="auto" w:fill="C6D9F1" w:themeFill="text2" w:themeFillTint="33"/>
            <w:vAlign w:val="center"/>
          </w:tcPr>
          <w:p w14:paraId="75A54074"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RD</w:t>
            </w:r>
          </w:p>
          <w:p w14:paraId="5FA69933"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(95% CI)</w:t>
            </w:r>
            <w:r w:rsidRPr="0028043F">
              <w:rPr>
                <w:rFonts w:ascii="Arial Narrow" w:hAnsi="Arial Narrow" w:cstheme="majorBidi"/>
                <w:b/>
                <w:sz w:val="20"/>
                <w:vertAlign w:val="superscript"/>
                <w:lang w:val="en-AU"/>
              </w:rPr>
              <w:t>a</w:t>
            </w:r>
          </w:p>
        </w:tc>
        <w:tc>
          <w:tcPr>
            <w:tcW w:w="0" w:type="pct"/>
            <w:shd w:val="clear" w:color="auto" w:fill="C6D9F1" w:themeFill="text2" w:themeFillTint="33"/>
            <w:vAlign w:val="center"/>
          </w:tcPr>
          <w:p w14:paraId="15502B7F"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 xml:space="preserve">OR </w:t>
            </w:r>
          </w:p>
          <w:p w14:paraId="3FA1652D"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(95% CI)</w:t>
            </w:r>
          </w:p>
        </w:tc>
        <w:tc>
          <w:tcPr>
            <w:tcW w:w="0" w:type="pct"/>
            <w:shd w:val="clear" w:color="auto" w:fill="C6D9F1" w:themeFill="text2" w:themeFillTint="33"/>
            <w:vAlign w:val="center"/>
          </w:tcPr>
          <w:p w14:paraId="2DB35879"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 xml:space="preserve">RD </w:t>
            </w:r>
          </w:p>
          <w:p w14:paraId="5455EDBA"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(95% CI)</w:t>
            </w:r>
          </w:p>
        </w:tc>
      </w:tr>
      <w:tr w:rsidR="004537A7" w:rsidRPr="0028043F" w14:paraId="3CAFC2A2" w14:textId="77777777" w:rsidTr="00585E6F">
        <w:trPr>
          <w:trHeight w:val="70"/>
        </w:trPr>
        <w:tc>
          <w:tcPr>
            <w:tcW w:w="0" w:type="pct"/>
            <w:shd w:val="clear" w:color="auto" w:fill="C6D9F1" w:themeFill="text2" w:themeFillTint="33"/>
            <w:noWrap/>
            <w:hideMark/>
          </w:tcPr>
          <w:p w14:paraId="7F3B12E6"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 xml:space="preserve">Anaemia </w:t>
            </w:r>
          </w:p>
        </w:tc>
        <w:tc>
          <w:tcPr>
            <w:tcW w:w="0" w:type="pct"/>
            <w:shd w:val="clear" w:color="auto" w:fill="C6D9F1" w:themeFill="text2" w:themeFillTint="33"/>
            <w:vAlign w:val="center"/>
          </w:tcPr>
          <w:p w14:paraId="1850FE2A"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1.65 </w:t>
            </w:r>
          </w:p>
          <w:p w14:paraId="7633476E"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(0.91, 2.98)</w:t>
            </w:r>
          </w:p>
        </w:tc>
        <w:tc>
          <w:tcPr>
            <w:tcW w:w="0" w:type="pct"/>
            <w:shd w:val="clear" w:color="auto" w:fill="C6D9F1" w:themeFill="text2" w:themeFillTint="33"/>
            <w:vAlign w:val="center"/>
          </w:tcPr>
          <w:p w14:paraId="28482D5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0.06 </w:t>
            </w:r>
          </w:p>
          <w:p w14:paraId="73FF34B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(-0.01, 0.12)</w:t>
            </w:r>
          </w:p>
        </w:tc>
        <w:tc>
          <w:tcPr>
            <w:tcW w:w="0" w:type="pct"/>
            <w:shd w:val="clear" w:color="auto" w:fill="C6D9F1" w:themeFill="text2" w:themeFillTint="33"/>
            <w:vAlign w:val="center"/>
          </w:tcPr>
          <w:p w14:paraId="20957A5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1.86 </w:t>
            </w:r>
          </w:p>
          <w:p w14:paraId="21822D66"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(1.26, 2.75)</w:t>
            </w:r>
          </w:p>
        </w:tc>
        <w:tc>
          <w:tcPr>
            <w:tcW w:w="0" w:type="pct"/>
            <w:shd w:val="clear" w:color="auto" w:fill="C6D9F1" w:themeFill="text2" w:themeFillTint="33"/>
            <w:vAlign w:val="center"/>
          </w:tcPr>
          <w:p w14:paraId="1A146FD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0.07 </w:t>
            </w:r>
          </w:p>
          <w:p w14:paraId="1D1306B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(0.03, 0.12)</w:t>
            </w:r>
          </w:p>
        </w:tc>
        <w:tc>
          <w:tcPr>
            <w:tcW w:w="0" w:type="pct"/>
            <w:shd w:val="clear" w:color="auto" w:fill="C6D9F1" w:themeFill="text2" w:themeFillTint="33"/>
            <w:vAlign w:val="center"/>
          </w:tcPr>
          <w:p w14:paraId="7DF44C46"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0.89 </w:t>
            </w:r>
          </w:p>
          <w:p w14:paraId="201F1E6E"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(0.44, 1.8)</w:t>
            </w:r>
          </w:p>
        </w:tc>
        <w:tc>
          <w:tcPr>
            <w:tcW w:w="0" w:type="pct"/>
            <w:shd w:val="clear" w:color="auto" w:fill="C6D9F1" w:themeFill="text2" w:themeFillTint="33"/>
            <w:vAlign w:val="center"/>
          </w:tcPr>
          <w:p w14:paraId="64DF255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-0.01 </w:t>
            </w:r>
          </w:p>
          <w:p w14:paraId="5FA79FF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(-0.09, 0.07)</w:t>
            </w:r>
          </w:p>
        </w:tc>
      </w:tr>
      <w:tr w:rsidR="004537A7" w:rsidRPr="0028043F" w14:paraId="2D35965B" w14:textId="77777777" w:rsidTr="00585E6F">
        <w:trPr>
          <w:trHeight w:val="68"/>
        </w:trPr>
        <w:tc>
          <w:tcPr>
            <w:tcW w:w="0" w:type="pct"/>
            <w:shd w:val="clear" w:color="auto" w:fill="C6D9F1" w:themeFill="text2" w:themeFillTint="33"/>
            <w:noWrap/>
            <w:hideMark/>
          </w:tcPr>
          <w:p w14:paraId="3DCA91C6"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Diarrhoea</w:t>
            </w:r>
          </w:p>
        </w:tc>
        <w:tc>
          <w:tcPr>
            <w:tcW w:w="0" w:type="pct"/>
            <w:shd w:val="clear" w:color="auto" w:fill="C6D9F1" w:themeFill="text2" w:themeFillTint="33"/>
            <w:vAlign w:val="center"/>
          </w:tcPr>
          <w:p w14:paraId="1F47395D"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13.31 </w:t>
            </w:r>
          </w:p>
          <w:p w14:paraId="0A7075DC"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(1.71, 103.38)</w:t>
            </w:r>
          </w:p>
        </w:tc>
        <w:tc>
          <w:tcPr>
            <w:tcW w:w="0" w:type="pct"/>
            <w:shd w:val="clear" w:color="auto" w:fill="C6D9F1" w:themeFill="text2" w:themeFillTint="33"/>
            <w:vAlign w:val="center"/>
          </w:tcPr>
          <w:p w14:paraId="176640EE"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0.06 </w:t>
            </w:r>
          </w:p>
          <w:p w14:paraId="48D5B34B"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(0.02, 0.09)</w:t>
            </w:r>
          </w:p>
        </w:tc>
        <w:tc>
          <w:tcPr>
            <w:tcW w:w="0" w:type="pct"/>
            <w:shd w:val="clear" w:color="auto" w:fill="C6D9F1" w:themeFill="text2" w:themeFillTint="33"/>
            <w:vAlign w:val="center"/>
          </w:tcPr>
          <w:p w14:paraId="494C0D0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0.45 </w:t>
            </w:r>
          </w:p>
          <w:p w14:paraId="059BA127"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(0.25, 0.78)</w:t>
            </w:r>
          </w:p>
        </w:tc>
        <w:tc>
          <w:tcPr>
            <w:tcW w:w="0" w:type="pct"/>
            <w:shd w:val="clear" w:color="auto" w:fill="C6D9F1" w:themeFill="text2" w:themeFillTint="33"/>
            <w:vAlign w:val="center"/>
          </w:tcPr>
          <w:p w14:paraId="3E821B14"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-0.05 </w:t>
            </w:r>
          </w:p>
          <w:p w14:paraId="205593CD"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(-0.08, -0.02)</w:t>
            </w:r>
          </w:p>
        </w:tc>
        <w:tc>
          <w:tcPr>
            <w:tcW w:w="0" w:type="pct"/>
            <w:shd w:val="clear" w:color="auto" w:fill="C6D9F1" w:themeFill="text2" w:themeFillTint="33"/>
            <w:vAlign w:val="center"/>
          </w:tcPr>
          <w:p w14:paraId="0E13E888"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 xml:space="preserve">29.58 </w:t>
            </w:r>
          </w:p>
          <w:p w14:paraId="2CCC60B4"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(3.52, 248.49)</w:t>
            </w:r>
          </w:p>
        </w:tc>
        <w:tc>
          <w:tcPr>
            <w:tcW w:w="0" w:type="pct"/>
            <w:shd w:val="clear" w:color="auto" w:fill="C6D9F1" w:themeFill="text2" w:themeFillTint="33"/>
            <w:vAlign w:val="center"/>
          </w:tcPr>
          <w:p w14:paraId="37A6B52E"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 xml:space="preserve">0.11 </w:t>
            </w:r>
          </w:p>
          <w:p w14:paraId="11816CBF"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(0.06, 0.16)</w:t>
            </w:r>
          </w:p>
        </w:tc>
      </w:tr>
      <w:tr w:rsidR="004537A7" w:rsidRPr="0028043F" w14:paraId="2077F16F" w14:textId="77777777" w:rsidTr="00585E6F">
        <w:trPr>
          <w:trHeight w:val="68"/>
        </w:trPr>
        <w:tc>
          <w:tcPr>
            <w:tcW w:w="0" w:type="pct"/>
            <w:shd w:val="clear" w:color="auto" w:fill="C6D9F1" w:themeFill="text2" w:themeFillTint="33"/>
            <w:noWrap/>
            <w:hideMark/>
          </w:tcPr>
          <w:p w14:paraId="7BD5F905"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Pyrexia</w:t>
            </w:r>
          </w:p>
        </w:tc>
        <w:tc>
          <w:tcPr>
            <w:tcW w:w="0" w:type="pct"/>
            <w:shd w:val="clear" w:color="auto" w:fill="C6D9F1" w:themeFill="text2" w:themeFillTint="33"/>
            <w:vAlign w:val="center"/>
          </w:tcPr>
          <w:p w14:paraId="5ABF3E7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1.58 </w:t>
            </w:r>
          </w:p>
          <w:p w14:paraId="75CC0244"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(0.26, 9.55)</w:t>
            </w:r>
          </w:p>
        </w:tc>
        <w:tc>
          <w:tcPr>
            <w:tcW w:w="0" w:type="pct"/>
            <w:shd w:val="clear" w:color="auto" w:fill="C6D9F1" w:themeFill="text2" w:themeFillTint="33"/>
            <w:vAlign w:val="center"/>
          </w:tcPr>
          <w:p w14:paraId="2E7FDCE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0.01 </w:t>
            </w:r>
          </w:p>
          <w:p w14:paraId="7A4A102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(-0.02, 0.03)</w:t>
            </w:r>
          </w:p>
        </w:tc>
        <w:tc>
          <w:tcPr>
            <w:tcW w:w="0" w:type="pct"/>
            <w:shd w:val="clear" w:color="auto" w:fill="C6D9F1" w:themeFill="text2" w:themeFillTint="33"/>
            <w:vAlign w:val="center"/>
          </w:tcPr>
          <w:p w14:paraId="0659EB7B"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4.71 </w:t>
            </w:r>
          </w:p>
          <w:p w14:paraId="42AB7C5D"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(1.34, 16.5)</w:t>
            </w:r>
          </w:p>
        </w:tc>
        <w:tc>
          <w:tcPr>
            <w:tcW w:w="0" w:type="pct"/>
            <w:shd w:val="clear" w:color="auto" w:fill="C6D9F1" w:themeFill="text2" w:themeFillTint="33"/>
            <w:vAlign w:val="center"/>
          </w:tcPr>
          <w:p w14:paraId="47CEDBD8"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0.02 </w:t>
            </w:r>
          </w:p>
          <w:p w14:paraId="65D4C21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(0.01, 0.04)</w:t>
            </w:r>
          </w:p>
        </w:tc>
        <w:tc>
          <w:tcPr>
            <w:tcW w:w="0" w:type="pct"/>
            <w:shd w:val="clear" w:color="auto" w:fill="C6D9F1" w:themeFill="text2" w:themeFillTint="33"/>
            <w:vAlign w:val="center"/>
          </w:tcPr>
          <w:p w14:paraId="2E25BC6D"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0.34 </w:t>
            </w:r>
          </w:p>
          <w:p w14:paraId="78BA688D"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(0.04, 3.02)</w:t>
            </w:r>
          </w:p>
        </w:tc>
        <w:tc>
          <w:tcPr>
            <w:tcW w:w="0" w:type="pct"/>
            <w:shd w:val="clear" w:color="auto" w:fill="C6D9F1" w:themeFill="text2" w:themeFillTint="33"/>
            <w:vAlign w:val="center"/>
          </w:tcPr>
          <w:p w14:paraId="2249E9F4"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-0.01 </w:t>
            </w:r>
          </w:p>
          <w:p w14:paraId="08A0EB8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(-0.04, 0.02)</w:t>
            </w:r>
          </w:p>
        </w:tc>
      </w:tr>
      <w:tr w:rsidR="004537A7" w:rsidRPr="0028043F" w14:paraId="63FA4B2F" w14:textId="77777777" w:rsidTr="00585E6F">
        <w:trPr>
          <w:trHeight w:val="68"/>
        </w:trPr>
        <w:tc>
          <w:tcPr>
            <w:tcW w:w="0" w:type="pct"/>
            <w:shd w:val="clear" w:color="auto" w:fill="C6D9F1" w:themeFill="text2" w:themeFillTint="33"/>
            <w:noWrap/>
            <w:hideMark/>
          </w:tcPr>
          <w:p w14:paraId="3475F7EE"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Hypertension</w:t>
            </w:r>
          </w:p>
        </w:tc>
        <w:tc>
          <w:tcPr>
            <w:tcW w:w="0" w:type="pct"/>
            <w:shd w:val="clear" w:color="auto" w:fill="C6D9F1" w:themeFill="text2" w:themeFillTint="33"/>
            <w:vAlign w:val="center"/>
          </w:tcPr>
          <w:p w14:paraId="2CB53FAD"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1.41 </w:t>
            </w:r>
          </w:p>
          <w:p w14:paraId="40589E0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(0.48, 4.15)</w:t>
            </w:r>
          </w:p>
        </w:tc>
        <w:tc>
          <w:tcPr>
            <w:tcW w:w="0" w:type="pct"/>
            <w:shd w:val="clear" w:color="auto" w:fill="C6D9F1" w:themeFill="text2" w:themeFillTint="33"/>
            <w:vAlign w:val="center"/>
          </w:tcPr>
          <w:p w14:paraId="22B22AC9"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0.01 </w:t>
            </w:r>
          </w:p>
          <w:p w14:paraId="2820311F"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(-0.02, 0.05)</w:t>
            </w:r>
          </w:p>
        </w:tc>
        <w:tc>
          <w:tcPr>
            <w:tcW w:w="0" w:type="pct"/>
            <w:shd w:val="clear" w:color="auto" w:fill="C6D9F1" w:themeFill="text2" w:themeFillTint="33"/>
            <w:vAlign w:val="center"/>
          </w:tcPr>
          <w:p w14:paraId="76092C67"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5.15 </w:t>
            </w:r>
          </w:p>
          <w:p w14:paraId="58F969D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(2.9, 9.15)</w:t>
            </w:r>
          </w:p>
        </w:tc>
        <w:tc>
          <w:tcPr>
            <w:tcW w:w="0" w:type="pct"/>
            <w:shd w:val="clear" w:color="auto" w:fill="C6D9F1" w:themeFill="text2" w:themeFillTint="33"/>
            <w:vAlign w:val="center"/>
          </w:tcPr>
          <w:p w14:paraId="735D879C"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0.12 </w:t>
            </w:r>
          </w:p>
          <w:p w14:paraId="6628623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(0.08, 0.15)</w:t>
            </w:r>
          </w:p>
        </w:tc>
        <w:tc>
          <w:tcPr>
            <w:tcW w:w="0" w:type="pct"/>
            <w:shd w:val="clear" w:color="auto" w:fill="C6D9F1" w:themeFill="text2" w:themeFillTint="33"/>
            <w:vAlign w:val="center"/>
          </w:tcPr>
          <w:p w14:paraId="364C72E1"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 xml:space="preserve">0.27 </w:t>
            </w:r>
          </w:p>
          <w:p w14:paraId="2DE00399"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(0.08, 0.93)</w:t>
            </w:r>
          </w:p>
        </w:tc>
        <w:tc>
          <w:tcPr>
            <w:tcW w:w="0" w:type="pct"/>
            <w:shd w:val="clear" w:color="auto" w:fill="C6D9F1" w:themeFill="text2" w:themeFillTint="33"/>
            <w:vAlign w:val="center"/>
          </w:tcPr>
          <w:p w14:paraId="05F6C09A"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 xml:space="preserve">-0.11 </w:t>
            </w:r>
          </w:p>
          <w:p w14:paraId="66479A60"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(-0.16, -0.06)</w:t>
            </w:r>
          </w:p>
        </w:tc>
      </w:tr>
      <w:tr w:rsidR="004537A7" w:rsidRPr="0028043F" w14:paraId="0CF9D4AD" w14:textId="77777777" w:rsidTr="00585E6F">
        <w:trPr>
          <w:trHeight w:val="68"/>
        </w:trPr>
        <w:tc>
          <w:tcPr>
            <w:tcW w:w="0" w:type="pct"/>
            <w:shd w:val="clear" w:color="auto" w:fill="C6D9F1" w:themeFill="text2" w:themeFillTint="33"/>
            <w:noWrap/>
            <w:hideMark/>
          </w:tcPr>
          <w:p w14:paraId="14234303"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Fatigue</w:t>
            </w:r>
          </w:p>
        </w:tc>
        <w:tc>
          <w:tcPr>
            <w:tcW w:w="0" w:type="pct"/>
            <w:shd w:val="clear" w:color="auto" w:fill="C6D9F1" w:themeFill="text2" w:themeFillTint="33"/>
            <w:vAlign w:val="center"/>
          </w:tcPr>
          <w:p w14:paraId="27CE8403"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15.54 </w:t>
            </w:r>
          </w:p>
          <w:p w14:paraId="38AB2A3A"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(3.64, 66.42)</w:t>
            </w:r>
          </w:p>
        </w:tc>
        <w:tc>
          <w:tcPr>
            <w:tcW w:w="0" w:type="pct"/>
            <w:shd w:val="clear" w:color="auto" w:fill="C6D9F1" w:themeFill="text2" w:themeFillTint="33"/>
            <w:vAlign w:val="center"/>
          </w:tcPr>
          <w:p w14:paraId="197FC35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0.12 </w:t>
            </w:r>
          </w:p>
          <w:p w14:paraId="5574E8DE"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(0.07, 0.17)</w:t>
            </w:r>
          </w:p>
        </w:tc>
        <w:tc>
          <w:tcPr>
            <w:tcW w:w="0" w:type="pct"/>
            <w:shd w:val="clear" w:color="auto" w:fill="C6D9F1" w:themeFill="text2" w:themeFillTint="33"/>
            <w:vAlign w:val="center"/>
          </w:tcPr>
          <w:p w14:paraId="011682D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0.89 </w:t>
            </w:r>
          </w:p>
          <w:p w14:paraId="57A52A3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(0.54, 1.47)</w:t>
            </w:r>
          </w:p>
        </w:tc>
        <w:tc>
          <w:tcPr>
            <w:tcW w:w="0" w:type="pct"/>
            <w:shd w:val="clear" w:color="auto" w:fill="C6D9F1" w:themeFill="text2" w:themeFillTint="33"/>
            <w:vAlign w:val="center"/>
          </w:tcPr>
          <w:p w14:paraId="7650A8B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-0.01 </w:t>
            </w:r>
          </w:p>
          <w:p w14:paraId="0F645C28"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(-0.04, 0.03)</w:t>
            </w:r>
          </w:p>
        </w:tc>
        <w:tc>
          <w:tcPr>
            <w:tcW w:w="0" w:type="pct"/>
            <w:shd w:val="clear" w:color="auto" w:fill="C6D9F1" w:themeFill="text2" w:themeFillTint="33"/>
            <w:vAlign w:val="center"/>
          </w:tcPr>
          <w:p w14:paraId="18301385"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 xml:space="preserve">17.46 </w:t>
            </w:r>
          </w:p>
          <w:p w14:paraId="07699682"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(3.76, 81.12)</w:t>
            </w:r>
          </w:p>
        </w:tc>
        <w:tc>
          <w:tcPr>
            <w:tcW w:w="0" w:type="pct"/>
            <w:shd w:val="clear" w:color="auto" w:fill="C6D9F1" w:themeFill="text2" w:themeFillTint="33"/>
            <w:vAlign w:val="center"/>
          </w:tcPr>
          <w:p w14:paraId="78BFADC0"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 xml:space="preserve">0.13 </w:t>
            </w:r>
          </w:p>
          <w:p w14:paraId="6C798540"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(0.07, 0.19)</w:t>
            </w:r>
          </w:p>
        </w:tc>
      </w:tr>
      <w:tr w:rsidR="004537A7" w:rsidRPr="0028043F" w14:paraId="4B157EC1" w14:textId="77777777" w:rsidTr="00585E6F">
        <w:trPr>
          <w:trHeight w:val="68"/>
        </w:trPr>
        <w:tc>
          <w:tcPr>
            <w:tcW w:w="0" w:type="pct"/>
            <w:shd w:val="clear" w:color="auto" w:fill="C6D9F1" w:themeFill="text2" w:themeFillTint="33"/>
            <w:noWrap/>
            <w:hideMark/>
          </w:tcPr>
          <w:p w14:paraId="67609E07"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Dyspnoea</w:t>
            </w:r>
          </w:p>
        </w:tc>
        <w:tc>
          <w:tcPr>
            <w:tcW w:w="0" w:type="pct"/>
            <w:shd w:val="clear" w:color="auto" w:fill="C6D9F1" w:themeFill="text2" w:themeFillTint="33"/>
            <w:vAlign w:val="center"/>
          </w:tcPr>
          <w:p w14:paraId="009B60B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0.21 </w:t>
            </w:r>
          </w:p>
          <w:p w14:paraId="63D91A39"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(0.02, 1.77)</w:t>
            </w:r>
          </w:p>
        </w:tc>
        <w:tc>
          <w:tcPr>
            <w:tcW w:w="0" w:type="pct"/>
            <w:shd w:val="clear" w:color="auto" w:fill="C6D9F1" w:themeFill="text2" w:themeFillTint="33"/>
            <w:vAlign w:val="center"/>
          </w:tcPr>
          <w:p w14:paraId="1ACFF83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-0.02 </w:t>
            </w:r>
          </w:p>
          <w:p w14:paraId="37713BEE"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(-0.04, 0)</w:t>
            </w:r>
          </w:p>
        </w:tc>
        <w:tc>
          <w:tcPr>
            <w:tcW w:w="0" w:type="pct"/>
            <w:shd w:val="clear" w:color="auto" w:fill="C6D9F1" w:themeFill="text2" w:themeFillTint="33"/>
            <w:vAlign w:val="center"/>
          </w:tcPr>
          <w:p w14:paraId="0E14E1EC"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2.98 </w:t>
            </w:r>
          </w:p>
          <w:p w14:paraId="522BC0A6"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(1.44, 6.19)</w:t>
            </w:r>
          </w:p>
        </w:tc>
        <w:tc>
          <w:tcPr>
            <w:tcW w:w="0" w:type="pct"/>
            <w:shd w:val="clear" w:color="auto" w:fill="C6D9F1" w:themeFill="text2" w:themeFillTint="33"/>
            <w:vAlign w:val="center"/>
          </w:tcPr>
          <w:p w14:paraId="738A76B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0.04 </w:t>
            </w:r>
          </w:p>
          <w:p w14:paraId="21F8751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(0.01, 0.07)</w:t>
            </w:r>
          </w:p>
        </w:tc>
        <w:tc>
          <w:tcPr>
            <w:tcW w:w="0" w:type="pct"/>
            <w:shd w:val="clear" w:color="auto" w:fill="C6D9F1" w:themeFill="text2" w:themeFillTint="33"/>
            <w:vAlign w:val="center"/>
          </w:tcPr>
          <w:p w14:paraId="53AFBDF4"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 xml:space="preserve">0.07 </w:t>
            </w:r>
          </w:p>
          <w:p w14:paraId="18171D00"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(0.01, 0.74)</w:t>
            </w:r>
          </w:p>
        </w:tc>
        <w:tc>
          <w:tcPr>
            <w:tcW w:w="0" w:type="pct"/>
            <w:shd w:val="clear" w:color="auto" w:fill="C6D9F1" w:themeFill="text2" w:themeFillTint="33"/>
            <w:vAlign w:val="center"/>
          </w:tcPr>
          <w:p w14:paraId="49C036EE"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 xml:space="preserve">-0.06 </w:t>
            </w:r>
          </w:p>
          <w:p w14:paraId="6E082F8F"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(-0.1, -0.02)</w:t>
            </w:r>
          </w:p>
        </w:tc>
      </w:tr>
      <w:tr w:rsidR="004537A7" w:rsidRPr="0028043F" w14:paraId="2F26484F" w14:textId="77777777" w:rsidTr="00585E6F">
        <w:trPr>
          <w:trHeight w:val="68"/>
        </w:trPr>
        <w:tc>
          <w:tcPr>
            <w:tcW w:w="0" w:type="pct"/>
            <w:shd w:val="clear" w:color="auto" w:fill="C6D9F1" w:themeFill="text2" w:themeFillTint="33"/>
            <w:noWrap/>
            <w:hideMark/>
          </w:tcPr>
          <w:p w14:paraId="12AC8B0E"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Cardiac failure</w:t>
            </w:r>
          </w:p>
        </w:tc>
        <w:tc>
          <w:tcPr>
            <w:tcW w:w="0" w:type="pct"/>
            <w:shd w:val="clear" w:color="auto" w:fill="C6D9F1" w:themeFill="text2" w:themeFillTint="33"/>
            <w:vAlign w:val="center"/>
          </w:tcPr>
          <w:p w14:paraId="005F62DE"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0.52 </w:t>
            </w:r>
          </w:p>
          <w:p w14:paraId="66609CC3"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(0.05, 5.79)</w:t>
            </w:r>
          </w:p>
        </w:tc>
        <w:tc>
          <w:tcPr>
            <w:tcW w:w="0" w:type="pct"/>
            <w:shd w:val="clear" w:color="auto" w:fill="C6D9F1" w:themeFill="text2" w:themeFillTint="33"/>
            <w:vAlign w:val="center"/>
          </w:tcPr>
          <w:p w14:paraId="236AD4F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 </w:t>
            </w:r>
          </w:p>
          <w:p w14:paraId="5477B2DC"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(-0.02, 0.01)</w:t>
            </w:r>
          </w:p>
        </w:tc>
        <w:tc>
          <w:tcPr>
            <w:tcW w:w="0" w:type="pct"/>
            <w:shd w:val="clear" w:color="auto" w:fill="C6D9F1" w:themeFill="text2" w:themeFillTint="33"/>
            <w:vAlign w:val="center"/>
          </w:tcPr>
          <w:p w14:paraId="0F157A3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3.2 </w:t>
            </w:r>
          </w:p>
          <w:p w14:paraId="45FD5C3A"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(1.49, 6.85)</w:t>
            </w:r>
          </w:p>
        </w:tc>
        <w:tc>
          <w:tcPr>
            <w:tcW w:w="0" w:type="pct"/>
            <w:shd w:val="clear" w:color="auto" w:fill="C6D9F1" w:themeFill="text2" w:themeFillTint="33"/>
            <w:vAlign w:val="center"/>
          </w:tcPr>
          <w:p w14:paraId="23C80047"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0.04 </w:t>
            </w:r>
          </w:p>
          <w:p w14:paraId="4ABF6A26"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(0.02, 0.07)</w:t>
            </w:r>
          </w:p>
        </w:tc>
        <w:tc>
          <w:tcPr>
            <w:tcW w:w="0" w:type="pct"/>
            <w:shd w:val="clear" w:color="auto" w:fill="C6D9F1" w:themeFill="text2" w:themeFillTint="33"/>
            <w:vAlign w:val="center"/>
          </w:tcPr>
          <w:p w14:paraId="2C582326"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0.16 </w:t>
            </w:r>
          </w:p>
          <w:p w14:paraId="4C493F7F"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(0.01, 1.97)</w:t>
            </w:r>
          </w:p>
        </w:tc>
        <w:tc>
          <w:tcPr>
            <w:tcW w:w="0" w:type="pct"/>
            <w:shd w:val="clear" w:color="auto" w:fill="C6D9F1" w:themeFill="text2" w:themeFillTint="33"/>
            <w:vAlign w:val="center"/>
          </w:tcPr>
          <w:p w14:paraId="3115CB0C"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 xml:space="preserve">-0.04 </w:t>
            </w:r>
          </w:p>
          <w:p w14:paraId="2C1B520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
                <w:sz w:val="20"/>
                <w:lang w:val="en-AU"/>
              </w:rPr>
              <w:t>(-0.07, -0.01)</w:t>
            </w:r>
          </w:p>
        </w:tc>
      </w:tr>
      <w:tr w:rsidR="004537A7" w:rsidRPr="0028043F" w14:paraId="4C5BE4C3" w14:textId="77777777" w:rsidTr="00585E6F">
        <w:trPr>
          <w:trHeight w:val="68"/>
        </w:trPr>
        <w:tc>
          <w:tcPr>
            <w:tcW w:w="0" w:type="pct"/>
            <w:shd w:val="clear" w:color="auto" w:fill="C6D9F1" w:themeFill="text2" w:themeFillTint="33"/>
            <w:noWrap/>
            <w:hideMark/>
          </w:tcPr>
          <w:p w14:paraId="6AB0C4E8"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Ischaemic heart disease</w:t>
            </w:r>
          </w:p>
        </w:tc>
        <w:tc>
          <w:tcPr>
            <w:tcW w:w="0" w:type="pct"/>
            <w:shd w:val="clear" w:color="auto" w:fill="C6D9F1" w:themeFill="text2" w:themeFillTint="33"/>
            <w:vAlign w:val="center"/>
          </w:tcPr>
          <w:p w14:paraId="1A7ED9B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0.35 </w:t>
            </w:r>
          </w:p>
          <w:p w14:paraId="0F7213E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(0.01, 8.57)</w:t>
            </w:r>
          </w:p>
        </w:tc>
        <w:tc>
          <w:tcPr>
            <w:tcW w:w="0" w:type="pct"/>
            <w:shd w:val="clear" w:color="auto" w:fill="C6D9F1" w:themeFill="text2" w:themeFillTint="33"/>
            <w:vAlign w:val="center"/>
          </w:tcPr>
          <w:p w14:paraId="2671312C"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 </w:t>
            </w:r>
          </w:p>
          <w:p w14:paraId="5F7832AF"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(-0.02, 0.01)</w:t>
            </w:r>
          </w:p>
        </w:tc>
        <w:tc>
          <w:tcPr>
            <w:tcW w:w="0" w:type="pct"/>
            <w:shd w:val="clear" w:color="auto" w:fill="C6D9F1" w:themeFill="text2" w:themeFillTint="33"/>
            <w:vAlign w:val="center"/>
          </w:tcPr>
          <w:p w14:paraId="213D4B47"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1.71 </w:t>
            </w:r>
          </w:p>
          <w:p w14:paraId="477DA54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(0.67, 4.37)</w:t>
            </w:r>
          </w:p>
        </w:tc>
        <w:tc>
          <w:tcPr>
            <w:tcW w:w="0" w:type="pct"/>
            <w:shd w:val="clear" w:color="auto" w:fill="C6D9F1" w:themeFill="text2" w:themeFillTint="33"/>
            <w:vAlign w:val="center"/>
          </w:tcPr>
          <w:p w14:paraId="3A398CE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0.01 </w:t>
            </w:r>
          </w:p>
          <w:p w14:paraId="4CDE342F"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(-0.01, 0.03)</w:t>
            </w:r>
          </w:p>
        </w:tc>
        <w:tc>
          <w:tcPr>
            <w:tcW w:w="0" w:type="pct"/>
            <w:shd w:val="clear" w:color="auto" w:fill="C6D9F1" w:themeFill="text2" w:themeFillTint="33"/>
            <w:vAlign w:val="center"/>
          </w:tcPr>
          <w:p w14:paraId="0384BB8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0.2 </w:t>
            </w:r>
          </w:p>
          <w:p w14:paraId="161A01D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(0.01, 6.81)</w:t>
            </w:r>
          </w:p>
        </w:tc>
        <w:tc>
          <w:tcPr>
            <w:tcW w:w="0" w:type="pct"/>
            <w:shd w:val="clear" w:color="auto" w:fill="C6D9F1" w:themeFill="text2" w:themeFillTint="33"/>
            <w:vAlign w:val="center"/>
          </w:tcPr>
          <w:p w14:paraId="7EC5042B"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-0.01 </w:t>
            </w:r>
          </w:p>
          <w:p w14:paraId="673DE3E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(-0.04, 0.02)</w:t>
            </w:r>
          </w:p>
        </w:tc>
      </w:tr>
      <w:tr w:rsidR="004537A7" w:rsidRPr="0028043F" w14:paraId="37BAE30F" w14:textId="77777777" w:rsidTr="00585E6F">
        <w:trPr>
          <w:trHeight w:val="68"/>
        </w:trPr>
        <w:tc>
          <w:tcPr>
            <w:tcW w:w="0" w:type="pct"/>
            <w:shd w:val="clear" w:color="auto" w:fill="C6D9F1" w:themeFill="text2" w:themeFillTint="33"/>
            <w:noWrap/>
            <w:hideMark/>
          </w:tcPr>
          <w:p w14:paraId="7C63E540"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Peripheral neuropathy</w:t>
            </w:r>
          </w:p>
        </w:tc>
        <w:tc>
          <w:tcPr>
            <w:tcW w:w="0" w:type="pct"/>
            <w:shd w:val="clear" w:color="auto" w:fill="C6D9F1" w:themeFill="text2" w:themeFillTint="33"/>
            <w:vAlign w:val="center"/>
          </w:tcPr>
          <w:p w14:paraId="1F5ED558"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0.5 </w:t>
            </w:r>
          </w:p>
          <w:p w14:paraId="142B45A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(0.22, 1.14)</w:t>
            </w:r>
          </w:p>
        </w:tc>
        <w:tc>
          <w:tcPr>
            <w:tcW w:w="0" w:type="pct"/>
            <w:shd w:val="clear" w:color="auto" w:fill="C6D9F1" w:themeFill="text2" w:themeFillTint="33"/>
            <w:vAlign w:val="center"/>
          </w:tcPr>
          <w:p w14:paraId="5B1B9904"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-0.04 </w:t>
            </w:r>
          </w:p>
          <w:p w14:paraId="4CCA12A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(-0.09, 0.01)</w:t>
            </w:r>
          </w:p>
        </w:tc>
        <w:tc>
          <w:tcPr>
            <w:tcW w:w="0" w:type="pct"/>
            <w:shd w:val="clear" w:color="auto" w:fill="C6D9F1" w:themeFill="text2" w:themeFillTint="33"/>
            <w:vAlign w:val="center"/>
          </w:tcPr>
          <w:p w14:paraId="7F39A51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0.23 </w:t>
            </w:r>
          </w:p>
          <w:p w14:paraId="617E83AC"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(0.12, 0.45)</w:t>
            </w:r>
          </w:p>
        </w:tc>
        <w:tc>
          <w:tcPr>
            <w:tcW w:w="0" w:type="pct"/>
            <w:shd w:val="clear" w:color="auto" w:fill="C6D9F1" w:themeFill="text2" w:themeFillTint="33"/>
            <w:vAlign w:val="center"/>
          </w:tcPr>
          <w:p w14:paraId="4D8E391F"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-0.07 </w:t>
            </w:r>
          </w:p>
          <w:p w14:paraId="643239B8"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(-0.1, -0.04)</w:t>
            </w:r>
          </w:p>
        </w:tc>
        <w:tc>
          <w:tcPr>
            <w:tcW w:w="0" w:type="pct"/>
            <w:shd w:val="clear" w:color="auto" w:fill="C6D9F1" w:themeFill="text2" w:themeFillTint="33"/>
            <w:vAlign w:val="center"/>
          </w:tcPr>
          <w:p w14:paraId="75DD316A"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2.17 </w:t>
            </w:r>
          </w:p>
          <w:p w14:paraId="41BDAD16"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(0.76, 6.24)</w:t>
            </w:r>
          </w:p>
        </w:tc>
        <w:tc>
          <w:tcPr>
            <w:tcW w:w="0" w:type="pct"/>
            <w:shd w:val="clear" w:color="auto" w:fill="C6D9F1" w:themeFill="text2" w:themeFillTint="33"/>
            <w:vAlign w:val="center"/>
          </w:tcPr>
          <w:p w14:paraId="24A60F5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0.03 </w:t>
            </w:r>
          </w:p>
          <w:p w14:paraId="11A6669A"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(-0.03, 0.09)</w:t>
            </w:r>
          </w:p>
        </w:tc>
      </w:tr>
      <w:tr w:rsidR="004537A7" w:rsidRPr="0028043F" w14:paraId="446D0A62" w14:textId="77777777" w:rsidTr="00585E6F">
        <w:trPr>
          <w:trHeight w:val="68"/>
        </w:trPr>
        <w:tc>
          <w:tcPr>
            <w:tcW w:w="0" w:type="pct"/>
            <w:shd w:val="clear" w:color="auto" w:fill="C6D9F1" w:themeFill="text2" w:themeFillTint="33"/>
            <w:noWrap/>
            <w:hideMark/>
          </w:tcPr>
          <w:p w14:paraId="17A58A5F"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 xml:space="preserve">Acute renal failure </w:t>
            </w:r>
          </w:p>
        </w:tc>
        <w:tc>
          <w:tcPr>
            <w:tcW w:w="0" w:type="pct"/>
            <w:shd w:val="clear" w:color="auto" w:fill="C6D9F1" w:themeFill="text2" w:themeFillTint="33"/>
            <w:vAlign w:val="center"/>
          </w:tcPr>
          <w:p w14:paraId="44BA22C5"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1.58 </w:t>
            </w:r>
          </w:p>
          <w:p w14:paraId="33D4CB9D"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(0.26, 9.55)</w:t>
            </w:r>
          </w:p>
        </w:tc>
        <w:tc>
          <w:tcPr>
            <w:tcW w:w="0" w:type="pct"/>
            <w:shd w:val="clear" w:color="auto" w:fill="C6D9F1" w:themeFill="text2" w:themeFillTint="33"/>
            <w:vAlign w:val="center"/>
          </w:tcPr>
          <w:p w14:paraId="05941D08"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0.01 </w:t>
            </w:r>
          </w:p>
          <w:p w14:paraId="1E2A6AF7"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(-0.02, 0.03)</w:t>
            </w:r>
          </w:p>
        </w:tc>
        <w:tc>
          <w:tcPr>
            <w:tcW w:w="0" w:type="pct"/>
            <w:shd w:val="clear" w:color="auto" w:fill="C6D9F1" w:themeFill="text2" w:themeFillTint="33"/>
            <w:vAlign w:val="center"/>
          </w:tcPr>
          <w:p w14:paraId="5C563BE7"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1.7 </w:t>
            </w:r>
          </w:p>
          <w:p w14:paraId="7344F344"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(0.9, 3.21)</w:t>
            </w:r>
          </w:p>
        </w:tc>
        <w:tc>
          <w:tcPr>
            <w:tcW w:w="0" w:type="pct"/>
            <w:shd w:val="clear" w:color="auto" w:fill="C6D9F1" w:themeFill="text2" w:themeFillTint="33"/>
            <w:vAlign w:val="center"/>
          </w:tcPr>
          <w:p w14:paraId="37357C8D"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0.02 </w:t>
            </w:r>
          </w:p>
          <w:p w14:paraId="19F80903"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(0, 0.05)</w:t>
            </w:r>
          </w:p>
        </w:tc>
        <w:tc>
          <w:tcPr>
            <w:tcW w:w="0" w:type="pct"/>
            <w:shd w:val="clear" w:color="auto" w:fill="C6D9F1" w:themeFill="text2" w:themeFillTint="33"/>
            <w:vAlign w:val="center"/>
          </w:tcPr>
          <w:p w14:paraId="5B7E7F1F"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0.93 </w:t>
            </w:r>
          </w:p>
          <w:p w14:paraId="1EDFA999"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(0.14, 6.28)</w:t>
            </w:r>
          </w:p>
        </w:tc>
        <w:tc>
          <w:tcPr>
            <w:tcW w:w="0" w:type="pct"/>
            <w:shd w:val="clear" w:color="auto" w:fill="C6D9F1" w:themeFill="text2" w:themeFillTint="33"/>
            <w:vAlign w:val="center"/>
          </w:tcPr>
          <w:p w14:paraId="057A043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-0.01 </w:t>
            </w:r>
          </w:p>
          <w:p w14:paraId="34FF625B"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(-0.05, 0.03)</w:t>
            </w:r>
          </w:p>
        </w:tc>
      </w:tr>
      <w:tr w:rsidR="004537A7" w:rsidRPr="0028043F" w14:paraId="702A2607" w14:textId="77777777" w:rsidTr="00585E6F">
        <w:trPr>
          <w:trHeight w:val="68"/>
        </w:trPr>
        <w:tc>
          <w:tcPr>
            <w:tcW w:w="0" w:type="pct"/>
            <w:shd w:val="clear" w:color="auto" w:fill="C6D9F1" w:themeFill="text2" w:themeFillTint="33"/>
            <w:noWrap/>
            <w:hideMark/>
          </w:tcPr>
          <w:p w14:paraId="26343CD3"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 xml:space="preserve">Thrombocytopaenia </w:t>
            </w:r>
            <w:r w:rsidRPr="0028043F">
              <w:rPr>
                <w:rFonts w:ascii="Arial Narrow" w:hAnsi="Arial Narrow" w:cstheme="majorBidi"/>
                <w:bCs/>
                <w:sz w:val="20"/>
                <w:vertAlign w:val="superscript"/>
                <w:lang w:val="en-AU"/>
              </w:rPr>
              <w:t>b</w:t>
            </w:r>
          </w:p>
        </w:tc>
        <w:tc>
          <w:tcPr>
            <w:tcW w:w="0" w:type="pct"/>
            <w:shd w:val="clear" w:color="auto" w:fill="C6D9F1" w:themeFill="text2" w:themeFillTint="33"/>
            <w:vAlign w:val="center"/>
          </w:tcPr>
          <w:p w14:paraId="3D0E41B8"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3.15 </w:t>
            </w:r>
          </w:p>
          <w:p w14:paraId="66FC0C3A"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(1.98, 5.01)</w:t>
            </w:r>
          </w:p>
        </w:tc>
        <w:tc>
          <w:tcPr>
            <w:tcW w:w="0" w:type="pct"/>
            <w:shd w:val="clear" w:color="auto" w:fill="C6D9F1" w:themeFill="text2" w:themeFillTint="33"/>
            <w:vAlign w:val="center"/>
          </w:tcPr>
          <w:p w14:paraId="6E6E0BD9"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0.22 </w:t>
            </w:r>
          </w:p>
          <w:p w14:paraId="0EC96A9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(0.14, 0.31)</w:t>
            </w:r>
          </w:p>
        </w:tc>
        <w:tc>
          <w:tcPr>
            <w:tcW w:w="0" w:type="pct"/>
            <w:shd w:val="clear" w:color="auto" w:fill="C6D9F1" w:themeFill="text2" w:themeFillTint="33"/>
            <w:vAlign w:val="center"/>
          </w:tcPr>
          <w:p w14:paraId="6009CAFC"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0.83 </w:t>
            </w:r>
          </w:p>
          <w:p w14:paraId="72BD19FC"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(0.57, 1.21)</w:t>
            </w:r>
          </w:p>
        </w:tc>
        <w:tc>
          <w:tcPr>
            <w:tcW w:w="0" w:type="pct"/>
            <w:shd w:val="clear" w:color="auto" w:fill="C6D9F1" w:themeFill="text2" w:themeFillTint="33"/>
            <w:vAlign w:val="center"/>
          </w:tcPr>
          <w:p w14:paraId="5B9ABCBA"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-0.02 </w:t>
            </w:r>
          </w:p>
          <w:p w14:paraId="5A46FFDD"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(-0.07, 0.02)</w:t>
            </w:r>
          </w:p>
        </w:tc>
        <w:tc>
          <w:tcPr>
            <w:tcW w:w="0" w:type="pct"/>
            <w:shd w:val="clear" w:color="auto" w:fill="C6D9F1" w:themeFill="text2" w:themeFillTint="33"/>
            <w:vAlign w:val="center"/>
          </w:tcPr>
          <w:p w14:paraId="70D2A862"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 xml:space="preserve">3.8 </w:t>
            </w:r>
          </w:p>
          <w:p w14:paraId="5C92B568"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(2.09, 6.9)</w:t>
            </w:r>
          </w:p>
        </w:tc>
        <w:tc>
          <w:tcPr>
            <w:tcW w:w="0" w:type="pct"/>
            <w:shd w:val="clear" w:color="auto" w:fill="C6D9F1" w:themeFill="text2" w:themeFillTint="33"/>
            <w:vAlign w:val="center"/>
          </w:tcPr>
          <w:p w14:paraId="03462FBA"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 xml:space="preserve">0.24 </w:t>
            </w:r>
          </w:p>
          <w:p w14:paraId="36A196FD"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(0.14, 0.34)</w:t>
            </w:r>
          </w:p>
        </w:tc>
      </w:tr>
      <w:tr w:rsidR="004537A7" w:rsidRPr="0028043F" w14:paraId="4C8E34BF" w14:textId="77777777" w:rsidTr="00585E6F">
        <w:trPr>
          <w:trHeight w:val="68"/>
        </w:trPr>
        <w:tc>
          <w:tcPr>
            <w:tcW w:w="0" w:type="pct"/>
            <w:shd w:val="clear" w:color="auto" w:fill="C6D9F1" w:themeFill="text2" w:themeFillTint="33"/>
            <w:noWrap/>
            <w:hideMark/>
          </w:tcPr>
          <w:p w14:paraId="1C01BB47" w14:textId="77777777" w:rsidR="004537A7" w:rsidRPr="0028043F" w:rsidRDefault="004537A7" w:rsidP="00470FCC">
            <w:pPr>
              <w:jc w:val="left"/>
              <w:rPr>
                <w:rFonts w:ascii="Arial Narrow" w:hAnsi="Arial Narrow" w:cstheme="majorBidi"/>
                <w:bCs/>
                <w:sz w:val="20"/>
                <w:lang w:val="en-AU"/>
              </w:rPr>
            </w:pPr>
            <w:r w:rsidRPr="0028043F">
              <w:rPr>
                <w:rFonts w:ascii="Arial Narrow" w:hAnsi="Arial Narrow" w:cstheme="majorBidi"/>
                <w:bCs/>
                <w:sz w:val="20"/>
                <w:lang w:val="en-AU"/>
              </w:rPr>
              <w:t>Neutropenia</w:t>
            </w:r>
          </w:p>
        </w:tc>
        <w:tc>
          <w:tcPr>
            <w:tcW w:w="0" w:type="pct"/>
            <w:shd w:val="clear" w:color="auto" w:fill="C6D9F1" w:themeFill="text2" w:themeFillTint="33"/>
            <w:vAlign w:val="center"/>
          </w:tcPr>
          <w:p w14:paraId="097A5974"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2.69 </w:t>
            </w:r>
          </w:p>
          <w:p w14:paraId="35C675A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(1.09, 6.63)</w:t>
            </w:r>
          </w:p>
        </w:tc>
        <w:tc>
          <w:tcPr>
            <w:tcW w:w="0" w:type="pct"/>
            <w:shd w:val="clear" w:color="auto" w:fill="C6D9F1" w:themeFill="text2" w:themeFillTint="33"/>
            <w:vAlign w:val="center"/>
          </w:tcPr>
          <w:p w14:paraId="199B8E10"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0.05 </w:t>
            </w:r>
          </w:p>
          <w:p w14:paraId="7FA5B6DA"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(0.01, 0.1)</w:t>
            </w:r>
          </w:p>
        </w:tc>
        <w:tc>
          <w:tcPr>
            <w:tcW w:w="0" w:type="pct"/>
            <w:shd w:val="clear" w:color="auto" w:fill="C6D9F1" w:themeFill="text2" w:themeFillTint="33"/>
            <w:vAlign w:val="center"/>
          </w:tcPr>
          <w:p w14:paraId="1364CE7F"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1.19 </w:t>
            </w:r>
          </w:p>
          <w:p w14:paraId="1D52970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(0.51, 2.77)</w:t>
            </w:r>
          </w:p>
        </w:tc>
        <w:tc>
          <w:tcPr>
            <w:tcW w:w="0" w:type="pct"/>
            <w:shd w:val="clear" w:color="auto" w:fill="C6D9F1" w:themeFill="text2" w:themeFillTint="33"/>
            <w:vAlign w:val="center"/>
          </w:tcPr>
          <w:p w14:paraId="0477FC66"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0 </w:t>
            </w:r>
          </w:p>
          <w:p w14:paraId="0A1A9246"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(-0.02, 0.02)</w:t>
            </w:r>
          </w:p>
        </w:tc>
        <w:tc>
          <w:tcPr>
            <w:tcW w:w="0" w:type="pct"/>
            <w:shd w:val="clear" w:color="auto" w:fill="C6D9F1" w:themeFill="text2" w:themeFillTint="33"/>
            <w:vAlign w:val="center"/>
          </w:tcPr>
          <w:p w14:paraId="386A4A44"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 xml:space="preserve">2.26 </w:t>
            </w:r>
          </w:p>
          <w:p w14:paraId="60AFED71"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Cs/>
                <w:sz w:val="20"/>
                <w:lang w:val="en-AU"/>
              </w:rPr>
              <w:t>(0.66, 7.79)</w:t>
            </w:r>
          </w:p>
        </w:tc>
        <w:tc>
          <w:tcPr>
            <w:tcW w:w="0" w:type="pct"/>
            <w:shd w:val="clear" w:color="auto" w:fill="C6D9F1" w:themeFill="text2" w:themeFillTint="33"/>
            <w:vAlign w:val="center"/>
          </w:tcPr>
          <w:p w14:paraId="5834E09D" w14:textId="77777777" w:rsidR="004537A7" w:rsidRPr="0028043F" w:rsidRDefault="004537A7" w:rsidP="00470FCC">
            <w:pPr>
              <w:jc w:val="center"/>
              <w:rPr>
                <w:rFonts w:ascii="Arial Narrow" w:hAnsi="Arial Narrow" w:cstheme="majorBidi"/>
                <w:b/>
                <w:sz w:val="20"/>
                <w:lang w:val="en-AU"/>
              </w:rPr>
            </w:pPr>
            <w:r w:rsidRPr="0028043F">
              <w:rPr>
                <w:rFonts w:ascii="Arial Narrow" w:hAnsi="Arial Narrow" w:cstheme="majorBidi"/>
                <w:b/>
                <w:sz w:val="20"/>
                <w:lang w:val="en-AU"/>
              </w:rPr>
              <w:t xml:space="preserve">0.05 </w:t>
            </w:r>
          </w:p>
          <w:p w14:paraId="7F99DBB2" w14:textId="77777777" w:rsidR="004537A7" w:rsidRPr="0028043F" w:rsidRDefault="004537A7" w:rsidP="00470FCC">
            <w:pPr>
              <w:jc w:val="center"/>
              <w:rPr>
                <w:rFonts w:ascii="Arial Narrow" w:hAnsi="Arial Narrow" w:cstheme="majorBidi"/>
                <w:bCs/>
                <w:sz w:val="20"/>
                <w:lang w:val="en-AU"/>
              </w:rPr>
            </w:pPr>
            <w:r w:rsidRPr="0028043F">
              <w:rPr>
                <w:rFonts w:ascii="Arial Narrow" w:hAnsi="Arial Narrow" w:cstheme="majorBidi"/>
                <w:b/>
                <w:sz w:val="20"/>
                <w:lang w:val="en-AU"/>
              </w:rPr>
              <w:t>(0, 0.1)</w:t>
            </w:r>
          </w:p>
        </w:tc>
      </w:tr>
    </w:tbl>
    <w:p w14:paraId="068A719C" w14:textId="19AFFD61" w:rsidR="004537A7" w:rsidRPr="0028043F" w:rsidRDefault="004537A7" w:rsidP="00470FCC">
      <w:pPr>
        <w:spacing w:after="120"/>
        <w:contextualSpacing/>
        <w:rPr>
          <w:rFonts w:ascii="Arial Narrow" w:hAnsi="Arial Narrow"/>
          <w:snapToGrid w:val="0"/>
          <w:sz w:val="16"/>
          <w:szCs w:val="16"/>
        </w:rPr>
      </w:pPr>
      <w:r w:rsidRPr="0028043F">
        <w:rPr>
          <w:rFonts w:ascii="Arial Narrow" w:hAnsi="Arial Narrow"/>
          <w:snapToGrid w:val="0"/>
          <w:sz w:val="16"/>
          <w:szCs w:val="16"/>
        </w:rPr>
        <w:t xml:space="preserve">Source: Table </w:t>
      </w:r>
      <w:r w:rsidR="00702B2A" w:rsidRPr="0028043F">
        <w:rPr>
          <w:rFonts w:ascii="Arial Narrow" w:hAnsi="Arial Narrow"/>
          <w:snapToGrid w:val="0"/>
          <w:sz w:val="16"/>
          <w:szCs w:val="16"/>
        </w:rPr>
        <w:t xml:space="preserve">2-3, p32 </w:t>
      </w:r>
      <w:r w:rsidRPr="0028043F">
        <w:rPr>
          <w:rFonts w:ascii="Arial Narrow" w:hAnsi="Arial Narrow"/>
          <w:snapToGrid w:val="0"/>
          <w:sz w:val="16"/>
          <w:szCs w:val="16"/>
        </w:rPr>
        <w:t>of the resubmission.</w:t>
      </w:r>
    </w:p>
    <w:p w14:paraId="26DDE8E4" w14:textId="3CEC6C49" w:rsidR="00702B2A" w:rsidRPr="0028043F" w:rsidRDefault="004537A7" w:rsidP="00470FCC">
      <w:pPr>
        <w:spacing w:after="120"/>
        <w:contextualSpacing/>
        <w:rPr>
          <w:rFonts w:ascii="Arial Narrow" w:hAnsi="Arial Narrow"/>
          <w:snapToGrid w:val="0"/>
          <w:sz w:val="16"/>
          <w:szCs w:val="16"/>
        </w:rPr>
      </w:pPr>
      <w:r w:rsidRPr="0028043F">
        <w:rPr>
          <w:rFonts w:ascii="Arial Narrow" w:hAnsi="Arial Narrow"/>
          <w:snapToGrid w:val="0"/>
          <w:sz w:val="16"/>
          <w:szCs w:val="16"/>
        </w:rPr>
        <w:t>AE = adverse events; Bd = bortezomib + dexamethasone; Cd = carfilzomib + dexamethasone; CI = confidence interval; OR = odds ratio; RD = risk difference; SBd = selinexor + bortezomib + dexamethasone; TEAE = treatment emergent adverse event.</w:t>
      </w:r>
    </w:p>
    <w:p w14:paraId="08352892" w14:textId="03A90973" w:rsidR="004537A7" w:rsidRPr="0028043F" w:rsidRDefault="00702B2A" w:rsidP="00470FCC">
      <w:pPr>
        <w:keepNext/>
        <w:spacing w:after="120"/>
        <w:contextualSpacing/>
        <w:rPr>
          <w:rFonts w:ascii="Arial Narrow" w:hAnsi="Arial Narrow"/>
          <w:bCs/>
          <w:iCs/>
          <w:snapToGrid w:val="0"/>
          <w:sz w:val="16"/>
          <w:szCs w:val="16"/>
        </w:rPr>
      </w:pPr>
      <w:r w:rsidRPr="0028043F">
        <w:rPr>
          <w:rFonts w:ascii="Arial Narrow" w:hAnsi="Arial Narrow"/>
          <w:bCs/>
          <w:iCs/>
          <w:snapToGrid w:val="0"/>
          <w:sz w:val="16"/>
          <w:szCs w:val="16"/>
          <w:shd w:val="clear" w:color="auto" w:fill="C6D9F1" w:themeFill="text2" w:themeFillTint="33"/>
        </w:rPr>
        <w:t>Blue shading</w:t>
      </w:r>
      <w:r w:rsidRPr="0028043F">
        <w:rPr>
          <w:rFonts w:ascii="Arial Narrow" w:hAnsi="Arial Narrow"/>
          <w:bCs/>
          <w:iCs/>
          <w:snapToGrid w:val="0"/>
          <w:sz w:val="16"/>
          <w:szCs w:val="16"/>
        </w:rPr>
        <w:t xml:space="preserve"> indicates data previously seen by the PBAC. </w:t>
      </w:r>
    </w:p>
    <w:p w14:paraId="7A6213AC" w14:textId="06DC3742" w:rsidR="004537A7" w:rsidRPr="0028043F" w:rsidRDefault="004537A7" w:rsidP="00470FCC">
      <w:pPr>
        <w:spacing w:after="120"/>
        <w:contextualSpacing/>
        <w:rPr>
          <w:rFonts w:ascii="Arial Narrow" w:hAnsi="Arial Narrow"/>
          <w:snapToGrid w:val="0"/>
          <w:sz w:val="16"/>
          <w:szCs w:val="16"/>
        </w:rPr>
      </w:pPr>
      <w:r w:rsidRPr="0028043F">
        <w:rPr>
          <w:rFonts w:ascii="Arial Narrow" w:hAnsi="Arial Narrow"/>
          <w:snapToGrid w:val="0"/>
          <w:sz w:val="16"/>
          <w:szCs w:val="16"/>
        </w:rPr>
        <w:t>a. Calculated by the resubmission using Review Manager version 5.4.1.</w:t>
      </w:r>
    </w:p>
    <w:p w14:paraId="1F9994E3" w14:textId="261D4FEE" w:rsidR="004537A7" w:rsidRPr="0028043F" w:rsidRDefault="004537A7" w:rsidP="00470FCC">
      <w:pPr>
        <w:spacing w:after="120"/>
        <w:contextualSpacing/>
        <w:rPr>
          <w:rFonts w:ascii="Arial Narrow" w:hAnsi="Arial Narrow"/>
          <w:snapToGrid w:val="0"/>
          <w:sz w:val="16"/>
          <w:szCs w:val="16"/>
        </w:rPr>
      </w:pPr>
      <w:r w:rsidRPr="0028043F">
        <w:rPr>
          <w:rFonts w:ascii="Arial Narrow" w:hAnsi="Arial Narrow"/>
          <w:snapToGrid w:val="0"/>
          <w:sz w:val="16"/>
          <w:szCs w:val="16"/>
        </w:rPr>
        <w:t>b. Referred to as ‘myocardial ischaemia’.</w:t>
      </w:r>
      <w:r w:rsidR="00770CEF" w:rsidRPr="0028043F">
        <w:rPr>
          <w:rFonts w:ascii="Arial Narrow" w:hAnsi="Arial Narrow"/>
          <w:snapToGrid w:val="0"/>
          <w:sz w:val="16"/>
          <w:szCs w:val="16"/>
        </w:rPr>
        <w:t xml:space="preserve"> </w:t>
      </w:r>
    </w:p>
    <w:p w14:paraId="61F1956A" w14:textId="77777777" w:rsidR="004537A7" w:rsidRPr="0028043F" w:rsidRDefault="004537A7" w:rsidP="00470FCC">
      <w:pPr>
        <w:spacing w:after="120"/>
        <w:contextualSpacing/>
        <w:rPr>
          <w:rFonts w:ascii="Arial Narrow" w:hAnsi="Arial Narrow"/>
          <w:snapToGrid w:val="0"/>
          <w:sz w:val="18"/>
          <w:szCs w:val="22"/>
        </w:rPr>
      </w:pPr>
    </w:p>
    <w:p w14:paraId="3DB67440" w14:textId="77777777" w:rsidR="004537A7" w:rsidRPr="0028043F" w:rsidRDefault="004537A7" w:rsidP="00470FCC">
      <w:pPr>
        <w:keepNext/>
        <w:spacing w:before="120" w:after="120"/>
        <w:outlineLvl w:val="1"/>
        <w:rPr>
          <w:rFonts w:asciiTheme="minorHAnsi" w:eastAsiaTheme="majorEastAsia" w:hAnsiTheme="minorHAnsi" w:cstheme="majorBidi"/>
          <w:b/>
          <w:i/>
          <w:spacing w:val="5"/>
          <w:kern w:val="28"/>
          <w:sz w:val="28"/>
          <w:szCs w:val="36"/>
        </w:rPr>
      </w:pPr>
      <w:bookmarkStart w:id="53" w:name="_Toc93429927"/>
      <w:r w:rsidRPr="0028043F">
        <w:rPr>
          <w:rFonts w:asciiTheme="minorHAnsi" w:eastAsiaTheme="majorEastAsia" w:hAnsiTheme="minorHAnsi" w:cstheme="majorBidi"/>
          <w:b/>
          <w:i/>
          <w:spacing w:val="5"/>
          <w:kern w:val="28"/>
          <w:sz w:val="28"/>
          <w:szCs w:val="36"/>
        </w:rPr>
        <w:t>Clinical claim</w:t>
      </w:r>
      <w:bookmarkEnd w:id="53"/>
    </w:p>
    <w:p w14:paraId="5E01EFD0" w14:textId="68522FEF" w:rsidR="00E54F4A" w:rsidRPr="0028043F" w:rsidRDefault="004537A7" w:rsidP="00470FCC">
      <w:pPr>
        <w:numPr>
          <w:ilvl w:val="1"/>
          <w:numId w:val="1"/>
        </w:numPr>
        <w:spacing w:after="120"/>
        <w:ind w:left="720" w:hanging="720"/>
        <w:rPr>
          <w:rFonts w:asciiTheme="minorHAnsi" w:eastAsia="Calibri" w:hAnsiTheme="minorHAnsi"/>
          <w:iCs/>
          <w:snapToGrid w:val="0"/>
        </w:rPr>
      </w:pPr>
      <w:bookmarkStart w:id="54" w:name="_Ref116391758"/>
      <w:r w:rsidRPr="0028043F">
        <w:rPr>
          <w:rFonts w:asciiTheme="minorHAnsi" w:eastAsia="Calibri" w:hAnsiTheme="minorHAnsi"/>
          <w:iCs/>
          <w:snapToGrid w:val="0"/>
        </w:rPr>
        <w:t>On the basis of the ITC, the resubmission claimed that SBd is non-inferior in terms of efficacy and has a different safety profile compared to Cd.</w:t>
      </w:r>
      <w:r w:rsidR="008700AF" w:rsidRPr="0028043F">
        <w:rPr>
          <w:rFonts w:asciiTheme="minorHAnsi" w:eastAsia="Calibri" w:hAnsiTheme="minorHAnsi"/>
          <w:iCs/>
          <w:snapToGrid w:val="0"/>
        </w:rPr>
        <w:t xml:space="preserve"> </w:t>
      </w:r>
      <w:r w:rsidR="00E45A21" w:rsidRPr="0028043F">
        <w:rPr>
          <w:rFonts w:asciiTheme="minorHAnsi" w:eastAsia="Calibri" w:hAnsiTheme="minorHAnsi"/>
          <w:iCs/>
          <w:snapToGrid w:val="0"/>
        </w:rPr>
        <w:t xml:space="preserve">All </w:t>
      </w:r>
      <w:r w:rsidR="00741507" w:rsidRPr="0028043F">
        <w:rPr>
          <w:rFonts w:asciiTheme="minorHAnsi" w:eastAsia="Calibri" w:hAnsiTheme="minorHAnsi"/>
          <w:iCs/>
          <w:snapToGrid w:val="0"/>
        </w:rPr>
        <w:t>data relied upon for the clinical claim w</w:t>
      </w:r>
      <w:r w:rsidR="00E54F4A" w:rsidRPr="0028043F">
        <w:rPr>
          <w:rFonts w:asciiTheme="minorHAnsi" w:eastAsia="Calibri" w:hAnsiTheme="minorHAnsi"/>
          <w:iCs/>
          <w:snapToGrid w:val="0"/>
        </w:rPr>
        <w:t>ere</w:t>
      </w:r>
      <w:r w:rsidR="00741507" w:rsidRPr="0028043F">
        <w:rPr>
          <w:rFonts w:asciiTheme="minorHAnsi" w:eastAsia="Calibri" w:hAnsiTheme="minorHAnsi"/>
          <w:iCs/>
          <w:snapToGrid w:val="0"/>
        </w:rPr>
        <w:t xml:space="preserve"> previously considered by the PBAC in March 2022. </w:t>
      </w:r>
    </w:p>
    <w:p w14:paraId="1F63A3F2" w14:textId="090CF1FD" w:rsidR="008700AF" w:rsidRPr="0028043F" w:rsidRDefault="00741507" w:rsidP="00470FCC">
      <w:pPr>
        <w:numPr>
          <w:ilvl w:val="1"/>
          <w:numId w:val="1"/>
        </w:numPr>
        <w:spacing w:after="120"/>
        <w:ind w:left="720" w:hanging="720"/>
        <w:rPr>
          <w:rFonts w:asciiTheme="minorHAnsi" w:eastAsia="Calibri" w:hAnsiTheme="minorHAnsi"/>
          <w:iCs/>
          <w:snapToGrid w:val="0"/>
        </w:rPr>
      </w:pPr>
      <w:r w:rsidRPr="0028043F">
        <w:rPr>
          <w:rFonts w:asciiTheme="minorHAnsi" w:eastAsia="Calibri" w:hAnsiTheme="minorHAnsi"/>
          <w:iCs/>
          <w:snapToGrid w:val="0"/>
        </w:rPr>
        <w:t>In regard to PFS</w:t>
      </w:r>
      <w:r w:rsidR="00E54F4A" w:rsidRPr="0028043F">
        <w:rPr>
          <w:rFonts w:asciiTheme="minorHAnsi" w:eastAsia="Calibri" w:hAnsiTheme="minorHAnsi"/>
          <w:iCs/>
          <w:snapToGrid w:val="0"/>
        </w:rPr>
        <w:t>,</w:t>
      </w:r>
      <w:r w:rsidRPr="0028043F">
        <w:rPr>
          <w:rFonts w:asciiTheme="minorHAnsi" w:eastAsia="Calibri" w:hAnsiTheme="minorHAnsi"/>
          <w:iCs/>
          <w:snapToGrid w:val="0"/>
        </w:rPr>
        <w:t xml:space="preserve"> t</w:t>
      </w:r>
      <w:r w:rsidR="008700AF" w:rsidRPr="0028043F">
        <w:rPr>
          <w:rFonts w:asciiTheme="minorHAnsi" w:eastAsia="Calibri" w:hAnsiTheme="minorHAnsi"/>
          <w:iCs/>
          <w:snapToGrid w:val="0"/>
        </w:rPr>
        <w:t xml:space="preserve">he PBAC </w:t>
      </w:r>
      <w:r w:rsidRPr="0028043F">
        <w:rPr>
          <w:rFonts w:asciiTheme="minorHAnsi" w:eastAsia="Calibri" w:hAnsiTheme="minorHAnsi"/>
          <w:iCs/>
          <w:snapToGrid w:val="0"/>
        </w:rPr>
        <w:t xml:space="preserve">previously </w:t>
      </w:r>
      <w:r w:rsidR="008700AF" w:rsidRPr="0028043F">
        <w:rPr>
          <w:rFonts w:asciiTheme="minorHAnsi" w:eastAsia="Calibri" w:hAnsiTheme="minorHAnsi"/>
          <w:iCs/>
          <w:snapToGrid w:val="0"/>
        </w:rPr>
        <w:t>considered that</w:t>
      </w:r>
      <w:r w:rsidR="00770CEF" w:rsidRPr="0028043F">
        <w:rPr>
          <w:rFonts w:asciiTheme="minorHAnsi" w:eastAsia="Calibri" w:hAnsiTheme="minorHAnsi"/>
          <w:iCs/>
          <w:snapToGrid w:val="0"/>
        </w:rPr>
        <w:t xml:space="preserve"> </w:t>
      </w:r>
      <w:r w:rsidRPr="0028043F">
        <w:rPr>
          <w:rFonts w:asciiTheme="minorHAnsi" w:eastAsia="Calibri" w:hAnsiTheme="minorHAnsi"/>
          <w:iCs/>
          <w:snapToGrid w:val="0"/>
        </w:rPr>
        <w:t xml:space="preserve">given </w:t>
      </w:r>
      <w:r w:rsidRPr="0028043F">
        <w:t xml:space="preserve">the submission did not include a stated </w:t>
      </w:r>
      <w:r w:rsidR="00B814EF" w:rsidRPr="0028043F">
        <w:t>non-inferiority margin</w:t>
      </w:r>
      <w:r w:rsidRPr="0028043F">
        <w:t xml:space="preserve">, </w:t>
      </w:r>
      <w:r w:rsidRPr="0028043F">
        <w:rPr>
          <w:color w:val="000000" w:themeColor="text1"/>
        </w:rPr>
        <w:t>the indirect nature of the comparison and the potential transitivity issues</w:t>
      </w:r>
      <w:r w:rsidR="00481C9C" w:rsidRPr="0028043F">
        <w:rPr>
          <w:color w:val="000000" w:themeColor="text1"/>
        </w:rPr>
        <w:t>,</w:t>
      </w:r>
      <w:r w:rsidRPr="0028043F">
        <w:rPr>
          <w:rFonts w:asciiTheme="minorHAnsi" w:eastAsia="Calibri" w:hAnsiTheme="minorHAnsi"/>
          <w:iCs/>
          <w:snapToGrid w:val="0"/>
        </w:rPr>
        <w:t xml:space="preserve"> </w:t>
      </w:r>
      <w:r w:rsidR="00481C9C" w:rsidRPr="0028043F">
        <w:rPr>
          <w:rFonts w:asciiTheme="minorHAnsi" w:eastAsia="Calibri" w:hAnsiTheme="minorHAnsi"/>
          <w:iCs/>
          <w:snapToGrid w:val="0"/>
        </w:rPr>
        <w:t>the</w:t>
      </w:r>
      <w:r w:rsidR="008700AF" w:rsidRPr="0028043F">
        <w:rPr>
          <w:rFonts w:asciiTheme="minorHAnsi" w:eastAsia="Calibri" w:hAnsiTheme="minorHAnsi"/>
          <w:iCs/>
          <w:snapToGrid w:val="0"/>
        </w:rPr>
        <w:t xml:space="preserve"> lack of a statistically significant difference between SBd and Cd did not adequately establish non-inferiority. Secondly, the PBAC </w:t>
      </w:r>
      <w:r w:rsidR="00177AC5" w:rsidRPr="0028043F">
        <w:rPr>
          <w:rFonts w:asciiTheme="minorHAnsi" w:eastAsia="Calibri" w:hAnsiTheme="minorHAnsi"/>
          <w:iCs/>
          <w:snapToGrid w:val="0"/>
        </w:rPr>
        <w:t xml:space="preserve">previously </w:t>
      </w:r>
      <w:r w:rsidR="008700AF" w:rsidRPr="0028043F">
        <w:rPr>
          <w:rFonts w:asciiTheme="minorHAnsi" w:eastAsia="Calibri" w:hAnsiTheme="minorHAnsi"/>
          <w:iCs/>
          <w:snapToGrid w:val="0"/>
        </w:rPr>
        <w:t>noted that a statistically significant improvement in OS was demonstrated for Cd versus Bd (in ENDEAVOR), but not for SBd versus Bd (in BOSTON) (</w:t>
      </w:r>
      <w:r w:rsidR="000A6FF9" w:rsidRPr="0028043F">
        <w:rPr>
          <w:rFonts w:asciiTheme="minorHAnsi" w:eastAsia="Calibri" w:hAnsiTheme="minorHAnsi"/>
          <w:iCs/>
          <w:snapToGrid w:val="0"/>
        </w:rPr>
        <w:t>para</w:t>
      </w:r>
      <w:r w:rsidR="008700AF" w:rsidRPr="0028043F">
        <w:rPr>
          <w:rFonts w:asciiTheme="minorHAnsi" w:eastAsia="Calibri" w:hAnsiTheme="minorHAnsi"/>
          <w:iCs/>
          <w:snapToGrid w:val="0"/>
        </w:rPr>
        <w:t xml:space="preserve"> </w:t>
      </w:r>
      <w:r w:rsidRPr="0028043F">
        <w:rPr>
          <w:rFonts w:asciiTheme="minorHAnsi" w:eastAsia="Calibri" w:hAnsiTheme="minorHAnsi"/>
          <w:iCs/>
          <w:snapToGrid w:val="0"/>
        </w:rPr>
        <w:t xml:space="preserve">6.50 and </w:t>
      </w:r>
      <w:r w:rsidR="000A6FF9" w:rsidRPr="0028043F">
        <w:rPr>
          <w:rFonts w:asciiTheme="minorHAnsi" w:eastAsia="Calibri" w:hAnsiTheme="minorHAnsi"/>
          <w:iCs/>
          <w:snapToGrid w:val="0"/>
        </w:rPr>
        <w:t>para</w:t>
      </w:r>
      <w:r w:rsidRPr="0028043F">
        <w:rPr>
          <w:rFonts w:asciiTheme="minorHAnsi" w:eastAsia="Calibri" w:hAnsiTheme="minorHAnsi"/>
          <w:iCs/>
          <w:snapToGrid w:val="0"/>
        </w:rPr>
        <w:t xml:space="preserve"> </w:t>
      </w:r>
      <w:r w:rsidR="008700AF" w:rsidRPr="0028043F">
        <w:rPr>
          <w:rFonts w:asciiTheme="minorHAnsi" w:eastAsia="Calibri" w:hAnsiTheme="minorHAnsi"/>
          <w:iCs/>
          <w:snapToGrid w:val="0"/>
        </w:rPr>
        <w:t xml:space="preserve">7.12, selinexor (RRMM) </w:t>
      </w:r>
      <w:r w:rsidR="005A4C66" w:rsidRPr="0028043F">
        <w:rPr>
          <w:rFonts w:asciiTheme="minorHAnsi" w:eastAsia="Calibri" w:hAnsiTheme="minorHAnsi"/>
          <w:iCs/>
          <w:snapToGrid w:val="0"/>
        </w:rPr>
        <w:t xml:space="preserve">PSD, </w:t>
      </w:r>
      <w:r w:rsidR="008700AF" w:rsidRPr="0028043F">
        <w:rPr>
          <w:rFonts w:asciiTheme="minorHAnsi" w:eastAsia="Calibri" w:hAnsiTheme="minorHAnsi"/>
          <w:iCs/>
          <w:snapToGrid w:val="0"/>
        </w:rPr>
        <w:t xml:space="preserve">March 2022 PBAC </w:t>
      </w:r>
      <w:r w:rsidR="00554AC9" w:rsidRPr="0028043F">
        <w:rPr>
          <w:rFonts w:asciiTheme="minorHAnsi" w:eastAsia="Calibri" w:hAnsiTheme="minorHAnsi"/>
          <w:iCs/>
          <w:snapToGrid w:val="0"/>
        </w:rPr>
        <w:t>m</w:t>
      </w:r>
      <w:r w:rsidR="005A4C66" w:rsidRPr="0028043F">
        <w:rPr>
          <w:rFonts w:asciiTheme="minorHAnsi" w:eastAsia="Calibri" w:hAnsiTheme="minorHAnsi"/>
          <w:iCs/>
          <w:snapToGrid w:val="0"/>
        </w:rPr>
        <w:t>eeting</w:t>
      </w:r>
      <w:r w:rsidR="008700AF" w:rsidRPr="0028043F">
        <w:rPr>
          <w:rFonts w:asciiTheme="minorHAnsi" w:eastAsia="Calibri" w:hAnsiTheme="minorHAnsi"/>
          <w:iCs/>
          <w:snapToGrid w:val="0"/>
        </w:rPr>
        <w:t xml:space="preserve">). </w:t>
      </w:r>
      <w:bookmarkEnd w:id="54"/>
    </w:p>
    <w:p w14:paraId="6D740673" w14:textId="666B3A47" w:rsidR="00FE647F" w:rsidRPr="0028043F" w:rsidRDefault="00FE647F" w:rsidP="00470FCC">
      <w:pPr>
        <w:numPr>
          <w:ilvl w:val="1"/>
          <w:numId w:val="1"/>
        </w:numPr>
        <w:spacing w:after="120"/>
        <w:ind w:left="720" w:hanging="720"/>
      </w:pPr>
      <w:r w:rsidRPr="0028043F">
        <w:rPr>
          <w:rFonts w:asciiTheme="minorHAnsi" w:eastAsia="Calibri" w:hAnsiTheme="minorHAnsi"/>
          <w:iCs/>
          <w:snapToGrid w:val="0"/>
        </w:rPr>
        <w:lastRenderedPageBreak/>
        <w:t xml:space="preserve">The PBAC considered </w:t>
      </w:r>
      <w:r w:rsidRPr="0028043F">
        <w:rPr>
          <w:iCs/>
        </w:rPr>
        <w:t xml:space="preserve">that the analyses provided (see </w:t>
      </w:r>
      <w:r w:rsidRPr="0028043F">
        <w:rPr>
          <w:iCs/>
        </w:rPr>
        <w:fldChar w:fldCharType="begin"/>
      </w:r>
      <w:r w:rsidRPr="0028043F">
        <w:rPr>
          <w:iCs/>
        </w:rPr>
        <w:instrText xml:space="preserve"> REF _Ref90370063 \h  \* MERGEFORMAT </w:instrText>
      </w:r>
      <w:r w:rsidRPr="0028043F">
        <w:rPr>
          <w:iCs/>
        </w:rPr>
      </w:r>
      <w:r w:rsidRPr="0028043F">
        <w:rPr>
          <w:iCs/>
        </w:rPr>
        <w:fldChar w:fldCharType="separate"/>
      </w:r>
      <w:r w:rsidRPr="0028043F">
        <w:rPr>
          <w:rFonts w:eastAsiaTheme="majorEastAsia"/>
          <w:iCs/>
        </w:rPr>
        <w:t>Table 9</w:t>
      </w:r>
      <w:r w:rsidRPr="0028043F">
        <w:rPr>
          <w:iCs/>
        </w:rPr>
        <w:fldChar w:fldCharType="end"/>
      </w:r>
      <w:r w:rsidRPr="0028043F">
        <w:rPr>
          <w:iCs/>
        </w:rPr>
        <w:t xml:space="preserve"> and </w:t>
      </w:r>
      <w:r w:rsidRPr="0028043F">
        <w:rPr>
          <w:iCs/>
        </w:rPr>
        <w:fldChar w:fldCharType="begin"/>
      </w:r>
      <w:r w:rsidRPr="0028043F">
        <w:rPr>
          <w:iCs/>
        </w:rPr>
        <w:instrText xml:space="preserve"> REF _Ref90370079 \h  \* MERGEFORMAT </w:instrText>
      </w:r>
      <w:r w:rsidRPr="0028043F">
        <w:rPr>
          <w:iCs/>
        </w:rPr>
      </w:r>
      <w:r w:rsidRPr="0028043F">
        <w:rPr>
          <w:iCs/>
        </w:rPr>
        <w:fldChar w:fldCharType="separate"/>
      </w:r>
      <w:r w:rsidRPr="0028043F">
        <w:rPr>
          <w:rFonts w:eastAsiaTheme="majorEastAsia"/>
          <w:iCs/>
        </w:rPr>
        <w:t>Table 10</w:t>
      </w:r>
      <w:r w:rsidRPr="0028043F">
        <w:rPr>
          <w:iCs/>
        </w:rPr>
        <w:fldChar w:fldCharType="end"/>
      </w:r>
      <w:r w:rsidRPr="0028043F">
        <w:rPr>
          <w:iCs/>
        </w:rPr>
        <w:t>) possibly supported a conclusion of non</w:t>
      </w:r>
      <w:r w:rsidRPr="0028043F">
        <w:rPr>
          <w:iCs/>
        </w:rPr>
        <w:noBreakHyphen/>
        <w:t xml:space="preserve">inferiority of SBd compared with Cd in terms of PFS, however uncertainty remained due to the limitations of the evidence available. The PBAC noted there were no direct randomised trials comparing SBd with Cd, and therefore the clinical evaluation was informed by ITCs. The PBAC noted that limitations of the evidence included differences between the pivotal trials (see paragraph </w:t>
      </w:r>
      <w:r w:rsidRPr="0028043F">
        <w:fldChar w:fldCharType="begin"/>
      </w:r>
      <w:r w:rsidRPr="0028043F">
        <w:instrText xml:space="preserve"> REF _Ref119353089 \r \h  \* MERGEFORMAT </w:instrText>
      </w:r>
      <w:r w:rsidRPr="0028043F">
        <w:fldChar w:fldCharType="separate"/>
      </w:r>
      <w:r w:rsidRPr="0028043F">
        <w:t>6.9</w:t>
      </w:r>
      <w:r w:rsidRPr="0028043F">
        <w:fldChar w:fldCharType="end"/>
      </w:r>
      <w:r w:rsidRPr="0028043F">
        <w:t xml:space="preserve">), and modest patient numbers in the pivotal trials which resulted in </w:t>
      </w:r>
      <w:r w:rsidRPr="0028043F">
        <w:rPr>
          <w:rFonts w:asciiTheme="minorHAnsi" w:hAnsiTheme="minorHAnsi"/>
          <w:iCs/>
          <w:snapToGrid w:val="0"/>
        </w:rPr>
        <w:t xml:space="preserve">wide confidence intervals in the ITCs (see paragraph </w:t>
      </w:r>
      <w:r w:rsidRPr="0028043F">
        <w:rPr>
          <w:rFonts w:asciiTheme="minorHAnsi" w:hAnsiTheme="minorHAnsi"/>
          <w:iCs/>
          <w:snapToGrid w:val="0"/>
        </w:rPr>
        <w:fldChar w:fldCharType="begin"/>
      </w:r>
      <w:r w:rsidRPr="0028043F">
        <w:rPr>
          <w:rFonts w:asciiTheme="minorHAnsi" w:hAnsiTheme="minorHAnsi"/>
          <w:iCs/>
          <w:snapToGrid w:val="0"/>
        </w:rPr>
        <w:instrText xml:space="preserve"> REF _Ref119354242 \r \h </w:instrText>
      </w:r>
      <w:r w:rsidRPr="0028043F">
        <w:rPr>
          <w:rFonts w:asciiTheme="minorHAnsi" w:hAnsiTheme="minorHAnsi"/>
          <w:iCs/>
          <w:snapToGrid w:val="0"/>
        </w:rPr>
      </w:r>
      <w:r w:rsidRPr="0028043F">
        <w:rPr>
          <w:rFonts w:asciiTheme="minorHAnsi" w:hAnsiTheme="minorHAnsi"/>
          <w:iCs/>
          <w:snapToGrid w:val="0"/>
        </w:rPr>
        <w:fldChar w:fldCharType="separate"/>
      </w:r>
      <w:r w:rsidRPr="0028043F">
        <w:rPr>
          <w:rFonts w:asciiTheme="minorHAnsi" w:hAnsiTheme="minorHAnsi"/>
          <w:iCs/>
          <w:snapToGrid w:val="0"/>
        </w:rPr>
        <w:t>6.23</w:t>
      </w:r>
      <w:r w:rsidRPr="0028043F">
        <w:rPr>
          <w:rFonts w:asciiTheme="minorHAnsi" w:hAnsiTheme="minorHAnsi"/>
          <w:iCs/>
          <w:snapToGrid w:val="0"/>
        </w:rPr>
        <w:fldChar w:fldCharType="end"/>
      </w:r>
      <w:r w:rsidRPr="0028043F">
        <w:rPr>
          <w:rFonts w:asciiTheme="minorHAnsi" w:hAnsiTheme="minorHAnsi"/>
          <w:iCs/>
          <w:snapToGrid w:val="0"/>
        </w:rPr>
        <w:t>).</w:t>
      </w:r>
    </w:p>
    <w:p w14:paraId="5DDC98BF" w14:textId="371B017F" w:rsidR="00153B15" w:rsidRPr="00FF6CD7" w:rsidRDefault="00741507" w:rsidP="00FF6CD7">
      <w:pPr>
        <w:numPr>
          <w:ilvl w:val="1"/>
          <w:numId w:val="1"/>
        </w:numPr>
        <w:spacing w:after="120"/>
        <w:ind w:left="720" w:hanging="720"/>
        <w:rPr>
          <w:rFonts w:asciiTheme="minorHAnsi" w:eastAsia="Calibri" w:hAnsiTheme="minorHAnsi"/>
          <w:snapToGrid w:val="0"/>
        </w:rPr>
      </w:pPr>
      <w:bookmarkStart w:id="55" w:name="_Ref116391761"/>
      <w:bookmarkStart w:id="56" w:name="_Hlk113287207"/>
      <w:r w:rsidRPr="0028043F">
        <w:rPr>
          <w:rFonts w:asciiTheme="minorHAnsi" w:eastAsia="Calibri" w:hAnsiTheme="minorHAnsi"/>
          <w:iCs/>
          <w:snapToGrid w:val="0"/>
        </w:rPr>
        <w:t>In regard to safety,</w:t>
      </w:r>
      <w:r w:rsidR="004537A7" w:rsidRPr="0028043F">
        <w:rPr>
          <w:rFonts w:asciiTheme="minorHAnsi" w:eastAsia="Calibri" w:hAnsiTheme="minorHAnsi"/>
          <w:iCs/>
          <w:snapToGrid w:val="0"/>
        </w:rPr>
        <w:t xml:space="preserve"> </w:t>
      </w:r>
      <w:r w:rsidRPr="0028043F">
        <w:rPr>
          <w:iCs/>
        </w:rPr>
        <w:t>t</w:t>
      </w:r>
      <w:r w:rsidR="00BD0686" w:rsidRPr="0028043F">
        <w:rPr>
          <w:iCs/>
        </w:rPr>
        <w:t xml:space="preserve">he PBAC </w:t>
      </w:r>
      <w:r w:rsidR="00572191" w:rsidRPr="0028043F">
        <w:rPr>
          <w:iCs/>
        </w:rPr>
        <w:t xml:space="preserve">previously </w:t>
      </w:r>
      <w:r w:rsidR="00BD0686" w:rsidRPr="0028043F">
        <w:rPr>
          <w:iCs/>
        </w:rPr>
        <w:t xml:space="preserve">considered that the claim of non-inferior comparative safety was reasonable, noting that SBd is associated with a different safety profile compared with Cd </w:t>
      </w:r>
      <w:r w:rsidR="00BD0686" w:rsidRPr="0028043F">
        <w:t>(</w:t>
      </w:r>
      <w:r w:rsidR="000A6FF9" w:rsidRPr="0028043F">
        <w:t>para</w:t>
      </w:r>
      <w:r w:rsidR="00BD0686" w:rsidRPr="0028043F">
        <w:t xml:space="preserve"> 7.12, </w:t>
      </w:r>
      <w:r w:rsidR="00554AC9" w:rsidRPr="0028043F">
        <w:rPr>
          <w:iCs/>
        </w:rPr>
        <w:t>selinexor (RRMM) PSD, March 2022 PBAC meeting)</w:t>
      </w:r>
      <w:r w:rsidR="00BD0686" w:rsidRPr="0028043F">
        <w:t>.</w:t>
      </w:r>
      <w:r w:rsidR="00BE1085" w:rsidRPr="0028043F">
        <w:t xml:space="preserve"> </w:t>
      </w:r>
      <w:bookmarkEnd w:id="55"/>
      <w:r w:rsidR="00FE647F" w:rsidRPr="0028043F">
        <w:rPr>
          <w:iCs/>
          <w:shd w:val="clear" w:color="auto" w:fill="FFFFFF" w:themeFill="background1"/>
        </w:rPr>
        <w:t xml:space="preserve">The PBAC reaffirmed its previous view that </w:t>
      </w:r>
      <w:r w:rsidR="00FE647F" w:rsidRPr="0028043F">
        <w:t xml:space="preserve">the claim of non-inferior </w:t>
      </w:r>
      <w:r w:rsidR="00C9721E" w:rsidRPr="0028043F">
        <w:t xml:space="preserve">comparative </w:t>
      </w:r>
      <w:r w:rsidR="00FE647F" w:rsidRPr="0028043F">
        <w:t>safety was reasonable</w:t>
      </w:r>
      <w:r w:rsidR="00C9721E" w:rsidRPr="0028043F">
        <w:t xml:space="preserve"> for SBd compared with Cd</w:t>
      </w:r>
      <w:r w:rsidR="00FE647F" w:rsidRPr="0028043F">
        <w:t>.</w:t>
      </w:r>
      <w:bookmarkStart w:id="57" w:name="_Toc22897645"/>
      <w:bookmarkEnd w:id="56"/>
    </w:p>
    <w:p w14:paraId="74A1172E" w14:textId="128C170E" w:rsidR="00B60939" w:rsidRPr="0028043F" w:rsidRDefault="00B60939" w:rsidP="00470FCC">
      <w:pPr>
        <w:keepNext/>
        <w:spacing w:before="120" w:after="120"/>
        <w:outlineLvl w:val="1"/>
      </w:pPr>
      <w:r w:rsidRPr="0028043F">
        <w:rPr>
          <w:rFonts w:asciiTheme="minorHAnsi" w:eastAsiaTheme="majorEastAsia" w:hAnsiTheme="minorHAnsi" w:cstheme="majorBidi"/>
          <w:b/>
          <w:i/>
          <w:spacing w:val="5"/>
          <w:kern w:val="28"/>
          <w:sz w:val="28"/>
          <w:szCs w:val="36"/>
        </w:rPr>
        <w:t>Economic analysis</w:t>
      </w:r>
      <w:bookmarkEnd w:id="57"/>
      <w:r w:rsidR="00491B3A" w:rsidRPr="0028043F">
        <w:rPr>
          <w:rFonts w:asciiTheme="minorHAnsi" w:eastAsiaTheme="majorEastAsia" w:hAnsiTheme="minorHAnsi" w:cstheme="majorBidi"/>
          <w:b/>
          <w:i/>
          <w:spacing w:val="5"/>
          <w:kern w:val="28"/>
          <w:sz w:val="28"/>
          <w:szCs w:val="36"/>
        </w:rPr>
        <w:t xml:space="preserve"> </w:t>
      </w:r>
    </w:p>
    <w:p w14:paraId="5568925B" w14:textId="535F4F3A" w:rsidR="00554AC9" w:rsidRPr="0028043F" w:rsidRDefault="005A4C66" w:rsidP="00470FCC">
      <w:pPr>
        <w:pStyle w:val="3-BodyText"/>
        <w:ind w:left="720" w:hanging="720"/>
        <w:rPr>
          <w:iCs/>
        </w:rPr>
      </w:pPr>
      <w:r w:rsidRPr="0028043F">
        <w:t>The resubmission presented an updated</w:t>
      </w:r>
      <w:r w:rsidR="00997F74" w:rsidRPr="0028043F">
        <w:t xml:space="preserve"> </w:t>
      </w:r>
      <w:r w:rsidRPr="0028043F">
        <w:t>CMA comparing SBd and Cd</w:t>
      </w:r>
      <w:r w:rsidR="00A463B5" w:rsidRPr="0028043F">
        <w:t>, that was</w:t>
      </w:r>
      <w:r w:rsidR="00A6522F" w:rsidRPr="0028043F">
        <w:t xml:space="preserve"> </w:t>
      </w:r>
      <w:r w:rsidR="00A463B5" w:rsidRPr="0028043F">
        <w:t xml:space="preserve">a </w:t>
      </w:r>
      <w:r w:rsidRPr="0028043F">
        <w:t xml:space="preserve">more conservative CMA </w:t>
      </w:r>
      <w:r w:rsidR="00A463B5" w:rsidRPr="0028043F">
        <w:t xml:space="preserve">compared with </w:t>
      </w:r>
      <w:r w:rsidRPr="0028043F">
        <w:t xml:space="preserve">that provided in the March 2022 resubmission. </w:t>
      </w:r>
      <w:r w:rsidR="00041F62" w:rsidRPr="0028043F">
        <w:t>The key revisions included once weekly and twice weekly carfilzomib doses, inclusion of bortezomib administration costs, exclusion of carfilzomib administration costs</w:t>
      </w:r>
      <w:r w:rsidR="00131DC1" w:rsidRPr="0028043F">
        <w:t xml:space="preserve"> (conservative assumption which reduces the proposed price of selinexor; see paragraph </w:t>
      </w:r>
      <w:r w:rsidR="00131DC1" w:rsidRPr="0028043F">
        <w:fldChar w:fldCharType="begin"/>
      </w:r>
      <w:r w:rsidR="00131DC1" w:rsidRPr="0028043F">
        <w:instrText xml:space="preserve"> REF _Ref116418907 \r \h </w:instrText>
      </w:r>
      <w:r w:rsidR="00131DC1" w:rsidRPr="0028043F">
        <w:fldChar w:fldCharType="separate"/>
      </w:r>
      <w:r w:rsidR="00572191" w:rsidRPr="0028043F">
        <w:t>6.52</w:t>
      </w:r>
      <w:r w:rsidR="00131DC1" w:rsidRPr="0028043F">
        <w:fldChar w:fldCharType="end"/>
      </w:r>
      <w:r w:rsidR="00131DC1" w:rsidRPr="0028043F">
        <w:t xml:space="preserve">) </w:t>
      </w:r>
      <w:r w:rsidR="00041F62" w:rsidRPr="0028043F">
        <w:t>and inclusion of concomitant therapies during treatment with SBd.</w:t>
      </w:r>
      <w:r w:rsidR="00770CEF" w:rsidRPr="0028043F">
        <w:t xml:space="preserve"> </w:t>
      </w:r>
    </w:p>
    <w:p w14:paraId="74A5FFDF" w14:textId="6EC405FC" w:rsidR="005A4C66" w:rsidRPr="0028043F" w:rsidRDefault="005A4C66" w:rsidP="00470FCC">
      <w:pPr>
        <w:pStyle w:val="3-BodyText"/>
        <w:ind w:left="720" w:hanging="720"/>
      </w:pPr>
      <w:r w:rsidRPr="0028043F">
        <w:t xml:space="preserve">The key components and assumptions of the CMA are presented in </w:t>
      </w:r>
      <w:r w:rsidR="00093EF8" w:rsidRPr="0028043F">
        <w:fldChar w:fldCharType="begin"/>
      </w:r>
      <w:r w:rsidR="00093EF8" w:rsidRPr="0028043F">
        <w:instrText xml:space="preserve"> REF _Ref90370230 \h  \* MERGEFORMAT </w:instrText>
      </w:r>
      <w:r w:rsidR="00093EF8" w:rsidRPr="0028043F">
        <w:fldChar w:fldCharType="separate"/>
      </w:r>
      <w:r w:rsidR="00572191" w:rsidRPr="0028043F">
        <w:rPr>
          <w:rFonts w:eastAsiaTheme="majorEastAsia" w:cstheme="minorHAnsi"/>
          <w:snapToGrid/>
        </w:rPr>
        <w:t xml:space="preserve">Table </w:t>
      </w:r>
      <w:r w:rsidR="00572191" w:rsidRPr="0028043F">
        <w:rPr>
          <w:rStyle w:val="CommentReference"/>
          <w:rFonts w:ascii="Calibri" w:hAnsi="Calibri" w:cs="Calibri"/>
          <w:b w:val="0"/>
          <w:bCs/>
          <w:sz w:val="24"/>
          <w:szCs w:val="24"/>
        </w:rPr>
        <w:t>19</w:t>
      </w:r>
      <w:r w:rsidR="00093EF8" w:rsidRPr="0028043F">
        <w:fldChar w:fldCharType="end"/>
      </w:r>
      <w:r w:rsidRPr="0028043F">
        <w:t>.</w:t>
      </w:r>
    </w:p>
    <w:p w14:paraId="0033B161" w14:textId="3DAB1AAA" w:rsidR="005A4C66" w:rsidRPr="0028043F" w:rsidRDefault="005A4C66" w:rsidP="00470FCC">
      <w:pPr>
        <w:pStyle w:val="TableFigureHeading"/>
        <w:rPr>
          <w:rStyle w:val="CommentReference"/>
          <w:b/>
          <w:bCs w:val="0"/>
          <w:szCs w:val="24"/>
        </w:rPr>
      </w:pPr>
      <w:bookmarkStart w:id="58" w:name="_Ref90370230"/>
      <w:r w:rsidRPr="0028043F">
        <w:rPr>
          <w:rStyle w:val="CommentReference"/>
          <w:b/>
          <w:bCs w:val="0"/>
          <w:szCs w:val="24"/>
        </w:rPr>
        <w:lastRenderedPageBreak/>
        <w:t xml:space="preserve">Table </w:t>
      </w:r>
      <w:r w:rsidR="008D5EC6" w:rsidRPr="0028043F">
        <w:rPr>
          <w:rStyle w:val="CommentReference"/>
          <w:b/>
          <w:bCs w:val="0"/>
          <w:szCs w:val="24"/>
        </w:rPr>
        <w:fldChar w:fldCharType="begin"/>
      </w:r>
      <w:r w:rsidR="008D5EC6" w:rsidRPr="0028043F">
        <w:rPr>
          <w:rStyle w:val="CommentReference"/>
          <w:b/>
          <w:bCs w:val="0"/>
          <w:szCs w:val="24"/>
        </w:rPr>
        <w:instrText xml:space="preserve"> SEQ Table \* ARABIC </w:instrText>
      </w:r>
      <w:r w:rsidR="008D5EC6" w:rsidRPr="0028043F">
        <w:rPr>
          <w:rStyle w:val="CommentReference"/>
          <w:b/>
          <w:bCs w:val="0"/>
          <w:szCs w:val="24"/>
        </w:rPr>
        <w:fldChar w:fldCharType="separate"/>
      </w:r>
      <w:r w:rsidR="00572191" w:rsidRPr="0028043F">
        <w:rPr>
          <w:rStyle w:val="CommentReference"/>
          <w:b/>
          <w:bCs w:val="0"/>
          <w:szCs w:val="24"/>
        </w:rPr>
        <w:t>19</w:t>
      </w:r>
      <w:r w:rsidR="008D5EC6" w:rsidRPr="0028043F">
        <w:rPr>
          <w:rStyle w:val="CommentReference"/>
          <w:b/>
          <w:bCs w:val="0"/>
          <w:szCs w:val="24"/>
        </w:rPr>
        <w:fldChar w:fldCharType="end"/>
      </w:r>
      <w:bookmarkEnd w:id="58"/>
      <w:r w:rsidRPr="0028043F">
        <w:rPr>
          <w:rStyle w:val="CommentReference"/>
          <w:b/>
          <w:bCs w:val="0"/>
          <w:szCs w:val="24"/>
        </w:rPr>
        <w:t xml:space="preserve">: Key components and assumptions of the cost-minimisation </w:t>
      </w:r>
      <w:r w:rsidR="00FB6DDA" w:rsidRPr="0028043F">
        <w:rPr>
          <w:rStyle w:val="CommentReference"/>
          <w:b/>
          <w:bCs w:val="0"/>
          <w:szCs w:val="24"/>
        </w:rPr>
        <w:t>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2079"/>
        <w:gridCol w:w="2079"/>
        <w:gridCol w:w="1731"/>
        <w:gridCol w:w="1726"/>
      </w:tblGrid>
      <w:tr w:rsidR="002C7AAD" w:rsidRPr="0028043F" w14:paraId="5F7C7992" w14:textId="77777777" w:rsidTr="00992A04">
        <w:trPr>
          <w:cantSplit/>
          <w:trHeight w:val="208"/>
          <w:tblHeader/>
        </w:trPr>
        <w:tc>
          <w:tcPr>
            <w:tcW w:w="777" w:type="pct"/>
            <w:tcMar>
              <w:left w:w="28" w:type="dxa"/>
              <w:right w:w="28" w:type="dxa"/>
            </w:tcMar>
          </w:tcPr>
          <w:p w14:paraId="080F17CC" w14:textId="7D3DEE81" w:rsidR="002C7AAD" w:rsidRPr="0028043F" w:rsidRDefault="002C7AAD" w:rsidP="00470FCC">
            <w:pPr>
              <w:pStyle w:val="In-tableHeading"/>
              <w:keepNext w:val="0"/>
              <w:rPr>
                <w:lang w:val="en-AU"/>
              </w:rPr>
            </w:pPr>
            <w:r w:rsidRPr="0028043F">
              <w:rPr>
                <w:lang w:val="en-AU"/>
              </w:rPr>
              <w:t>Component</w:t>
            </w:r>
          </w:p>
        </w:tc>
        <w:tc>
          <w:tcPr>
            <w:tcW w:w="1153" w:type="pct"/>
            <w:shd w:val="clear" w:color="auto" w:fill="C6D9F1" w:themeFill="text2" w:themeFillTint="33"/>
            <w:tcMar>
              <w:left w:w="28" w:type="dxa"/>
              <w:right w:w="28" w:type="dxa"/>
            </w:tcMar>
            <w:vAlign w:val="center"/>
          </w:tcPr>
          <w:p w14:paraId="05E21832" w14:textId="6F24FB92" w:rsidR="002C7AAD" w:rsidRPr="0028043F" w:rsidRDefault="002C7AAD" w:rsidP="00470FCC">
            <w:pPr>
              <w:pStyle w:val="In-tableHeading"/>
              <w:keepNext w:val="0"/>
              <w:rPr>
                <w:lang w:val="en-AU"/>
              </w:rPr>
            </w:pPr>
            <w:r w:rsidRPr="0028043F">
              <w:rPr>
                <w:lang w:val="en-AU"/>
              </w:rPr>
              <w:t>March 2022 resubmission claim or assumption</w:t>
            </w:r>
          </w:p>
        </w:tc>
        <w:tc>
          <w:tcPr>
            <w:tcW w:w="1153" w:type="pct"/>
            <w:tcMar>
              <w:left w:w="28" w:type="dxa"/>
              <w:right w:w="28" w:type="dxa"/>
            </w:tcMar>
          </w:tcPr>
          <w:p w14:paraId="4DC6E8D1" w14:textId="78D3F0C2" w:rsidR="002C7AAD" w:rsidRPr="0028043F" w:rsidRDefault="002C7AAD" w:rsidP="00470FCC">
            <w:pPr>
              <w:pStyle w:val="In-tableHeading"/>
              <w:keepNext w:val="0"/>
              <w:rPr>
                <w:lang w:val="en-AU"/>
              </w:rPr>
            </w:pPr>
            <w:r w:rsidRPr="0028043F">
              <w:rPr>
                <w:lang w:val="en-AU"/>
              </w:rPr>
              <w:t>November 2022 resubmission claim or assumption</w:t>
            </w:r>
          </w:p>
        </w:tc>
        <w:tc>
          <w:tcPr>
            <w:tcW w:w="960" w:type="pct"/>
            <w:tcMar>
              <w:left w:w="28" w:type="dxa"/>
              <w:right w:w="28" w:type="dxa"/>
            </w:tcMar>
            <w:vAlign w:val="center"/>
          </w:tcPr>
          <w:p w14:paraId="62DE6BAC" w14:textId="59B778C9" w:rsidR="002C7AAD" w:rsidRPr="0028043F" w:rsidRDefault="002C7AAD" w:rsidP="00470FCC">
            <w:pPr>
              <w:pStyle w:val="In-tableHeading"/>
              <w:keepNext w:val="0"/>
              <w:rPr>
                <w:lang w:val="en-AU"/>
              </w:rPr>
            </w:pPr>
            <w:r w:rsidRPr="0028043F">
              <w:rPr>
                <w:lang w:val="en-AU"/>
              </w:rPr>
              <w:t xml:space="preserve">PBAC concern </w:t>
            </w:r>
            <w:r w:rsidR="00572191" w:rsidRPr="0028043F">
              <w:rPr>
                <w:lang w:val="en-AU"/>
              </w:rPr>
              <w:t>(March 2022)</w:t>
            </w:r>
          </w:p>
        </w:tc>
        <w:tc>
          <w:tcPr>
            <w:tcW w:w="957" w:type="pct"/>
            <w:tcMar>
              <w:left w:w="28" w:type="dxa"/>
              <w:right w:w="28" w:type="dxa"/>
            </w:tcMar>
            <w:vAlign w:val="center"/>
          </w:tcPr>
          <w:p w14:paraId="09D585D9" w14:textId="1F48583C" w:rsidR="002C7AAD" w:rsidRPr="0028043F" w:rsidRDefault="002C7AAD" w:rsidP="00470FCC">
            <w:pPr>
              <w:pStyle w:val="In-tableHeading"/>
              <w:keepNext w:val="0"/>
              <w:rPr>
                <w:lang w:val="en-AU"/>
              </w:rPr>
            </w:pPr>
            <w:r w:rsidRPr="0028043F">
              <w:rPr>
                <w:lang w:val="en-AU"/>
              </w:rPr>
              <w:t>Comment</w:t>
            </w:r>
          </w:p>
        </w:tc>
      </w:tr>
      <w:tr w:rsidR="002C7AAD" w:rsidRPr="0028043F" w14:paraId="43554D4D" w14:textId="77777777" w:rsidTr="00992A04">
        <w:trPr>
          <w:cantSplit/>
          <w:trHeight w:val="269"/>
        </w:trPr>
        <w:tc>
          <w:tcPr>
            <w:tcW w:w="777" w:type="pct"/>
            <w:tcMar>
              <w:left w:w="28" w:type="dxa"/>
              <w:right w:w="28" w:type="dxa"/>
            </w:tcMar>
          </w:tcPr>
          <w:p w14:paraId="0E7577C7" w14:textId="02AA6379" w:rsidR="002C7AAD" w:rsidRPr="0028043F" w:rsidRDefault="002C7AAD" w:rsidP="00470FCC">
            <w:pPr>
              <w:pStyle w:val="TableText0"/>
              <w:keepNext w:val="0"/>
            </w:pPr>
            <w:r w:rsidRPr="0028043F">
              <w:t>Equi-effective doses</w:t>
            </w:r>
          </w:p>
        </w:tc>
        <w:tc>
          <w:tcPr>
            <w:tcW w:w="1153" w:type="pct"/>
            <w:shd w:val="clear" w:color="auto" w:fill="C6D9F1" w:themeFill="text2" w:themeFillTint="33"/>
            <w:tcMar>
              <w:left w:w="28" w:type="dxa"/>
              <w:right w:w="28" w:type="dxa"/>
            </w:tcMar>
          </w:tcPr>
          <w:p w14:paraId="3AAE43FF" w14:textId="77777777" w:rsidR="002C7AAD" w:rsidRPr="0028043F" w:rsidRDefault="002C7AAD" w:rsidP="00470FCC">
            <w:pPr>
              <w:pStyle w:val="TableText0"/>
              <w:keepNext w:val="0"/>
              <w:rPr>
                <w:u w:val="single"/>
              </w:rPr>
            </w:pPr>
            <w:r w:rsidRPr="0028043F">
              <w:rPr>
                <w:u w:val="single"/>
              </w:rPr>
              <w:t>Cd (100% dose intensity):</w:t>
            </w:r>
          </w:p>
          <w:p w14:paraId="4A7356D7" w14:textId="77777777" w:rsidR="002C7AAD" w:rsidRPr="0028043F" w:rsidRDefault="002C7AAD" w:rsidP="00470FCC">
            <w:pPr>
              <w:pStyle w:val="TableText0"/>
              <w:keepNext w:val="0"/>
              <w:numPr>
                <w:ilvl w:val="0"/>
                <w:numId w:val="14"/>
              </w:numPr>
            </w:pPr>
            <w:r w:rsidRPr="0028043F">
              <w:t xml:space="preserve">Carfilzomib (twice weekly dosing): 7278 milligrams over 74 infusions (carfilzomib, July 2020 PSD) </w:t>
            </w:r>
          </w:p>
          <w:p w14:paraId="45D761B4" w14:textId="77777777" w:rsidR="002C7AAD" w:rsidRPr="0028043F" w:rsidRDefault="002C7AAD" w:rsidP="00470FCC">
            <w:pPr>
              <w:pStyle w:val="TableText0"/>
              <w:keepNext w:val="0"/>
              <w:rPr>
                <w:u w:val="single"/>
              </w:rPr>
            </w:pPr>
          </w:p>
          <w:p w14:paraId="72CC09EF" w14:textId="77777777" w:rsidR="002C7AAD" w:rsidRPr="0028043F" w:rsidRDefault="002C7AAD" w:rsidP="00470FCC">
            <w:pPr>
              <w:pStyle w:val="TableText0"/>
              <w:keepNext w:val="0"/>
              <w:rPr>
                <w:u w:val="single"/>
              </w:rPr>
            </w:pPr>
            <w:r w:rsidRPr="0028043F">
              <w:rPr>
                <w:u w:val="single"/>
              </w:rPr>
              <w:t>SBd (100% dose intensity):</w:t>
            </w:r>
          </w:p>
          <w:p w14:paraId="18A603F9" w14:textId="77777777" w:rsidR="002C7AAD" w:rsidRPr="0028043F" w:rsidRDefault="002C7AAD" w:rsidP="00470FCC">
            <w:pPr>
              <w:pStyle w:val="TableText0"/>
              <w:keepNext w:val="0"/>
              <w:numPr>
                <w:ilvl w:val="0"/>
                <w:numId w:val="13"/>
              </w:numPr>
            </w:pPr>
            <w:r w:rsidRPr="0028043F">
              <w:t xml:space="preserve">Selinexor (once weekly dosing): 4933 milligrams (246.67 x 20 mg tablets) </w:t>
            </w:r>
          </w:p>
          <w:p w14:paraId="63B7C6D2" w14:textId="33F31B89" w:rsidR="002C7AAD" w:rsidRPr="0028043F" w:rsidRDefault="002C7AAD" w:rsidP="00470FCC">
            <w:pPr>
              <w:pStyle w:val="TableText0"/>
              <w:keepNext w:val="0"/>
              <w:ind w:left="360"/>
            </w:pPr>
            <w:r w:rsidRPr="0028043F">
              <w:t>Bortezomib (once weekly dosing): 116 milligrams (inclusive of wastage)</w:t>
            </w:r>
            <w:r w:rsidRPr="0028043F">
              <w:rPr>
                <w:vertAlign w:val="superscript"/>
              </w:rPr>
              <w:t>a</w:t>
            </w:r>
            <w:r w:rsidRPr="0028043F">
              <w:t xml:space="preserve"> </w:t>
            </w:r>
          </w:p>
        </w:tc>
        <w:tc>
          <w:tcPr>
            <w:tcW w:w="1153" w:type="pct"/>
            <w:tcMar>
              <w:left w:w="28" w:type="dxa"/>
              <w:right w:w="28" w:type="dxa"/>
            </w:tcMar>
          </w:tcPr>
          <w:p w14:paraId="10741377" w14:textId="77777777" w:rsidR="002C7AAD" w:rsidRPr="0028043F" w:rsidRDefault="002C7AAD" w:rsidP="00470FCC">
            <w:pPr>
              <w:pStyle w:val="TableText0"/>
              <w:keepNext w:val="0"/>
              <w:rPr>
                <w:u w:val="single"/>
              </w:rPr>
            </w:pPr>
            <w:r w:rsidRPr="0028043F">
              <w:rPr>
                <w:u w:val="single"/>
              </w:rPr>
              <w:t>Cd (100% dose intensity):</w:t>
            </w:r>
          </w:p>
          <w:p w14:paraId="501B74A7" w14:textId="77777777" w:rsidR="002C7AAD" w:rsidRPr="0028043F" w:rsidRDefault="002C7AAD" w:rsidP="00470FCC">
            <w:pPr>
              <w:pStyle w:val="TableText0"/>
              <w:keepNext w:val="0"/>
              <w:numPr>
                <w:ilvl w:val="0"/>
                <w:numId w:val="14"/>
              </w:numPr>
            </w:pPr>
            <w:r w:rsidRPr="0028043F">
              <w:t xml:space="preserve">Carfilzomib (twice weekly dosing): 7278 milligrams over 74 infusions and carfilzomib (once weekly): 4969 milligrams over 40 infusions (carfilzomib, July 2020 PSD) </w:t>
            </w:r>
          </w:p>
          <w:p w14:paraId="4856FBE4" w14:textId="77777777" w:rsidR="002C7AAD" w:rsidRPr="0028043F" w:rsidRDefault="002C7AAD" w:rsidP="00470FCC">
            <w:pPr>
              <w:pStyle w:val="TableText0"/>
              <w:keepNext w:val="0"/>
              <w:rPr>
                <w:u w:val="single"/>
              </w:rPr>
            </w:pPr>
          </w:p>
          <w:p w14:paraId="4C0A2FC5" w14:textId="77777777" w:rsidR="002C7AAD" w:rsidRPr="0028043F" w:rsidRDefault="002C7AAD" w:rsidP="00470FCC">
            <w:pPr>
              <w:pStyle w:val="TableText0"/>
              <w:keepNext w:val="0"/>
              <w:rPr>
                <w:u w:val="single"/>
              </w:rPr>
            </w:pPr>
            <w:r w:rsidRPr="0028043F">
              <w:rPr>
                <w:u w:val="single"/>
              </w:rPr>
              <w:t>SBd (100% dose intensity):</w:t>
            </w:r>
          </w:p>
          <w:p w14:paraId="3DD77F85" w14:textId="14735A5B" w:rsidR="002C7AAD" w:rsidRPr="0028043F" w:rsidRDefault="002C7AAD" w:rsidP="00470FCC">
            <w:pPr>
              <w:pStyle w:val="TableText0"/>
              <w:keepNext w:val="0"/>
              <w:numPr>
                <w:ilvl w:val="0"/>
                <w:numId w:val="13"/>
              </w:numPr>
            </w:pPr>
            <w:r w:rsidRPr="0028043F">
              <w:t xml:space="preserve">Selinexor (once weekly dosing): 5333 milligrams (266.75 x 20 mg tablets) </w:t>
            </w:r>
          </w:p>
          <w:p w14:paraId="1FFBC2CF" w14:textId="11ECB441" w:rsidR="002C7AAD" w:rsidRPr="0028043F" w:rsidRDefault="002C7AAD" w:rsidP="00470FCC">
            <w:pPr>
              <w:pStyle w:val="TableText0"/>
              <w:keepNext w:val="0"/>
              <w:ind w:left="373"/>
            </w:pPr>
            <w:r w:rsidRPr="0028043F">
              <w:t>Bortezomib (once weekly dosing): 125 milligrams (inclusive of wastage)</w:t>
            </w:r>
            <w:r w:rsidRPr="0028043F">
              <w:rPr>
                <w:vertAlign w:val="superscript"/>
              </w:rPr>
              <w:t>a</w:t>
            </w:r>
            <w:r w:rsidRPr="0028043F">
              <w:t xml:space="preserve"> </w:t>
            </w:r>
          </w:p>
        </w:tc>
        <w:tc>
          <w:tcPr>
            <w:tcW w:w="960" w:type="pct"/>
            <w:tcMar>
              <w:left w:w="28" w:type="dxa"/>
              <w:right w:w="28" w:type="dxa"/>
            </w:tcMar>
          </w:tcPr>
          <w:p w14:paraId="186D44E3" w14:textId="392E8B66" w:rsidR="002C7AAD" w:rsidRPr="0028043F" w:rsidRDefault="002C7AAD" w:rsidP="00470FCC">
            <w:pPr>
              <w:pStyle w:val="TableText0"/>
              <w:keepNext w:val="0"/>
            </w:pPr>
            <w:r w:rsidRPr="0028043F">
              <w:t>The PBAC noted that the assumption of use of only twice weekly Cd was not justified.</w:t>
            </w:r>
          </w:p>
        </w:tc>
        <w:tc>
          <w:tcPr>
            <w:tcW w:w="957" w:type="pct"/>
            <w:tcMar>
              <w:left w:w="28" w:type="dxa"/>
              <w:right w:w="28" w:type="dxa"/>
            </w:tcMar>
          </w:tcPr>
          <w:p w14:paraId="49A68B1E" w14:textId="77777777" w:rsidR="002C7AAD" w:rsidRPr="0028043F" w:rsidRDefault="002C7AAD" w:rsidP="00470FCC">
            <w:pPr>
              <w:pStyle w:val="TableText0"/>
              <w:keepNext w:val="0"/>
              <w:rPr>
                <w:iCs/>
              </w:rPr>
            </w:pPr>
            <w:r w:rsidRPr="0028043F">
              <w:rPr>
                <w:iCs/>
              </w:rPr>
              <w:t xml:space="preserve">The resubmission included twice weekly and once weekly Cd use in the updated CMA. </w:t>
            </w:r>
          </w:p>
          <w:p w14:paraId="1533C72E" w14:textId="1C5A81E3" w:rsidR="002C7AAD" w:rsidRPr="0028043F" w:rsidRDefault="002C7AAD" w:rsidP="00470FCC">
            <w:pPr>
              <w:pStyle w:val="TableText0"/>
              <w:keepNext w:val="0"/>
              <w:rPr>
                <w:iCs/>
              </w:rPr>
            </w:pPr>
          </w:p>
          <w:p w14:paraId="7E6CFBE9" w14:textId="77777777" w:rsidR="002C7AAD" w:rsidRPr="0028043F" w:rsidRDefault="002C7AAD" w:rsidP="00470FCC">
            <w:pPr>
              <w:pStyle w:val="TableText0"/>
              <w:keepNext w:val="0"/>
              <w:rPr>
                <w:iCs/>
              </w:rPr>
            </w:pPr>
          </w:p>
          <w:p w14:paraId="2FAAB7AE" w14:textId="77777777" w:rsidR="002C7AAD" w:rsidRPr="0028043F" w:rsidRDefault="002C7AAD" w:rsidP="00470FCC">
            <w:pPr>
              <w:pStyle w:val="TableText0"/>
              <w:keepNext w:val="0"/>
              <w:rPr>
                <w:i/>
                <w:iCs/>
              </w:rPr>
            </w:pPr>
          </w:p>
        </w:tc>
      </w:tr>
      <w:tr w:rsidR="002C7AAD" w:rsidRPr="0028043F" w14:paraId="455DC5B9" w14:textId="77777777" w:rsidTr="00992A04">
        <w:trPr>
          <w:cantSplit/>
          <w:trHeight w:val="823"/>
        </w:trPr>
        <w:tc>
          <w:tcPr>
            <w:tcW w:w="777" w:type="pct"/>
            <w:tcMar>
              <w:left w:w="28" w:type="dxa"/>
              <w:right w:w="28" w:type="dxa"/>
            </w:tcMar>
          </w:tcPr>
          <w:p w14:paraId="76717CA0" w14:textId="39EF3521" w:rsidR="002C7AAD" w:rsidRPr="0028043F" w:rsidRDefault="002C7AAD" w:rsidP="00470FCC">
            <w:pPr>
              <w:pStyle w:val="TableText0"/>
              <w:keepNext w:val="0"/>
            </w:pPr>
            <w:r w:rsidRPr="0028043F">
              <w:t>Duration of treatment</w:t>
            </w:r>
          </w:p>
        </w:tc>
        <w:tc>
          <w:tcPr>
            <w:tcW w:w="1153" w:type="pct"/>
            <w:shd w:val="clear" w:color="auto" w:fill="C6D9F1" w:themeFill="text2" w:themeFillTint="33"/>
            <w:tcMar>
              <w:left w:w="28" w:type="dxa"/>
              <w:right w:w="28" w:type="dxa"/>
            </w:tcMar>
          </w:tcPr>
          <w:p w14:paraId="7AC70C3E" w14:textId="36090F6F" w:rsidR="002C7AAD" w:rsidRPr="0028043F" w:rsidRDefault="002C7AAD" w:rsidP="00470FCC">
            <w:pPr>
              <w:pStyle w:val="TableText0"/>
              <w:keepNext w:val="0"/>
            </w:pPr>
            <w:r w:rsidRPr="0028043F">
              <w:t>The treatment duration of SBd was made equivalent to that of Cd (49.3 weeks).</w:t>
            </w:r>
          </w:p>
        </w:tc>
        <w:tc>
          <w:tcPr>
            <w:tcW w:w="1153" w:type="pct"/>
            <w:tcMar>
              <w:left w:w="28" w:type="dxa"/>
              <w:right w:w="28" w:type="dxa"/>
            </w:tcMar>
          </w:tcPr>
          <w:p w14:paraId="412DAC1F" w14:textId="14A1DD7C" w:rsidR="002C7AAD" w:rsidRPr="0028043F" w:rsidRDefault="002C7AAD" w:rsidP="00470FCC">
            <w:pPr>
              <w:pStyle w:val="TableText0"/>
              <w:keepNext w:val="0"/>
            </w:pPr>
            <w:r w:rsidRPr="0028043F">
              <w:t>The treatment duration of SBd was made equivalent to the treatment duration of Cd (once weekly) at 53.3 weeks.</w:t>
            </w:r>
          </w:p>
        </w:tc>
        <w:tc>
          <w:tcPr>
            <w:tcW w:w="960" w:type="pct"/>
            <w:tcMar>
              <w:left w:w="28" w:type="dxa"/>
              <w:right w:w="28" w:type="dxa"/>
            </w:tcMar>
          </w:tcPr>
          <w:p w14:paraId="1030F602" w14:textId="22153709" w:rsidR="002C7AAD" w:rsidRPr="0028043F" w:rsidRDefault="002C7AAD" w:rsidP="00470FCC">
            <w:pPr>
              <w:pStyle w:val="TableText0"/>
              <w:keepNext w:val="0"/>
            </w:pPr>
            <w:r w:rsidRPr="0028043F">
              <w:t>The ESC noted that the duration of treatment of SBd</w:t>
            </w:r>
            <w:r w:rsidR="00E116E1" w:rsidRPr="0028043F">
              <w:t xml:space="preserve"> and Cd being the same</w:t>
            </w:r>
            <w:r w:rsidRPr="0028043F">
              <w:t xml:space="preserve"> was consistent with a non-inferiority claim but that the relative treatment durations were uncertain.</w:t>
            </w:r>
          </w:p>
        </w:tc>
        <w:tc>
          <w:tcPr>
            <w:tcW w:w="957" w:type="pct"/>
            <w:tcMar>
              <w:left w:w="28" w:type="dxa"/>
              <w:right w:w="28" w:type="dxa"/>
            </w:tcMar>
          </w:tcPr>
          <w:p w14:paraId="415A6EE9" w14:textId="1143BCCE" w:rsidR="002C7AAD" w:rsidRPr="0028043F" w:rsidRDefault="002C7AAD" w:rsidP="00470FCC">
            <w:pPr>
              <w:pStyle w:val="TableText0"/>
              <w:keepNext w:val="0"/>
              <w:rPr>
                <w:rFonts w:eastAsia="Times New Roman" w:cs="Arial"/>
                <w:bCs w:val="0"/>
                <w:iCs/>
                <w:snapToGrid w:val="0"/>
                <w:szCs w:val="20"/>
              </w:rPr>
            </w:pPr>
            <w:r w:rsidRPr="0028043F">
              <w:t xml:space="preserve">The duration of SBd treatment </w:t>
            </w:r>
            <w:r w:rsidR="00C753BD" w:rsidRPr="0028043F">
              <w:t xml:space="preserve">applied in the CMA </w:t>
            </w:r>
            <w:r w:rsidRPr="0028043F">
              <w:t>was higher than that observed in BOSTON (</w:t>
            </w:r>
            <w:r w:rsidR="006A01B7" w:rsidRPr="0028043F">
              <w:t xml:space="preserve">47.8 weeks based on February 21 data cut </w:t>
            </w:r>
            <w:r w:rsidRPr="0028043F">
              <w:t>)</w:t>
            </w:r>
            <w:r w:rsidR="00C753BD" w:rsidRPr="0028043F">
              <w:t xml:space="preserve">, which </w:t>
            </w:r>
            <w:r w:rsidR="00E7072B" w:rsidRPr="0028043F">
              <w:t>results in a lower price for SBd determined in the CMA</w:t>
            </w:r>
            <w:r w:rsidRPr="0028043F">
              <w:t>.</w:t>
            </w:r>
          </w:p>
        </w:tc>
      </w:tr>
      <w:tr w:rsidR="002C7AAD" w:rsidRPr="0028043F" w14:paraId="1020783E" w14:textId="77777777" w:rsidTr="00992A04">
        <w:trPr>
          <w:cantSplit/>
          <w:trHeight w:val="823"/>
        </w:trPr>
        <w:tc>
          <w:tcPr>
            <w:tcW w:w="777" w:type="pct"/>
            <w:tcMar>
              <w:left w:w="28" w:type="dxa"/>
              <w:right w:w="28" w:type="dxa"/>
            </w:tcMar>
          </w:tcPr>
          <w:p w14:paraId="3A835A91" w14:textId="5DCE6EB9" w:rsidR="002C7AAD" w:rsidRPr="0028043F" w:rsidRDefault="002C7AAD" w:rsidP="00470FCC">
            <w:pPr>
              <w:pStyle w:val="TableText0"/>
              <w:keepNext w:val="0"/>
            </w:pPr>
            <w:r w:rsidRPr="0028043F">
              <w:lastRenderedPageBreak/>
              <w:t>Other costs or cost offsets</w:t>
            </w:r>
          </w:p>
        </w:tc>
        <w:tc>
          <w:tcPr>
            <w:tcW w:w="1153" w:type="pct"/>
            <w:shd w:val="clear" w:color="auto" w:fill="C6D9F1" w:themeFill="text2" w:themeFillTint="33"/>
            <w:tcMar>
              <w:left w:w="28" w:type="dxa"/>
              <w:right w:w="28" w:type="dxa"/>
            </w:tcMar>
          </w:tcPr>
          <w:p w14:paraId="03A65F0D" w14:textId="77777777" w:rsidR="002C7AAD" w:rsidRPr="0028043F" w:rsidRDefault="002C7AAD" w:rsidP="00470FCC">
            <w:pPr>
              <w:pStyle w:val="TableText0"/>
              <w:keepNext w:val="0"/>
              <w:numPr>
                <w:ilvl w:val="0"/>
                <w:numId w:val="15"/>
              </w:numPr>
              <w:shd w:val="clear" w:color="auto" w:fill="C6D9F1" w:themeFill="text2" w:themeFillTint="33"/>
            </w:pPr>
            <w:r w:rsidRPr="0028043F">
              <w:t>Infusion administration costs with carfilzomib.</w:t>
            </w:r>
          </w:p>
          <w:p w14:paraId="209917BE" w14:textId="5427B21B" w:rsidR="002C7AAD" w:rsidRPr="0028043F" w:rsidRDefault="002C7AAD" w:rsidP="00470FCC">
            <w:pPr>
              <w:pStyle w:val="TableText0"/>
              <w:keepNext w:val="0"/>
              <w:numPr>
                <w:ilvl w:val="0"/>
                <w:numId w:val="15"/>
              </w:numPr>
              <w:shd w:val="clear" w:color="auto" w:fill="C6D9F1" w:themeFill="text2" w:themeFillTint="33"/>
            </w:pPr>
            <w:r w:rsidRPr="0028043F">
              <w:t>Costs of haematological AEs that are more prevalent with SBd. In order to be conservative, the analysis does not include AEs which are more prevalent with Cd. This is biased against SBd.</w:t>
            </w:r>
          </w:p>
          <w:p w14:paraId="2C309955" w14:textId="0D8EEBA8" w:rsidR="002C7AAD" w:rsidRPr="0028043F" w:rsidRDefault="002C7AAD" w:rsidP="00470FCC">
            <w:pPr>
              <w:pStyle w:val="TableText0"/>
              <w:keepNext w:val="0"/>
              <w:numPr>
                <w:ilvl w:val="0"/>
                <w:numId w:val="15"/>
              </w:numPr>
              <w:shd w:val="clear" w:color="auto" w:fill="C6D9F1" w:themeFill="text2" w:themeFillTint="33"/>
              <w:rPr>
                <w:iCs/>
              </w:rPr>
            </w:pPr>
            <w:r w:rsidRPr="0028043F">
              <w:rPr>
                <w:iCs/>
              </w:rPr>
              <w:t>The cost of dexamethasone was not included</w:t>
            </w:r>
            <w:r w:rsidR="00F669FD" w:rsidRPr="0028043F">
              <w:rPr>
                <w:iCs/>
              </w:rPr>
              <w:t>.</w:t>
            </w:r>
          </w:p>
          <w:p w14:paraId="5F772C64" w14:textId="77777777" w:rsidR="002C7AAD" w:rsidRPr="0028043F" w:rsidRDefault="002C7AAD" w:rsidP="00470FCC">
            <w:pPr>
              <w:pStyle w:val="TableText0"/>
              <w:keepNext w:val="0"/>
              <w:numPr>
                <w:ilvl w:val="0"/>
                <w:numId w:val="15"/>
              </w:numPr>
              <w:shd w:val="clear" w:color="auto" w:fill="C6D9F1" w:themeFill="text2" w:themeFillTint="33"/>
              <w:rPr>
                <w:iCs/>
              </w:rPr>
            </w:pPr>
            <w:r w:rsidRPr="0028043F">
              <w:rPr>
                <w:iCs/>
              </w:rPr>
              <w:t xml:space="preserve">The costs of diarrhoea and fatigue events were not incorporated. </w:t>
            </w:r>
          </w:p>
          <w:p w14:paraId="256D9378" w14:textId="79EEE259" w:rsidR="002C7AAD" w:rsidRPr="0028043F" w:rsidRDefault="002C7AAD" w:rsidP="00470FCC">
            <w:pPr>
              <w:pStyle w:val="TableText0"/>
              <w:keepNext w:val="0"/>
              <w:numPr>
                <w:ilvl w:val="0"/>
                <w:numId w:val="15"/>
              </w:numPr>
            </w:pPr>
            <w:r w:rsidRPr="0028043F">
              <w:rPr>
                <w:iCs/>
              </w:rPr>
              <w:t xml:space="preserve">The costs of concomitant treatments were not considered. </w:t>
            </w:r>
          </w:p>
        </w:tc>
        <w:tc>
          <w:tcPr>
            <w:tcW w:w="1153" w:type="pct"/>
            <w:tcMar>
              <w:left w:w="28" w:type="dxa"/>
              <w:right w:w="28" w:type="dxa"/>
            </w:tcMar>
          </w:tcPr>
          <w:p w14:paraId="5C6E715B" w14:textId="77777777" w:rsidR="002C7AAD" w:rsidRPr="0028043F" w:rsidRDefault="002C7AAD" w:rsidP="00470FCC">
            <w:pPr>
              <w:pStyle w:val="TableText0"/>
              <w:keepNext w:val="0"/>
              <w:numPr>
                <w:ilvl w:val="0"/>
                <w:numId w:val="15"/>
              </w:numPr>
            </w:pPr>
            <w:r w:rsidRPr="0028043F">
              <w:t>Infusion administration costs for carfilzomib were not included.</w:t>
            </w:r>
          </w:p>
          <w:p w14:paraId="13FFA82C" w14:textId="77777777" w:rsidR="002C7AAD" w:rsidRPr="0028043F" w:rsidRDefault="002C7AAD" w:rsidP="00470FCC">
            <w:pPr>
              <w:pStyle w:val="TableText0"/>
              <w:keepNext w:val="0"/>
              <w:numPr>
                <w:ilvl w:val="0"/>
                <w:numId w:val="15"/>
              </w:numPr>
            </w:pPr>
            <w:r w:rsidRPr="0028043F">
              <w:t>Cost associated with subcutaneous administration of bortezomib included.</w:t>
            </w:r>
          </w:p>
          <w:p w14:paraId="51E359FA" w14:textId="27F24775" w:rsidR="002C7AAD" w:rsidRPr="0028043F" w:rsidRDefault="002C7AAD" w:rsidP="00470FCC">
            <w:pPr>
              <w:pStyle w:val="TableText0"/>
              <w:keepNext w:val="0"/>
              <w:numPr>
                <w:ilvl w:val="0"/>
                <w:numId w:val="15"/>
              </w:numPr>
            </w:pPr>
            <w:r w:rsidRPr="0028043F">
              <w:t>Costs of haematological AEs that are more prevalent with SBd. In order to be conservative, the analysis does not include AEs which are more prevalent with Cd. This is biased against SBd.</w:t>
            </w:r>
          </w:p>
          <w:p w14:paraId="19FFBC4A" w14:textId="3EF35456" w:rsidR="002C7AAD" w:rsidRPr="0028043F" w:rsidRDefault="002C7AAD" w:rsidP="00470FCC">
            <w:pPr>
              <w:pStyle w:val="TableText0"/>
              <w:keepNext w:val="0"/>
              <w:numPr>
                <w:ilvl w:val="0"/>
                <w:numId w:val="15"/>
              </w:numPr>
              <w:rPr>
                <w:iCs/>
              </w:rPr>
            </w:pPr>
            <w:r w:rsidRPr="0028043F">
              <w:rPr>
                <w:iCs/>
              </w:rPr>
              <w:t>The cost of dexamethasone was not included</w:t>
            </w:r>
            <w:r w:rsidR="00F669FD" w:rsidRPr="0028043F">
              <w:rPr>
                <w:iCs/>
              </w:rPr>
              <w:t>.</w:t>
            </w:r>
          </w:p>
          <w:p w14:paraId="02E72F04" w14:textId="77777777" w:rsidR="002C7AAD" w:rsidRPr="0028043F" w:rsidRDefault="002C7AAD" w:rsidP="00470FCC">
            <w:pPr>
              <w:pStyle w:val="TableText0"/>
              <w:keepNext w:val="0"/>
              <w:numPr>
                <w:ilvl w:val="0"/>
                <w:numId w:val="15"/>
              </w:numPr>
              <w:rPr>
                <w:iCs/>
              </w:rPr>
            </w:pPr>
            <w:r w:rsidRPr="0028043F">
              <w:rPr>
                <w:iCs/>
              </w:rPr>
              <w:t xml:space="preserve">The costs of diarrhoea and fatigue events were not incorporated. </w:t>
            </w:r>
          </w:p>
          <w:p w14:paraId="77BF2594" w14:textId="40187304" w:rsidR="002C7AAD" w:rsidRPr="0028043F" w:rsidRDefault="002C7AAD" w:rsidP="00470FCC">
            <w:pPr>
              <w:pStyle w:val="TableText0"/>
              <w:keepNext w:val="0"/>
              <w:numPr>
                <w:ilvl w:val="0"/>
                <w:numId w:val="15"/>
              </w:numPr>
            </w:pPr>
            <w:r w:rsidRPr="0028043F">
              <w:t>Cost of recommended concomitant drugs during treatment with selinexor included.</w:t>
            </w:r>
          </w:p>
        </w:tc>
        <w:tc>
          <w:tcPr>
            <w:tcW w:w="960" w:type="pct"/>
            <w:tcMar>
              <w:left w:w="28" w:type="dxa"/>
              <w:right w:w="28" w:type="dxa"/>
            </w:tcMar>
          </w:tcPr>
          <w:p w14:paraId="6BE91D23" w14:textId="77777777" w:rsidR="002C7AAD" w:rsidRPr="0028043F" w:rsidRDefault="002C7AAD" w:rsidP="00470FCC">
            <w:pPr>
              <w:pStyle w:val="TableText0"/>
              <w:keepNext w:val="0"/>
            </w:pPr>
            <w:r w:rsidRPr="0028043F">
              <w:t xml:space="preserve">The PBAC considered that adverse event costs should be incorporated, particularly haematological events related to SBd use. </w:t>
            </w:r>
          </w:p>
          <w:p w14:paraId="690FB52F" w14:textId="77777777" w:rsidR="002C7AAD" w:rsidRPr="0028043F" w:rsidRDefault="002C7AAD" w:rsidP="00470FCC">
            <w:pPr>
              <w:pStyle w:val="TableText0"/>
              <w:keepNext w:val="0"/>
            </w:pPr>
          </w:p>
          <w:p w14:paraId="1AA6B474" w14:textId="77777777" w:rsidR="002C7AAD" w:rsidRPr="0028043F" w:rsidRDefault="002C7AAD" w:rsidP="00470FCC">
            <w:pPr>
              <w:pStyle w:val="TableText0"/>
              <w:keepNext w:val="0"/>
            </w:pPr>
            <w:r w:rsidRPr="0028043F">
              <w:t xml:space="preserve">The PBAC considered that the cost associated with administration of bortezomib should be included. </w:t>
            </w:r>
          </w:p>
          <w:p w14:paraId="08657A98" w14:textId="77777777" w:rsidR="002C7AAD" w:rsidRPr="0028043F" w:rsidRDefault="002C7AAD" w:rsidP="00470FCC">
            <w:pPr>
              <w:pStyle w:val="TableText0"/>
              <w:keepNext w:val="0"/>
            </w:pPr>
          </w:p>
          <w:p w14:paraId="29B473DF" w14:textId="381CD264" w:rsidR="002C7AAD" w:rsidRPr="0028043F" w:rsidRDefault="002C7AAD" w:rsidP="00470FCC">
            <w:pPr>
              <w:pStyle w:val="TableText0"/>
              <w:keepNext w:val="0"/>
            </w:pPr>
            <w:r w:rsidRPr="0028043F">
              <w:t>The PBAC considered that recommended concomitant treatments should have been included.</w:t>
            </w:r>
          </w:p>
        </w:tc>
        <w:tc>
          <w:tcPr>
            <w:tcW w:w="957" w:type="pct"/>
            <w:tcMar>
              <w:left w:w="28" w:type="dxa"/>
              <w:right w:w="28" w:type="dxa"/>
            </w:tcMar>
          </w:tcPr>
          <w:p w14:paraId="7E79578B" w14:textId="701DB8DD" w:rsidR="002C7AAD" w:rsidRPr="0028043F" w:rsidRDefault="002C7AAD" w:rsidP="00470FCC">
            <w:pPr>
              <w:pStyle w:val="TableText0"/>
              <w:keepNext w:val="0"/>
              <w:rPr>
                <w:iCs/>
              </w:rPr>
            </w:pPr>
            <w:r w:rsidRPr="0028043F">
              <w:rPr>
                <w:iCs/>
              </w:rPr>
              <w:t>Costs of haematological AEs, administration costs associated with bortezomib and concomitant treatments were included in the CMA.</w:t>
            </w:r>
          </w:p>
        </w:tc>
      </w:tr>
    </w:tbl>
    <w:p w14:paraId="02E0E8D9" w14:textId="77777777" w:rsidR="002C7AAD" w:rsidRPr="0028043F" w:rsidRDefault="002C7AAD" w:rsidP="00470FCC">
      <w:pPr>
        <w:pStyle w:val="TableFigureFooter"/>
        <w:rPr>
          <w:sz w:val="16"/>
          <w:szCs w:val="16"/>
        </w:rPr>
      </w:pPr>
      <w:r w:rsidRPr="0028043F">
        <w:rPr>
          <w:sz w:val="16"/>
          <w:szCs w:val="16"/>
        </w:rPr>
        <w:t>Source: Table 3-1, p156 of the March 2022 resubmission and compiled during evaluation.</w:t>
      </w:r>
    </w:p>
    <w:p w14:paraId="09517286" w14:textId="17F74BF3" w:rsidR="002C7AAD" w:rsidRPr="0028043F" w:rsidRDefault="002C7AAD" w:rsidP="00470FCC">
      <w:pPr>
        <w:pStyle w:val="TableFigureFooter"/>
        <w:rPr>
          <w:sz w:val="16"/>
          <w:szCs w:val="16"/>
        </w:rPr>
      </w:pPr>
      <w:r w:rsidRPr="0028043F">
        <w:rPr>
          <w:sz w:val="16"/>
          <w:szCs w:val="16"/>
        </w:rPr>
        <w:t xml:space="preserve">AEs = adverse events; Bd = bortezomib + dexamethasone; Cd = carfilzomib + dexamethasone; CMA = cost minimisation </w:t>
      </w:r>
      <w:r w:rsidR="00E573C4" w:rsidRPr="0028043F">
        <w:rPr>
          <w:sz w:val="16"/>
          <w:szCs w:val="16"/>
        </w:rPr>
        <w:t>approach</w:t>
      </w:r>
      <w:r w:rsidRPr="0028043F">
        <w:rPr>
          <w:sz w:val="16"/>
          <w:szCs w:val="16"/>
        </w:rPr>
        <w:t xml:space="preserve">; mg = milligram; ITC = indirect treatment comparison; ITT = intention to treat; OS = overall survival; PFS = progression free survival; PSD = public summary document; SBd = selinexor + bortezomib + dexamethasone. </w:t>
      </w:r>
    </w:p>
    <w:p w14:paraId="14A3402C" w14:textId="606C71FB" w:rsidR="002C7AAD" w:rsidRPr="0028043F" w:rsidRDefault="002C7AAD" w:rsidP="00470FCC">
      <w:pPr>
        <w:pStyle w:val="TableFigureFooter"/>
        <w:rPr>
          <w:rStyle w:val="CommentReference"/>
          <w:b w:val="0"/>
          <w:bCs/>
          <w:iCs/>
          <w:sz w:val="16"/>
        </w:rPr>
      </w:pPr>
      <w:r w:rsidRPr="0028043F">
        <w:rPr>
          <w:rStyle w:val="CommentReference"/>
          <w:b w:val="0"/>
          <w:bCs/>
          <w:iCs/>
          <w:sz w:val="16"/>
          <w:shd w:val="clear" w:color="auto" w:fill="C6D9F1" w:themeFill="text2" w:themeFillTint="33"/>
        </w:rPr>
        <w:t>Blue shading</w:t>
      </w:r>
      <w:r w:rsidRPr="0028043F">
        <w:rPr>
          <w:rStyle w:val="CommentReference"/>
          <w:b w:val="0"/>
          <w:bCs/>
          <w:iCs/>
          <w:sz w:val="16"/>
        </w:rPr>
        <w:t xml:space="preserve"> indicates data previously seen by the PBAC. </w:t>
      </w:r>
    </w:p>
    <w:p w14:paraId="55E19903" w14:textId="77777777" w:rsidR="002C7AAD" w:rsidRPr="0028043F" w:rsidRDefault="002C7AAD" w:rsidP="00470FCC">
      <w:pPr>
        <w:pStyle w:val="TableFigureFooter"/>
        <w:rPr>
          <w:rStyle w:val="CommentReference"/>
          <w:b w:val="0"/>
          <w:bCs/>
          <w:iCs/>
          <w:sz w:val="16"/>
        </w:rPr>
      </w:pPr>
      <w:r w:rsidRPr="0028043F">
        <w:rPr>
          <w:rStyle w:val="CommentReference"/>
          <w:b w:val="0"/>
          <w:sz w:val="16"/>
        </w:rPr>
        <w:t>a. Bortezomib is available on the PBS in 1 mg, 3 mg and 3.5 mg formulations which means doses to the nearest 1 mg or a dose of 3.5 mg can be dispensed.</w:t>
      </w:r>
    </w:p>
    <w:p w14:paraId="55C36F7F" w14:textId="3874C23B" w:rsidR="0061184E" w:rsidRPr="0028043F" w:rsidRDefault="001124B6" w:rsidP="00470FCC">
      <w:pPr>
        <w:pStyle w:val="3-BodyText"/>
        <w:ind w:left="720" w:hanging="720"/>
        <w:rPr>
          <w:iCs/>
        </w:rPr>
      </w:pPr>
      <w:bookmarkStart w:id="59" w:name="_Ref116593579"/>
      <w:r w:rsidRPr="0028043F">
        <w:t>The equi-effective dose for SBd was estimated by the resubmission based on the carfilzomib equi-effective dose established in the July 2020 PBAC submission which compared Cd once weekly dosing with Cd twice weekly dosing. The resubmission assum</w:t>
      </w:r>
      <w:r w:rsidR="00371B14" w:rsidRPr="0028043F">
        <w:t>ed</w:t>
      </w:r>
      <w:r w:rsidRPr="0028043F">
        <w:t xml:space="preserve"> use of </w:t>
      </w:r>
      <w:r w:rsidR="00F87D15" w:rsidRPr="0028043F">
        <w:t xml:space="preserve">both </w:t>
      </w:r>
      <w:r w:rsidRPr="0028043F">
        <w:t xml:space="preserve">the Cd twice and once weekly regimens. The </w:t>
      </w:r>
      <w:r w:rsidR="005B6BB6" w:rsidRPr="0028043F">
        <w:t>resubmission</w:t>
      </w:r>
      <w:r w:rsidRPr="0028043F">
        <w:t xml:space="preserve"> assumed </w:t>
      </w:r>
      <w:r w:rsidR="005B6BB6" w:rsidRPr="0028043F">
        <w:t xml:space="preserve">a 50:50 </w:t>
      </w:r>
      <w:r w:rsidR="0070269B" w:rsidRPr="0028043F">
        <w:t xml:space="preserve">utilisation </w:t>
      </w:r>
      <w:r w:rsidR="005B6BB6" w:rsidRPr="0028043F">
        <w:t>weighting between the two dose regimens</w:t>
      </w:r>
      <w:r w:rsidR="00371B14" w:rsidRPr="0028043F">
        <w:t xml:space="preserve">, but </w:t>
      </w:r>
      <w:r w:rsidR="0070269B" w:rsidRPr="0028043F">
        <w:rPr>
          <w:iCs/>
        </w:rPr>
        <w:t xml:space="preserve">did not justify </w:t>
      </w:r>
      <w:r w:rsidR="00371B14" w:rsidRPr="0028043F">
        <w:rPr>
          <w:iCs/>
        </w:rPr>
        <w:t>this</w:t>
      </w:r>
      <w:r w:rsidR="0070269B" w:rsidRPr="0028043F">
        <w:rPr>
          <w:iCs/>
        </w:rPr>
        <w:t xml:space="preserve"> weighting.</w:t>
      </w:r>
      <w:r w:rsidR="0070269B" w:rsidRPr="0028043F">
        <w:t xml:space="preserve"> </w:t>
      </w:r>
      <w:r w:rsidR="005A50A1" w:rsidRPr="0028043F">
        <w:t xml:space="preserve">The PBAC considered </w:t>
      </w:r>
      <w:r w:rsidR="0061184E" w:rsidRPr="0028043F">
        <w:t xml:space="preserve">that the calculation should assume 60% once weekly Cd dosing and 40% twice weekly Cd dosing, consistent with a recent consideration in this indication (Paragraph 6.62, Carfilzomib PSD, March 2022 meeting). </w:t>
      </w:r>
    </w:p>
    <w:bookmarkEnd w:id="59"/>
    <w:p w14:paraId="3475F5C0" w14:textId="5FA0CE31" w:rsidR="001124B6" w:rsidRPr="0028043F" w:rsidRDefault="001124B6" w:rsidP="00470FCC">
      <w:pPr>
        <w:pStyle w:val="3-BodyText"/>
        <w:ind w:left="720" w:hanging="720"/>
        <w:rPr>
          <w:iCs/>
        </w:rPr>
      </w:pPr>
      <w:r w:rsidRPr="0028043F">
        <w:t xml:space="preserve">The cost of dexamethasone was not included in the CMA. </w:t>
      </w:r>
      <w:r w:rsidRPr="0028043F">
        <w:rPr>
          <w:iCs/>
        </w:rPr>
        <w:t>This was reasonable given the low cost associated with dexamethasone treatment and similar dosage regimen (20 mg twice weekly)</w:t>
      </w:r>
      <w:r w:rsidR="009D34DA" w:rsidRPr="0028043F">
        <w:rPr>
          <w:iCs/>
        </w:rPr>
        <w:t xml:space="preserve"> for both SBd and Cd</w:t>
      </w:r>
      <w:r w:rsidRPr="0028043F">
        <w:rPr>
          <w:iCs/>
        </w:rPr>
        <w:t xml:space="preserve">. </w:t>
      </w:r>
    </w:p>
    <w:p w14:paraId="354F9593" w14:textId="4DCAD367" w:rsidR="001124B6" w:rsidRPr="0028043F" w:rsidRDefault="001124B6" w:rsidP="00470FCC">
      <w:pPr>
        <w:pStyle w:val="3-BodyText"/>
        <w:ind w:left="720" w:hanging="720"/>
        <w:rPr>
          <w:iCs/>
        </w:rPr>
      </w:pPr>
      <w:bookmarkStart w:id="60" w:name="_Ref116418913"/>
      <w:r w:rsidRPr="0028043F">
        <w:lastRenderedPageBreak/>
        <w:t xml:space="preserve">The duration of treatment with SBd </w:t>
      </w:r>
      <w:r w:rsidR="00CC6BDB" w:rsidRPr="0028043F">
        <w:t xml:space="preserve">and Cd (twice weekly) </w:t>
      </w:r>
      <w:r w:rsidRPr="0028043F">
        <w:t>was made equivalent to that of Cd</w:t>
      </w:r>
      <w:r w:rsidR="00CC6BDB" w:rsidRPr="0028043F">
        <w:t xml:space="preserve"> (once weekly regimen)</w:t>
      </w:r>
      <w:r w:rsidRPr="0028043F">
        <w:t xml:space="preserve"> (</w:t>
      </w:r>
      <w:r w:rsidR="00D6467D" w:rsidRPr="0028043F">
        <w:t>53</w:t>
      </w:r>
      <w:r w:rsidRPr="0028043F">
        <w:t xml:space="preserve">.3 weeks) within the CMA. </w:t>
      </w:r>
      <w:r w:rsidR="00CC6BDB" w:rsidRPr="0028043F">
        <w:t xml:space="preserve">The resubmission stated that the use of the longer duration of treatment </w:t>
      </w:r>
      <w:r w:rsidR="009602FA" w:rsidRPr="0028043F">
        <w:t xml:space="preserve">in </w:t>
      </w:r>
      <w:r w:rsidR="00CC6BDB" w:rsidRPr="0028043F">
        <w:t>the CMA was conservative, and therefore biased against SBd.</w:t>
      </w:r>
      <w:r w:rsidR="00CC6BDB" w:rsidRPr="0028043F">
        <w:rPr>
          <w:iCs/>
        </w:rPr>
        <w:t xml:space="preserve"> </w:t>
      </w:r>
      <w:r w:rsidR="00C10375" w:rsidRPr="0028043F">
        <w:t xml:space="preserve">The ESC noted this approach results in a lower price for SBd </w:t>
      </w:r>
      <w:r w:rsidR="009D34DA" w:rsidRPr="0028043F">
        <w:t>than if a shorter treatment duration was assumed for SBd versus Cd</w:t>
      </w:r>
      <w:r w:rsidR="00C10375" w:rsidRPr="0028043F">
        <w:t xml:space="preserve">. </w:t>
      </w:r>
      <w:r w:rsidR="00CC6BDB" w:rsidRPr="0028043F">
        <w:rPr>
          <w:iCs/>
        </w:rPr>
        <w:t xml:space="preserve">The </w:t>
      </w:r>
      <w:r w:rsidR="0070269B" w:rsidRPr="0028043F">
        <w:rPr>
          <w:iCs/>
        </w:rPr>
        <w:t xml:space="preserve">ESC </w:t>
      </w:r>
      <w:r w:rsidR="00CC6BDB" w:rsidRPr="0028043F">
        <w:rPr>
          <w:iCs/>
        </w:rPr>
        <w:t xml:space="preserve">previously </w:t>
      </w:r>
      <w:r w:rsidR="0070269B" w:rsidRPr="0028043F">
        <w:rPr>
          <w:iCs/>
        </w:rPr>
        <w:t>considered the application of an equivalent treatment duration</w:t>
      </w:r>
      <w:r w:rsidR="00CC6BDB" w:rsidRPr="0028043F">
        <w:rPr>
          <w:iCs/>
        </w:rPr>
        <w:t xml:space="preserve"> was consistent with a</w:t>
      </w:r>
      <w:r w:rsidR="0070269B" w:rsidRPr="0028043F">
        <w:rPr>
          <w:iCs/>
        </w:rPr>
        <w:t xml:space="preserve"> </w:t>
      </w:r>
      <w:r w:rsidR="00CC6BDB" w:rsidRPr="0028043F">
        <w:rPr>
          <w:iCs/>
        </w:rPr>
        <w:t>non-inferiority claim, but that the relative treatment durations were uncertain (</w:t>
      </w:r>
      <w:r w:rsidR="000A6FF9" w:rsidRPr="0028043F">
        <w:rPr>
          <w:iCs/>
        </w:rPr>
        <w:t>para</w:t>
      </w:r>
      <w:r w:rsidR="00CC6BDB" w:rsidRPr="0028043F">
        <w:rPr>
          <w:iCs/>
        </w:rPr>
        <w:t xml:space="preserve"> 6.59, selinexor (RRMM) PSD, March 2022 PBAC meeting).</w:t>
      </w:r>
      <w:bookmarkEnd w:id="60"/>
    </w:p>
    <w:p w14:paraId="492A0610" w14:textId="0CF544FD" w:rsidR="001124B6" w:rsidRPr="0028043F" w:rsidRDefault="001124B6" w:rsidP="00470FCC">
      <w:pPr>
        <w:pStyle w:val="3-BodyText"/>
        <w:ind w:left="720" w:hanging="720"/>
      </w:pPr>
      <w:bookmarkStart w:id="61" w:name="_Ref92400221"/>
      <w:r w:rsidRPr="0028043F">
        <w:t>The</w:t>
      </w:r>
      <w:r w:rsidR="00CC6BDB" w:rsidRPr="0028043F">
        <w:t xml:space="preserve"> SBd </w:t>
      </w:r>
      <w:r w:rsidR="00384A34" w:rsidRPr="0028043F">
        <w:t xml:space="preserve">5-week treatment cycle </w:t>
      </w:r>
      <w:r w:rsidR="00CC6BDB" w:rsidRPr="0028043F">
        <w:t>consists of selinexor 100 mg</w:t>
      </w:r>
      <w:r w:rsidR="00E15B57" w:rsidRPr="0028043F">
        <w:t xml:space="preserve"> orally</w:t>
      </w:r>
      <w:r w:rsidR="00CC6BDB" w:rsidRPr="0028043F">
        <w:t xml:space="preserve"> every week and bortezomib 1.3 mg/m</w:t>
      </w:r>
      <w:r w:rsidR="00CC6BDB" w:rsidRPr="0028043F">
        <w:rPr>
          <w:vertAlign w:val="superscript"/>
        </w:rPr>
        <w:t>2</w:t>
      </w:r>
      <w:r w:rsidR="00CC6BDB" w:rsidRPr="0028043F">
        <w:t xml:space="preserve"> </w:t>
      </w:r>
      <w:r w:rsidR="009D34DA" w:rsidRPr="0028043F">
        <w:t xml:space="preserve">administered intravenously </w:t>
      </w:r>
      <w:r w:rsidR="00CC6BDB" w:rsidRPr="0028043F">
        <w:t xml:space="preserve">once weekly for 4 </w:t>
      </w:r>
      <w:r w:rsidR="00384A34" w:rsidRPr="0028043F">
        <w:t xml:space="preserve">weeks, with a break in the fifth week. At the </w:t>
      </w:r>
      <w:r w:rsidR="009D34DA" w:rsidRPr="0028043F">
        <w:t xml:space="preserve">assumed </w:t>
      </w:r>
      <w:r w:rsidR="00384A34" w:rsidRPr="0028043F">
        <w:t xml:space="preserve">treatment duration of 53.3 weeks, </w:t>
      </w:r>
      <w:r w:rsidR="00CC6BDB" w:rsidRPr="0028043F">
        <w:t>this is equivalent to 10.67 treatment cycles at full compliance</w:t>
      </w:r>
      <w:r w:rsidR="00384A34" w:rsidRPr="0028043F">
        <w:t xml:space="preserve"> (</w:t>
      </w:r>
      <w:r w:rsidR="00CC6BDB" w:rsidRPr="0028043F">
        <w:t>53.3/5)</w:t>
      </w:r>
      <w:r w:rsidR="00A6522F" w:rsidRPr="0028043F">
        <w:t xml:space="preserve"> </w:t>
      </w:r>
      <w:r w:rsidR="009D34DA" w:rsidRPr="0028043F">
        <w:t>and</w:t>
      </w:r>
      <w:r w:rsidR="00CC6BDB" w:rsidRPr="0028043F">
        <w:t xml:space="preserve"> 266.67 </w:t>
      </w:r>
      <w:r w:rsidR="009D34DA" w:rsidRPr="0028043F">
        <w:t>x</w:t>
      </w:r>
      <w:r w:rsidR="00CC6BDB" w:rsidRPr="0028043F">
        <w:t xml:space="preserve"> 20 mg selinexor </w:t>
      </w:r>
      <w:r w:rsidR="009D34DA" w:rsidRPr="0028043F">
        <w:t>tablets</w:t>
      </w:r>
      <w:r w:rsidR="00CC6BDB" w:rsidRPr="0028043F">
        <w:t>(10.67 cycles x 5 tablets per dose x 5 doses per cycle) and 42.67 doses of bortezomib (10.67 cycles x 4 doses per cycle). The resubmission stated that based on a mean BSA of 1.8 m</w:t>
      </w:r>
      <w:r w:rsidR="00CC6BDB" w:rsidRPr="0028043F">
        <w:rPr>
          <w:vertAlign w:val="superscript"/>
        </w:rPr>
        <w:t>2</w:t>
      </w:r>
      <w:r w:rsidR="00CC6BDB" w:rsidRPr="0028043F">
        <w:t xml:space="preserve"> and after incorporating wastage, each dose of bortezomib is 2.93 mg</w:t>
      </w:r>
      <w:r w:rsidR="00384A34" w:rsidRPr="0028043F">
        <w:t>.</w:t>
      </w:r>
      <w:r w:rsidRPr="0028043F">
        <w:t xml:space="preserve"> </w:t>
      </w:r>
      <w:bookmarkEnd w:id="61"/>
    </w:p>
    <w:p w14:paraId="3BBDC491" w14:textId="51DCA435" w:rsidR="000A7559" w:rsidRPr="0028043F" w:rsidRDefault="00CC6BDB" w:rsidP="00470FCC">
      <w:pPr>
        <w:pStyle w:val="3-BodyText"/>
        <w:ind w:left="720" w:hanging="720"/>
        <w:rPr>
          <w:iCs/>
        </w:rPr>
      </w:pPr>
      <w:bookmarkStart w:id="62" w:name="_Ref116418907"/>
      <w:r w:rsidRPr="0028043F">
        <w:t xml:space="preserve">The </w:t>
      </w:r>
      <w:r w:rsidR="000A7559" w:rsidRPr="0028043F">
        <w:t>resubmission</w:t>
      </w:r>
      <w:r w:rsidRPr="0028043F">
        <w:t xml:space="preserve"> included the </w:t>
      </w:r>
      <w:r w:rsidR="000A7559" w:rsidRPr="0028043F">
        <w:t>administration</w:t>
      </w:r>
      <w:r w:rsidRPr="0028043F">
        <w:t xml:space="preserve"> cost associated with bortezomib in the SBd regimen,</w:t>
      </w:r>
      <w:r w:rsidR="00B11B93" w:rsidRPr="0028043F">
        <w:t xml:space="preserve"> </w:t>
      </w:r>
      <w:r w:rsidRPr="0028043F">
        <w:t xml:space="preserve">and </w:t>
      </w:r>
      <w:r w:rsidR="000A7559" w:rsidRPr="0028043F">
        <w:t>excluded</w:t>
      </w:r>
      <w:r w:rsidRPr="0028043F">
        <w:t xml:space="preserve"> the cost</w:t>
      </w:r>
      <w:r w:rsidR="000A7559" w:rsidRPr="0028043F">
        <w:t xml:space="preserve"> </w:t>
      </w:r>
      <w:r w:rsidRPr="0028043F">
        <w:t xml:space="preserve">of </w:t>
      </w:r>
      <w:r w:rsidR="000A7559" w:rsidRPr="0028043F">
        <w:t>administration</w:t>
      </w:r>
      <w:r w:rsidRPr="0028043F">
        <w:t xml:space="preserve"> </w:t>
      </w:r>
      <w:r w:rsidR="000A7559" w:rsidRPr="0028043F">
        <w:t>associated</w:t>
      </w:r>
      <w:r w:rsidRPr="0028043F">
        <w:t xml:space="preserve"> with </w:t>
      </w:r>
      <w:r w:rsidR="000A7559" w:rsidRPr="0028043F">
        <w:t>carfilzomib</w:t>
      </w:r>
      <w:r w:rsidR="00F87D15" w:rsidRPr="0028043F">
        <w:t>.</w:t>
      </w:r>
      <w:r w:rsidRPr="0028043F">
        <w:t xml:space="preserve"> The </w:t>
      </w:r>
      <w:r w:rsidR="000A7559" w:rsidRPr="0028043F">
        <w:t>resubmission</w:t>
      </w:r>
      <w:r w:rsidRPr="0028043F">
        <w:t xml:space="preserve"> stated that these assumptions </w:t>
      </w:r>
      <w:r w:rsidR="00371B14" w:rsidRPr="0028043F">
        <w:t xml:space="preserve">were </w:t>
      </w:r>
      <w:r w:rsidRPr="0028043F">
        <w:t xml:space="preserve">conservative, and would </w:t>
      </w:r>
      <w:r w:rsidR="000A7559" w:rsidRPr="0028043F">
        <w:t>bias</w:t>
      </w:r>
      <w:r w:rsidRPr="0028043F">
        <w:t xml:space="preserve"> </w:t>
      </w:r>
      <w:r w:rsidR="000A7559" w:rsidRPr="0028043F">
        <w:t xml:space="preserve">against SBd. </w:t>
      </w:r>
      <w:r w:rsidR="009E1DAE" w:rsidRPr="0028043F">
        <w:rPr>
          <w:iCs/>
        </w:rPr>
        <w:t>The ESC noted</w:t>
      </w:r>
      <w:r w:rsidR="009E1DAE" w:rsidRPr="0028043F">
        <w:t xml:space="preserve"> </w:t>
      </w:r>
      <w:r w:rsidR="009E1DAE" w:rsidRPr="0028043F">
        <w:rPr>
          <w:iCs/>
        </w:rPr>
        <w:t>t</w:t>
      </w:r>
      <w:r w:rsidR="000A7559" w:rsidRPr="0028043F">
        <w:rPr>
          <w:iCs/>
        </w:rPr>
        <w:t xml:space="preserve">his </w:t>
      </w:r>
      <w:r w:rsidR="0070269B" w:rsidRPr="0028043F">
        <w:rPr>
          <w:iCs/>
        </w:rPr>
        <w:t xml:space="preserve">was </w:t>
      </w:r>
      <w:r w:rsidR="000F26DE" w:rsidRPr="0028043F">
        <w:rPr>
          <w:iCs/>
        </w:rPr>
        <w:t xml:space="preserve">a conservative approach and </w:t>
      </w:r>
      <w:r w:rsidR="00F429D2" w:rsidRPr="0028043F">
        <w:rPr>
          <w:iCs/>
        </w:rPr>
        <w:t>sensitivity analyses</w:t>
      </w:r>
      <w:r w:rsidR="008257D6" w:rsidRPr="0028043F">
        <w:rPr>
          <w:iCs/>
        </w:rPr>
        <w:t xml:space="preserve"> </w:t>
      </w:r>
      <w:r w:rsidR="00093EF8" w:rsidRPr="0028043F">
        <w:rPr>
          <w:iCs/>
        </w:rPr>
        <w:t xml:space="preserve">showed that </w:t>
      </w:r>
      <w:r w:rsidR="00F429D2" w:rsidRPr="0028043F">
        <w:rPr>
          <w:iCs/>
        </w:rPr>
        <w:t>the inclusion of</w:t>
      </w:r>
      <w:r w:rsidR="00093EF8" w:rsidRPr="0028043F">
        <w:rPr>
          <w:iCs/>
        </w:rPr>
        <w:t xml:space="preserve"> a cost associated with administration of carfilzomib </w:t>
      </w:r>
      <w:r w:rsidR="00F429D2" w:rsidRPr="0028043F">
        <w:rPr>
          <w:iCs/>
        </w:rPr>
        <w:t xml:space="preserve">increased </w:t>
      </w:r>
      <w:r w:rsidR="00093EF8" w:rsidRPr="0028043F">
        <w:rPr>
          <w:iCs/>
        </w:rPr>
        <w:t xml:space="preserve">the price of selinexor </w:t>
      </w:r>
      <w:r w:rsidR="00F429D2" w:rsidRPr="0028043F">
        <w:rPr>
          <w:iCs/>
        </w:rPr>
        <w:t>to</w:t>
      </w:r>
      <w:r w:rsidR="00093EF8" w:rsidRPr="0028043F">
        <w:rPr>
          <w:iCs/>
        </w:rPr>
        <w:t xml:space="preserve"> $</w:t>
      </w:r>
      <w:r w:rsidR="001F2CD0" w:rsidRPr="00DF10F5">
        <w:rPr>
          <w:iCs/>
          <w:color w:val="000000"/>
          <w:w w:val="15"/>
          <w:shd w:val="solid" w:color="000000" w:fill="000000"/>
          <w:fitText w:val="-20" w:id="-1304777718"/>
          <w14:textFill>
            <w14:solidFill>
              <w14:srgbClr w14:val="000000">
                <w14:alpha w14:val="100000"/>
              </w14:srgbClr>
            </w14:solidFill>
          </w14:textFill>
        </w:rPr>
        <w:t xml:space="preserve">|  </w:t>
      </w:r>
      <w:r w:rsidR="001F2CD0" w:rsidRPr="00DF10F5">
        <w:rPr>
          <w:iCs/>
          <w:color w:val="000000"/>
          <w:spacing w:val="-69"/>
          <w:w w:val="15"/>
          <w:shd w:val="solid" w:color="000000" w:fill="000000"/>
          <w:fitText w:val="-20" w:id="-1304777718"/>
          <w14:textFill>
            <w14:solidFill>
              <w14:srgbClr w14:val="000000">
                <w14:alpha w14:val="100000"/>
              </w14:srgbClr>
            </w14:solidFill>
          </w14:textFill>
        </w:rPr>
        <w:t>|</w:t>
      </w:r>
      <w:r w:rsidR="00093EF8" w:rsidRPr="0028043F">
        <w:rPr>
          <w:iCs/>
        </w:rPr>
        <w:t xml:space="preserve"> per 20 mg tablet compared to $</w:t>
      </w:r>
      <w:r w:rsidR="001F2CD0" w:rsidRPr="00DF10F5">
        <w:rPr>
          <w:iCs/>
          <w:color w:val="000000"/>
          <w:w w:val="15"/>
          <w:shd w:val="solid" w:color="000000" w:fill="000000"/>
          <w:fitText w:val="-20" w:id="-1304777717"/>
          <w14:textFill>
            <w14:solidFill>
              <w14:srgbClr w14:val="000000">
                <w14:alpha w14:val="100000"/>
              </w14:srgbClr>
            </w14:solidFill>
          </w14:textFill>
        </w:rPr>
        <w:t xml:space="preserve">|  </w:t>
      </w:r>
      <w:r w:rsidR="001F2CD0" w:rsidRPr="00DF10F5">
        <w:rPr>
          <w:iCs/>
          <w:color w:val="000000"/>
          <w:spacing w:val="-69"/>
          <w:w w:val="15"/>
          <w:shd w:val="solid" w:color="000000" w:fill="000000"/>
          <w:fitText w:val="-20" w:id="-1304777717"/>
          <w14:textFill>
            <w14:solidFill>
              <w14:srgbClr w14:val="000000">
                <w14:alpha w14:val="100000"/>
              </w14:srgbClr>
            </w14:solidFill>
          </w14:textFill>
        </w:rPr>
        <w:t>|</w:t>
      </w:r>
      <w:r w:rsidR="00093EF8" w:rsidRPr="0028043F">
        <w:rPr>
          <w:iCs/>
        </w:rPr>
        <w:t xml:space="preserve"> per 20 mg tablet as estimated </w:t>
      </w:r>
      <w:r w:rsidR="00F429D2" w:rsidRPr="0028043F">
        <w:rPr>
          <w:iCs/>
        </w:rPr>
        <w:t>by the base case</w:t>
      </w:r>
      <w:r w:rsidR="00093EF8" w:rsidRPr="0028043F">
        <w:rPr>
          <w:iCs/>
        </w:rPr>
        <w:t xml:space="preserve"> CMA</w:t>
      </w:r>
      <w:r w:rsidR="000F26DE" w:rsidRPr="0028043F">
        <w:rPr>
          <w:iCs/>
        </w:rPr>
        <w:t>.</w:t>
      </w:r>
      <w:bookmarkEnd w:id="62"/>
      <w:r w:rsidR="000A7559" w:rsidRPr="0028043F">
        <w:t xml:space="preserve"> </w:t>
      </w:r>
    </w:p>
    <w:p w14:paraId="4B51FD22" w14:textId="1B9C147E" w:rsidR="001124B6" w:rsidRPr="0028043F" w:rsidRDefault="00754F4A" w:rsidP="00470FCC">
      <w:pPr>
        <w:pStyle w:val="3-BodyText"/>
        <w:ind w:left="720" w:hanging="720"/>
      </w:pPr>
      <w:bookmarkStart w:id="63" w:name="_Ref116418914"/>
      <w:r w:rsidRPr="0028043F">
        <w:t>T</w:t>
      </w:r>
      <w:r w:rsidR="001124B6" w:rsidRPr="0028043F">
        <w:t xml:space="preserve">he CMA included </w:t>
      </w:r>
      <w:r w:rsidRPr="0028043F">
        <w:t xml:space="preserve">haematological </w:t>
      </w:r>
      <w:r w:rsidR="001124B6" w:rsidRPr="0028043F">
        <w:t xml:space="preserve">TEAEs of Grade ≥3. The resubmission estimated the cost of </w:t>
      </w:r>
      <w:r w:rsidR="001124B6" w:rsidRPr="0028043F">
        <w:rPr>
          <w:iCs/>
        </w:rPr>
        <w:t xml:space="preserve">AEs by assuming all Grade 3 AEs </w:t>
      </w:r>
      <w:r w:rsidR="00324422" w:rsidRPr="0028043F">
        <w:rPr>
          <w:iCs/>
        </w:rPr>
        <w:t>require</w:t>
      </w:r>
      <w:r w:rsidR="001124B6" w:rsidRPr="0028043F">
        <w:rPr>
          <w:iCs/>
        </w:rPr>
        <w:t xml:space="preserve"> hospital care</w:t>
      </w:r>
      <w:r w:rsidR="0061184E" w:rsidRPr="0028043F">
        <w:t xml:space="preserve"> with the inputs sourced from the </w:t>
      </w:r>
      <w:r w:rsidR="0061184E" w:rsidRPr="0028043F">
        <w:rPr>
          <w:iCs/>
        </w:rPr>
        <w:t xml:space="preserve">NHCDC Non-admitted care summary (2018-19; </w:t>
      </w:r>
      <w:r w:rsidR="0061184E" w:rsidRPr="0028043F">
        <w:t xml:space="preserve">see </w:t>
      </w:r>
      <w:r w:rsidR="0061184E" w:rsidRPr="0028043F">
        <w:fldChar w:fldCharType="begin"/>
      </w:r>
      <w:r w:rsidR="0061184E" w:rsidRPr="0028043F">
        <w:instrText xml:space="preserve"> REF _Ref110421397 \h  \* MERGEFORMAT </w:instrText>
      </w:r>
      <w:r w:rsidR="0061184E" w:rsidRPr="0028043F">
        <w:fldChar w:fldCharType="separate"/>
      </w:r>
      <w:r w:rsidR="0061184E" w:rsidRPr="0028043F">
        <w:t>Table 20</w:t>
      </w:r>
      <w:r w:rsidR="0061184E" w:rsidRPr="0028043F">
        <w:fldChar w:fldCharType="end"/>
      </w:r>
      <w:r w:rsidR="0061184E" w:rsidRPr="0028043F">
        <w:rPr>
          <w:iCs/>
        </w:rPr>
        <w:t>)</w:t>
      </w:r>
      <w:r w:rsidR="001124B6" w:rsidRPr="0028043F">
        <w:rPr>
          <w:iCs/>
        </w:rPr>
        <w:t xml:space="preserve">. </w:t>
      </w:r>
      <w:r w:rsidR="00131DC1" w:rsidRPr="0028043F">
        <w:t>The analysis d</w:t>
      </w:r>
      <w:r w:rsidR="00604576" w:rsidRPr="0028043F">
        <w:t>id</w:t>
      </w:r>
      <w:r w:rsidR="00131DC1" w:rsidRPr="0028043F">
        <w:t xml:space="preserve"> not include AEs which are more prevalent with Cd and therefore biased against SBd. </w:t>
      </w:r>
      <w:r w:rsidR="009E1DAE" w:rsidRPr="0028043F">
        <w:t>The ESC noted that g</w:t>
      </w:r>
      <w:r w:rsidR="001124B6" w:rsidRPr="0028043F">
        <w:t xml:space="preserve">iven not all </w:t>
      </w:r>
      <w:r w:rsidR="00F87D15" w:rsidRPr="0028043F">
        <w:t>G</w:t>
      </w:r>
      <w:r w:rsidR="001124B6" w:rsidRPr="0028043F">
        <w:t>rade ≥3 AEs are likely to receive hospital care, th</w:t>
      </w:r>
      <w:r w:rsidR="00604576" w:rsidRPr="0028043F">
        <w:t>e</w:t>
      </w:r>
      <w:r w:rsidR="001124B6" w:rsidRPr="0028043F">
        <w:t xml:space="preserve"> </w:t>
      </w:r>
      <w:r w:rsidR="00604576" w:rsidRPr="0028043F">
        <w:t>costs applied were</w:t>
      </w:r>
      <w:r w:rsidR="000D647D" w:rsidRPr="0028043F">
        <w:t xml:space="preserve"> possibly </w:t>
      </w:r>
      <w:r w:rsidR="001124B6" w:rsidRPr="0028043F">
        <w:t xml:space="preserve">conservative, decreasing the cost-minimised price of </w:t>
      </w:r>
      <w:r w:rsidR="000D647D" w:rsidRPr="0028043F">
        <w:t xml:space="preserve">selinexor, although the assumed cost of additional SBd adverse events was minimal in the CMA ($126.34, see </w:t>
      </w:r>
      <w:r w:rsidR="000D647D" w:rsidRPr="0028043F">
        <w:fldChar w:fldCharType="begin"/>
      </w:r>
      <w:r w:rsidR="000D647D" w:rsidRPr="0028043F">
        <w:instrText xml:space="preserve"> REF _Ref110421397 \h  \* MERGEFORMAT </w:instrText>
      </w:r>
      <w:r w:rsidR="000D647D" w:rsidRPr="0028043F">
        <w:fldChar w:fldCharType="separate"/>
      </w:r>
      <w:r w:rsidR="00572191" w:rsidRPr="0028043F">
        <w:t>Table 20</w:t>
      </w:r>
      <w:r w:rsidR="000D647D" w:rsidRPr="0028043F">
        <w:fldChar w:fldCharType="end"/>
      </w:r>
      <w:r w:rsidR="000D647D" w:rsidRPr="0028043F">
        <w:t>)</w:t>
      </w:r>
      <w:r w:rsidR="001124B6" w:rsidRPr="0028043F">
        <w:t xml:space="preserve">. </w:t>
      </w:r>
      <w:bookmarkEnd w:id="63"/>
    </w:p>
    <w:p w14:paraId="04A60429" w14:textId="554E7419" w:rsidR="000A7559" w:rsidRPr="0028043F" w:rsidRDefault="000A7559" w:rsidP="00470FCC">
      <w:pPr>
        <w:pStyle w:val="3-BodyText"/>
        <w:ind w:left="720" w:hanging="720"/>
        <w:rPr>
          <w:iCs/>
        </w:rPr>
      </w:pPr>
      <w:r w:rsidRPr="0028043F">
        <w:t xml:space="preserve">The resubmission included the </w:t>
      </w:r>
      <w:r w:rsidR="003C702B" w:rsidRPr="0028043F">
        <w:t xml:space="preserve">concomitant </w:t>
      </w:r>
      <w:r w:rsidR="0070269B" w:rsidRPr="0028043F">
        <w:t xml:space="preserve">administration </w:t>
      </w:r>
      <w:r w:rsidR="003C702B" w:rsidRPr="0028043F">
        <w:t xml:space="preserve">of </w:t>
      </w:r>
      <w:r w:rsidR="001124B6" w:rsidRPr="0028043F">
        <w:t xml:space="preserve">a 5-HT3 antagonist </w:t>
      </w:r>
      <w:r w:rsidRPr="0028043F">
        <w:t xml:space="preserve">for the entire duration of treatment with selinexor. </w:t>
      </w:r>
      <w:r w:rsidRPr="0028043F">
        <w:rPr>
          <w:iCs/>
        </w:rPr>
        <w:t xml:space="preserve">This was </w:t>
      </w:r>
      <w:r w:rsidR="0070269B" w:rsidRPr="0028043F">
        <w:rPr>
          <w:iCs/>
        </w:rPr>
        <w:t>consistent with the PBAC</w:t>
      </w:r>
      <w:r w:rsidR="001320B3" w:rsidRPr="0028043F">
        <w:rPr>
          <w:iCs/>
        </w:rPr>
        <w:t>’</w:t>
      </w:r>
      <w:r w:rsidR="0070269B" w:rsidRPr="0028043F">
        <w:rPr>
          <w:iCs/>
        </w:rPr>
        <w:t>s previous consideration that concomitant treatments should have been included in the CMA</w:t>
      </w:r>
      <w:r w:rsidR="009E4B71" w:rsidRPr="0028043F">
        <w:rPr>
          <w:iCs/>
        </w:rPr>
        <w:t xml:space="preserve"> (</w:t>
      </w:r>
      <w:r w:rsidR="000A6FF9" w:rsidRPr="0028043F">
        <w:rPr>
          <w:iCs/>
        </w:rPr>
        <w:t>para</w:t>
      </w:r>
      <w:r w:rsidR="009E4B71" w:rsidRPr="0028043F">
        <w:rPr>
          <w:iCs/>
        </w:rPr>
        <w:t xml:space="preserve"> 6.63, selinexor (RRMM) PSD, March 2022 PBAC meeting).</w:t>
      </w:r>
    </w:p>
    <w:p w14:paraId="1E294E80" w14:textId="6B887581" w:rsidR="006778CE" w:rsidRDefault="001124B6" w:rsidP="00212DA7">
      <w:pPr>
        <w:pStyle w:val="3-BodyText"/>
        <w:snapToGrid w:val="0"/>
        <w:ind w:left="720" w:hanging="720"/>
      </w:pPr>
      <w:bookmarkStart w:id="64" w:name="_Hlk119371048"/>
      <w:r w:rsidRPr="0028043F">
        <w:t xml:space="preserve">The resubmission presented a CMA based on the </w:t>
      </w:r>
      <w:r w:rsidR="008D5EC6" w:rsidRPr="0028043F">
        <w:t>assumed effective</w:t>
      </w:r>
      <w:r w:rsidRPr="0028043F">
        <w:t xml:space="preserve"> AEMP of Cd</w:t>
      </w:r>
      <w:r w:rsidR="008D5EC6" w:rsidRPr="0028043F">
        <w:t xml:space="preserve"> with </w:t>
      </w:r>
      <w:r w:rsidR="0070269B" w:rsidRPr="0028043F">
        <w:t xml:space="preserve">a </w:t>
      </w:r>
      <w:r w:rsidR="001F2CD0" w:rsidRPr="00DF10F5">
        <w:rPr>
          <w:color w:val="000000"/>
          <w:w w:val="15"/>
          <w:shd w:val="solid" w:color="000000" w:fill="000000"/>
          <w:fitText w:val="-20" w:id="-1304777716"/>
          <w14:textFill>
            <w14:solidFill>
              <w14:srgbClr w14:val="000000">
                <w14:alpha w14:val="100000"/>
              </w14:srgbClr>
            </w14:solidFill>
          </w14:textFill>
        </w:rPr>
        <w:t xml:space="preserve">|  </w:t>
      </w:r>
      <w:r w:rsidR="001F2CD0" w:rsidRPr="00DF10F5">
        <w:rPr>
          <w:color w:val="000000"/>
          <w:spacing w:val="-69"/>
          <w:w w:val="15"/>
          <w:shd w:val="solid" w:color="000000" w:fill="000000"/>
          <w:fitText w:val="-20" w:id="-1304777716"/>
          <w14:textFill>
            <w14:solidFill>
              <w14:srgbClr w14:val="000000">
                <w14:alpha w14:val="100000"/>
              </w14:srgbClr>
            </w14:solidFill>
          </w14:textFill>
        </w:rPr>
        <w:t>|</w:t>
      </w:r>
      <w:r w:rsidR="008D5EC6" w:rsidRPr="0028043F">
        <w:t xml:space="preserve">% </w:t>
      </w:r>
      <w:r w:rsidR="000671E9" w:rsidRPr="0028043F">
        <w:t xml:space="preserve">SPA </w:t>
      </w:r>
      <w:r w:rsidR="008D5EC6" w:rsidRPr="0028043F">
        <w:t xml:space="preserve">rebate. </w:t>
      </w:r>
      <w:r w:rsidR="00093EF8" w:rsidRPr="0028043F">
        <w:t xml:space="preserve">The equi-effective dosing </w:t>
      </w:r>
      <w:r w:rsidR="00F429D2" w:rsidRPr="0028043F">
        <w:t>of</w:t>
      </w:r>
      <w:r w:rsidR="00093EF8" w:rsidRPr="0028043F">
        <w:t xml:space="preserve"> Cd (twice weekly</w:t>
      </w:r>
      <w:r w:rsidR="00F429D2" w:rsidRPr="0028043F">
        <w:t>)</w:t>
      </w:r>
      <w:r w:rsidR="00093EF8" w:rsidRPr="0028043F">
        <w:t xml:space="preserve"> was 7,278 mg and Cd (once weekly) was 4,969 mg per patients assuming a 50:50 weighting of the two dose regimens. </w:t>
      </w:r>
      <w:r w:rsidRPr="0028043F">
        <w:t>The total cost per course of Cd</w:t>
      </w:r>
      <w:r w:rsidR="008D5EC6" w:rsidRPr="0028043F">
        <w:t xml:space="preserve"> (weighted for twice and once weekly dose regimens)</w:t>
      </w:r>
      <w:r w:rsidRPr="0028043F">
        <w:t xml:space="preserve"> was estimated to be $</w:t>
      </w:r>
      <w:r w:rsidR="001F2CD0" w:rsidRPr="00DF10F5">
        <w:rPr>
          <w:color w:val="000000"/>
          <w:w w:val="15"/>
          <w:shd w:val="solid" w:color="000000" w:fill="000000"/>
          <w:fitText w:val="-20" w:id="-1304777715"/>
          <w14:textFill>
            <w14:solidFill>
              <w14:srgbClr w14:val="000000">
                <w14:alpha w14:val="100000"/>
              </w14:srgbClr>
            </w14:solidFill>
          </w14:textFill>
        </w:rPr>
        <w:t xml:space="preserve">|  </w:t>
      </w:r>
      <w:r w:rsidR="001F2CD0" w:rsidRPr="00DF10F5">
        <w:rPr>
          <w:color w:val="000000"/>
          <w:spacing w:val="-69"/>
          <w:w w:val="15"/>
          <w:shd w:val="solid" w:color="000000" w:fill="000000"/>
          <w:fitText w:val="-20" w:id="-1304777715"/>
          <w14:textFill>
            <w14:solidFill>
              <w14:srgbClr w14:val="000000">
                <w14:alpha w14:val="100000"/>
              </w14:srgbClr>
            </w14:solidFill>
          </w14:textFill>
        </w:rPr>
        <w:t>|</w:t>
      </w:r>
      <w:r w:rsidRPr="0028043F">
        <w:t xml:space="preserve"> per patient, while the cost per patient of selinexor </w:t>
      </w:r>
      <w:r w:rsidRPr="0028043F">
        <w:lastRenderedPageBreak/>
        <w:t>was estimated to be $</w:t>
      </w:r>
      <w:r w:rsidR="001F2CD0" w:rsidRPr="00DF10F5">
        <w:rPr>
          <w:color w:val="000000"/>
          <w:w w:val="15"/>
          <w:shd w:val="solid" w:color="000000" w:fill="000000"/>
          <w:fitText w:val="-20" w:id="-1304777714"/>
          <w14:textFill>
            <w14:solidFill>
              <w14:srgbClr w14:val="000000">
                <w14:alpha w14:val="100000"/>
              </w14:srgbClr>
            </w14:solidFill>
          </w14:textFill>
        </w:rPr>
        <w:t xml:space="preserve">|  </w:t>
      </w:r>
      <w:r w:rsidR="001F2CD0" w:rsidRPr="00DF10F5">
        <w:rPr>
          <w:color w:val="000000"/>
          <w:spacing w:val="-69"/>
          <w:w w:val="15"/>
          <w:shd w:val="solid" w:color="000000" w:fill="000000"/>
          <w:fitText w:val="-20" w:id="-1304777714"/>
          <w14:textFill>
            <w14:solidFill>
              <w14:srgbClr w14:val="000000">
                <w14:alpha w14:val="100000"/>
              </w14:srgbClr>
            </w14:solidFill>
          </w14:textFill>
        </w:rPr>
        <w:t>|</w:t>
      </w:r>
      <w:r w:rsidR="003A0556" w:rsidRPr="0028043F" w:rsidDel="003A0556">
        <w:t xml:space="preserve"> </w:t>
      </w:r>
      <w:r w:rsidRPr="0028043F">
        <w:t>(</w:t>
      </w:r>
      <w:r w:rsidR="008D5EC6" w:rsidRPr="0028043F">
        <w:t>after removing the costs of additional haematological AEs with SBd, concomitant drugs for SBd and the costs of bortezomib and its administration</w:t>
      </w:r>
      <w:r w:rsidRPr="0028043F">
        <w:t xml:space="preserve">). The equi-effective dosing of selinexor was </w:t>
      </w:r>
      <w:r w:rsidR="008D5EC6" w:rsidRPr="0028043F">
        <w:t>5</w:t>
      </w:r>
      <w:r w:rsidR="0070269B" w:rsidRPr="0028043F">
        <w:t>,</w:t>
      </w:r>
      <w:r w:rsidR="008D5EC6" w:rsidRPr="0028043F">
        <w:t>3</w:t>
      </w:r>
      <w:r w:rsidRPr="0028043F">
        <w:t xml:space="preserve">33 milligrams per patient </w:t>
      </w:r>
      <w:r w:rsidR="00E375C5" w:rsidRPr="0028043F">
        <w:t>resulting in a</w:t>
      </w:r>
      <w:r w:rsidR="008D5EC6" w:rsidRPr="0028043F">
        <w:t xml:space="preserve"> cost-minimising price of selinexor </w:t>
      </w:r>
      <w:r w:rsidR="00E375C5" w:rsidRPr="0028043F">
        <w:t>of</w:t>
      </w:r>
      <w:r w:rsidR="0070269B" w:rsidRPr="0028043F">
        <w:t xml:space="preserve"> </w:t>
      </w:r>
      <w:r w:rsidR="008D5EC6" w:rsidRPr="0028043F">
        <w:t>$</w:t>
      </w:r>
      <w:r w:rsidR="001F2CD0" w:rsidRPr="00DF10F5">
        <w:rPr>
          <w:color w:val="000000"/>
          <w:w w:val="15"/>
          <w:shd w:val="solid" w:color="000000" w:fill="000000"/>
          <w:fitText w:val="-20" w:id="-1304777713"/>
          <w14:textFill>
            <w14:solidFill>
              <w14:srgbClr w14:val="000000">
                <w14:alpha w14:val="100000"/>
              </w14:srgbClr>
            </w14:solidFill>
          </w14:textFill>
        </w:rPr>
        <w:t xml:space="preserve">|  </w:t>
      </w:r>
      <w:r w:rsidR="001F2CD0" w:rsidRPr="00DF10F5">
        <w:rPr>
          <w:color w:val="000000"/>
          <w:spacing w:val="-69"/>
          <w:w w:val="15"/>
          <w:shd w:val="solid" w:color="000000" w:fill="000000"/>
          <w:fitText w:val="-20" w:id="-1304777713"/>
          <w14:textFill>
            <w14:solidFill>
              <w14:srgbClr w14:val="000000">
                <w14:alpha w14:val="100000"/>
              </w14:srgbClr>
            </w14:solidFill>
          </w14:textFill>
        </w:rPr>
        <w:t>|</w:t>
      </w:r>
      <w:r w:rsidR="008D5EC6" w:rsidRPr="0028043F">
        <w:t xml:space="preserve"> per 20 mg tablet </w:t>
      </w:r>
      <w:r w:rsidRPr="0028043F">
        <w:t>(</w:t>
      </w:r>
      <w:r w:rsidR="008D5EC6" w:rsidRPr="0028043F">
        <w:t xml:space="preserve">see </w:t>
      </w:r>
      <w:r w:rsidR="00093EF8" w:rsidRPr="0028043F">
        <w:fldChar w:fldCharType="begin"/>
      </w:r>
      <w:r w:rsidR="00093EF8" w:rsidRPr="0028043F">
        <w:instrText xml:space="preserve"> REF _Ref110421397 \h </w:instrText>
      </w:r>
      <w:r w:rsidR="00093EF8" w:rsidRPr="0028043F">
        <w:fldChar w:fldCharType="separate"/>
      </w:r>
      <w:r w:rsidR="00572191" w:rsidRPr="0028043F">
        <w:t>Table 20</w:t>
      </w:r>
      <w:r w:rsidR="00093EF8" w:rsidRPr="0028043F">
        <w:fldChar w:fldCharType="end"/>
      </w:r>
      <w:r w:rsidRPr="0028043F">
        <w:t>).</w:t>
      </w:r>
      <w:bookmarkStart w:id="65" w:name="_Ref90370250"/>
      <w:bookmarkEnd w:id="64"/>
    </w:p>
    <w:p w14:paraId="6D10B94A" w14:textId="77777777" w:rsidR="006778CE" w:rsidRDefault="006778CE">
      <w:pPr>
        <w:jc w:val="left"/>
        <w:rPr>
          <w:rFonts w:asciiTheme="minorHAnsi" w:hAnsiTheme="minorHAnsi"/>
          <w:snapToGrid w:val="0"/>
        </w:rPr>
      </w:pPr>
      <w:r>
        <w:br w:type="page"/>
      </w:r>
    </w:p>
    <w:p w14:paraId="74803AF7" w14:textId="2BA7650A" w:rsidR="008D5EC6" w:rsidRPr="0028043F" w:rsidRDefault="008D5EC6" w:rsidP="00470FCC">
      <w:pPr>
        <w:pStyle w:val="Caption"/>
      </w:pPr>
      <w:bookmarkStart w:id="66" w:name="_Ref110421397"/>
      <w:bookmarkStart w:id="67" w:name="_Hlk119358520"/>
      <w:bookmarkEnd w:id="65"/>
      <w:r w:rsidRPr="0028043F">
        <w:lastRenderedPageBreak/>
        <w:t xml:space="preserve">Table </w:t>
      </w:r>
      <w:r w:rsidR="00DF10F5">
        <w:fldChar w:fldCharType="begin"/>
      </w:r>
      <w:r w:rsidR="00DF10F5">
        <w:instrText xml:space="preserve"> SEQ Table \* ARABIC </w:instrText>
      </w:r>
      <w:r w:rsidR="00DF10F5">
        <w:fldChar w:fldCharType="separate"/>
      </w:r>
      <w:r w:rsidR="00572191" w:rsidRPr="0028043F">
        <w:t>20</w:t>
      </w:r>
      <w:r w:rsidR="00DF10F5">
        <w:fldChar w:fldCharType="end"/>
      </w:r>
      <w:bookmarkEnd w:id="66"/>
      <w:r w:rsidRPr="0028043F">
        <w:t>: Results of cost-minimisation approach (Cd and SBd)</w:t>
      </w:r>
    </w:p>
    <w:tbl>
      <w:tblPr>
        <w:tblStyle w:val="Submissionstandard1"/>
        <w:tblW w:w="9067" w:type="dxa"/>
        <w:tblLayout w:type="fixed"/>
        <w:tblLook w:val="04A0" w:firstRow="1" w:lastRow="0" w:firstColumn="1" w:lastColumn="0" w:noHBand="0" w:noVBand="1"/>
      </w:tblPr>
      <w:tblGrid>
        <w:gridCol w:w="704"/>
        <w:gridCol w:w="1985"/>
        <w:gridCol w:w="1275"/>
        <w:gridCol w:w="1276"/>
        <w:gridCol w:w="1418"/>
        <w:gridCol w:w="2409"/>
      </w:tblGrid>
      <w:tr w:rsidR="003A63A5" w:rsidRPr="0028043F" w14:paraId="6DCE5D98" w14:textId="77777777" w:rsidTr="003A63A5">
        <w:trPr>
          <w:cnfStyle w:val="100000000000" w:firstRow="1" w:lastRow="0" w:firstColumn="0" w:lastColumn="0" w:oddVBand="0" w:evenVBand="0" w:oddHBand="0" w:evenHBand="0" w:firstRowFirstColumn="0" w:firstRowLastColumn="0" w:lastRowFirstColumn="0" w:lastRowLastColumn="0"/>
          <w:cantSplit/>
        </w:trPr>
        <w:tc>
          <w:tcPr>
            <w:tcW w:w="704" w:type="dxa"/>
            <w:shd w:val="clear" w:color="auto" w:fill="auto"/>
          </w:tcPr>
          <w:p w14:paraId="404566B4" w14:textId="1F1A771C"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Row</w:t>
            </w:r>
          </w:p>
        </w:tc>
        <w:tc>
          <w:tcPr>
            <w:tcW w:w="1985" w:type="dxa"/>
            <w:shd w:val="clear" w:color="auto" w:fill="auto"/>
            <w:noWrap/>
            <w:hideMark/>
          </w:tcPr>
          <w:p w14:paraId="4181EEDE" w14:textId="30C6D388"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Parameter</w:t>
            </w:r>
          </w:p>
        </w:tc>
        <w:tc>
          <w:tcPr>
            <w:tcW w:w="1275" w:type="dxa"/>
            <w:shd w:val="clear" w:color="auto" w:fill="auto"/>
            <w:noWrap/>
            <w:hideMark/>
          </w:tcPr>
          <w:p w14:paraId="30B58E92" w14:textId="63A5CC68"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Cd 56 - BIW</w:t>
            </w:r>
          </w:p>
        </w:tc>
        <w:tc>
          <w:tcPr>
            <w:tcW w:w="1276" w:type="dxa"/>
            <w:shd w:val="clear" w:color="auto" w:fill="auto"/>
            <w:noWrap/>
            <w:hideMark/>
          </w:tcPr>
          <w:p w14:paraId="402B3B4D" w14:textId="09F4F3D0"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Cd 70 - QW</w:t>
            </w:r>
          </w:p>
        </w:tc>
        <w:tc>
          <w:tcPr>
            <w:tcW w:w="1418" w:type="dxa"/>
            <w:shd w:val="clear" w:color="auto" w:fill="auto"/>
            <w:noWrap/>
            <w:hideMark/>
          </w:tcPr>
          <w:p w14:paraId="558EBEA8" w14:textId="7081F9F1" w:rsidR="001954F7" w:rsidRPr="0028043F" w:rsidRDefault="001954F7" w:rsidP="00470FCC">
            <w:pPr>
              <w:keepNext/>
              <w:jc w:val="left"/>
              <w:rPr>
                <w:rFonts w:ascii="Arial Narrow" w:hAnsi="Arial Narrow"/>
                <w:sz w:val="20"/>
                <w:szCs w:val="20"/>
                <w:vertAlign w:val="superscript"/>
                <w:lang w:val="en-AU" w:eastAsia="en-AU" w:bidi="ar-SA"/>
              </w:rPr>
            </w:pPr>
            <w:r w:rsidRPr="0028043F">
              <w:rPr>
                <w:rFonts w:ascii="Arial Narrow" w:hAnsi="Arial Narrow"/>
                <w:sz w:val="20"/>
                <w:szCs w:val="20"/>
                <w:lang w:val="en-AU" w:eastAsia="en-AU" w:bidi="ar-SA"/>
              </w:rPr>
              <w:t>Cd – Weighted</w:t>
            </w:r>
          </w:p>
        </w:tc>
        <w:tc>
          <w:tcPr>
            <w:tcW w:w="2409" w:type="dxa"/>
            <w:shd w:val="clear" w:color="auto" w:fill="auto"/>
          </w:tcPr>
          <w:p w14:paraId="60350A05" w14:textId="58DD4019"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Reference</w:t>
            </w:r>
          </w:p>
        </w:tc>
      </w:tr>
      <w:tr w:rsidR="003A63A5" w:rsidRPr="0028043F" w14:paraId="45B07505" w14:textId="77777777" w:rsidTr="003A63A5">
        <w:trPr>
          <w:cantSplit/>
        </w:trPr>
        <w:tc>
          <w:tcPr>
            <w:tcW w:w="704" w:type="dxa"/>
            <w:shd w:val="clear" w:color="auto" w:fill="auto"/>
          </w:tcPr>
          <w:p w14:paraId="20E9931F" w14:textId="48E9176D"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A</w:t>
            </w:r>
          </w:p>
        </w:tc>
        <w:tc>
          <w:tcPr>
            <w:tcW w:w="1985" w:type="dxa"/>
            <w:shd w:val="clear" w:color="auto" w:fill="auto"/>
            <w:noWrap/>
          </w:tcPr>
          <w:p w14:paraId="3BBDCC53" w14:textId="48761370"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Equi-effective dosing per patient</w:t>
            </w:r>
          </w:p>
        </w:tc>
        <w:tc>
          <w:tcPr>
            <w:tcW w:w="1275" w:type="dxa"/>
            <w:shd w:val="clear" w:color="auto" w:fill="auto"/>
            <w:noWrap/>
          </w:tcPr>
          <w:p w14:paraId="7B54719A" w14:textId="163D0DC8"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7,278</w:t>
            </w:r>
          </w:p>
        </w:tc>
        <w:tc>
          <w:tcPr>
            <w:tcW w:w="1276" w:type="dxa"/>
            <w:shd w:val="clear" w:color="auto" w:fill="auto"/>
            <w:noWrap/>
          </w:tcPr>
          <w:p w14:paraId="71971EE6" w14:textId="0C5D471C"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4,969</w:t>
            </w:r>
          </w:p>
        </w:tc>
        <w:tc>
          <w:tcPr>
            <w:tcW w:w="1418" w:type="dxa"/>
            <w:shd w:val="clear" w:color="auto" w:fill="auto"/>
            <w:noWrap/>
          </w:tcPr>
          <w:p w14:paraId="4D89446E" w14:textId="007E047F"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N/A</w:t>
            </w:r>
          </w:p>
        </w:tc>
        <w:tc>
          <w:tcPr>
            <w:tcW w:w="2409" w:type="dxa"/>
            <w:shd w:val="clear" w:color="auto" w:fill="auto"/>
          </w:tcPr>
          <w:p w14:paraId="261318F0" w14:textId="10728CD2"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Carfilzomib July 2020 PSD, Table 4</w:t>
            </w:r>
          </w:p>
        </w:tc>
      </w:tr>
      <w:tr w:rsidR="003A63A5" w:rsidRPr="0028043F" w14:paraId="64DE1975" w14:textId="77777777" w:rsidTr="003A63A5">
        <w:trPr>
          <w:cantSplit/>
        </w:trPr>
        <w:tc>
          <w:tcPr>
            <w:tcW w:w="704" w:type="dxa"/>
            <w:shd w:val="clear" w:color="auto" w:fill="auto"/>
          </w:tcPr>
          <w:p w14:paraId="1D8625BF" w14:textId="76AD49D7"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B</w:t>
            </w:r>
          </w:p>
        </w:tc>
        <w:tc>
          <w:tcPr>
            <w:tcW w:w="1985" w:type="dxa"/>
            <w:shd w:val="clear" w:color="auto" w:fill="auto"/>
            <w:noWrap/>
          </w:tcPr>
          <w:p w14:paraId="3E62DD90" w14:textId="426DAC9B"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Carfilzomib cost/mg (published)</w:t>
            </w:r>
          </w:p>
        </w:tc>
        <w:tc>
          <w:tcPr>
            <w:tcW w:w="1275" w:type="dxa"/>
            <w:shd w:val="clear" w:color="auto" w:fill="auto"/>
            <w:noWrap/>
          </w:tcPr>
          <w:p w14:paraId="71DABA98" w14:textId="44B12553"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$21.1490</w:t>
            </w:r>
          </w:p>
        </w:tc>
        <w:tc>
          <w:tcPr>
            <w:tcW w:w="1276" w:type="dxa"/>
            <w:shd w:val="clear" w:color="auto" w:fill="auto"/>
            <w:noWrap/>
          </w:tcPr>
          <w:p w14:paraId="6F355EE3" w14:textId="058B805D"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$21.1490</w:t>
            </w:r>
          </w:p>
        </w:tc>
        <w:tc>
          <w:tcPr>
            <w:tcW w:w="1418" w:type="dxa"/>
            <w:shd w:val="clear" w:color="auto" w:fill="auto"/>
            <w:noWrap/>
          </w:tcPr>
          <w:p w14:paraId="6D862C77" w14:textId="41B83F19"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N/A</w:t>
            </w:r>
          </w:p>
        </w:tc>
        <w:tc>
          <w:tcPr>
            <w:tcW w:w="2409" w:type="dxa"/>
            <w:shd w:val="clear" w:color="auto" w:fill="auto"/>
          </w:tcPr>
          <w:p w14:paraId="4F64B0C3" w14:textId="04C38324"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PBS items 11229B, 11230C, 12243J,12244K</w:t>
            </w:r>
          </w:p>
        </w:tc>
      </w:tr>
      <w:tr w:rsidR="003A63A5" w:rsidRPr="0028043F" w14:paraId="1EBC2665" w14:textId="77777777" w:rsidTr="003A63A5">
        <w:trPr>
          <w:cantSplit/>
        </w:trPr>
        <w:tc>
          <w:tcPr>
            <w:tcW w:w="704" w:type="dxa"/>
            <w:shd w:val="clear" w:color="auto" w:fill="auto"/>
          </w:tcPr>
          <w:p w14:paraId="37837792" w14:textId="6F980D9F"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C</w:t>
            </w:r>
          </w:p>
        </w:tc>
        <w:tc>
          <w:tcPr>
            <w:tcW w:w="1985" w:type="dxa"/>
            <w:shd w:val="clear" w:color="auto" w:fill="auto"/>
            <w:noWrap/>
          </w:tcPr>
          <w:p w14:paraId="498EDC41" w14:textId="002AC524"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Carfilzomib cost/mg (effective)</w:t>
            </w:r>
          </w:p>
        </w:tc>
        <w:tc>
          <w:tcPr>
            <w:tcW w:w="1275" w:type="dxa"/>
            <w:shd w:val="clear" w:color="auto" w:fill="auto"/>
            <w:noWrap/>
          </w:tcPr>
          <w:p w14:paraId="08A476A5" w14:textId="45A7590C"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w:t>
            </w:r>
            <w:r w:rsidR="001F2CD0" w:rsidRPr="001F2CD0">
              <w:rPr>
                <w:rFonts w:ascii="Arial Narrow" w:hAnsi="Arial Narrow"/>
                <w:color w:val="000000"/>
                <w:spacing w:val="65"/>
                <w:sz w:val="20"/>
                <w:szCs w:val="20"/>
                <w:shd w:val="solid" w:color="000000" w:fill="000000"/>
                <w:fitText w:val="368" w:id="-1304777712"/>
                <w14:textFill>
                  <w14:solidFill>
                    <w14:srgbClr w14:val="000000">
                      <w14:alpha w14:val="100000"/>
                    </w14:srgbClr>
                  </w14:solidFill>
                </w14:textFill>
              </w:rPr>
              <w:t>|||</w:t>
            </w:r>
            <w:r w:rsidR="001F2CD0" w:rsidRPr="001F2CD0">
              <w:rPr>
                <w:rFonts w:ascii="Arial Narrow" w:hAnsi="Arial Narrow"/>
                <w:color w:val="000000"/>
                <w:spacing w:val="1"/>
                <w:sz w:val="20"/>
                <w:szCs w:val="20"/>
                <w:shd w:val="solid" w:color="000000" w:fill="000000"/>
                <w:fitText w:val="368" w:id="-1304777712"/>
                <w14:textFill>
                  <w14:solidFill>
                    <w14:srgbClr w14:val="000000">
                      <w14:alpha w14:val="100000"/>
                    </w14:srgbClr>
                  </w14:solidFill>
                </w14:textFill>
              </w:rPr>
              <w:t>|</w:t>
            </w:r>
          </w:p>
        </w:tc>
        <w:tc>
          <w:tcPr>
            <w:tcW w:w="1276" w:type="dxa"/>
            <w:shd w:val="clear" w:color="auto" w:fill="auto"/>
            <w:noWrap/>
          </w:tcPr>
          <w:p w14:paraId="286840EE" w14:textId="1B933D71"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w:t>
            </w:r>
            <w:r w:rsidR="001F2CD0" w:rsidRPr="001F2CD0">
              <w:rPr>
                <w:rFonts w:ascii="Arial Narrow" w:hAnsi="Arial Narrow"/>
                <w:color w:val="000000"/>
                <w:spacing w:val="65"/>
                <w:sz w:val="20"/>
                <w:szCs w:val="20"/>
                <w:shd w:val="solid" w:color="000000" w:fill="000000"/>
                <w:fitText w:val="369" w:id="-1304777728"/>
                <w14:textFill>
                  <w14:solidFill>
                    <w14:srgbClr w14:val="000000">
                      <w14:alpha w14:val="100000"/>
                    </w14:srgbClr>
                  </w14:solidFill>
                </w14:textFill>
              </w:rPr>
              <w:t>|||</w:t>
            </w:r>
            <w:r w:rsidR="001F2CD0" w:rsidRPr="001F2CD0">
              <w:rPr>
                <w:rFonts w:ascii="Arial Narrow" w:hAnsi="Arial Narrow"/>
                <w:color w:val="000000"/>
                <w:spacing w:val="2"/>
                <w:sz w:val="20"/>
                <w:szCs w:val="20"/>
                <w:shd w:val="solid" w:color="000000" w:fill="000000"/>
                <w:fitText w:val="369" w:id="-1304777728"/>
                <w14:textFill>
                  <w14:solidFill>
                    <w14:srgbClr w14:val="000000">
                      <w14:alpha w14:val="100000"/>
                    </w14:srgbClr>
                  </w14:solidFill>
                </w14:textFill>
              </w:rPr>
              <w:t>|</w:t>
            </w:r>
          </w:p>
        </w:tc>
        <w:tc>
          <w:tcPr>
            <w:tcW w:w="1418" w:type="dxa"/>
            <w:shd w:val="clear" w:color="auto" w:fill="auto"/>
            <w:noWrap/>
          </w:tcPr>
          <w:p w14:paraId="428FABA6" w14:textId="5519B0BB"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N/A</w:t>
            </w:r>
          </w:p>
        </w:tc>
        <w:tc>
          <w:tcPr>
            <w:tcW w:w="2409" w:type="dxa"/>
            <w:shd w:val="clear" w:color="auto" w:fill="auto"/>
          </w:tcPr>
          <w:p w14:paraId="2266AE89" w14:textId="77777777"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BIW = B x (1-0.3)</w:t>
            </w:r>
            <w:r w:rsidRPr="0028043F">
              <w:rPr>
                <w:rFonts w:ascii="Arial Narrow" w:hAnsi="Arial Narrow"/>
                <w:sz w:val="20"/>
                <w:szCs w:val="20"/>
                <w:vertAlign w:val="superscript"/>
                <w:lang w:val="en-AU"/>
              </w:rPr>
              <w:t>a</w:t>
            </w:r>
          </w:p>
          <w:p w14:paraId="7A97704D" w14:textId="58427B96"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QW = BIW x 1.465</w:t>
            </w:r>
            <w:r w:rsidRPr="0028043F">
              <w:rPr>
                <w:rFonts w:ascii="Arial Narrow" w:hAnsi="Arial Narrow"/>
                <w:sz w:val="20"/>
                <w:szCs w:val="20"/>
                <w:vertAlign w:val="superscript"/>
                <w:lang w:val="en-AU"/>
              </w:rPr>
              <w:t>b</w:t>
            </w:r>
          </w:p>
        </w:tc>
      </w:tr>
      <w:tr w:rsidR="003A63A5" w:rsidRPr="0028043F" w14:paraId="7209DC8A" w14:textId="77777777" w:rsidTr="003A63A5">
        <w:trPr>
          <w:cantSplit/>
        </w:trPr>
        <w:tc>
          <w:tcPr>
            <w:tcW w:w="704" w:type="dxa"/>
            <w:shd w:val="clear" w:color="auto" w:fill="auto"/>
          </w:tcPr>
          <w:p w14:paraId="3319C43D" w14:textId="5A910F40" w:rsidR="001954F7" w:rsidRPr="0028043F" w:rsidRDefault="001954F7" w:rsidP="00470FCC">
            <w:pPr>
              <w:keepNext/>
              <w:jc w:val="left"/>
              <w:rPr>
                <w:rFonts w:ascii="Arial Narrow" w:hAnsi="Arial Narrow"/>
                <w:b/>
                <w:bCs/>
                <w:sz w:val="20"/>
                <w:szCs w:val="20"/>
                <w:lang w:val="en-AU" w:eastAsia="en-AU" w:bidi="ar-SA"/>
              </w:rPr>
            </w:pPr>
            <w:r w:rsidRPr="0028043F">
              <w:rPr>
                <w:rFonts w:ascii="Arial Narrow" w:hAnsi="Arial Narrow"/>
                <w:b/>
                <w:bCs/>
                <w:sz w:val="20"/>
                <w:szCs w:val="20"/>
                <w:lang w:val="en-AU" w:eastAsia="en-AU" w:bidi="ar-SA"/>
              </w:rPr>
              <w:t>D</w:t>
            </w:r>
          </w:p>
        </w:tc>
        <w:tc>
          <w:tcPr>
            <w:tcW w:w="1985" w:type="dxa"/>
            <w:shd w:val="clear" w:color="auto" w:fill="auto"/>
            <w:noWrap/>
            <w:hideMark/>
          </w:tcPr>
          <w:p w14:paraId="7E8A1FF0" w14:textId="2DBC6763" w:rsidR="001954F7" w:rsidRPr="0028043F" w:rsidRDefault="001954F7" w:rsidP="00470FCC">
            <w:pPr>
              <w:keepNext/>
              <w:jc w:val="left"/>
              <w:rPr>
                <w:rFonts w:ascii="Arial Narrow" w:hAnsi="Arial Narrow"/>
                <w:b/>
                <w:bCs/>
                <w:sz w:val="20"/>
                <w:szCs w:val="20"/>
                <w:lang w:val="en-AU" w:eastAsia="en-AU" w:bidi="ar-SA"/>
              </w:rPr>
            </w:pPr>
            <w:r w:rsidRPr="0028043F">
              <w:rPr>
                <w:rFonts w:ascii="Arial Narrow" w:hAnsi="Arial Narrow"/>
                <w:b/>
                <w:bCs/>
                <w:sz w:val="20"/>
                <w:szCs w:val="20"/>
                <w:lang w:val="en-AU" w:eastAsia="en-AU" w:bidi="ar-SA"/>
              </w:rPr>
              <w:t>Cd cost per patient</w:t>
            </w:r>
            <w:r w:rsidR="003A63A5" w:rsidRPr="0028043F">
              <w:rPr>
                <w:rFonts w:ascii="Arial Narrow" w:hAnsi="Arial Narrow"/>
                <w:b/>
                <w:bCs/>
                <w:sz w:val="20"/>
                <w:szCs w:val="20"/>
                <w:lang w:val="en-AU" w:eastAsia="en-AU" w:bidi="ar-SA"/>
              </w:rPr>
              <w:t xml:space="preserve"> </w:t>
            </w:r>
            <w:r w:rsidRPr="0028043F">
              <w:rPr>
                <w:rFonts w:ascii="Arial Narrow" w:hAnsi="Arial Narrow"/>
                <w:b/>
                <w:bCs/>
                <w:sz w:val="20"/>
                <w:szCs w:val="20"/>
                <w:lang w:val="en-AU" w:eastAsia="en-AU" w:bidi="ar-SA"/>
              </w:rPr>
              <w:t>(excluding administration costs)</w:t>
            </w:r>
          </w:p>
        </w:tc>
        <w:tc>
          <w:tcPr>
            <w:tcW w:w="1275" w:type="dxa"/>
            <w:shd w:val="clear" w:color="auto" w:fill="auto"/>
            <w:noWrap/>
            <w:hideMark/>
          </w:tcPr>
          <w:p w14:paraId="13F83AD8" w14:textId="49A3727F" w:rsidR="001954F7" w:rsidRPr="0028043F" w:rsidRDefault="001954F7" w:rsidP="00470FCC">
            <w:pPr>
              <w:keepNext/>
              <w:jc w:val="left"/>
              <w:rPr>
                <w:rFonts w:ascii="Arial Narrow" w:hAnsi="Arial Narrow"/>
                <w:b/>
                <w:bCs/>
                <w:sz w:val="20"/>
                <w:szCs w:val="20"/>
                <w:lang w:val="en-AU"/>
              </w:rPr>
            </w:pPr>
            <w:r w:rsidRPr="0028043F">
              <w:rPr>
                <w:rFonts w:ascii="Arial Narrow" w:hAnsi="Arial Narrow"/>
                <w:b/>
                <w:bCs/>
                <w:sz w:val="20"/>
                <w:szCs w:val="20"/>
                <w:lang w:val="en-AU"/>
              </w:rPr>
              <w:t>$</w:t>
            </w:r>
            <w:r w:rsidR="001F2CD0" w:rsidRPr="001F2CD0">
              <w:rPr>
                <w:rFonts w:ascii="Arial Narrow" w:hAnsi="Arial Narrow"/>
                <w:b/>
                <w:bCs/>
                <w:color w:val="000000"/>
                <w:spacing w:val="61"/>
                <w:sz w:val="20"/>
                <w:szCs w:val="20"/>
                <w:shd w:val="solid" w:color="000000" w:fill="000000"/>
                <w:fitText w:val="368" w:id="-1304777727"/>
                <w14:textFill>
                  <w14:solidFill>
                    <w14:srgbClr w14:val="000000">
                      <w14:alpha w14:val="100000"/>
                    </w14:srgbClr>
                  </w14:solidFill>
                </w14:textFill>
              </w:rPr>
              <w:t>|||</w:t>
            </w:r>
            <w:r w:rsidR="001F2CD0" w:rsidRPr="001F2CD0">
              <w:rPr>
                <w:rFonts w:ascii="Arial Narrow" w:hAnsi="Arial Narrow"/>
                <w:b/>
                <w:bCs/>
                <w:color w:val="000000"/>
                <w:spacing w:val="2"/>
                <w:sz w:val="20"/>
                <w:szCs w:val="20"/>
                <w:shd w:val="solid" w:color="000000" w:fill="000000"/>
                <w:fitText w:val="368" w:id="-1304777727"/>
                <w14:textFill>
                  <w14:solidFill>
                    <w14:srgbClr w14:val="000000">
                      <w14:alpha w14:val="100000"/>
                    </w14:srgbClr>
                  </w14:solidFill>
                </w14:textFill>
              </w:rPr>
              <w:t>|</w:t>
            </w:r>
          </w:p>
        </w:tc>
        <w:tc>
          <w:tcPr>
            <w:tcW w:w="1276" w:type="dxa"/>
            <w:shd w:val="clear" w:color="auto" w:fill="auto"/>
            <w:noWrap/>
            <w:hideMark/>
          </w:tcPr>
          <w:p w14:paraId="34F61F4D" w14:textId="7BAC3498" w:rsidR="001954F7" w:rsidRPr="0028043F" w:rsidRDefault="001954F7" w:rsidP="00470FCC">
            <w:pPr>
              <w:keepNext/>
              <w:jc w:val="left"/>
              <w:rPr>
                <w:rFonts w:ascii="Arial Narrow" w:hAnsi="Arial Narrow"/>
                <w:b/>
                <w:bCs/>
                <w:sz w:val="20"/>
                <w:szCs w:val="20"/>
                <w:lang w:val="en-AU"/>
              </w:rPr>
            </w:pPr>
            <w:r w:rsidRPr="0028043F">
              <w:rPr>
                <w:rFonts w:ascii="Arial Narrow" w:hAnsi="Arial Narrow"/>
                <w:b/>
                <w:bCs/>
                <w:sz w:val="20"/>
                <w:szCs w:val="20"/>
                <w:lang w:val="en-AU"/>
              </w:rPr>
              <w:t>$</w:t>
            </w:r>
            <w:r w:rsidR="001F2CD0" w:rsidRPr="001F2CD0">
              <w:rPr>
                <w:rFonts w:ascii="Arial Narrow" w:hAnsi="Arial Narrow"/>
                <w:b/>
                <w:bCs/>
                <w:color w:val="000000"/>
                <w:spacing w:val="57"/>
                <w:sz w:val="20"/>
                <w:szCs w:val="20"/>
                <w:shd w:val="solid" w:color="000000" w:fill="000000"/>
                <w:fitText w:val="369" w:id="-1304777726"/>
                <w14:textFill>
                  <w14:solidFill>
                    <w14:srgbClr w14:val="000000">
                      <w14:alpha w14:val="100000"/>
                    </w14:srgbClr>
                  </w14:solidFill>
                </w14:textFill>
              </w:rPr>
              <w:t>|||</w:t>
            </w:r>
            <w:r w:rsidR="001F2CD0" w:rsidRPr="001F2CD0">
              <w:rPr>
                <w:rFonts w:ascii="Arial Narrow" w:hAnsi="Arial Narrow"/>
                <w:b/>
                <w:bCs/>
                <w:color w:val="000000"/>
                <w:spacing w:val="11"/>
                <w:sz w:val="20"/>
                <w:szCs w:val="20"/>
                <w:shd w:val="solid" w:color="000000" w:fill="000000"/>
                <w:fitText w:val="369" w:id="-1304777726"/>
                <w14:textFill>
                  <w14:solidFill>
                    <w14:srgbClr w14:val="000000">
                      <w14:alpha w14:val="100000"/>
                    </w14:srgbClr>
                  </w14:solidFill>
                </w14:textFill>
              </w:rPr>
              <w:t>|</w:t>
            </w:r>
          </w:p>
        </w:tc>
        <w:tc>
          <w:tcPr>
            <w:tcW w:w="1418" w:type="dxa"/>
            <w:shd w:val="clear" w:color="auto" w:fill="auto"/>
            <w:noWrap/>
            <w:hideMark/>
          </w:tcPr>
          <w:p w14:paraId="611B949A" w14:textId="45ACF278" w:rsidR="001954F7" w:rsidRPr="0028043F" w:rsidRDefault="001954F7" w:rsidP="00470FCC">
            <w:pPr>
              <w:keepNext/>
              <w:jc w:val="left"/>
              <w:rPr>
                <w:rFonts w:ascii="Arial Narrow" w:hAnsi="Arial Narrow"/>
                <w:b/>
                <w:bCs/>
                <w:sz w:val="20"/>
                <w:szCs w:val="20"/>
                <w:lang w:val="en-AU"/>
              </w:rPr>
            </w:pPr>
            <w:r w:rsidRPr="0028043F">
              <w:rPr>
                <w:rFonts w:ascii="Arial Narrow" w:hAnsi="Arial Narrow"/>
                <w:b/>
                <w:bCs/>
                <w:sz w:val="20"/>
                <w:szCs w:val="20"/>
                <w:lang w:val="en-AU"/>
              </w:rPr>
              <w:t>$</w:t>
            </w:r>
            <w:r w:rsidR="001F2CD0" w:rsidRPr="001F2CD0">
              <w:rPr>
                <w:rFonts w:ascii="Arial Narrow" w:hAnsi="Arial Narrow"/>
                <w:b/>
                <w:bCs/>
                <w:color w:val="000000"/>
                <w:spacing w:val="57"/>
                <w:sz w:val="20"/>
                <w:szCs w:val="20"/>
                <w:shd w:val="solid" w:color="000000" w:fill="000000"/>
                <w:fitText w:val="369" w:id="-1304777725"/>
                <w14:textFill>
                  <w14:solidFill>
                    <w14:srgbClr w14:val="000000">
                      <w14:alpha w14:val="100000"/>
                    </w14:srgbClr>
                  </w14:solidFill>
                </w14:textFill>
              </w:rPr>
              <w:t>|||</w:t>
            </w:r>
            <w:r w:rsidR="001F2CD0" w:rsidRPr="001F2CD0">
              <w:rPr>
                <w:rFonts w:ascii="Arial Narrow" w:hAnsi="Arial Narrow"/>
                <w:b/>
                <w:bCs/>
                <w:color w:val="000000"/>
                <w:spacing w:val="11"/>
                <w:sz w:val="20"/>
                <w:szCs w:val="20"/>
                <w:shd w:val="solid" w:color="000000" w:fill="000000"/>
                <w:fitText w:val="369" w:id="-1304777725"/>
                <w14:textFill>
                  <w14:solidFill>
                    <w14:srgbClr w14:val="000000">
                      <w14:alpha w14:val="100000"/>
                    </w14:srgbClr>
                  </w14:solidFill>
                </w14:textFill>
              </w:rPr>
              <w:t>|</w:t>
            </w:r>
          </w:p>
        </w:tc>
        <w:tc>
          <w:tcPr>
            <w:tcW w:w="2409" w:type="dxa"/>
            <w:shd w:val="clear" w:color="auto" w:fill="auto"/>
          </w:tcPr>
          <w:p w14:paraId="7EF1BAD6" w14:textId="77777777"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A x C</w:t>
            </w:r>
          </w:p>
          <w:p w14:paraId="570B92C1" w14:textId="1A99AC7D" w:rsidR="001954F7" w:rsidRPr="0028043F" w:rsidRDefault="001954F7" w:rsidP="00470FCC">
            <w:pPr>
              <w:keepNext/>
              <w:jc w:val="left"/>
              <w:rPr>
                <w:rFonts w:ascii="Arial Narrow" w:hAnsi="Arial Narrow"/>
                <w:b/>
                <w:bCs/>
                <w:sz w:val="20"/>
                <w:szCs w:val="20"/>
                <w:lang w:val="en-AU" w:eastAsia="en-AU" w:bidi="ar-SA"/>
              </w:rPr>
            </w:pPr>
            <w:r w:rsidRPr="0028043F">
              <w:rPr>
                <w:rFonts w:ascii="Arial Narrow" w:hAnsi="Arial Narrow"/>
                <w:sz w:val="20"/>
                <w:szCs w:val="20"/>
                <w:lang w:val="en-AU"/>
              </w:rPr>
              <w:t>BIW x 50% + QW x 50%</w:t>
            </w:r>
            <w:r w:rsidRPr="0028043F">
              <w:rPr>
                <w:rFonts w:ascii="Arial Narrow" w:hAnsi="Arial Narrow"/>
                <w:sz w:val="20"/>
                <w:szCs w:val="20"/>
                <w:vertAlign w:val="superscript"/>
                <w:lang w:val="en-AU"/>
              </w:rPr>
              <w:t>c</w:t>
            </w:r>
          </w:p>
        </w:tc>
      </w:tr>
      <w:tr w:rsidR="003A63A5" w:rsidRPr="0028043F" w14:paraId="23A160B0" w14:textId="77777777" w:rsidTr="003A63A5">
        <w:trPr>
          <w:cantSplit/>
        </w:trPr>
        <w:tc>
          <w:tcPr>
            <w:tcW w:w="704" w:type="dxa"/>
            <w:shd w:val="clear" w:color="auto" w:fill="auto"/>
          </w:tcPr>
          <w:p w14:paraId="7F5E7F95" w14:textId="4D6BF74A"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E</w:t>
            </w:r>
          </w:p>
        </w:tc>
        <w:tc>
          <w:tcPr>
            <w:tcW w:w="1985" w:type="dxa"/>
            <w:shd w:val="clear" w:color="auto" w:fill="auto"/>
            <w:noWrap/>
          </w:tcPr>
          <w:p w14:paraId="6751753B" w14:textId="46E5BD89"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Bortezomib equi effective dose (mg)</w:t>
            </w:r>
          </w:p>
        </w:tc>
        <w:tc>
          <w:tcPr>
            <w:tcW w:w="1275" w:type="dxa"/>
            <w:shd w:val="clear" w:color="auto" w:fill="auto"/>
            <w:noWrap/>
          </w:tcPr>
          <w:p w14:paraId="3B0B4D3F" w14:textId="36667F65"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125</w:t>
            </w:r>
          </w:p>
        </w:tc>
        <w:tc>
          <w:tcPr>
            <w:tcW w:w="1276" w:type="dxa"/>
            <w:shd w:val="clear" w:color="auto" w:fill="auto"/>
            <w:noWrap/>
          </w:tcPr>
          <w:p w14:paraId="3B9F4A8B" w14:textId="3C8F117F" w:rsidR="001954F7" w:rsidRPr="0028043F" w:rsidRDefault="001954F7" w:rsidP="00470FCC">
            <w:pPr>
              <w:keepNext/>
              <w:jc w:val="left"/>
              <w:rPr>
                <w:rFonts w:ascii="Arial Narrow" w:hAnsi="Arial Narrow"/>
                <w:sz w:val="20"/>
                <w:szCs w:val="20"/>
                <w:lang w:val="en-AU" w:eastAsia="en-AU" w:bidi="ar-SA"/>
              </w:rPr>
            </w:pPr>
            <w:bookmarkStart w:id="68" w:name="_Hlk119371301"/>
            <w:r w:rsidRPr="0028043F">
              <w:rPr>
                <w:rFonts w:ascii="Arial Narrow" w:hAnsi="Arial Narrow"/>
                <w:sz w:val="20"/>
                <w:szCs w:val="20"/>
                <w:lang w:val="en-AU" w:eastAsia="en-AU" w:bidi="ar-SA"/>
              </w:rPr>
              <w:t>125</w:t>
            </w:r>
            <w:bookmarkEnd w:id="68"/>
          </w:p>
        </w:tc>
        <w:tc>
          <w:tcPr>
            <w:tcW w:w="1418" w:type="dxa"/>
            <w:shd w:val="clear" w:color="auto" w:fill="auto"/>
            <w:noWrap/>
          </w:tcPr>
          <w:p w14:paraId="68FB9C79" w14:textId="0AAFAE46"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125</w:t>
            </w:r>
          </w:p>
        </w:tc>
        <w:tc>
          <w:tcPr>
            <w:tcW w:w="2409" w:type="dxa"/>
            <w:shd w:val="clear" w:color="auto" w:fill="auto"/>
          </w:tcPr>
          <w:p w14:paraId="17AEAFF7" w14:textId="4DAB9DBF"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10.67</w:t>
            </w:r>
            <w:r w:rsidRPr="0028043F">
              <w:rPr>
                <w:rFonts w:ascii="Arial Narrow" w:hAnsi="Arial Narrow"/>
                <w:sz w:val="20"/>
                <w:szCs w:val="20"/>
                <w:vertAlign w:val="superscript"/>
                <w:lang w:val="en-AU" w:eastAsia="en-AU" w:bidi="ar-SA"/>
              </w:rPr>
              <w:t>d</w:t>
            </w:r>
            <w:r w:rsidRPr="0028043F">
              <w:rPr>
                <w:rFonts w:ascii="Arial Narrow" w:hAnsi="Arial Narrow"/>
                <w:sz w:val="20"/>
                <w:szCs w:val="20"/>
                <w:lang w:val="en-AU" w:eastAsia="en-AU" w:bidi="ar-SA"/>
              </w:rPr>
              <w:t xml:space="preserve"> cycles X 4 doses per cycle X 2.9281</w:t>
            </w:r>
            <w:r w:rsidRPr="0028043F">
              <w:rPr>
                <w:rFonts w:ascii="Arial Narrow" w:hAnsi="Arial Narrow"/>
                <w:sz w:val="20"/>
                <w:szCs w:val="20"/>
                <w:vertAlign w:val="superscript"/>
                <w:lang w:val="en-AU" w:eastAsia="en-AU" w:bidi="ar-SA"/>
              </w:rPr>
              <w:t>e</w:t>
            </w:r>
            <w:r w:rsidRPr="0028043F">
              <w:rPr>
                <w:rFonts w:ascii="Arial Narrow" w:hAnsi="Arial Narrow"/>
                <w:sz w:val="20"/>
                <w:szCs w:val="20"/>
                <w:lang w:val="en-AU" w:eastAsia="en-AU" w:bidi="ar-SA"/>
              </w:rPr>
              <w:t xml:space="preserve"> mg per dose</w:t>
            </w:r>
          </w:p>
        </w:tc>
      </w:tr>
      <w:tr w:rsidR="003A63A5" w:rsidRPr="0028043F" w14:paraId="72E2B461" w14:textId="77777777" w:rsidTr="003A63A5">
        <w:trPr>
          <w:cantSplit/>
        </w:trPr>
        <w:tc>
          <w:tcPr>
            <w:tcW w:w="704" w:type="dxa"/>
            <w:shd w:val="clear" w:color="auto" w:fill="auto"/>
          </w:tcPr>
          <w:p w14:paraId="0106FE22" w14:textId="71CC87DD"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F</w:t>
            </w:r>
          </w:p>
        </w:tc>
        <w:tc>
          <w:tcPr>
            <w:tcW w:w="1985" w:type="dxa"/>
            <w:shd w:val="clear" w:color="auto" w:fill="auto"/>
            <w:noWrap/>
          </w:tcPr>
          <w:p w14:paraId="045008B1" w14:textId="6123255E"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Bortezomib cost per milligram</w:t>
            </w:r>
          </w:p>
        </w:tc>
        <w:tc>
          <w:tcPr>
            <w:tcW w:w="1275" w:type="dxa"/>
            <w:shd w:val="clear" w:color="auto" w:fill="auto"/>
            <w:noWrap/>
          </w:tcPr>
          <w:p w14:paraId="0D6A1378" w14:textId="49720CA3"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$172.91</w:t>
            </w:r>
          </w:p>
        </w:tc>
        <w:tc>
          <w:tcPr>
            <w:tcW w:w="1276" w:type="dxa"/>
            <w:shd w:val="clear" w:color="auto" w:fill="auto"/>
            <w:noWrap/>
          </w:tcPr>
          <w:p w14:paraId="3979A52A" w14:textId="51828225"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$172.91</w:t>
            </w:r>
          </w:p>
        </w:tc>
        <w:tc>
          <w:tcPr>
            <w:tcW w:w="1418" w:type="dxa"/>
            <w:shd w:val="clear" w:color="auto" w:fill="auto"/>
            <w:noWrap/>
          </w:tcPr>
          <w:p w14:paraId="0AC20A2B" w14:textId="04FF6A45"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$172.91</w:t>
            </w:r>
          </w:p>
        </w:tc>
        <w:tc>
          <w:tcPr>
            <w:tcW w:w="2409" w:type="dxa"/>
            <w:shd w:val="clear" w:color="auto" w:fill="auto"/>
          </w:tcPr>
          <w:p w14:paraId="510CCB5E" w14:textId="7141683E" w:rsidR="001954F7" w:rsidRPr="0028043F" w:rsidRDefault="001954F7" w:rsidP="00470FCC">
            <w:pPr>
              <w:keepNext/>
              <w:jc w:val="left"/>
              <w:rPr>
                <w:rFonts w:ascii="Arial Narrow" w:hAnsi="Arial Narrow" w:cs="Calibri"/>
                <w:color w:val="000000"/>
                <w:sz w:val="20"/>
                <w:szCs w:val="20"/>
                <w:lang w:val="en-AU"/>
              </w:rPr>
            </w:pPr>
            <w:r w:rsidRPr="0028043F">
              <w:rPr>
                <w:rFonts w:ascii="Arial Narrow" w:hAnsi="Arial Narrow" w:cs="Calibri"/>
                <w:color w:val="000000"/>
                <w:sz w:val="20"/>
                <w:szCs w:val="20"/>
                <w:lang w:val="en-AU"/>
              </w:rPr>
              <w:t>AEMP based on PBS items 12219D, 12227M</w:t>
            </w:r>
          </w:p>
        </w:tc>
      </w:tr>
      <w:tr w:rsidR="003A63A5" w:rsidRPr="0028043F" w14:paraId="71E17AAC" w14:textId="77777777" w:rsidTr="003A63A5">
        <w:trPr>
          <w:cantSplit/>
        </w:trPr>
        <w:tc>
          <w:tcPr>
            <w:tcW w:w="704" w:type="dxa"/>
            <w:shd w:val="clear" w:color="auto" w:fill="auto"/>
          </w:tcPr>
          <w:p w14:paraId="7E2EE844" w14:textId="0F96D8F0"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G</w:t>
            </w:r>
          </w:p>
        </w:tc>
        <w:tc>
          <w:tcPr>
            <w:tcW w:w="1985" w:type="dxa"/>
            <w:shd w:val="clear" w:color="auto" w:fill="auto"/>
            <w:noWrap/>
            <w:hideMark/>
          </w:tcPr>
          <w:p w14:paraId="689182CB" w14:textId="79C390BC" w:rsidR="001954F7" w:rsidRPr="0028043F" w:rsidRDefault="001954F7" w:rsidP="00470FCC">
            <w:pPr>
              <w:keepNext/>
              <w:rPr>
                <w:rFonts w:ascii="Arial Narrow" w:hAnsi="Arial Narrow"/>
                <w:sz w:val="20"/>
                <w:szCs w:val="20"/>
                <w:lang w:val="en-AU" w:eastAsia="en-AU" w:bidi="ar-SA"/>
              </w:rPr>
            </w:pPr>
            <w:r w:rsidRPr="0028043F">
              <w:rPr>
                <w:rFonts w:ascii="Arial Narrow" w:hAnsi="Arial Narrow"/>
                <w:sz w:val="20"/>
                <w:szCs w:val="20"/>
                <w:lang w:val="en-AU" w:eastAsia="en-AU" w:bidi="ar-SA"/>
              </w:rPr>
              <w:t>Bortezomib drug costs</w:t>
            </w:r>
            <w:r w:rsidRPr="0028043F">
              <w:rPr>
                <w:rFonts w:ascii="Arial Narrow" w:hAnsi="Arial Narrow"/>
                <w:sz w:val="20"/>
                <w:szCs w:val="20"/>
                <w:vertAlign w:val="superscript"/>
                <w:lang w:val="en-AU" w:eastAsia="en-AU" w:bidi="ar-SA"/>
              </w:rPr>
              <w:t>f</w:t>
            </w:r>
          </w:p>
        </w:tc>
        <w:tc>
          <w:tcPr>
            <w:tcW w:w="1275" w:type="dxa"/>
            <w:shd w:val="clear" w:color="auto" w:fill="auto"/>
            <w:noWrap/>
            <w:hideMark/>
          </w:tcPr>
          <w:p w14:paraId="31539CF5" w14:textId="0053D971"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$21,601.93</w:t>
            </w:r>
          </w:p>
        </w:tc>
        <w:tc>
          <w:tcPr>
            <w:tcW w:w="1276" w:type="dxa"/>
            <w:shd w:val="clear" w:color="auto" w:fill="auto"/>
            <w:noWrap/>
            <w:hideMark/>
          </w:tcPr>
          <w:p w14:paraId="6FB93C77" w14:textId="6BB61F4F"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$21,601.93</w:t>
            </w:r>
          </w:p>
        </w:tc>
        <w:tc>
          <w:tcPr>
            <w:tcW w:w="1418" w:type="dxa"/>
            <w:shd w:val="clear" w:color="auto" w:fill="auto"/>
            <w:noWrap/>
            <w:hideMark/>
          </w:tcPr>
          <w:p w14:paraId="30519CCA" w14:textId="474B4DBC"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$21,601.93</w:t>
            </w:r>
          </w:p>
        </w:tc>
        <w:tc>
          <w:tcPr>
            <w:tcW w:w="2409" w:type="dxa"/>
            <w:shd w:val="clear" w:color="auto" w:fill="auto"/>
          </w:tcPr>
          <w:p w14:paraId="45F8B917" w14:textId="1728B89E"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=E*F</w:t>
            </w:r>
          </w:p>
        </w:tc>
      </w:tr>
      <w:tr w:rsidR="003A63A5" w:rsidRPr="0028043F" w14:paraId="0C913E21" w14:textId="77777777" w:rsidTr="003A63A5">
        <w:trPr>
          <w:cantSplit/>
        </w:trPr>
        <w:tc>
          <w:tcPr>
            <w:tcW w:w="704" w:type="dxa"/>
            <w:shd w:val="clear" w:color="auto" w:fill="auto"/>
          </w:tcPr>
          <w:p w14:paraId="722C1816" w14:textId="68C86941"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H</w:t>
            </w:r>
          </w:p>
        </w:tc>
        <w:tc>
          <w:tcPr>
            <w:tcW w:w="1985" w:type="dxa"/>
            <w:shd w:val="clear" w:color="auto" w:fill="auto"/>
            <w:noWrap/>
            <w:hideMark/>
          </w:tcPr>
          <w:p w14:paraId="20A4EAB9" w14:textId="623CF60A" w:rsidR="001954F7" w:rsidRPr="0028043F" w:rsidRDefault="001954F7" w:rsidP="00470FCC">
            <w:pPr>
              <w:keepNext/>
              <w:rPr>
                <w:rFonts w:ascii="Arial Narrow" w:hAnsi="Arial Narrow"/>
                <w:sz w:val="20"/>
                <w:szCs w:val="20"/>
                <w:lang w:val="en-AU" w:eastAsia="en-AU" w:bidi="ar-SA"/>
              </w:rPr>
            </w:pPr>
            <w:r w:rsidRPr="0028043F">
              <w:rPr>
                <w:rFonts w:ascii="Arial Narrow" w:hAnsi="Arial Narrow"/>
                <w:sz w:val="20"/>
                <w:szCs w:val="20"/>
                <w:lang w:val="en-AU" w:eastAsia="en-AU" w:bidi="ar-SA"/>
              </w:rPr>
              <w:t>Bortezomib admin costs</w:t>
            </w:r>
          </w:p>
        </w:tc>
        <w:tc>
          <w:tcPr>
            <w:tcW w:w="1275" w:type="dxa"/>
            <w:shd w:val="clear" w:color="auto" w:fill="auto"/>
            <w:noWrap/>
            <w:hideMark/>
          </w:tcPr>
          <w:p w14:paraId="71CD6FE1" w14:textId="3FB59B3B" w:rsidR="001954F7" w:rsidRPr="0028043F" w:rsidRDefault="001954F7" w:rsidP="00470FCC">
            <w:pPr>
              <w:keepNext/>
              <w:jc w:val="left"/>
              <w:rPr>
                <w:rFonts w:ascii="Arial Narrow" w:hAnsi="Arial Narrow"/>
                <w:iCs/>
                <w:sz w:val="20"/>
                <w:szCs w:val="20"/>
                <w:lang w:val="en-AU"/>
              </w:rPr>
            </w:pPr>
            <w:r w:rsidRPr="0028043F">
              <w:rPr>
                <w:rFonts w:ascii="Arial Narrow" w:hAnsi="Arial Narrow"/>
                <w:iCs/>
                <w:sz w:val="20"/>
                <w:szCs w:val="20"/>
                <w:lang w:val="en-AU"/>
              </w:rPr>
              <w:t>$4,872.53</w:t>
            </w:r>
          </w:p>
        </w:tc>
        <w:tc>
          <w:tcPr>
            <w:tcW w:w="1276" w:type="dxa"/>
            <w:shd w:val="clear" w:color="auto" w:fill="auto"/>
            <w:noWrap/>
            <w:hideMark/>
          </w:tcPr>
          <w:p w14:paraId="7149FF2D" w14:textId="678C5760" w:rsidR="001954F7" w:rsidRPr="0028043F" w:rsidRDefault="001954F7" w:rsidP="00470FCC">
            <w:pPr>
              <w:keepNext/>
              <w:jc w:val="left"/>
              <w:rPr>
                <w:rFonts w:ascii="Arial Narrow" w:hAnsi="Arial Narrow"/>
                <w:iCs/>
                <w:sz w:val="20"/>
                <w:szCs w:val="20"/>
                <w:lang w:val="en-AU"/>
              </w:rPr>
            </w:pPr>
            <w:r w:rsidRPr="0028043F">
              <w:rPr>
                <w:rFonts w:ascii="Arial Narrow" w:hAnsi="Arial Narrow"/>
                <w:iCs/>
                <w:sz w:val="20"/>
                <w:szCs w:val="20"/>
                <w:lang w:val="en-AU"/>
              </w:rPr>
              <w:t>$4,872.53</w:t>
            </w:r>
          </w:p>
        </w:tc>
        <w:tc>
          <w:tcPr>
            <w:tcW w:w="1418" w:type="dxa"/>
            <w:shd w:val="clear" w:color="auto" w:fill="auto"/>
            <w:noWrap/>
            <w:hideMark/>
          </w:tcPr>
          <w:p w14:paraId="3ECF45AD" w14:textId="5656DFFD" w:rsidR="001954F7" w:rsidRPr="0028043F" w:rsidRDefault="001954F7" w:rsidP="00470FCC">
            <w:pPr>
              <w:keepNext/>
              <w:jc w:val="left"/>
              <w:rPr>
                <w:rFonts w:ascii="Arial Narrow" w:hAnsi="Arial Narrow"/>
                <w:iCs/>
                <w:sz w:val="20"/>
                <w:szCs w:val="20"/>
                <w:lang w:val="en-AU"/>
              </w:rPr>
            </w:pPr>
            <w:r w:rsidRPr="0028043F">
              <w:rPr>
                <w:rFonts w:ascii="Arial Narrow" w:hAnsi="Arial Narrow"/>
                <w:iCs/>
                <w:sz w:val="20"/>
                <w:szCs w:val="20"/>
                <w:lang w:val="en-AU"/>
              </w:rPr>
              <w:t>$4,872.53</w:t>
            </w:r>
          </w:p>
        </w:tc>
        <w:tc>
          <w:tcPr>
            <w:tcW w:w="2409" w:type="dxa"/>
            <w:shd w:val="clear" w:color="auto" w:fill="auto"/>
          </w:tcPr>
          <w:p w14:paraId="30B0E014" w14:textId="51E2E532"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10.67d cycles *4 doses per cycle * $114.2g (MBS item 12950)</w:t>
            </w:r>
          </w:p>
        </w:tc>
      </w:tr>
      <w:tr w:rsidR="003A63A5" w:rsidRPr="0028043F" w14:paraId="5D419ADC" w14:textId="77777777" w:rsidTr="003A63A5">
        <w:trPr>
          <w:cantSplit/>
        </w:trPr>
        <w:tc>
          <w:tcPr>
            <w:tcW w:w="704" w:type="dxa"/>
            <w:shd w:val="clear" w:color="auto" w:fill="auto"/>
          </w:tcPr>
          <w:p w14:paraId="3B0929D1" w14:textId="2A989928"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I</w:t>
            </w:r>
          </w:p>
        </w:tc>
        <w:tc>
          <w:tcPr>
            <w:tcW w:w="1985" w:type="dxa"/>
            <w:shd w:val="clear" w:color="auto" w:fill="auto"/>
            <w:noWrap/>
            <w:hideMark/>
          </w:tcPr>
          <w:p w14:paraId="699608BF" w14:textId="7C0E269B" w:rsidR="001954F7" w:rsidRPr="0028043F" w:rsidRDefault="001954F7" w:rsidP="00470FCC">
            <w:pPr>
              <w:keepNext/>
              <w:rPr>
                <w:rFonts w:ascii="Arial Narrow" w:hAnsi="Arial Narrow"/>
                <w:sz w:val="20"/>
                <w:szCs w:val="20"/>
                <w:lang w:val="en-AU" w:eastAsia="en-AU" w:bidi="ar-SA"/>
              </w:rPr>
            </w:pPr>
            <w:r w:rsidRPr="0028043F">
              <w:rPr>
                <w:rFonts w:ascii="Arial Narrow" w:hAnsi="Arial Narrow"/>
                <w:sz w:val="20"/>
                <w:szCs w:val="20"/>
                <w:lang w:val="en-AU" w:eastAsia="en-AU" w:bidi="ar-SA"/>
              </w:rPr>
              <w:t>Additional SBd AE costs</w:t>
            </w:r>
            <w:r w:rsidRPr="0028043F">
              <w:rPr>
                <w:rFonts w:ascii="Arial Narrow" w:hAnsi="Arial Narrow"/>
                <w:sz w:val="20"/>
                <w:szCs w:val="20"/>
                <w:vertAlign w:val="superscript"/>
                <w:lang w:val="en-AU" w:eastAsia="en-AU" w:bidi="ar-SA"/>
              </w:rPr>
              <w:t>h</w:t>
            </w:r>
          </w:p>
        </w:tc>
        <w:tc>
          <w:tcPr>
            <w:tcW w:w="1275" w:type="dxa"/>
            <w:shd w:val="clear" w:color="auto" w:fill="auto"/>
            <w:noWrap/>
          </w:tcPr>
          <w:p w14:paraId="3BDA6EB7" w14:textId="0B967556" w:rsidR="001954F7" w:rsidRPr="0028043F" w:rsidRDefault="001954F7" w:rsidP="00470FCC">
            <w:pPr>
              <w:keepNext/>
              <w:jc w:val="left"/>
              <w:rPr>
                <w:rFonts w:ascii="Arial Narrow" w:hAnsi="Arial Narrow"/>
                <w:iCs/>
                <w:sz w:val="20"/>
                <w:szCs w:val="20"/>
                <w:lang w:val="en-AU"/>
              </w:rPr>
            </w:pPr>
            <w:r w:rsidRPr="0028043F">
              <w:rPr>
                <w:rFonts w:ascii="Arial Narrow" w:hAnsi="Arial Narrow"/>
                <w:iCs/>
                <w:sz w:val="20"/>
                <w:szCs w:val="20"/>
                <w:lang w:val="en-AU"/>
              </w:rPr>
              <w:t>$126.34</w:t>
            </w:r>
          </w:p>
        </w:tc>
        <w:tc>
          <w:tcPr>
            <w:tcW w:w="1276" w:type="dxa"/>
            <w:shd w:val="clear" w:color="auto" w:fill="auto"/>
            <w:noWrap/>
          </w:tcPr>
          <w:p w14:paraId="26202355" w14:textId="77777777" w:rsidR="001954F7" w:rsidRPr="0028043F" w:rsidRDefault="001954F7" w:rsidP="00470FCC">
            <w:pPr>
              <w:keepNext/>
              <w:jc w:val="left"/>
              <w:rPr>
                <w:rFonts w:ascii="Arial Narrow" w:hAnsi="Arial Narrow"/>
                <w:iCs/>
                <w:sz w:val="20"/>
                <w:szCs w:val="20"/>
                <w:lang w:val="en-AU"/>
              </w:rPr>
            </w:pPr>
            <w:r w:rsidRPr="0028043F">
              <w:rPr>
                <w:rFonts w:ascii="Arial Narrow" w:hAnsi="Arial Narrow"/>
                <w:iCs/>
                <w:sz w:val="20"/>
                <w:szCs w:val="20"/>
                <w:lang w:val="en-AU"/>
              </w:rPr>
              <w:t>$126.34</w:t>
            </w:r>
          </w:p>
          <w:p w14:paraId="43DB29BB" w14:textId="77777777" w:rsidR="001954F7" w:rsidRPr="0028043F" w:rsidRDefault="001954F7" w:rsidP="00470FCC">
            <w:pPr>
              <w:keepNext/>
              <w:jc w:val="left"/>
              <w:rPr>
                <w:rFonts w:ascii="Arial Narrow" w:hAnsi="Arial Narrow"/>
                <w:iCs/>
                <w:sz w:val="20"/>
                <w:szCs w:val="20"/>
                <w:lang w:val="en-AU"/>
              </w:rPr>
            </w:pPr>
          </w:p>
        </w:tc>
        <w:tc>
          <w:tcPr>
            <w:tcW w:w="1418" w:type="dxa"/>
            <w:shd w:val="clear" w:color="auto" w:fill="auto"/>
            <w:noWrap/>
          </w:tcPr>
          <w:p w14:paraId="49DCD63B" w14:textId="05742166" w:rsidR="001954F7" w:rsidRPr="0028043F" w:rsidRDefault="001954F7" w:rsidP="00470FCC">
            <w:pPr>
              <w:keepNext/>
              <w:jc w:val="left"/>
              <w:rPr>
                <w:rFonts w:ascii="Arial Narrow" w:hAnsi="Arial Narrow"/>
                <w:iCs/>
                <w:sz w:val="20"/>
                <w:szCs w:val="20"/>
                <w:lang w:val="en-AU"/>
              </w:rPr>
            </w:pPr>
            <w:r w:rsidRPr="0028043F">
              <w:rPr>
                <w:rFonts w:ascii="Arial Narrow" w:hAnsi="Arial Narrow"/>
                <w:iCs/>
                <w:sz w:val="20"/>
                <w:szCs w:val="20"/>
                <w:lang w:val="en-AU"/>
              </w:rPr>
              <w:t>$126.34</w:t>
            </w:r>
          </w:p>
        </w:tc>
        <w:tc>
          <w:tcPr>
            <w:tcW w:w="2409" w:type="dxa"/>
            <w:shd w:val="clear" w:color="auto" w:fill="auto"/>
          </w:tcPr>
          <w:p w14:paraId="38137378" w14:textId="664061A4"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 xml:space="preserve">See </w:t>
            </w:r>
            <w:r w:rsidR="006E48EE" w:rsidRPr="0028043F">
              <w:rPr>
                <w:rFonts w:ascii="Arial Narrow" w:hAnsi="Arial Narrow"/>
                <w:sz w:val="20"/>
                <w:szCs w:val="20"/>
              </w:rPr>
              <w:fldChar w:fldCharType="begin"/>
            </w:r>
            <w:r w:rsidR="006E48EE" w:rsidRPr="0028043F">
              <w:rPr>
                <w:rFonts w:ascii="Arial Narrow" w:hAnsi="Arial Narrow"/>
                <w:sz w:val="20"/>
                <w:szCs w:val="20"/>
                <w:lang w:val="en-AU" w:eastAsia="en-AU" w:bidi="ar-SA"/>
              </w:rPr>
              <w:instrText xml:space="preserve"> REF _Ref112687749 \h  \* MERGEFORMAT </w:instrText>
            </w:r>
            <w:r w:rsidR="006E48EE" w:rsidRPr="0028043F">
              <w:rPr>
                <w:rFonts w:ascii="Arial Narrow" w:hAnsi="Arial Narrow"/>
                <w:sz w:val="20"/>
                <w:szCs w:val="20"/>
              </w:rPr>
            </w:r>
            <w:r w:rsidR="006E48EE" w:rsidRPr="0028043F">
              <w:rPr>
                <w:rFonts w:ascii="Arial Narrow" w:hAnsi="Arial Narrow"/>
                <w:sz w:val="20"/>
                <w:szCs w:val="20"/>
              </w:rPr>
              <w:fldChar w:fldCharType="separate"/>
            </w:r>
            <w:r w:rsidR="00572191" w:rsidRPr="0028043F">
              <w:rPr>
                <w:rFonts w:ascii="Arial Narrow" w:hAnsi="Arial Narrow"/>
                <w:sz w:val="20"/>
                <w:szCs w:val="20"/>
                <w:lang w:val="en-AU" w:eastAsia="en-AU" w:bidi="ar-SA"/>
              </w:rPr>
              <w:t>Table 23</w:t>
            </w:r>
            <w:r w:rsidR="006E48EE" w:rsidRPr="0028043F">
              <w:rPr>
                <w:rFonts w:ascii="Arial Narrow" w:hAnsi="Arial Narrow"/>
                <w:sz w:val="20"/>
                <w:szCs w:val="20"/>
              </w:rPr>
              <w:fldChar w:fldCharType="end"/>
            </w:r>
          </w:p>
        </w:tc>
      </w:tr>
      <w:tr w:rsidR="003A63A5" w:rsidRPr="0028043F" w14:paraId="15CF1421" w14:textId="77777777" w:rsidTr="003A63A5">
        <w:trPr>
          <w:cantSplit/>
        </w:trPr>
        <w:tc>
          <w:tcPr>
            <w:tcW w:w="704" w:type="dxa"/>
            <w:shd w:val="clear" w:color="auto" w:fill="auto"/>
          </w:tcPr>
          <w:p w14:paraId="38DEC2B6" w14:textId="70633127"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J</w:t>
            </w:r>
          </w:p>
        </w:tc>
        <w:tc>
          <w:tcPr>
            <w:tcW w:w="1985" w:type="dxa"/>
            <w:shd w:val="clear" w:color="auto" w:fill="auto"/>
            <w:noWrap/>
            <w:hideMark/>
          </w:tcPr>
          <w:p w14:paraId="54E0A352" w14:textId="437411E2" w:rsidR="001954F7" w:rsidRPr="0028043F" w:rsidRDefault="001954F7" w:rsidP="00470FCC">
            <w:pPr>
              <w:keepNext/>
              <w:rPr>
                <w:rFonts w:ascii="Arial Narrow" w:hAnsi="Arial Narrow"/>
                <w:sz w:val="20"/>
                <w:szCs w:val="20"/>
                <w:lang w:val="en-AU" w:eastAsia="en-AU" w:bidi="ar-SA"/>
              </w:rPr>
            </w:pPr>
            <w:r w:rsidRPr="0028043F">
              <w:rPr>
                <w:rFonts w:ascii="Arial Narrow" w:hAnsi="Arial Narrow"/>
                <w:sz w:val="20"/>
                <w:szCs w:val="20"/>
                <w:lang w:val="en-AU" w:eastAsia="en-AU" w:bidi="ar-SA"/>
              </w:rPr>
              <w:t>5-HT3 costs</w:t>
            </w:r>
            <w:r w:rsidRPr="0028043F">
              <w:rPr>
                <w:rFonts w:ascii="Arial Narrow" w:hAnsi="Arial Narrow"/>
                <w:sz w:val="20"/>
                <w:szCs w:val="20"/>
                <w:vertAlign w:val="superscript"/>
                <w:lang w:val="en-AU" w:eastAsia="en-AU" w:bidi="ar-SA"/>
              </w:rPr>
              <w:t>i</w:t>
            </w:r>
          </w:p>
        </w:tc>
        <w:tc>
          <w:tcPr>
            <w:tcW w:w="1275" w:type="dxa"/>
            <w:shd w:val="clear" w:color="auto" w:fill="auto"/>
            <w:noWrap/>
            <w:hideMark/>
          </w:tcPr>
          <w:p w14:paraId="48E66D83" w14:textId="3DEDFB26" w:rsidR="001954F7" w:rsidRPr="0028043F" w:rsidRDefault="001954F7" w:rsidP="00470FCC">
            <w:pPr>
              <w:keepNext/>
              <w:jc w:val="left"/>
              <w:rPr>
                <w:rFonts w:ascii="Arial Narrow" w:hAnsi="Arial Narrow"/>
                <w:iCs/>
                <w:sz w:val="20"/>
                <w:szCs w:val="20"/>
                <w:lang w:val="en-AU"/>
              </w:rPr>
            </w:pPr>
            <w:r w:rsidRPr="0028043F">
              <w:rPr>
                <w:rFonts w:ascii="Arial Narrow" w:hAnsi="Arial Narrow"/>
                <w:iCs/>
                <w:sz w:val="20"/>
                <w:szCs w:val="20"/>
                <w:lang w:val="en-AU"/>
              </w:rPr>
              <w:t>$1,591.15</w:t>
            </w:r>
          </w:p>
        </w:tc>
        <w:tc>
          <w:tcPr>
            <w:tcW w:w="1276" w:type="dxa"/>
            <w:shd w:val="clear" w:color="auto" w:fill="auto"/>
            <w:noWrap/>
            <w:hideMark/>
          </w:tcPr>
          <w:p w14:paraId="4B040392" w14:textId="47E106CC" w:rsidR="001954F7" w:rsidRPr="0028043F" w:rsidRDefault="001954F7" w:rsidP="00470FCC">
            <w:pPr>
              <w:keepNext/>
              <w:jc w:val="left"/>
              <w:rPr>
                <w:rFonts w:ascii="Arial Narrow" w:hAnsi="Arial Narrow"/>
                <w:iCs/>
                <w:sz w:val="20"/>
                <w:szCs w:val="20"/>
                <w:lang w:val="en-AU"/>
              </w:rPr>
            </w:pPr>
            <w:r w:rsidRPr="0028043F">
              <w:rPr>
                <w:rFonts w:ascii="Arial Narrow" w:hAnsi="Arial Narrow"/>
                <w:iCs/>
                <w:sz w:val="20"/>
                <w:szCs w:val="20"/>
                <w:lang w:val="en-AU"/>
              </w:rPr>
              <w:t>$1,591.15</w:t>
            </w:r>
          </w:p>
        </w:tc>
        <w:tc>
          <w:tcPr>
            <w:tcW w:w="1418" w:type="dxa"/>
            <w:shd w:val="clear" w:color="auto" w:fill="auto"/>
            <w:noWrap/>
            <w:hideMark/>
          </w:tcPr>
          <w:p w14:paraId="7409CEBA" w14:textId="74C16A4B" w:rsidR="001954F7" w:rsidRPr="0028043F" w:rsidRDefault="001954F7" w:rsidP="00470FCC">
            <w:pPr>
              <w:keepNext/>
              <w:jc w:val="left"/>
              <w:rPr>
                <w:rFonts w:ascii="Arial Narrow" w:hAnsi="Arial Narrow"/>
                <w:iCs/>
                <w:sz w:val="20"/>
                <w:szCs w:val="20"/>
                <w:lang w:val="en-AU"/>
              </w:rPr>
            </w:pPr>
            <w:r w:rsidRPr="0028043F">
              <w:rPr>
                <w:rFonts w:ascii="Arial Narrow" w:hAnsi="Arial Narrow"/>
                <w:iCs/>
                <w:sz w:val="20"/>
                <w:szCs w:val="20"/>
                <w:lang w:val="en-AU"/>
              </w:rPr>
              <w:t>$1,591.15</w:t>
            </w:r>
          </w:p>
        </w:tc>
        <w:tc>
          <w:tcPr>
            <w:tcW w:w="2409" w:type="dxa"/>
            <w:shd w:val="clear" w:color="auto" w:fill="auto"/>
          </w:tcPr>
          <w:p w14:paraId="374CBBD8" w14:textId="6699205F"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 xml:space="preserve">See </w:t>
            </w:r>
            <w:r w:rsidR="006E48EE" w:rsidRPr="0028043F">
              <w:rPr>
                <w:rFonts w:ascii="Arial Narrow" w:hAnsi="Arial Narrow"/>
                <w:sz w:val="20"/>
                <w:szCs w:val="20"/>
              </w:rPr>
              <w:fldChar w:fldCharType="begin"/>
            </w:r>
            <w:r w:rsidR="006E48EE" w:rsidRPr="0028043F">
              <w:rPr>
                <w:rFonts w:ascii="Arial Narrow" w:hAnsi="Arial Narrow"/>
                <w:sz w:val="20"/>
                <w:szCs w:val="20"/>
                <w:lang w:val="en-AU" w:eastAsia="en-AU" w:bidi="ar-SA"/>
              </w:rPr>
              <w:instrText xml:space="preserve"> REF _Ref116590738 \h  \* MERGEFORMAT </w:instrText>
            </w:r>
            <w:r w:rsidR="006E48EE" w:rsidRPr="0028043F">
              <w:rPr>
                <w:rFonts w:ascii="Arial Narrow" w:hAnsi="Arial Narrow"/>
                <w:sz w:val="20"/>
                <w:szCs w:val="20"/>
              </w:rPr>
            </w:r>
            <w:r w:rsidR="006E48EE" w:rsidRPr="0028043F">
              <w:rPr>
                <w:rFonts w:ascii="Arial Narrow" w:hAnsi="Arial Narrow"/>
                <w:sz w:val="20"/>
                <w:szCs w:val="20"/>
              </w:rPr>
              <w:fldChar w:fldCharType="separate"/>
            </w:r>
            <w:r w:rsidR="00572191" w:rsidRPr="0028043F">
              <w:rPr>
                <w:rFonts w:ascii="Arial Narrow" w:hAnsi="Arial Narrow"/>
                <w:sz w:val="20"/>
                <w:szCs w:val="20"/>
                <w:lang w:val="en-AU" w:eastAsia="en-AU" w:bidi="ar-SA"/>
              </w:rPr>
              <w:t>Table 22</w:t>
            </w:r>
            <w:r w:rsidR="006E48EE" w:rsidRPr="0028043F">
              <w:rPr>
                <w:rFonts w:ascii="Arial Narrow" w:hAnsi="Arial Narrow"/>
                <w:sz w:val="20"/>
                <w:szCs w:val="20"/>
              </w:rPr>
              <w:fldChar w:fldCharType="end"/>
            </w:r>
          </w:p>
        </w:tc>
      </w:tr>
      <w:tr w:rsidR="003A63A5" w:rsidRPr="0028043F" w14:paraId="4FE2DB92" w14:textId="77777777" w:rsidTr="003A63A5">
        <w:trPr>
          <w:cantSplit/>
        </w:trPr>
        <w:tc>
          <w:tcPr>
            <w:tcW w:w="704" w:type="dxa"/>
            <w:shd w:val="clear" w:color="auto" w:fill="auto"/>
          </w:tcPr>
          <w:p w14:paraId="4443F47B" w14:textId="71D41F32"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K</w:t>
            </w:r>
          </w:p>
        </w:tc>
        <w:tc>
          <w:tcPr>
            <w:tcW w:w="1985" w:type="dxa"/>
            <w:shd w:val="clear" w:color="auto" w:fill="auto"/>
            <w:noWrap/>
            <w:hideMark/>
          </w:tcPr>
          <w:p w14:paraId="7E06D8E3" w14:textId="15853DEF" w:rsidR="001954F7" w:rsidRPr="0028043F" w:rsidRDefault="001954F7" w:rsidP="00470FCC">
            <w:pPr>
              <w:keepNext/>
              <w:jc w:val="left"/>
              <w:rPr>
                <w:rFonts w:ascii="Arial Narrow" w:hAnsi="Arial Narrow"/>
                <w:b/>
                <w:bCs/>
                <w:sz w:val="20"/>
                <w:szCs w:val="20"/>
                <w:lang w:val="en-AU" w:eastAsia="en-AU" w:bidi="ar-SA"/>
              </w:rPr>
            </w:pPr>
            <w:r w:rsidRPr="0028043F">
              <w:rPr>
                <w:rFonts w:ascii="Arial Narrow" w:hAnsi="Arial Narrow"/>
                <w:b/>
                <w:bCs/>
                <w:sz w:val="20"/>
                <w:szCs w:val="20"/>
                <w:lang w:val="en-AU" w:eastAsia="en-AU" w:bidi="ar-SA"/>
              </w:rPr>
              <w:t>Cost-minimising drug costs for selinexor component of SBd – per patient</w:t>
            </w:r>
          </w:p>
        </w:tc>
        <w:tc>
          <w:tcPr>
            <w:tcW w:w="1275" w:type="dxa"/>
            <w:shd w:val="clear" w:color="auto" w:fill="auto"/>
            <w:noWrap/>
            <w:hideMark/>
          </w:tcPr>
          <w:p w14:paraId="67BB843C" w14:textId="156C12DB" w:rsidR="001954F7" w:rsidRPr="0028043F" w:rsidRDefault="001954F7" w:rsidP="00470FCC">
            <w:pPr>
              <w:keepNext/>
              <w:jc w:val="left"/>
              <w:rPr>
                <w:rFonts w:ascii="Arial Narrow" w:hAnsi="Arial Narrow"/>
                <w:b/>
                <w:bCs/>
                <w:iCs/>
                <w:sz w:val="20"/>
                <w:szCs w:val="20"/>
                <w:lang w:val="en-AU"/>
              </w:rPr>
            </w:pPr>
            <w:r w:rsidRPr="0028043F">
              <w:rPr>
                <w:rFonts w:ascii="Arial Narrow" w:hAnsi="Arial Narrow"/>
                <w:b/>
                <w:bCs/>
                <w:iCs/>
                <w:sz w:val="20"/>
                <w:szCs w:val="20"/>
                <w:lang w:val="en-AU"/>
              </w:rPr>
              <w:t>$</w:t>
            </w:r>
            <w:r w:rsidR="001F2CD0" w:rsidRPr="001F2CD0">
              <w:rPr>
                <w:rFonts w:ascii="Arial Narrow" w:hAnsi="Arial Narrow"/>
                <w:b/>
                <w:bCs/>
                <w:iCs/>
                <w:color w:val="000000"/>
                <w:spacing w:val="61"/>
                <w:sz w:val="20"/>
                <w:szCs w:val="20"/>
                <w:shd w:val="solid" w:color="000000" w:fill="000000"/>
                <w:fitText w:val="368" w:id="-1304777724"/>
                <w14:textFill>
                  <w14:solidFill>
                    <w14:srgbClr w14:val="000000">
                      <w14:alpha w14:val="100000"/>
                    </w14:srgbClr>
                  </w14:solidFill>
                </w14:textFill>
              </w:rPr>
              <w:t>|||</w:t>
            </w:r>
            <w:r w:rsidR="001F2CD0" w:rsidRPr="001F2CD0">
              <w:rPr>
                <w:rFonts w:ascii="Arial Narrow" w:hAnsi="Arial Narrow"/>
                <w:b/>
                <w:bCs/>
                <w:iCs/>
                <w:color w:val="000000"/>
                <w:spacing w:val="2"/>
                <w:sz w:val="20"/>
                <w:szCs w:val="20"/>
                <w:shd w:val="solid" w:color="000000" w:fill="000000"/>
                <w:fitText w:val="368" w:id="-1304777724"/>
                <w14:textFill>
                  <w14:solidFill>
                    <w14:srgbClr w14:val="000000">
                      <w14:alpha w14:val="100000"/>
                    </w14:srgbClr>
                  </w14:solidFill>
                </w14:textFill>
              </w:rPr>
              <w:t>|</w:t>
            </w:r>
          </w:p>
        </w:tc>
        <w:tc>
          <w:tcPr>
            <w:tcW w:w="1276" w:type="dxa"/>
            <w:shd w:val="clear" w:color="auto" w:fill="auto"/>
            <w:noWrap/>
            <w:hideMark/>
          </w:tcPr>
          <w:p w14:paraId="1FCCD0BC" w14:textId="49D56034" w:rsidR="001954F7" w:rsidRPr="0028043F" w:rsidRDefault="001954F7" w:rsidP="00470FCC">
            <w:pPr>
              <w:keepNext/>
              <w:jc w:val="left"/>
              <w:rPr>
                <w:rFonts w:ascii="Arial Narrow" w:hAnsi="Arial Narrow"/>
                <w:b/>
                <w:bCs/>
                <w:iCs/>
                <w:sz w:val="20"/>
                <w:szCs w:val="20"/>
                <w:lang w:val="en-AU"/>
              </w:rPr>
            </w:pPr>
            <w:r w:rsidRPr="0028043F">
              <w:rPr>
                <w:rFonts w:ascii="Arial Narrow" w:hAnsi="Arial Narrow"/>
                <w:b/>
                <w:bCs/>
                <w:iCs/>
                <w:sz w:val="20"/>
                <w:szCs w:val="20"/>
                <w:lang w:val="en-AU"/>
              </w:rPr>
              <w:t>$</w:t>
            </w:r>
            <w:r w:rsidR="001F2CD0" w:rsidRPr="001F2CD0">
              <w:rPr>
                <w:rFonts w:ascii="Arial Narrow" w:hAnsi="Arial Narrow"/>
                <w:b/>
                <w:bCs/>
                <w:iCs/>
                <w:color w:val="000000"/>
                <w:spacing w:val="57"/>
                <w:sz w:val="20"/>
                <w:szCs w:val="20"/>
                <w:shd w:val="solid" w:color="000000" w:fill="000000"/>
                <w:fitText w:val="369" w:id="-1304777723"/>
                <w14:textFill>
                  <w14:solidFill>
                    <w14:srgbClr w14:val="000000">
                      <w14:alpha w14:val="100000"/>
                    </w14:srgbClr>
                  </w14:solidFill>
                </w14:textFill>
              </w:rPr>
              <w:t>|||</w:t>
            </w:r>
            <w:r w:rsidR="001F2CD0" w:rsidRPr="001F2CD0">
              <w:rPr>
                <w:rFonts w:ascii="Arial Narrow" w:hAnsi="Arial Narrow"/>
                <w:b/>
                <w:bCs/>
                <w:iCs/>
                <w:color w:val="000000"/>
                <w:spacing w:val="11"/>
                <w:sz w:val="20"/>
                <w:szCs w:val="20"/>
                <w:shd w:val="solid" w:color="000000" w:fill="000000"/>
                <w:fitText w:val="369" w:id="-1304777723"/>
                <w14:textFill>
                  <w14:solidFill>
                    <w14:srgbClr w14:val="000000">
                      <w14:alpha w14:val="100000"/>
                    </w14:srgbClr>
                  </w14:solidFill>
                </w14:textFill>
              </w:rPr>
              <w:t>|</w:t>
            </w:r>
          </w:p>
        </w:tc>
        <w:tc>
          <w:tcPr>
            <w:tcW w:w="1418" w:type="dxa"/>
            <w:shd w:val="clear" w:color="auto" w:fill="auto"/>
            <w:noWrap/>
            <w:hideMark/>
          </w:tcPr>
          <w:p w14:paraId="0F707519" w14:textId="307FF93E" w:rsidR="001954F7" w:rsidRPr="0028043F" w:rsidRDefault="001954F7" w:rsidP="00470FCC">
            <w:pPr>
              <w:keepNext/>
              <w:jc w:val="left"/>
              <w:rPr>
                <w:rFonts w:ascii="Arial Narrow" w:hAnsi="Arial Narrow"/>
                <w:b/>
                <w:bCs/>
                <w:iCs/>
                <w:sz w:val="20"/>
                <w:szCs w:val="20"/>
                <w:lang w:val="en-AU"/>
              </w:rPr>
            </w:pPr>
            <w:r w:rsidRPr="0028043F">
              <w:rPr>
                <w:rFonts w:ascii="Arial Narrow" w:hAnsi="Arial Narrow"/>
                <w:b/>
                <w:bCs/>
                <w:iCs/>
                <w:sz w:val="20"/>
                <w:szCs w:val="20"/>
                <w:lang w:val="en-AU"/>
              </w:rPr>
              <w:t>$</w:t>
            </w:r>
            <w:r w:rsidR="001F2CD0" w:rsidRPr="001F2CD0">
              <w:rPr>
                <w:rFonts w:ascii="Arial Narrow" w:hAnsi="Arial Narrow"/>
                <w:b/>
                <w:bCs/>
                <w:iCs/>
                <w:color w:val="000000"/>
                <w:spacing w:val="57"/>
                <w:sz w:val="20"/>
                <w:szCs w:val="20"/>
                <w:shd w:val="solid" w:color="000000" w:fill="000000"/>
                <w:fitText w:val="369" w:id="-1304777722"/>
                <w14:textFill>
                  <w14:solidFill>
                    <w14:srgbClr w14:val="000000">
                      <w14:alpha w14:val="100000"/>
                    </w14:srgbClr>
                  </w14:solidFill>
                </w14:textFill>
              </w:rPr>
              <w:t>|||</w:t>
            </w:r>
            <w:r w:rsidR="001F2CD0" w:rsidRPr="001F2CD0">
              <w:rPr>
                <w:rFonts w:ascii="Arial Narrow" w:hAnsi="Arial Narrow"/>
                <w:b/>
                <w:bCs/>
                <w:iCs/>
                <w:color w:val="000000"/>
                <w:spacing w:val="11"/>
                <w:sz w:val="20"/>
                <w:szCs w:val="20"/>
                <w:shd w:val="solid" w:color="000000" w:fill="000000"/>
                <w:fitText w:val="369" w:id="-1304777722"/>
                <w14:textFill>
                  <w14:solidFill>
                    <w14:srgbClr w14:val="000000">
                      <w14:alpha w14:val="100000"/>
                    </w14:srgbClr>
                  </w14:solidFill>
                </w14:textFill>
              </w:rPr>
              <w:t>|</w:t>
            </w:r>
          </w:p>
        </w:tc>
        <w:tc>
          <w:tcPr>
            <w:tcW w:w="2409" w:type="dxa"/>
            <w:shd w:val="clear" w:color="auto" w:fill="auto"/>
          </w:tcPr>
          <w:p w14:paraId="6848E76B" w14:textId="232107EA"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D – SUM(G:J)</w:t>
            </w:r>
          </w:p>
        </w:tc>
      </w:tr>
      <w:tr w:rsidR="003A63A5" w:rsidRPr="0028043F" w14:paraId="245A2E1D" w14:textId="77777777" w:rsidTr="003A63A5">
        <w:trPr>
          <w:cantSplit/>
        </w:trPr>
        <w:tc>
          <w:tcPr>
            <w:tcW w:w="704" w:type="dxa"/>
            <w:shd w:val="clear" w:color="auto" w:fill="auto"/>
          </w:tcPr>
          <w:p w14:paraId="4D0E58DD" w14:textId="433AD341"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L</w:t>
            </w:r>
          </w:p>
        </w:tc>
        <w:tc>
          <w:tcPr>
            <w:tcW w:w="1985" w:type="dxa"/>
            <w:shd w:val="clear" w:color="auto" w:fill="auto"/>
            <w:noWrap/>
          </w:tcPr>
          <w:p w14:paraId="3A73F48C" w14:textId="6E805328"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Selinexor equi-effective dose (mg)</w:t>
            </w:r>
            <w:r w:rsidRPr="0028043F">
              <w:rPr>
                <w:rFonts w:ascii="Arial Narrow" w:hAnsi="Arial Narrow"/>
                <w:sz w:val="20"/>
                <w:szCs w:val="20"/>
                <w:vertAlign w:val="superscript"/>
                <w:lang w:val="en-AU"/>
              </w:rPr>
              <w:t>j</w:t>
            </w:r>
          </w:p>
        </w:tc>
        <w:tc>
          <w:tcPr>
            <w:tcW w:w="1275" w:type="dxa"/>
            <w:shd w:val="clear" w:color="auto" w:fill="auto"/>
            <w:noWrap/>
          </w:tcPr>
          <w:p w14:paraId="0D7965AC" w14:textId="300AAC33"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5,333</w:t>
            </w:r>
          </w:p>
        </w:tc>
        <w:tc>
          <w:tcPr>
            <w:tcW w:w="1276" w:type="dxa"/>
            <w:shd w:val="clear" w:color="auto" w:fill="auto"/>
            <w:noWrap/>
          </w:tcPr>
          <w:p w14:paraId="053E1D8D" w14:textId="6881269F"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5,333</w:t>
            </w:r>
          </w:p>
        </w:tc>
        <w:tc>
          <w:tcPr>
            <w:tcW w:w="1418" w:type="dxa"/>
            <w:shd w:val="clear" w:color="auto" w:fill="auto"/>
            <w:noWrap/>
          </w:tcPr>
          <w:p w14:paraId="3B006830" w14:textId="2D2E8B5D"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5,333</w:t>
            </w:r>
          </w:p>
        </w:tc>
        <w:tc>
          <w:tcPr>
            <w:tcW w:w="2409" w:type="dxa"/>
            <w:shd w:val="clear" w:color="auto" w:fill="auto"/>
          </w:tcPr>
          <w:p w14:paraId="19A9DB99" w14:textId="5D23C337"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 xml:space="preserve">See </w:t>
            </w:r>
            <w:r w:rsidR="006E48EE" w:rsidRPr="0028043F">
              <w:rPr>
                <w:rFonts w:ascii="Arial Narrow" w:hAnsi="Arial Narrow"/>
                <w:sz w:val="20"/>
                <w:szCs w:val="20"/>
              </w:rPr>
              <w:fldChar w:fldCharType="begin"/>
            </w:r>
            <w:r w:rsidR="006E48EE" w:rsidRPr="0028043F">
              <w:rPr>
                <w:rFonts w:ascii="Arial Narrow" w:hAnsi="Arial Narrow"/>
                <w:sz w:val="20"/>
                <w:szCs w:val="20"/>
                <w:lang w:val="en-AU" w:eastAsia="en-AU" w:bidi="ar-SA"/>
              </w:rPr>
              <w:instrText xml:space="preserve"> REF _Ref116590752 \h  \* MERGEFORMAT </w:instrText>
            </w:r>
            <w:r w:rsidR="006E48EE" w:rsidRPr="0028043F">
              <w:rPr>
                <w:rFonts w:ascii="Arial Narrow" w:hAnsi="Arial Narrow"/>
                <w:sz w:val="20"/>
                <w:szCs w:val="20"/>
              </w:rPr>
            </w:r>
            <w:r w:rsidR="006E48EE" w:rsidRPr="0028043F">
              <w:rPr>
                <w:rFonts w:ascii="Arial Narrow" w:hAnsi="Arial Narrow"/>
                <w:sz w:val="20"/>
                <w:szCs w:val="20"/>
              </w:rPr>
              <w:fldChar w:fldCharType="separate"/>
            </w:r>
            <w:r w:rsidR="00572191" w:rsidRPr="0028043F">
              <w:rPr>
                <w:rFonts w:ascii="Arial Narrow" w:hAnsi="Arial Narrow"/>
                <w:sz w:val="20"/>
                <w:szCs w:val="20"/>
                <w:lang w:val="en-AU" w:eastAsia="en-AU" w:bidi="ar-SA"/>
              </w:rPr>
              <w:t>Table 21</w:t>
            </w:r>
            <w:r w:rsidR="006E48EE" w:rsidRPr="0028043F">
              <w:rPr>
                <w:rFonts w:ascii="Arial Narrow" w:hAnsi="Arial Narrow"/>
                <w:sz w:val="20"/>
                <w:szCs w:val="20"/>
              </w:rPr>
              <w:fldChar w:fldCharType="end"/>
            </w:r>
          </w:p>
        </w:tc>
      </w:tr>
      <w:tr w:rsidR="003A63A5" w:rsidRPr="0028043F" w14:paraId="67599986" w14:textId="77777777" w:rsidTr="003A63A5">
        <w:trPr>
          <w:cantSplit/>
        </w:trPr>
        <w:tc>
          <w:tcPr>
            <w:tcW w:w="704" w:type="dxa"/>
            <w:shd w:val="clear" w:color="auto" w:fill="auto"/>
          </w:tcPr>
          <w:p w14:paraId="32A7C47C" w14:textId="1F66B9AD"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M</w:t>
            </w:r>
          </w:p>
        </w:tc>
        <w:tc>
          <w:tcPr>
            <w:tcW w:w="1985" w:type="dxa"/>
            <w:shd w:val="clear" w:color="auto" w:fill="auto"/>
            <w:noWrap/>
            <w:hideMark/>
          </w:tcPr>
          <w:p w14:paraId="69299A7E" w14:textId="3DE90B9A"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Selinexor tablets per patient</w:t>
            </w:r>
            <w:r w:rsidRPr="0028043F">
              <w:rPr>
                <w:rFonts w:ascii="Arial Narrow" w:hAnsi="Arial Narrow"/>
                <w:sz w:val="20"/>
                <w:szCs w:val="20"/>
                <w:vertAlign w:val="superscript"/>
                <w:lang w:val="en-AU" w:eastAsia="en-AU" w:bidi="ar-SA"/>
              </w:rPr>
              <w:t>k</w:t>
            </w:r>
          </w:p>
        </w:tc>
        <w:tc>
          <w:tcPr>
            <w:tcW w:w="1275" w:type="dxa"/>
            <w:shd w:val="clear" w:color="auto" w:fill="auto"/>
            <w:noWrap/>
            <w:hideMark/>
          </w:tcPr>
          <w:p w14:paraId="7C18BE9E" w14:textId="2B2E04CE"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266.67</w:t>
            </w:r>
          </w:p>
        </w:tc>
        <w:tc>
          <w:tcPr>
            <w:tcW w:w="1276" w:type="dxa"/>
            <w:shd w:val="clear" w:color="auto" w:fill="auto"/>
            <w:noWrap/>
            <w:hideMark/>
          </w:tcPr>
          <w:p w14:paraId="5C55B459" w14:textId="502EFFE5"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266.67</w:t>
            </w:r>
          </w:p>
        </w:tc>
        <w:tc>
          <w:tcPr>
            <w:tcW w:w="1418" w:type="dxa"/>
            <w:shd w:val="clear" w:color="auto" w:fill="auto"/>
            <w:noWrap/>
            <w:hideMark/>
          </w:tcPr>
          <w:p w14:paraId="5EF4AB66" w14:textId="63ECB861" w:rsidR="001954F7" w:rsidRPr="0028043F" w:rsidRDefault="001954F7" w:rsidP="00470FCC">
            <w:pPr>
              <w:keepNext/>
              <w:jc w:val="left"/>
              <w:rPr>
                <w:rFonts w:ascii="Arial Narrow" w:hAnsi="Arial Narrow"/>
                <w:sz w:val="20"/>
                <w:szCs w:val="20"/>
                <w:lang w:val="en-AU"/>
              </w:rPr>
            </w:pPr>
            <w:r w:rsidRPr="0028043F">
              <w:rPr>
                <w:rFonts w:ascii="Arial Narrow" w:hAnsi="Arial Narrow"/>
                <w:sz w:val="20"/>
                <w:szCs w:val="20"/>
                <w:lang w:val="en-AU"/>
              </w:rPr>
              <w:t>266.67</w:t>
            </w:r>
          </w:p>
        </w:tc>
        <w:tc>
          <w:tcPr>
            <w:tcW w:w="2409" w:type="dxa"/>
            <w:shd w:val="clear" w:color="auto" w:fill="auto"/>
          </w:tcPr>
          <w:p w14:paraId="6B604590" w14:textId="0657D535"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=L / 20 mg (1 tablet)</w:t>
            </w:r>
          </w:p>
        </w:tc>
      </w:tr>
      <w:tr w:rsidR="003A63A5" w:rsidRPr="0028043F" w14:paraId="02E8D86F" w14:textId="77777777" w:rsidTr="003A63A5">
        <w:trPr>
          <w:cantSplit/>
        </w:trPr>
        <w:tc>
          <w:tcPr>
            <w:tcW w:w="704" w:type="dxa"/>
            <w:shd w:val="clear" w:color="auto" w:fill="auto"/>
          </w:tcPr>
          <w:p w14:paraId="73639F64" w14:textId="40A203D2"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N</w:t>
            </w:r>
          </w:p>
        </w:tc>
        <w:tc>
          <w:tcPr>
            <w:tcW w:w="1985" w:type="dxa"/>
            <w:shd w:val="clear" w:color="auto" w:fill="auto"/>
            <w:noWrap/>
            <w:hideMark/>
          </w:tcPr>
          <w:p w14:paraId="4FE6A6E1" w14:textId="26D9E7A1" w:rsidR="001954F7" w:rsidRPr="0028043F" w:rsidRDefault="001954F7" w:rsidP="00470FCC">
            <w:pPr>
              <w:keepNext/>
              <w:jc w:val="left"/>
              <w:rPr>
                <w:rFonts w:ascii="Arial Narrow" w:hAnsi="Arial Narrow"/>
                <w:b/>
                <w:bCs/>
                <w:sz w:val="20"/>
                <w:szCs w:val="20"/>
                <w:lang w:val="en-AU" w:eastAsia="en-AU" w:bidi="ar-SA"/>
              </w:rPr>
            </w:pPr>
            <w:r w:rsidRPr="0028043F">
              <w:rPr>
                <w:rFonts w:ascii="Arial Narrow" w:hAnsi="Arial Narrow"/>
                <w:b/>
                <w:bCs/>
                <w:sz w:val="20"/>
                <w:szCs w:val="20"/>
                <w:lang w:val="en-AU" w:eastAsia="en-AU" w:bidi="ar-SA"/>
              </w:rPr>
              <w:t>Cost per selinexor tablet</w:t>
            </w:r>
          </w:p>
        </w:tc>
        <w:tc>
          <w:tcPr>
            <w:tcW w:w="1275" w:type="dxa"/>
            <w:shd w:val="clear" w:color="auto" w:fill="auto"/>
            <w:noWrap/>
            <w:hideMark/>
          </w:tcPr>
          <w:p w14:paraId="5E9CE0C6" w14:textId="1345282B" w:rsidR="001954F7" w:rsidRPr="0028043F" w:rsidRDefault="001954F7" w:rsidP="00470FCC">
            <w:pPr>
              <w:keepNext/>
              <w:jc w:val="left"/>
              <w:rPr>
                <w:rFonts w:ascii="Arial Narrow" w:hAnsi="Arial Narrow"/>
                <w:b/>
                <w:bCs/>
                <w:iCs/>
                <w:sz w:val="20"/>
                <w:szCs w:val="20"/>
                <w:lang w:val="en-AU"/>
              </w:rPr>
            </w:pPr>
            <w:r w:rsidRPr="0028043F">
              <w:rPr>
                <w:rFonts w:ascii="Arial Narrow" w:hAnsi="Arial Narrow"/>
                <w:b/>
                <w:bCs/>
                <w:iCs/>
                <w:sz w:val="20"/>
                <w:szCs w:val="20"/>
                <w:lang w:val="en-AU"/>
              </w:rPr>
              <w:t>$</w:t>
            </w:r>
            <w:r w:rsidR="001F2CD0" w:rsidRPr="001F2CD0">
              <w:rPr>
                <w:rFonts w:ascii="Arial Narrow" w:hAnsi="Arial Narrow"/>
                <w:b/>
                <w:bCs/>
                <w:iCs/>
                <w:color w:val="000000"/>
                <w:spacing w:val="61"/>
                <w:sz w:val="20"/>
                <w:szCs w:val="20"/>
                <w:shd w:val="solid" w:color="000000" w:fill="000000"/>
                <w:fitText w:val="368" w:id="-1304777721"/>
                <w14:textFill>
                  <w14:solidFill>
                    <w14:srgbClr w14:val="000000">
                      <w14:alpha w14:val="100000"/>
                    </w14:srgbClr>
                  </w14:solidFill>
                </w14:textFill>
              </w:rPr>
              <w:t>|||</w:t>
            </w:r>
            <w:r w:rsidR="001F2CD0" w:rsidRPr="001F2CD0">
              <w:rPr>
                <w:rFonts w:ascii="Arial Narrow" w:hAnsi="Arial Narrow"/>
                <w:b/>
                <w:bCs/>
                <w:iCs/>
                <w:color w:val="000000"/>
                <w:spacing w:val="2"/>
                <w:sz w:val="20"/>
                <w:szCs w:val="20"/>
                <w:shd w:val="solid" w:color="000000" w:fill="000000"/>
                <w:fitText w:val="368" w:id="-1304777721"/>
                <w14:textFill>
                  <w14:solidFill>
                    <w14:srgbClr w14:val="000000">
                      <w14:alpha w14:val="100000"/>
                    </w14:srgbClr>
                  </w14:solidFill>
                </w14:textFill>
              </w:rPr>
              <w:t>|</w:t>
            </w:r>
          </w:p>
        </w:tc>
        <w:tc>
          <w:tcPr>
            <w:tcW w:w="1276" w:type="dxa"/>
            <w:shd w:val="clear" w:color="auto" w:fill="auto"/>
            <w:noWrap/>
            <w:hideMark/>
          </w:tcPr>
          <w:p w14:paraId="4368005E" w14:textId="117BB0B7" w:rsidR="001954F7" w:rsidRPr="0028043F" w:rsidRDefault="001954F7" w:rsidP="00470FCC">
            <w:pPr>
              <w:keepNext/>
              <w:jc w:val="left"/>
              <w:rPr>
                <w:rFonts w:ascii="Arial Narrow" w:hAnsi="Arial Narrow"/>
                <w:b/>
                <w:bCs/>
                <w:iCs/>
                <w:sz w:val="20"/>
                <w:szCs w:val="20"/>
                <w:lang w:val="en-AU"/>
              </w:rPr>
            </w:pPr>
            <w:r w:rsidRPr="0028043F">
              <w:rPr>
                <w:rFonts w:ascii="Arial Narrow" w:hAnsi="Arial Narrow"/>
                <w:b/>
                <w:bCs/>
                <w:iCs/>
                <w:sz w:val="20"/>
                <w:szCs w:val="20"/>
                <w:lang w:val="en-AU"/>
              </w:rPr>
              <w:t>$</w:t>
            </w:r>
            <w:r w:rsidR="001F2CD0" w:rsidRPr="001F2CD0">
              <w:rPr>
                <w:rFonts w:ascii="Arial Narrow" w:hAnsi="Arial Narrow"/>
                <w:b/>
                <w:bCs/>
                <w:iCs/>
                <w:color w:val="000000"/>
                <w:spacing w:val="57"/>
                <w:sz w:val="20"/>
                <w:szCs w:val="20"/>
                <w:shd w:val="solid" w:color="000000" w:fill="000000"/>
                <w:fitText w:val="369" w:id="-1304777720"/>
                <w14:textFill>
                  <w14:solidFill>
                    <w14:srgbClr w14:val="000000">
                      <w14:alpha w14:val="100000"/>
                    </w14:srgbClr>
                  </w14:solidFill>
                </w14:textFill>
              </w:rPr>
              <w:t>|||</w:t>
            </w:r>
            <w:r w:rsidR="001F2CD0" w:rsidRPr="001F2CD0">
              <w:rPr>
                <w:rFonts w:ascii="Arial Narrow" w:hAnsi="Arial Narrow"/>
                <w:b/>
                <w:bCs/>
                <w:iCs/>
                <w:color w:val="000000"/>
                <w:spacing w:val="11"/>
                <w:sz w:val="20"/>
                <w:szCs w:val="20"/>
                <w:shd w:val="solid" w:color="000000" w:fill="000000"/>
                <w:fitText w:val="369" w:id="-1304777720"/>
                <w14:textFill>
                  <w14:solidFill>
                    <w14:srgbClr w14:val="000000">
                      <w14:alpha w14:val="100000"/>
                    </w14:srgbClr>
                  </w14:solidFill>
                </w14:textFill>
              </w:rPr>
              <w:t>|</w:t>
            </w:r>
          </w:p>
        </w:tc>
        <w:tc>
          <w:tcPr>
            <w:tcW w:w="1418" w:type="dxa"/>
            <w:shd w:val="clear" w:color="auto" w:fill="auto"/>
            <w:noWrap/>
            <w:hideMark/>
          </w:tcPr>
          <w:p w14:paraId="07E2FA55" w14:textId="53B8AC2F" w:rsidR="001954F7" w:rsidRPr="0028043F" w:rsidRDefault="001954F7" w:rsidP="00470FCC">
            <w:pPr>
              <w:keepNext/>
              <w:jc w:val="left"/>
              <w:rPr>
                <w:rFonts w:ascii="Arial Narrow" w:hAnsi="Arial Narrow"/>
                <w:b/>
                <w:bCs/>
                <w:iCs/>
                <w:sz w:val="20"/>
                <w:szCs w:val="20"/>
                <w:lang w:val="en-AU"/>
              </w:rPr>
            </w:pPr>
            <w:r w:rsidRPr="0028043F">
              <w:rPr>
                <w:rFonts w:ascii="Arial Narrow" w:hAnsi="Arial Narrow"/>
                <w:b/>
                <w:bCs/>
                <w:iCs/>
                <w:sz w:val="20"/>
                <w:szCs w:val="20"/>
                <w:lang w:val="en-AU"/>
              </w:rPr>
              <w:t>$</w:t>
            </w:r>
            <w:r w:rsidR="001F2CD0" w:rsidRPr="001F2CD0">
              <w:rPr>
                <w:rFonts w:ascii="Arial Narrow" w:hAnsi="Arial Narrow"/>
                <w:b/>
                <w:bCs/>
                <w:iCs/>
                <w:color w:val="000000"/>
                <w:spacing w:val="57"/>
                <w:sz w:val="20"/>
                <w:szCs w:val="20"/>
                <w:shd w:val="solid" w:color="000000" w:fill="000000"/>
                <w:fitText w:val="369" w:id="-1304777719"/>
                <w14:textFill>
                  <w14:solidFill>
                    <w14:srgbClr w14:val="000000">
                      <w14:alpha w14:val="100000"/>
                    </w14:srgbClr>
                  </w14:solidFill>
                </w14:textFill>
              </w:rPr>
              <w:t>|||</w:t>
            </w:r>
            <w:r w:rsidR="001F2CD0" w:rsidRPr="001F2CD0">
              <w:rPr>
                <w:rFonts w:ascii="Arial Narrow" w:hAnsi="Arial Narrow"/>
                <w:b/>
                <w:bCs/>
                <w:iCs/>
                <w:color w:val="000000"/>
                <w:spacing w:val="11"/>
                <w:sz w:val="20"/>
                <w:szCs w:val="20"/>
                <w:shd w:val="solid" w:color="000000" w:fill="000000"/>
                <w:fitText w:val="369" w:id="-1304777719"/>
                <w14:textFill>
                  <w14:solidFill>
                    <w14:srgbClr w14:val="000000">
                      <w14:alpha w14:val="100000"/>
                    </w14:srgbClr>
                  </w14:solidFill>
                </w14:textFill>
              </w:rPr>
              <w:t>|</w:t>
            </w:r>
          </w:p>
        </w:tc>
        <w:tc>
          <w:tcPr>
            <w:tcW w:w="2409" w:type="dxa"/>
            <w:shd w:val="clear" w:color="auto" w:fill="auto"/>
          </w:tcPr>
          <w:p w14:paraId="29AA3CBD" w14:textId="6EDBA597" w:rsidR="001954F7" w:rsidRPr="0028043F" w:rsidRDefault="001954F7" w:rsidP="00470FCC">
            <w:pPr>
              <w:keepNext/>
              <w:jc w:val="left"/>
              <w:rPr>
                <w:rFonts w:ascii="Arial Narrow" w:hAnsi="Arial Narrow"/>
                <w:sz w:val="20"/>
                <w:szCs w:val="20"/>
                <w:lang w:val="en-AU" w:eastAsia="en-AU" w:bidi="ar-SA"/>
              </w:rPr>
            </w:pPr>
            <w:r w:rsidRPr="0028043F">
              <w:rPr>
                <w:rFonts w:ascii="Arial Narrow" w:hAnsi="Arial Narrow"/>
                <w:sz w:val="20"/>
                <w:szCs w:val="20"/>
                <w:lang w:val="en-AU" w:eastAsia="en-AU" w:bidi="ar-SA"/>
              </w:rPr>
              <w:t>=K/M</w:t>
            </w:r>
          </w:p>
        </w:tc>
      </w:tr>
    </w:tbl>
    <w:p w14:paraId="72C31000" w14:textId="0A5C033A" w:rsidR="001954F7" w:rsidRPr="0028043F" w:rsidRDefault="001954F7" w:rsidP="00470FCC">
      <w:pPr>
        <w:rPr>
          <w:rFonts w:ascii="Arial Narrow" w:hAnsi="Arial Narrow"/>
          <w:snapToGrid w:val="0"/>
          <w:sz w:val="16"/>
          <w:szCs w:val="16"/>
        </w:rPr>
      </w:pPr>
      <w:r w:rsidRPr="0028043F">
        <w:rPr>
          <w:rFonts w:ascii="Arial Narrow" w:hAnsi="Arial Narrow"/>
          <w:snapToGrid w:val="0"/>
          <w:sz w:val="16"/>
          <w:szCs w:val="16"/>
        </w:rPr>
        <w:t>Source: Table 3-1, pp35-36, Table 3-5, p39 of the resubmission</w:t>
      </w:r>
      <w:r w:rsidR="002261B7" w:rsidRPr="0028043F">
        <w:rPr>
          <w:rFonts w:ascii="Arial Narrow" w:hAnsi="Arial Narrow"/>
          <w:snapToGrid w:val="0"/>
          <w:sz w:val="16"/>
          <w:szCs w:val="16"/>
        </w:rPr>
        <w:t>.</w:t>
      </w:r>
    </w:p>
    <w:p w14:paraId="4049C124" w14:textId="6E461E0B" w:rsidR="001954F7" w:rsidRPr="0028043F" w:rsidRDefault="001954F7" w:rsidP="00470FCC">
      <w:pPr>
        <w:rPr>
          <w:rFonts w:ascii="Arial Narrow" w:hAnsi="Arial Narrow"/>
          <w:snapToGrid w:val="0"/>
          <w:sz w:val="16"/>
          <w:szCs w:val="16"/>
        </w:rPr>
      </w:pPr>
      <w:r w:rsidRPr="0028043F">
        <w:rPr>
          <w:rFonts w:ascii="Arial Narrow" w:hAnsi="Arial Narrow"/>
          <w:snapToGrid w:val="0"/>
          <w:sz w:val="16"/>
          <w:szCs w:val="16"/>
        </w:rPr>
        <w:t>AE = adverse event; BIW= twice a week; Cd= carfilzomib + dexamethasone; mg = milligrams; N/A = not applicable; QW= once a week; SBd= selinexor + bortezomib + dexamethasone.</w:t>
      </w:r>
    </w:p>
    <w:p w14:paraId="688366B4" w14:textId="017E7FB6" w:rsidR="001954F7" w:rsidRPr="0028043F" w:rsidRDefault="001954F7" w:rsidP="00470FCC">
      <w:pPr>
        <w:rPr>
          <w:rFonts w:ascii="Arial Narrow" w:hAnsi="Arial Narrow"/>
          <w:snapToGrid w:val="0"/>
          <w:sz w:val="16"/>
          <w:szCs w:val="16"/>
        </w:rPr>
      </w:pPr>
      <w:r w:rsidRPr="0028043F">
        <w:rPr>
          <w:rFonts w:ascii="Arial Narrow" w:hAnsi="Arial Narrow"/>
          <w:snapToGrid w:val="0"/>
          <w:sz w:val="16"/>
          <w:szCs w:val="16"/>
        </w:rPr>
        <w:t xml:space="preserve">a: Assumed rebate for carfilzomib (twice weekly dose) of </w:t>
      </w:r>
      <w:r w:rsidR="001F2CD0" w:rsidRPr="00104D8D">
        <w:rPr>
          <w:rFonts w:ascii="Arial Narrow" w:hAnsi="Arial Narrow"/>
          <w:snapToGrid w:val="0"/>
          <w:color w:val="000000"/>
          <w:spacing w:val="45"/>
          <w:sz w:val="16"/>
          <w:szCs w:val="16"/>
          <w:shd w:val="solid" w:color="000000" w:fill="000000"/>
          <w:fitText w:val="279" w:id="-1304777718"/>
          <w14:textFill>
            <w14:solidFill>
              <w14:srgbClr w14:val="000000">
                <w14:alpha w14:val="100000"/>
              </w14:srgbClr>
            </w14:solidFill>
          </w14:textFill>
        </w:rPr>
        <w:t xml:space="preserve">|  </w:t>
      </w:r>
      <w:r w:rsidR="001F2CD0" w:rsidRPr="00104D8D">
        <w:rPr>
          <w:rFonts w:ascii="Arial Narrow" w:hAnsi="Arial Narrow"/>
          <w:snapToGrid w:val="0"/>
          <w:color w:val="000000"/>
          <w:spacing w:val="3"/>
          <w:sz w:val="16"/>
          <w:szCs w:val="16"/>
          <w:shd w:val="solid" w:color="000000" w:fill="000000"/>
          <w:fitText w:val="279" w:id="-1304777718"/>
          <w14:textFill>
            <w14:solidFill>
              <w14:srgbClr w14:val="000000">
                <w14:alpha w14:val="100000"/>
              </w14:srgbClr>
            </w14:solidFill>
          </w14:textFill>
        </w:rPr>
        <w:t>|</w:t>
      </w:r>
      <w:r w:rsidRPr="0028043F">
        <w:rPr>
          <w:rFonts w:ascii="Arial Narrow" w:hAnsi="Arial Narrow"/>
          <w:snapToGrid w:val="0"/>
          <w:sz w:val="16"/>
          <w:szCs w:val="16"/>
        </w:rPr>
        <w:t>%</w:t>
      </w:r>
    </w:p>
    <w:p w14:paraId="1408056C" w14:textId="407543D1" w:rsidR="001954F7" w:rsidRPr="0028043F" w:rsidRDefault="001954F7" w:rsidP="00470FCC">
      <w:pPr>
        <w:rPr>
          <w:rFonts w:ascii="Arial Narrow" w:hAnsi="Arial Narrow"/>
          <w:snapToGrid w:val="0"/>
          <w:sz w:val="16"/>
          <w:szCs w:val="16"/>
        </w:rPr>
      </w:pPr>
      <w:r w:rsidRPr="0028043F">
        <w:rPr>
          <w:rFonts w:ascii="Arial Narrow" w:hAnsi="Arial Narrow"/>
          <w:snapToGrid w:val="0"/>
          <w:sz w:val="16"/>
          <w:szCs w:val="16"/>
        </w:rPr>
        <w:t>b: Assumed carfilzomib dose relativity between BIW and QW</w:t>
      </w:r>
      <w:r w:rsidR="00093EF8" w:rsidRPr="0028043F">
        <w:rPr>
          <w:rFonts w:ascii="Arial Narrow" w:hAnsi="Arial Narrow"/>
          <w:snapToGrid w:val="0"/>
          <w:sz w:val="16"/>
          <w:szCs w:val="16"/>
        </w:rPr>
        <w:t xml:space="preserve"> (based on therapeutic relativity value 1:1.465 (Table 4, carfilzomib PSD, July 2020 PBAC meeting).</w:t>
      </w:r>
    </w:p>
    <w:bookmarkEnd w:id="67"/>
    <w:p w14:paraId="12C4C7A5" w14:textId="77777777" w:rsidR="001954F7" w:rsidRPr="0028043F" w:rsidRDefault="001954F7" w:rsidP="00470FCC">
      <w:pPr>
        <w:rPr>
          <w:rFonts w:ascii="Arial Narrow" w:hAnsi="Arial Narrow"/>
          <w:snapToGrid w:val="0"/>
          <w:sz w:val="16"/>
          <w:szCs w:val="16"/>
        </w:rPr>
      </w:pPr>
      <w:r w:rsidRPr="0028043F">
        <w:rPr>
          <w:rFonts w:ascii="Arial Narrow" w:hAnsi="Arial Narrow"/>
          <w:snapToGrid w:val="0"/>
          <w:sz w:val="16"/>
          <w:szCs w:val="16"/>
        </w:rPr>
        <w:t>c: Weighting assumes 50% Cd 56 – BIW and 50% Cd 70 QW</w:t>
      </w:r>
    </w:p>
    <w:p w14:paraId="222BBC64" w14:textId="77777777" w:rsidR="001954F7" w:rsidRPr="0028043F" w:rsidRDefault="001954F7" w:rsidP="00470FCC">
      <w:pPr>
        <w:rPr>
          <w:rFonts w:ascii="Arial Narrow" w:hAnsi="Arial Narrow"/>
          <w:snapToGrid w:val="0"/>
          <w:sz w:val="16"/>
          <w:szCs w:val="16"/>
        </w:rPr>
      </w:pPr>
      <w:r w:rsidRPr="0028043F">
        <w:rPr>
          <w:rFonts w:ascii="Arial Narrow" w:hAnsi="Arial Narrow"/>
          <w:snapToGrid w:val="0"/>
          <w:sz w:val="16"/>
          <w:szCs w:val="16"/>
        </w:rPr>
        <w:t>d: cycles per patient estimated from treatment duration 53.3 weeks over 5 cycles per week.</w:t>
      </w:r>
    </w:p>
    <w:p w14:paraId="02E70BB1" w14:textId="77777777" w:rsidR="001954F7" w:rsidRPr="0028043F" w:rsidRDefault="001954F7" w:rsidP="00470FCC">
      <w:pPr>
        <w:rPr>
          <w:rFonts w:ascii="Arial Narrow" w:hAnsi="Arial Narrow"/>
          <w:snapToGrid w:val="0"/>
          <w:sz w:val="16"/>
          <w:szCs w:val="16"/>
        </w:rPr>
      </w:pPr>
      <w:r w:rsidRPr="0028043F">
        <w:rPr>
          <w:rFonts w:ascii="Arial Narrow" w:hAnsi="Arial Narrow"/>
          <w:snapToGrid w:val="0"/>
          <w:sz w:val="16"/>
          <w:szCs w:val="16"/>
        </w:rPr>
        <w:t>e: estimated dispensed amount of bortezomib per dose based on the available dose (1,2,3,3.3, and 4 mg), dose mg/m2 per protocol of BOSTON, and assumed body surface area mean and standard deviation parameters sourced from Carfilzomib PSD and Sacco (2010), respectively.</w:t>
      </w:r>
    </w:p>
    <w:p w14:paraId="74B84416" w14:textId="77777777" w:rsidR="001954F7" w:rsidRPr="0028043F" w:rsidRDefault="001954F7" w:rsidP="00470FCC">
      <w:pPr>
        <w:rPr>
          <w:rFonts w:ascii="Arial Narrow" w:hAnsi="Arial Narrow"/>
          <w:snapToGrid w:val="0"/>
          <w:sz w:val="16"/>
          <w:szCs w:val="16"/>
        </w:rPr>
      </w:pPr>
      <w:r w:rsidRPr="0028043F">
        <w:rPr>
          <w:rFonts w:ascii="Arial Narrow" w:hAnsi="Arial Narrow"/>
          <w:snapToGrid w:val="0"/>
          <w:sz w:val="16"/>
          <w:szCs w:val="16"/>
        </w:rPr>
        <w:t>f: estimated as $172.91 per mg x 2.9281 mg/dose x 4 doses/cycle x 10.67 cycles per patient. Increased from $19,981.79 per patient in March 2022 due to increase in the number of cycles per patient (from 9.87 to 10.67)</w:t>
      </w:r>
    </w:p>
    <w:p w14:paraId="5C190870" w14:textId="0B264E9F" w:rsidR="001954F7" w:rsidRPr="0028043F" w:rsidRDefault="001954F7" w:rsidP="00470FCC">
      <w:pPr>
        <w:rPr>
          <w:rFonts w:ascii="Arial Narrow" w:hAnsi="Arial Narrow"/>
          <w:snapToGrid w:val="0"/>
          <w:sz w:val="16"/>
          <w:szCs w:val="16"/>
        </w:rPr>
      </w:pPr>
      <w:r w:rsidRPr="0028043F">
        <w:rPr>
          <w:rFonts w:ascii="Arial Narrow" w:hAnsi="Arial Narrow"/>
          <w:snapToGrid w:val="0"/>
          <w:sz w:val="16"/>
          <w:szCs w:val="16"/>
        </w:rPr>
        <w:t xml:space="preserve">g: MBS cost updated </w:t>
      </w:r>
      <w:r w:rsidR="009F04EE" w:rsidRPr="0028043F">
        <w:rPr>
          <w:rFonts w:ascii="Arial Narrow" w:hAnsi="Arial Narrow"/>
          <w:snapToGrid w:val="0"/>
          <w:sz w:val="16"/>
          <w:szCs w:val="16"/>
        </w:rPr>
        <w:t xml:space="preserve">during the evaluation </w:t>
      </w:r>
      <w:r w:rsidRPr="0028043F">
        <w:rPr>
          <w:rFonts w:ascii="Arial Narrow" w:hAnsi="Arial Narrow"/>
          <w:snapToGrid w:val="0"/>
          <w:sz w:val="16"/>
          <w:szCs w:val="16"/>
        </w:rPr>
        <w:t>to reflect July 2022 values.</w:t>
      </w:r>
    </w:p>
    <w:p w14:paraId="4765989D" w14:textId="77777777" w:rsidR="001954F7" w:rsidRPr="0028043F" w:rsidRDefault="001954F7" w:rsidP="00470FCC">
      <w:pPr>
        <w:rPr>
          <w:rFonts w:ascii="Arial Narrow" w:hAnsi="Arial Narrow"/>
          <w:snapToGrid w:val="0"/>
          <w:sz w:val="16"/>
          <w:szCs w:val="16"/>
        </w:rPr>
      </w:pPr>
      <w:r w:rsidRPr="0028043F">
        <w:rPr>
          <w:rFonts w:ascii="Arial Narrow" w:hAnsi="Arial Narrow"/>
          <w:snapToGrid w:val="0"/>
          <w:sz w:val="16"/>
          <w:szCs w:val="16"/>
        </w:rPr>
        <w:t>h: $2.36908 per week (updated during evaluation) x 5 weeks per cycle x 10.67 cycles. Increased from $111.14 per patient due to increase in the number of cycles per patient (from 9.87 to 10.67)</w:t>
      </w:r>
    </w:p>
    <w:p w14:paraId="1F9C9667" w14:textId="77777777" w:rsidR="001954F7" w:rsidRPr="0028043F" w:rsidRDefault="001954F7" w:rsidP="00470FCC">
      <w:pPr>
        <w:rPr>
          <w:rFonts w:ascii="Arial Narrow" w:hAnsi="Arial Narrow"/>
          <w:snapToGrid w:val="0"/>
          <w:sz w:val="16"/>
          <w:szCs w:val="16"/>
        </w:rPr>
      </w:pPr>
      <w:r w:rsidRPr="0028043F">
        <w:rPr>
          <w:rFonts w:ascii="Arial Narrow" w:hAnsi="Arial Narrow"/>
          <w:snapToGrid w:val="0"/>
          <w:sz w:val="16"/>
          <w:szCs w:val="16"/>
        </w:rPr>
        <w:t>i: Updated during the evaluation, using the updated cost of 5-HT3 of $126.34.</w:t>
      </w:r>
    </w:p>
    <w:p w14:paraId="5542BF50" w14:textId="77777777" w:rsidR="001954F7" w:rsidRPr="0028043F" w:rsidRDefault="001954F7" w:rsidP="00470FCC">
      <w:pPr>
        <w:rPr>
          <w:rFonts w:ascii="Arial Narrow" w:hAnsi="Arial Narrow"/>
          <w:snapToGrid w:val="0"/>
          <w:sz w:val="16"/>
          <w:szCs w:val="16"/>
        </w:rPr>
      </w:pPr>
      <w:r w:rsidRPr="0028043F">
        <w:rPr>
          <w:rFonts w:ascii="Arial Narrow" w:hAnsi="Arial Narrow"/>
          <w:snapToGrid w:val="0"/>
          <w:sz w:val="16"/>
          <w:szCs w:val="16"/>
        </w:rPr>
        <w:t>j: equi-effective dose was estimated based on 10.67 cycles per patients, doses per cycle and mg per dose.</w:t>
      </w:r>
    </w:p>
    <w:p w14:paraId="338CD236" w14:textId="0705B4E7" w:rsidR="00961FB4" w:rsidRPr="0028043F" w:rsidRDefault="001954F7" w:rsidP="00470FCC">
      <w:pPr>
        <w:rPr>
          <w:rFonts w:ascii="Arial Narrow" w:hAnsi="Arial Narrow"/>
          <w:snapToGrid w:val="0"/>
          <w:sz w:val="16"/>
          <w:szCs w:val="16"/>
        </w:rPr>
      </w:pPr>
      <w:r w:rsidRPr="0028043F">
        <w:rPr>
          <w:rFonts w:ascii="Arial Narrow" w:hAnsi="Arial Narrow"/>
          <w:snapToGrid w:val="0"/>
          <w:sz w:val="16"/>
          <w:szCs w:val="16"/>
        </w:rPr>
        <w:t xml:space="preserve">k: 10.67 cycles x 5 tablets per dose x 5 doses per cycle. Increased </w:t>
      </w:r>
      <w:r w:rsidRPr="001F2CD0">
        <w:rPr>
          <w:rFonts w:ascii="Arial Narrow" w:hAnsi="Arial Narrow"/>
          <w:snapToGrid w:val="0"/>
          <w:sz w:val="16"/>
          <w:szCs w:val="16"/>
        </w:rPr>
        <w:t xml:space="preserve">from </w:t>
      </w:r>
      <w:r w:rsidR="003F5187" w:rsidRPr="003F5187">
        <w:rPr>
          <w:rFonts w:ascii="Arial Narrow" w:hAnsi="Arial Narrow"/>
          <w:snapToGrid w:val="0"/>
          <w:color w:val="000000"/>
          <w:spacing w:val="20"/>
          <w:sz w:val="16"/>
          <w:szCs w:val="16"/>
          <w:shd w:val="solid" w:color="000000" w:fill="000000"/>
          <w:fitText w:val="310" w:id="-1295878144"/>
          <w14:textFill>
            <w14:solidFill>
              <w14:srgbClr w14:val="000000">
                <w14:alpha w14:val="100000"/>
              </w14:srgbClr>
            </w14:solidFill>
          </w14:textFill>
        </w:rPr>
        <w:t>||  |</w:t>
      </w:r>
      <w:r w:rsidR="003F5187" w:rsidRPr="003F5187">
        <w:rPr>
          <w:rFonts w:ascii="Arial Narrow" w:hAnsi="Arial Narrow"/>
          <w:snapToGrid w:val="0"/>
          <w:color w:val="000000"/>
          <w:spacing w:val="1"/>
          <w:sz w:val="16"/>
          <w:szCs w:val="16"/>
          <w:shd w:val="solid" w:color="000000" w:fill="000000"/>
          <w:fitText w:val="310" w:id="-1295878144"/>
          <w14:textFill>
            <w14:solidFill>
              <w14:srgbClr w14:val="000000">
                <w14:alpha w14:val="100000"/>
              </w14:srgbClr>
            </w14:solidFill>
          </w14:textFill>
        </w:rPr>
        <w:t>|</w:t>
      </w:r>
      <w:r w:rsidR="003F5187">
        <w:rPr>
          <w:rFonts w:ascii="Arial Narrow" w:hAnsi="Arial Narrow"/>
          <w:snapToGrid w:val="0"/>
          <w:sz w:val="16"/>
          <w:szCs w:val="16"/>
          <w:highlight w:val="darkGray"/>
        </w:rPr>
        <w:t xml:space="preserve"> </w:t>
      </w:r>
      <w:r w:rsidRPr="001F2CD0">
        <w:rPr>
          <w:rFonts w:ascii="Arial Narrow" w:hAnsi="Arial Narrow"/>
          <w:snapToGrid w:val="0"/>
          <w:sz w:val="16"/>
          <w:szCs w:val="16"/>
        </w:rPr>
        <w:t>tablets</w:t>
      </w:r>
      <w:r w:rsidRPr="0028043F">
        <w:rPr>
          <w:rFonts w:ascii="Arial Narrow" w:hAnsi="Arial Narrow"/>
          <w:snapToGrid w:val="0"/>
          <w:sz w:val="16"/>
          <w:szCs w:val="16"/>
        </w:rPr>
        <w:t xml:space="preserve"> per patient due to increase in the number of cycles per patient (from 9.87 to 10.67).</w:t>
      </w:r>
    </w:p>
    <w:p w14:paraId="3B80E9F7" w14:textId="77777777" w:rsidR="006E48EE" w:rsidRPr="0028043F" w:rsidRDefault="006E48EE" w:rsidP="00470FCC"/>
    <w:p w14:paraId="5B9C82A5" w14:textId="2E2D1C43" w:rsidR="006E48EE" w:rsidRPr="0028043F" w:rsidRDefault="006E48EE" w:rsidP="00470FCC">
      <w:pPr>
        <w:pStyle w:val="TableFigureHeading"/>
      </w:pPr>
      <w:bookmarkStart w:id="69" w:name="_Ref116590752"/>
      <w:r w:rsidRPr="0028043F">
        <w:lastRenderedPageBreak/>
        <w:t xml:space="preserve">Table </w:t>
      </w:r>
      <w:r w:rsidR="00DF10F5">
        <w:fldChar w:fldCharType="begin"/>
      </w:r>
      <w:r w:rsidR="00DF10F5">
        <w:instrText xml:space="preserve"> SEQ Table \* ARABIC </w:instrText>
      </w:r>
      <w:r w:rsidR="00DF10F5">
        <w:fldChar w:fldCharType="separate"/>
      </w:r>
      <w:r w:rsidR="00572191" w:rsidRPr="0028043F">
        <w:t>21</w:t>
      </w:r>
      <w:r w:rsidR="00DF10F5">
        <w:fldChar w:fldCharType="end"/>
      </w:r>
      <w:bookmarkEnd w:id="69"/>
      <w:r w:rsidRPr="0028043F">
        <w:t xml:space="preserve">: Cost of AEs included in the CMA </w:t>
      </w:r>
    </w:p>
    <w:tbl>
      <w:tblPr>
        <w:tblStyle w:val="THEMA"/>
        <w:tblW w:w="5000" w:type="pct"/>
        <w:tblLook w:val="04A0" w:firstRow="1" w:lastRow="0" w:firstColumn="1" w:lastColumn="0" w:noHBand="0" w:noVBand="1"/>
      </w:tblPr>
      <w:tblGrid>
        <w:gridCol w:w="3320"/>
        <w:gridCol w:w="1356"/>
        <w:gridCol w:w="1588"/>
        <w:gridCol w:w="1683"/>
        <w:gridCol w:w="1070"/>
      </w:tblGrid>
      <w:tr w:rsidR="006E48EE" w:rsidRPr="0028043F" w14:paraId="7493A0F4" w14:textId="77777777" w:rsidTr="00B02C11">
        <w:trPr>
          <w:cnfStyle w:val="100000000000" w:firstRow="1" w:lastRow="0" w:firstColumn="0" w:lastColumn="0" w:oddVBand="0" w:evenVBand="0" w:oddHBand="0" w:evenHBand="0" w:firstRowFirstColumn="0" w:firstRowLastColumn="0" w:lastRowFirstColumn="0" w:lastRowLastColumn="0"/>
          <w:trHeight w:val="300"/>
          <w:tblHeader/>
        </w:trPr>
        <w:tc>
          <w:tcPr>
            <w:tcW w:w="1873" w:type="pct"/>
            <w:shd w:val="clear" w:color="auto" w:fill="auto"/>
            <w:noWrap/>
            <w:vAlign w:val="center"/>
            <w:hideMark/>
          </w:tcPr>
          <w:p w14:paraId="1E4CCC95" w14:textId="77777777" w:rsidR="006E48EE" w:rsidRPr="0028043F" w:rsidRDefault="006E48EE" w:rsidP="00470FCC">
            <w:pPr>
              <w:pStyle w:val="TableText0"/>
              <w:rPr>
                <w:lang w:val="en-AU" w:eastAsia="en-AU" w:bidi="ar-SA"/>
              </w:rPr>
            </w:pPr>
            <w:r w:rsidRPr="0028043F">
              <w:rPr>
                <w:lang w:val="en-AU" w:eastAsia="en-AU" w:bidi="ar-SA"/>
              </w:rPr>
              <w:t>Event</w:t>
            </w:r>
            <w:r w:rsidRPr="0028043F">
              <w:rPr>
                <w:vertAlign w:val="superscript"/>
                <w:lang w:val="en-AU" w:eastAsia="en-AU" w:bidi="ar-SA"/>
              </w:rPr>
              <w:t>a</w:t>
            </w:r>
          </w:p>
        </w:tc>
        <w:tc>
          <w:tcPr>
            <w:tcW w:w="625" w:type="pct"/>
            <w:shd w:val="clear" w:color="auto" w:fill="auto"/>
            <w:noWrap/>
            <w:vAlign w:val="center"/>
            <w:hideMark/>
          </w:tcPr>
          <w:p w14:paraId="03514567" w14:textId="77777777" w:rsidR="006E48EE" w:rsidRPr="0028043F" w:rsidRDefault="006E48EE" w:rsidP="00470FCC">
            <w:pPr>
              <w:pStyle w:val="TableText0"/>
              <w:rPr>
                <w:lang w:val="en-AU" w:eastAsia="en-AU" w:bidi="ar-SA"/>
              </w:rPr>
            </w:pPr>
            <w:r w:rsidRPr="0028043F">
              <w:rPr>
                <w:lang w:val="en-AU" w:eastAsia="en-AU" w:bidi="ar-SA"/>
              </w:rPr>
              <w:t>Cost per event</w:t>
            </w:r>
          </w:p>
        </w:tc>
        <w:tc>
          <w:tcPr>
            <w:tcW w:w="912" w:type="pct"/>
            <w:shd w:val="clear" w:color="auto" w:fill="auto"/>
            <w:noWrap/>
            <w:vAlign w:val="center"/>
            <w:hideMark/>
          </w:tcPr>
          <w:p w14:paraId="5FE028A7" w14:textId="77777777" w:rsidR="006E48EE" w:rsidRPr="0028043F" w:rsidRDefault="006E48EE" w:rsidP="00470FCC">
            <w:pPr>
              <w:pStyle w:val="TableText0"/>
              <w:rPr>
                <w:lang w:val="en-AU" w:eastAsia="en-AU" w:bidi="ar-SA"/>
              </w:rPr>
            </w:pPr>
            <w:r w:rsidRPr="0028043F">
              <w:rPr>
                <w:lang w:val="en-AU" w:eastAsia="en-AU" w:bidi="ar-SA"/>
              </w:rPr>
              <w:t>Source</w:t>
            </w:r>
            <w:r w:rsidRPr="0028043F">
              <w:rPr>
                <w:vertAlign w:val="superscript"/>
                <w:lang w:val="en-AU" w:eastAsia="en-AU" w:bidi="ar-SA"/>
              </w:rPr>
              <w:t>b</w:t>
            </w:r>
          </w:p>
        </w:tc>
        <w:tc>
          <w:tcPr>
            <w:tcW w:w="964" w:type="pct"/>
            <w:shd w:val="clear" w:color="auto" w:fill="auto"/>
            <w:vAlign w:val="center"/>
          </w:tcPr>
          <w:p w14:paraId="35847D44" w14:textId="77777777" w:rsidR="006E48EE" w:rsidRPr="0028043F" w:rsidRDefault="006E48EE" w:rsidP="00470FCC">
            <w:pPr>
              <w:pStyle w:val="TableText0"/>
              <w:rPr>
                <w:lang w:val="en-AU" w:eastAsia="en-AU" w:bidi="ar-SA"/>
              </w:rPr>
            </w:pPr>
            <w:r w:rsidRPr="0028043F">
              <w:rPr>
                <w:lang w:val="en-AU" w:eastAsia="en-AU" w:bidi="ar-SA"/>
              </w:rPr>
              <w:t>Additional events with SBd</w:t>
            </w:r>
          </w:p>
        </w:tc>
        <w:tc>
          <w:tcPr>
            <w:tcW w:w="625" w:type="pct"/>
            <w:shd w:val="clear" w:color="auto" w:fill="auto"/>
            <w:vAlign w:val="center"/>
          </w:tcPr>
          <w:p w14:paraId="36C66814" w14:textId="77777777" w:rsidR="006E48EE" w:rsidRPr="0028043F" w:rsidRDefault="006E48EE" w:rsidP="00470FCC">
            <w:pPr>
              <w:pStyle w:val="TableText0"/>
              <w:rPr>
                <w:lang w:val="en-AU" w:eastAsia="en-AU" w:bidi="ar-SA"/>
              </w:rPr>
            </w:pPr>
            <w:r w:rsidRPr="0028043F">
              <w:rPr>
                <w:lang w:val="en-AU" w:eastAsia="en-AU" w:bidi="ar-SA"/>
              </w:rPr>
              <w:t>Expected AE costs per week</w:t>
            </w:r>
          </w:p>
        </w:tc>
      </w:tr>
      <w:tr w:rsidR="006E48EE" w:rsidRPr="0028043F" w14:paraId="42041372" w14:textId="77777777" w:rsidTr="00B02C11">
        <w:trPr>
          <w:trHeight w:val="300"/>
        </w:trPr>
        <w:tc>
          <w:tcPr>
            <w:tcW w:w="1873" w:type="pct"/>
            <w:shd w:val="clear" w:color="auto" w:fill="C6D9F1" w:themeFill="text2" w:themeFillTint="33"/>
            <w:noWrap/>
            <w:vAlign w:val="center"/>
            <w:hideMark/>
          </w:tcPr>
          <w:p w14:paraId="5E929ABD" w14:textId="77777777" w:rsidR="006E48EE" w:rsidRPr="0028043F" w:rsidRDefault="006E48EE" w:rsidP="00470FCC">
            <w:pPr>
              <w:pStyle w:val="TableText0"/>
              <w:rPr>
                <w:lang w:val="en-AU" w:eastAsia="en-AU" w:bidi="ar-SA"/>
              </w:rPr>
            </w:pPr>
            <w:r w:rsidRPr="0028043F">
              <w:rPr>
                <w:lang w:val="en-AU" w:eastAsia="en-AU" w:bidi="ar-SA"/>
              </w:rPr>
              <w:t>Anaemia</w:t>
            </w:r>
          </w:p>
        </w:tc>
        <w:tc>
          <w:tcPr>
            <w:tcW w:w="625" w:type="pct"/>
            <w:shd w:val="clear" w:color="auto" w:fill="auto"/>
            <w:noWrap/>
            <w:vAlign w:val="center"/>
            <w:hideMark/>
          </w:tcPr>
          <w:p w14:paraId="3947264B" w14:textId="77777777" w:rsidR="006E48EE" w:rsidRPr="0028043F" w:rsidRDefault="006E48EE" w:rsidP="00470FCC">
            <w:pPr>
              <w:pStyle w:val="TableText0"/>
              <w:rPr>
                <w:lang w:val="en-AU" w:eastAsia="en-AU" w:bidi="ar-SA"/>
              </w:rPr>
            </w:pPr>
            <w:r w:rsidRPr="0028043F">
              <w:rPr>
                <w:lang w:val="en-AU" w:eastAsia="en-AU" w:bidi="ar-SA"/>
              </w:rPr>
              <w:t>$571</w:t>
            </w:r>
          </w:p>
        </w:tc>
        <w:tc>
          <w:tcPr>
            <w:tcW w:w="912" w:type="pct"/>
            <w:shd w:val="clear" w:color="auto" w:fill="C6D9F1" w:themeFill="text2" w:themeFillTint="33"/>
            <w:noWrap/>
            <w:vAlign w:val="center"/>
            <w:hideMark/>
          </w:tcPr>
          <w:p w14:paraId="7994D8B8" w14:textId="77777777" w:rsidR="006E48EE" w:rsidRPr="0028043F" w:rsidRDefault="006E48EE" w:rsidP="00470FCC">
            <w:pPr>
              <w:pStyle w:val="TableText0"/>
              <w:rPr>
                <w:lang w:val="en-AU" w:eastAsia="en-AU" w:bidi="ar-SA"/>
              </w:rPr>
            </w:pPr>
            <w:r w:rsidRPr="0028043F">
              <w:rPr>
                <w:lang w:val="en-AU" w:eastAsia="en-AU" w:bidi="ar-SA"/>
              </w:rPr>
              <w:t>Tier2 code: 2010</w:t>
            </w:r>
          </w:p>
        </w:tc>
        <w:tc>
          <w:tcPr>
            <w:tcW w:w="964" w:type="pct"/>
            <w:shd w:val="clear" w:color="auto" w:fill="C6D9F1" w:themeFill="text2" w:themeFillTint="33"/>
            <w:vAlign w:val="center"/>
          </w:tcPr>
          <w:p w14:paraId="5E4B0400" w14:textId="77777777" w:rsidR="006E48EE" w:rsidRPr="0028043F" w:rsidRDefault="006E48EE" w:rsidP="00470FCC">
            <w:pPr>
              <w:pStyle w:val="TableText0"/>
              <w:rPr>
                <w:lang w:val="en-AU" w:eastAsia="en-AU" w:bidi="ar-SA"/>
              </w:rPr>
            </w:pPr>
            <w:r w:rsidRPr="0028043F">
              <w:rPr>
                <w:lang w:val="en-AU" w:eastAsia="en-AU" w:bidi="ar-SA"/>
              </w:rPr>
              <w:t>0.000373</w:t>
            </w:r>
          </w:p>
        </w:tc>
        <w:tc>
          <w:tcPr>
            <w:tcW w:w="625" w:type="pct"/>
            <w:shd w:val="clear" w:color="auto" w:fill="auto"/>
            <w:vAlign w:val="center"/>
          </w:tcPr>
          <w:p w14:paraId="7EE56942" w14:textId="77777777" w:rsidR="006E48EE" w:rsidRPr="0028043F" w:rsidRDefault="006E48EE" w:rsidP="00470FCC">
            <w:pPr>
              <w:pStyle w:val="TableText0"/>
              <w:rPr>
                <w:lang w:val="en-AU" w:eastAsia="en-AU" w:bidi="ar-SA"/>
              </w:rPr>
            </w:pPr>
            <w:r w:rsidRPr="0028043F">
              <w:rPr>
                <w:lang w:val="en-AU"/>
              </w:rPr>
              <w:t>$0.21</w:t>
            </w:r>
          </w:p>
        </w:tc>
      </w:tr>
      <w:tr w:rsidR="006E48EE" w:rsidRPr="0028043F" w14:paraId="30AE22E6" w14:textId="77777777" w:rsidTr="00B02C11">
        <w:trPr>
          <w:trHeight w:val="300"/>
        </w:trPr>
        <w:tc>
          <w:tcPr>
            <w:tcW w:w="1873" w:type="pct"/>
            <w:shd w:val="clear" w:color="auto" w:fill="C6D9F1" w:themeFill="text2" w:themeFillTint="33"/>
            <w:noWrap/>
            <w:vAlign w:val="center"/>
            <w:hideMark/>
          </w:tcPr>
          <w:p w14:paraId="316AC9AB" w14:textId="77777777" w:rsidR="006E48EE" w:rsidRPr="0028043F" w:rsidRDefault="006E48EE" w:rsidP="00470FCC">
            <w:pPr>
              <w:pStyle w:val="TableText0"/>
              <w:rPr>
                <w:lang w:val="en-AU" w:eastAsia="en-AU" w:bidi="ar-SA"/>
              </w:rPr>
            </w:pPr>
            <w:r w:rsidRPr="0028043F">
              <w:rPr>
                <w:lang w:val="en-AU" w:eastAsia="en-AU" w:bidi="ar-SA"/>
              </w:rPr>
              <w:t>Thrombocytopaenia</w:t>
            </w:r>
          </w:p>
        </w:tc>
        <w:tc>
          <w:tcPr>
            <w:tcW w:w="625" w:type="pct"/>
            <w:shd w:val="clear" w:color="auto" w:fill="auto"/>
            <w:noWrap/>
            <w:vAlign w:val="center"/>
            <w:hideMark/>
          </w:tcPr>
          <w:p w14:paraId="68C76302" w14:textId="77777777" w:rsidR="006E48EE" w:rsidRPr="0028043F" w:rsidRDefault="006E48EE" w:rsidP="00470FCC">
            <w:pPr>
              <w:pStyle w:val="TableText0"/>
              <w:rPr>
                <w:lang w:val="en-AU" w:eastAsia="en-AU" w:bidi="ar-SA"/>
              </w:rPr>
            </w:pPr>
            <w:r w:rsidRPr="0028043F">
              <w:rPr>
                <w:lang w:val="en-AU" w:eastAsia="en-AU" w:bidi="ar-SA"/>
              </w:rPr>
              <w:t>$571</w:t>
            </w:r>
          </w:p>
        </w:tc>
        <w:tc>
          <w:tcPr>
            <w:tcW w:w="912" w:type="pct"/>
            <w:shd w:val="clear" w:color="auto" w:fill="C6D9F1" w:themeFill="text2" w:themeFillTint="33"/>
            <w:noWrap/>
            <w:vAlign w:val="center"/>
            <w:hideMark/>
          </w:tcPr>
          <w:p w14:paraId="442E4547" w14:textId="77777777" w:rsidR="006E48EE" w:rsidRPr="0028043F" w:rsidRDefault="006E48EE" w:rsidP="00470FCC">
            <w:pPr>
              <w:pStyle w:val="TableText0"/>
              <w:rPr>
                <w:lang w:val="en-AU" w:eastAsia="en-AU" w:bidi="ar-SA"/>
              </w:rPr>
            </w:pPr>
            <w:r w:rsidRPr="0028043F">
              <w:rPr>
                <w:lang w:val="en-AU" w:eastAsia="en-AU" w:bidi="ar-SA"/>
              </w:rPr>
              <w:t>Tier2 code: 2010</w:t>
            </w:r>
          </w:p>
        </w:tc>
        <w:tc>
          <w:tcPr>
            <w:tcW w:w="964" w:type="pct"/>
            <w:shd w:val="clear" w:color="auto" w:fill="C6D9F1" w:themeFill="text2" w:themeFillTint="33"/>
            <w:vAlign w:val="center"/>
          </w:tcPr>
          <w:p w14:paraId="3E2490CE" w14:textId="77777777" w:rsidR="006E48EE" w:rsidRPr="0028043F" w:rsidRDefault="006E48EE" w:rsidP="00470FCC">
            <w:pPr>
              <w:pStyle w:val="TableText0"/>
              <w:rPr>
                <w:lang w:val="en-AU" w:eastAsia="en-AU" w:bidi="ar-SA"/>
              </w:rPr>
            </w:pPr>
            <w:r w:rsidRPr="0028043F">
              <w:rPr>
                <w:lang w:val="en-AU" w:eastAsia="en-AU" w:bidi="ar-SA"/>
              </w:rPr>
              <w:t>0.003092</w:t>
            </w:r>
          </w:p>
        </w:tc>
        <w:tc>
          <w:tcPr>
            <w:tcW w:w="625" w:type="pct"/>
            <w:shd w:val="clear" w:color="auto" w:fill="auto"/>
            <w:vAlign w:val="center"/>
          </w:tcPr>
          <w:p w14:paraId="1BD40AC7" w14:textId="77777777" w:rsidR="006E48EE" w:rsidRPr="0028043F" w:rsidRDefault="006E48EE" w:rsidP="00470FCC">
            <w:pPr>
              <w:pStyle w:val="TableText0"/>
              <w:rPr>
                <w:lang w:val="en-AU" w:eastAsia="en-AU" w:bidi="ar-SA"/>
              </w:rPr>
            </w:pPr>
            <w:r w:rsidRPr="0028043F">
              <w:rPr>
                <w:lang w:val="en-AU" w:eastAsia="en-AU" w:bidi="ar-SA"/>
              </w:rPr>
              <w:t>$1.77</w:t>
            </w:r>
          </w:p>
        </w:tc>
      </w:tr>
      <w:tr w:rsidR="006E48EE" w:rsidRPr="0028043F" w14:paraId="52393071" w14:textId="77777777" w:rsidTr="00B02C11">
        <w:trPr>
          <w:trHeight w:val="300"/>
        </w:trPr>
        <w:tc>
          <w:tcPr>
            <w:tcW w:w="1873" w:type="pct"/>
            <w:shd w:val="clear" w:color="auto" w:fill="C6D9F1" w:themeFill="text2" w:themeFillTint="33"/>
            <w:noWrap/>
            <w:vAlign w:val="center"/>
            <w:hideMark/>
          </w:tcPr>
          <w:p w14:paraId="237DAAA6" w14:textId="77777777" w:rsidR="006E48EE" w:rsidRPr="0028043F" w:rsidRDefault="006E48EE" w:rsidP="00470FCC">
            <w:pPr>
              <w:pStyle w:val="TableText0"/>
              <w:rPr>
                <w:lang w:val="en-AU" w:eastAsia="en-AU" w:bidi="ar-SA"/>
              </w:rPr>
            </w:pPr>
            <w:r w:rsidRPr="0028043F">
              <w:rPr>
                <w:lang w:val="en-AU" w:eastAsia="en-AU" w:bidi="ar-SA"/>
              </w:rPr>
              <w:t>Neutropenia</w:t>
            </w:r>
          </w:p>
        </w:tc>
        <w:tc>
          <w:tcPr>
            <w:tcW w:w="625" w:type="pct"/>
            <w:shd w:val="clear" w:color="auto" w:fill="auto"/>
            <w:noWrap/>
            <w:vAlign w:val="center"/>
            <w:hideMark/>
          </w:tcPr>
          <w:p w14:paraId="270854A9" w14:textId="77777777" w:rsidR="006E48EE" w:rsidRPr="0028043F" w:rsidRDefault="006E48EE" w:rsidP="00470FCC">
            <w:pPr>
              <w:pStyle w:val="TableText0"/>
              <w:rPr>
                <w:lang w:val="en-AU" w:eastAsia="en-AU" w:bidi="ar-SA"/>
              </w:rPr>
            </w:pPr>
            <w:r w:rsidRPr="0028043F">
              <w:rPr>
                <w:lang w:val="en-AU" w:eastAsia="en-AU" w:bidi="ar-SA"/>
              </w:rPr>
              <w:t>$571</w:t>
            </w:r>
          </w:p>
        </w:tc>
        <w:tc>
          <w:tcPr>
            <w:tcW w:w="912" w:type="pct"/>
            <w:shd w:val="clear" w:color="auto" w:fill="C6D9F1" w:themeFill="text2" w:themeFillTint="33"/>
            <w:noWrap/>
            <w:vAlign w:val="center"/>
            <w:hideMark/>
          </w:tcPr>
          <w:p w14:paraId="05A48D46" w14:textId="77777777" w:rsidR="006E48EE" w:rsidRPr="0028043F" w:rsidRDefault="006E48EE" w:rsidP="00470FCC">
            <w:pPr>
              <w:pStyle w:val="TableText0"/>
              <w:rPr>
                <w:lang w:val="en-AU" w:eastAsia="en-AU" w:bidi="ar-SA"/>
              </w:rPr>
            </w:pPr>
            <w:r w:rsidRPr="0028043F">
              <w:rPr>
                <w:lang w:val="en-AU" w:eastAsia="en-AU" w:bidi="ar-SA"/>
              </w:rPr>
              <w:t>Tier2 code: 2010</w:t>
            </w:r>
          </w:p>
        </w:tc>
        <w:tc>
          <w:tcPr>
            <w:tcW w:w="964" w:type="pct"/>
            <w:shd w:val="clear" w:color="auto" w:fill="C6D9F1" w:themeFill="text2" w:themeFillTint="33"/>
            <w:vAlign w:val="center"/>
          </w:tcPr>
          <w:p w14:paraId="14CC5A8C" w14:textId="77777777" w:rsidR="006E48EE" w:rsidRPr="0028043F" w:rsidRDefault="006E48EE" w:rsidP="00470FCC">
            <w:pPr>
              <w:pStyle w:val="TableText0"/>
              <w:rPr>
                <w:lang w:val="en-AU" w:eastAsia="en-AU" w:bidi="ar-SA"/>
              </w:rPr>
            </w:pPr>
            <w:r w:rsidRPr="0028043F">
              <w:rPr>
                <w:lang w:val="en-AU" w:eastAsia="en-AU" w:bidi="ar-SA"/>
              </w:rPr>
              <w:t>0.000684</w:t>
            </w:r>
          </w:p>
        </w:tc>
        <w:tc>
          <w:tcPr>
            <w:tcW w:w="625" w:type="pct"/>
            <w:shd w:val="clear" w:color="auto" w:fill="auto"/>
            <w:vAlign w:val="center"/>
          </w:tcPr>
          <w:p w14:paraId="7EBA7576" w14:textId="77777777" w:rsidR="006E48EE" w:rsidRPr="0028043F" w:rsidRDefault="006E48EE" w:rsidP="00470FCC">
            <w:pPr>
              <w:pStyle w:val="TableText0"/>
              <w:rPr>
                <w:lang w:val="en-AU" w:eastAsia="en-AU" w:bidi="ar-SA"/>
              </w:rPr>
            </w:pPr>
            <w:r w:rsidRPr="0028043F">
              <w:rPr>
                <w:lang w:val="en-AU" w:eastAsia="en-AU" w:bidi="ar-SA"/>
              </w:rPr>
              <w:t>$0.39</w:t>
            </w:r>
          </w:p>
        </w:tc>
      </w:tr>
      <w:tr w:rsidR="006E48EE" w:rsidRPr="0028043F" w14:paraId="262CCD1E" w14:textId="77777777" w:rsidTr="00B02C11">
        <w:trPr>
          <w:trHeight w:val="300"/>
        </w:trPr>
        <w:tc>
          <w:tcPr>
            <w:tcW w:w="4375" w:type="pct"/>
            <w:gridSpan w:val="4"/>
            <w:shd w:val="clear" w:color="auto" w:fill="C6D9F1" w:themeFill="text2" w:themeFillTint="33"/>
            <w:noWrap/>
            <w:vAlign w:val="center"/>
          </w:tcPr>
          <w:p w14:paraId="77045390" w14:textId="77777777" w:rsidR="006E48EE" w:rsidRPr="0028043F" w:rsidRDefault="006E48EE" w:rsidP="00470FCC">
            <w:pPr>
              <w:pStyle w:val="TableText0"/>
              <w:rPr>
                <w:lang w:val="en-AU" w:eastAsia="en-AU" w:bidi="ar-SA"/>
              </w:rPr>
            </w:pPr>
            <w:r w:rsidRPr="0028043F">
              <w:rPr>
                <w:lang w:val="en-AU" w:eastAsia="en-AU" w:bidi="ar-SA"/>
              </w:rPr>
              <w:t>Total additional haematological AE costs with SBd over Cd – per week</w:t>
            </w:r>
          </w:p>
        </w:tc>
        <w:tc>
          <w:tcPr>
            <w:tcW w:w="625" w:type="pct"/>
            <w:shd w:val="clear" w:color="auto" w:fill="auto"/>
            <w:vAlign w:val="center"/>
          </w:tcPr>
          <w:p w14:paraId="7C06A675" w14:textId="77777777" w:rsidR="006E48EE" w:rsidRPr="0028043F" w:rsidRDefault="006E48EE" w:rsidP="00470FCC">
            <w:pPr>
              <w:pStyle w:val="TableText0"/>
              <w:rPr>
                <w:lang w:val="en-AU" w:eastAsia="en-AU" w:bidi="ar-SA"/>
              </w:rPr>
            </w:pPr>
            <w:r w:rsidRPr="0028043F">
              <w:rPr>
                <w:lang w:val="en-AU" w:eastAsia="en-AU" w:bidi="ar-SA"/>
              </w:rPr>
              <w:t>$2.369</w:t>
            </w:r>
          </w:p>
        </w:tc>
      </w:tr>
      <w:tr w:rsidR="006E48EE" w:rsidRPr="0028043F" w14:paraId="58182512" w14:textId="77777777" w:rsidTr="00B02C11">
        <w:trPr>
          <w:trHeight w:val="300"/>
        </w:trPr>
        <w:tc>
          <w:tcPr>
            <w:tcW w:w="4375" w:type="pct"/>
            <w:gridSpan w:val="4"/>
            <w:shd w:val="clear" w:color="auto" w:fill="auto"/>
            <w:noWrap/>
            <w:vAlign w:val="center"/>
          </w:tcPr>
          <w:p w14:paraId="1FC5C00F" w14:textId="77777777" w:rsidR="006E48EE" w:rsidRPr="0028043F" w:rsidRDefault="006E48EE" w:rsidP="00470FCC">
            <w:pPr>
              <w:pStyle w:val="TableText0"/>
              <w:rPr>
                <w:lang w:val="en-AU" w:eastAsia="en-AU" w:bidi="ar-SA"/>
              </w:rPr>
            </w:pPr>
            <w:r w:rsidRPr="0028043F">
              <w:rPr>
                <w:lang w:val="en-AU" w:eastAsia="en-AU" w:bidi="ar-SA"/>
              </w:rPr>
              <w:t>Total additional haematological AE costs with SBd over Cd – per patient (53.3 weeks)</w:t>
            </w:r>
          </w:p>
        </w:tc>
        <w:tc>
          <w:tcPr>
            <w:tcW w:w="625" w:type="pct"/>
            <w:shd w:val="clear" w:color="auto" w:fill="auto"/>
            <w:vAlign w:val="center"/>
          </w:tcPr>
          <w:p w14:paraId="0065AFDB" w14:textId="77777777" w:rsidR="006E48EE" w:rsidRPr="0028043F" w:rsidRDefault="006E48EE" w:rsidP="00470FCC">
            <w:pPr>
              <w:pStyle w:val="TableText0"/>
              <w:rPr>
                <w:lang w:val="en-AU" w:eastAsia="en-AU" w:bidi="ar-SA"/>
              </w:rPr>
            </w:pPr>
            <w:r w:rsidRPr="0028043F">
              <w:rPr>
                <w:lang w:val="en-AU" w:eastAsia="en-AU" w:bidi="ar-SA"/>
              </w:rPr>
              <w:t>$126.34</w:t>
            </w:r>
          </w:p>
        </w:tc>
      </w:tr>
    </w:tbl>
    <w:p w14:paraId="31530C71" w14:textId="77CCF3EC" w:rsidR="006E48EE" w:rsidRPr="0028043F" w:rsidRDefault="006E48EE" w:rsidP="00470FCC">
      <w:pPr>
        <w:pStyle w:val="TableFigureFooter"/>
        <w:rPr>
          <w:sz w:val="16"/>
          <w:szCs w:val="16"/>
        </w:rPr>
      </w:pPr>
      <w:r w:rsidRPr="0028043F">
        <w:rPr>
          <w:sz w:val="16"/>
          <w:szCs w:val="16"/>
        </w:rPr>
        <w:t>Source: Excel workbook SBd RRMM Section 3_July 2022.xlsx; worksheet ‘AEcosts’ of the resubmission</w:t>
      </w:r>
      <w:r w:rsidR="002261B7" w:rsidRPr="0028043F">
        <w:rPr>
          <w:sz w:val="16"/>
          <w:szCs w:val="16"/>
        </w:rPr>
        <w:t>; Attachment ES.3 of the commentary.</w:t>
      </w:r>
    </w:p>
    <w:p w14:paraId="5A11184D" w14:textId="77777777" w:rsidR="006E48EE" w:rsidRPr="0028043F" w:rsidRDefault="006E48EE" w:rsidP="00470FCC">
      <w:pPr>
        <w:pStyle w:val="TableFigureFooter"/>
        <w:rPr>
          <w:sz w:val="16"/>
          <w:szCs w:val="16"/>
        </w:rPr>
      </w:pPr>
      <w:r w:rsidRPr="0028043F">
        <w:rPr>
          <w:sz w:val="16"/>
          <w:szCs w:val="16"/>
        </w:rPr>
        <w:t xml:space="preserve">AE = adverse event; Cd = carfilzomib + dexamethasone; CMA = cost-minimisation approach; SBd = selinexor + bortezomib + dexamethasone. </w:t>
      </w:r>
    </w:p>
    <w:p w14:paraId="5CDE263A" w14:textId="2826F20B" w:rsidR="006E48EE" w:rsidRPr="0028043F" w:rsidRDefault="006E48EE" w:rsidP="00470FCC">
      <w:pPr>
        <w:pStyle w:val="TableFigureFooter"/>
        <w:keepNext/>
        <w:rPr>
          <w:rStyle w:val="CommentReference"/>
          <w:b w:val="0"/>
          <w:sz w:val="16"/>
        </w:rPr>
      </w:pPr>
      <w:r w:rsidRPr="0028043F">
        <w:rPr>
          <w:rStyle w:val="CommentReference"/>
          <w:b w:val="0"/>
          <w:bCs/>
          <w:iCs/>
          <w:sz w:val="16"/>
          <w:shd w:val="clear" w:color="auto" w:fill="C6D9F1" w:themeFill="text2" w:themeFillTint="33"/>
        </w:rPr>
        <w:t>Blue shading</w:t>
      </w:r>
      <w:r w:rsidRPr="0028043F">
        <w:rPr>
          <w:rStyle w:val="CommentReference"/>
          <w:b w:val="0"/>
          <w:bCs/>
          <w:iCs/>
          <w:sz w:val="16"/>
        </w:rPr>
        <w:t xml:space="preserve"> indicates data previously seen by the PBAC</w:t>
      </w:r>
      <w:r w:rsidR="00F92B39" w:rsidRPr="0028043F">
        <w:rPr>
          <w:rStyle w:val="CommentReference"/>
          <w:b w:val="0"/>
          <w:bCs/>
          <w:iCs/>
          <w:sz w:val="16"/>
        </w:rPr>
        <w:t>.</w:t>
      </w:r>
    </w:p>
    <w:p w14:paraId="516D5A42" w14:textId="77777777" w:rsidR="006E48EE" w:rsidRPr="0028043F" w:rsidRDefault="006E48EE" w:rsidP="00470FCC">
      <w:pPr>
        <w:pStyle w:val="TableFigureFooter"/>
        <w:rPr>
          <w:sz w:val="16"/>
          <w:szCs w:val="16"/>
        </w:rPr>
      </w:pPr>
      <w:r w:rsidRPr="0028043F">
        <w:rPr>
          <w:sz w:val="16"/>
          <w:szCs w:val="16"/>
        </w:rPr>
        <w:t xml:space="preserve">a. (haem) and (different) suffixes signify events included on the basis they are haematological (haem) or showed statistically significant differences (different) in the indirect comparison. </w:t>
      </w:r>
    </w:p>
    <w:p w14:paraId="6B2C71FC" w14:textId="77777777" w:rsidR="006E48EE" w:rsidRPr="0028043F" w:rsidRDefault="006E48EE" w:rsidP="00470FCC">
      <w:pPr>
        <w:pStyle w:val="TableFigureFooter"/>
        <w:rPr>
          <w:sz w:val="16"/>
          <w:szCs w:val="16"/>
        </w:rPr>
      </w:pPr>
      <w:r w:rsidRPr="0028043F">
        <w:rPr>
          <w:sz w:val="16"/>
          <w:szCs w:val="16"/>
        </w:rPr>
        <w:t>b. Sources: Tier2 codes, NHCDC Non-admitted care summary (2018-19); ARDRG codes, NHCDC Round 24 (2019-20).</w:t>
      </w:r>
    </w:p>
    <w:p w14:paraId="6FC28FBE" w14:textId="77777777" w:rsidR="006E48EE" w:rsidRPr="0028043F" w:rsidRDefault="006E48EE" w:rsidP="00470FCC"/>
    <w:p w14:paraId="57AA85C4" w14:textId="60F27F49" w:rsidR="006E48EE" w:rsidRPr="0028043F" w:rsidRDefault="006E48EE" w:rsidP="00470FCC">
      <w:pPr>
        <w:pStyle w:val="Caption"/>
        <w:spacing w:before="120"/>
      </w:pPr>
      <w:bookmarkStart w:id="70" w:name="_Ref116590738"/>
      <w:r w:rsidRPr="0028043F">
        <w:t xml:space="preserve">Table </w:t>
      </w:r>
      <w:r w:rsidR="00DF10F5">
        <w:fldChar w:fldCharType="begin"/>
      </w:r>
      <w:r w:rsidR="00DF10F5">
        <w:instrText xml:space="preserve"> SEQ Table \* ARABIC </w:instrText>
      </w:r>
      <w:r w:rsidR="00DF10F5">
        <w:fldChar w:fldCharType="separate"/>
      </w:r>
      <w:r w:rsidR="00572191" w:rsidRPr="0028043F">
        <w:t>22</w:t>
      </w:r>
      <w:r w:rsidR="00DF10F5">
        <w:fldChar w:fldCharType="end"/>
      </w:r>
      <w:bookmarkEnd w:id="70"/>
      <w:r w:rsidRPr="0028043F">
        <w:t>: Cost of 5-HT3 antagonists applied to the SBd arm of the CMA</w:t>
      </w:r>
    </w:p>
    <w:tbl>
      <w:tblPr>
        <w:tblStyle w:val="THEMA"/>
        <w:tblW w:w="5000" w:type="pct"/>
        <w:tblLook w:val="04A0" w:firstRow="1" w:lastRow="0" w:firstColumn="1" w:lastColumn="0" w:noHBand="0" w:noVBand="1"/>
      </w:tblPr>
      <w:tblGrid>
        <w:gridCol w:w="2782"/>
        <w:gridCol w:w="2388"/>
        <w:gridCol w:w="3847"/>
      </w:tblGrid>
      <w:tr w:rsidR="006E48EE" w:rsidRPr="0028043F" w14:paraId="5E5CAFFD" w14:textId="77777777" w:rsidTr="00B02C11">
        <w:trPr>
          <w:cnfStyle w:val="100000000000" w:firstRow="1" w:lastRow="0" w:firstColumn="0" w:lastColumn="0" w:oddVBand="0" w:evenVBand="0" w:oddHBand="0" w:evenHBand="0" w:firstRowFirstColumn="0" w:firstRowLastColumn="0" w:lastRowFirstColumn="0" w:lastRowLastColumn="0"/>
        </w:trPr>
        <w:tc>
          <w:tcPr>
            <w:tcW w:w="1543" w:type="pct"/>
            <w:shd w:val="clear" w:color="auto" w:fill="auto"/>
          </w:tcPr>
          <w:p w14:paraId="43DA99A1" w14:textId="77777777" w:rsidR="006E48EE" w:rsidRPr="0028043F" w:rsidRDefault="006E48EE" w:rsidP="00470FCC">
            <w:pPr>
              <w:jc w:val="left"/>
              <w:rPr>
                <w:rFonts w:ascii="Arial Narrow" w:hAnsi="Arial Narrow"/>
                <w:sz w:val="20"/>
                <w:szCs w:val="20"/>
                <w:lang w:val="en-AU"/>
              </w:rPr>
            </w:pPr>
            <w:r w:rsidRPr="0028043F">
              <w:rPr>
                <w:rFonts w:ascii="Arial Narrow" w:hAnsi="Arial Narrow"/>
                <w:sz w:val="20"/>
                <w:szCs w:val="20"/>
                <w:lang w:val="en-AU"/>
              </w:rPr>
              <w:t>Cost item</w:t>
            </w:r>
          </w:p>
        </w:tc>
        <w:tc>
          <w:tcPr>
            <w:tcW w:w="1324" w:type="pct"/>
            <w:shd w:val="clear" w:color="auto" w:fill="auto"/>
          </w:tcPr>
          <w:p w14:paraId="34447EC5" w14:textId="77777777" w:rsidR="006E48EE" w:rsidRPr="0028043F" w:rsidRDefault="006E48EE" w:rsidP="00470FCC">
            <w:pPr>
              <w:jc w:val="left"/>
              <w:rPr>
                <w:rFonts w:ascii="Arial Narrow" w:hAnsi="Arial Narrow"/>
                <w:sz w:val="20"/>
                <w:szCs w:val="20"/>
                <w:lang w:val="en-AU"/>
              </w:rPr>
            </w:pPr>
            <w:r w:rsidRPr="0028043F">
              <w:rPr>
                <w:rFonts w:ascii="Arial Narrow" w:hAnsi="Arial Narrow"/>
                <w:sz w:val="20"/>
                <w:szCs w:val="20"/>
                <w:lang w:val="en-AU"/>
              </w:rPr>
              <w:t>Value</w:t>
            </w:r>
          </w:p>
        </w:tc>
        <w:tc>
          <w:tcPr>
            <w:tcW w:w="2133" w:type="pct"/>
            <w:shd w:val="clear" w:color="auto" w:fill="auto"/>
          </w:tcPr>
          <w:p w14:paraId="42C017C5" w14:textId="77777777" w:rsidR="006E48EE" w:rsidRPr="0028043F" w:rsidRDefault="006E48EE" w:rsidP="00470FCC">
            <w:pPr>
              <w:jc w:val="left"/>
              <w:rPr>
                <w:rFonts w:ascii="Arial Narrow" w:hAnsi="Arial Narrow"/>
                <w:sz w:val="20"/>
                <w:szCs w:val="20"/>
                <w:lang w:val="en-AU"/>
              </w:rPr>
            </w:pPr>
            <w:r w:rsidRPr="0028043F">
              <w:rPr>
                <w:rFonts w:ascii="Arial Narrow" w:hAnsi="Arial Narrow"/>
                <w:sz w:val="20"/>
                <w:szCs w:val="20"/>
                <w:lang w:val="en-AU"/>
              </w:rPr>
              <w:t>Reference</w:t>
            </w:r>
          </w:p>
        </w:tc>
      </w:tr>
      <w:tr w:rsidR="006E48EE" w:rsidRPr="0028043F" w14:paraId="20B36551" w14:textId="77777777" w:rsidTr="00B02C11">
        <w:tc>
          <w:tcPr>
            <w:tcW w:w="1543" w:type="pct"/>
          </w:tcPr>
          <w:p w14:paraId="24D86B6E" w14:textId="77777777" w:rsidR="006E48EE" w:rsidRPr="0028043F" w:rsidRDefault="006E48EE" w:rsidP="00470FCC">
            <w:pPr>
              <w:jc w:val="left"/>
              <w:rPr>
                <w:rFonts w:ascii="Arial Narrow" w:hAnsi="Arial Narrow"/>
                <w:sz w:val="20"/>
                <w:szCs w:val="20"/>
                <w:lang w:val="en-AU"/>
              </w:rPr>
            </w:pPr>
            <w:r w:rsidRPr="0028043F">
              <w:rPr>
                <w:rFonts w:ascii="Arial Narrow" w:hAnsi="Arial Narrow"/>
                <w:sz w:val="20"/>
                <w:szCs w:val="20"/>
                <w:lang w:val="en-AU"/>
              </w:rPr>
              <w:t>Daily dose of 5-HT3 antagonist</w:t>
            </w:r>
          </w:p>
        </w:tc>
        <w:tc>
          <w:tcPr>
            <w:tcW w:w="1324" w:type="pct"/>
          </w:tcPr>
          <w:p w14:paraId="1D9E31BB" w14:textId="77777777" w:rsidR="006E48EE" w:rsidRPr="0028043F" w:rsidRDefault="006E48EE" w:rsidP="00470FCC">
            <w:pPr>
              <w:jc w:val="left"/>
              <w:rPr>
                <w:rFonts w:ascii="Arial Narrow" w:hAnsi="Arial Narrow"/>
                <w:sz w:val="20"/>
                <w:szCs w:val="20"/>
                <w:lang w:val="en-AU"/>
              </w:rPr>
            </w:pPr>
            <w:r w:rsidRPr="0028043F">
              <w:rPr>
                <w:rFonts w:ascii="Arial Narrow" w:hAnsi="Arial Narrow"/>
                <w:sz w:val="20"/>
                <w:szCs w:val="20"/>
                <w:lang w:val="en-AU"/>
              </w:rPr>
              <w:t>8 mg daily</w:t>
            </w:r>
          </w:p>
        </w:tc>
        <w:tc>
          <w:tcPr>
            <w:tcW w:w="2133" w:type="pct"/>
          </w:tcPr>
          <w:p w14:paraId="58E69372" w14:textId="77777777" w:rsidR="006E48EE" w:rsidRPr="0028043F" w:rsidRDefault="006E48EE" w:rsidP="00470FCC">
            <w:pPr>
              <w:jc w:val="left"/>
              <w:rPr>
                <w:rFonts w:ascii="Arial Narrow" w:hAnsi="Arial Narrow"/>
                <w:sz w:val="20"/>
                <w:szCs w:val="20"/>
                <w:lang w:val="en-AU"/>
              </w:rPr>
            </w:pPr>
            <w:r w:rsidRPr="0028043F">
              <w:rPr>
                <w:rFonts w:ascii="Arial Narrow" w:hAnsi="Arial Narrow"/>
                <w:sz w:val="20"/>
                <w:szCs w:val="20"/>
                <w:lang w:val="en-AU"/>
              </w:rPr>
              <w:t xml:space="preserve">BOSTON trial (costs as 4 mg twice daily) </w:t>
            </w:r>
          </w:p>
        </w:tc>
      </w:tr>
      <w:tr w:rsidR="006E48EE" w:rsidRPr="0028043F" w14:paraId="2F5AF9EF" w14:textId="77777777" w:rsidTr="00B02C11">
        <w:tc>
          <w:tcPr>
            <w:tcW w:w="1543" w:type="pct"/>
          </w:tcPr>
          <w:p w14:paraId="1D42934B" w14:textId="77777777" w:rsidR="006E48EE" w:rsidRPr="0028043F" w:rsidRDefault="006E48EE" w:rsidP="00470FCC">
            <w:pPr>
              <w:jc w:val="left"/>
              <w:rPr>
                <w:rFonts w:ascii="Arial Narrow" w:hAnsi="Arial Narrow"/>
                <w:sz w:val="20"/>
                <w:szCs w:val="20"/>
                <w:lang w:val="en-AU"/>
              </w:rPr>
            </w:pPr>
            <w:r w:rsidRPr="0028043F">
              <w:rPr>
                <w:rFonts w:ascii="Arial Narrow" w:hAnsi="Arial Narrow"/>
                <w:sz w:val="20"/>
                <w:szCs w:val="20"/>
                <w:lang w:val="en-AU"/>
              </w:rPr>
              <w:t>Daily cost of 5-HT3 antagonist (Ondansetron)</w:t>
            </w:r>
          </w:p>
        </w:tc>
        <w:tc>
          <w:tcPr>
            <w:tcW w:w="1324" w:type="pct"/>
          </w:tcPr>
          <w:p w14:paraId="1E1966EF" w14:textId="77777777" w:rsidR="006E48EE" w:rsidRPr="0028043F" w:rsidRDefault="006E48EE" w:rsidP="00470FCC">
            <w:pPr>
              <w:jc w:val="left"/>
              <w:rPr>
                <w:rFonts w:ascii="Arial Narrow" w:hAnsi="Arial Narrow"/>
                <w:sz w:val="20"/>
                <w:szCs w:val="20"/>
                <w:lang w:val="en-AU"/>
              </w:rPr>
            </w:pPr>
            <w:r w:rsidRPr="0028043F">
              <w:rPr>
                <w:rFonts w:ascii="Arial Narrow" w:hAnsi="Arial Narrow"/>
                <w:sz w:val="20"/>
                <w:szCs w:val="20"/>
                <w:lang w:val="en-AU"/>
              </w:rPr>
              <w:t>$</w:t>
            </w:r>
            <w:r w:rsidRPr="0028043F">
              <w:rPr>
                <w:rFonts w:ascii="Arial Narrow" w:hAnsi="Arial Narrow"/>
                <w:iCs/>
                <w:sz w:val="20"/>
                <w:szCs w:val="20"/>
                <w:lang w:val="en-AU"/>
              </w:rPr>
              <w:t>4.26</w:t>
            </w:r>
          </w:p>
        </w:tc>
        <w:tc>
          <w:tcPr>
            <w:tcW w:w="2133" w:type="pct"/>
          </w:tcPr>
          <w:p w14:paraId="4F8EABA0" w14:textId="77777777" w:rsidR="006E48EE" w:rsidRPr="0028043F" w:rsidRDefault="006E48EE" w:rsidP="00470FCC">
            <w:pPr>
              <w:jc w:val="left"/>
              <w:rPr>
                <w:rFonts w:ascii="Arial Narrow" w:hAnsi="Arial Narrow"/>
                <w:sz w:val="20"/>
                <w:szCs w:val="20"/>
                <w:lang w:val="en-AU"/>
              </w:rPr>
            </w:pPr>
            <w:r w:rsidRPr="0028043F">
              <w:rPr>
                <w:rFonts w:ascii="Arial Narrow" w:hAnsi="Arial Narrow"/>
                <w:sz w:val="20"/>
                <w:szCs w:val="20"/>
                <w:lang w:val="en-AU"/>
              </w:rPr>
              <w:t xml:space="preserve">DPMQ </w:t>
            </w:r>
            <w:r w:rsidRPr="0028043F">
              <w:rPr>
                <w:rFonts w:ascii="Arial Narrow" w:hAnsi="Arial Narrow"/>
                <w:iCs/>
                <w:sz w:val="20"/>
                <w:szCs w:val="20"/>
                <w:lang w:val="en-AU"/>
              </w:rPr>
              <w:t>$21.3</w:t>
            </w:r>
            <w:r w:rsidRPr="0028043F">
              <w:rPr>
                <w:iCs/>
                <w:sz w:val="20"/>
                <w:szCs w:val="20"/>
                <w:lang w:val="en-AU"/>
              </w:rPr>
              <w:t>1</w:t>
            </w:r>
            <w:r w:rsidRPr="0028043F">
              <w:rPr>
                <w:rFonts w:ascii="Arial Narrow" w:hAnsi="Arial Narrow"/>
                <w:sz w:val="20"/>
                <w:szCs w:val="20"/>
                <w:lang w:val="en-AU"/>
              </w:rPr>
              <w:t xml:space="preserve"> / 10 x 2</w:t>
            </w:r>
            <w:r w:rsidRPr="0028043F">
              <w:rPr>
                <w:rFonts w:ascii="Arial Narrow" w:hAnsi="Arial Narrow"/>
                <w:sz w:val="20"/>
                <w:szCs w:val="20"/>
                <w:lang w:val="en-AU"/>
              </w:rPr>
              <w:br/>
              <w:t>(PBS items 5472B</w:t>
            </w:r>
            <w:r w:rsidRPr="0028043F">
              <w:rPr>
                <w:rFonts w:ascii="Arial Narrow" w:hAnsi="Arial Narrow"/>
                <w:sz w:val="20"/>
                <w:szCs w:val="20"/>
                <w:vertAlign w:val="superscript"/>
                <w:lang w:val="en-AU"/>
              </w:rPr>
              <w:t>a</w:t>
            </w:r>
            <w:r w:rsidRPr="0028043F">
              <w:rPr>
                <w:rFonts w:ascii="Arial Narrow" w:hAnsi="Arial Narrow"/>
                <w:sz w:val="20"/>
                <w:szCs w:val="20"/>
                <w:lang w:val="en-AU"/>
              </w:rPr>
              <w:t>)</w:t>
            </w:r>
          </w:p>
        </w:tc>
      </w:tr>
      <w:tr w:rsidR="006E48EE" w:rsidRPr="0028043F" w14:paraId="4C2448AB" w14:textId="77777777" w:rsidTr="00B02C11">
        <w:tc>
          <w:tcPr>
            <w:tcW w:w="1543" w:type="pct"/>
          </w:tcPr>
          <w:p w14:paraId="50331360" w14:textId="77777777" w:rsidR="006E48EE" w:rsidRPr="0028043F" w:rsidRDefault="006E48EE" w:rsidP="00470FCC">
            <w:pPr>
              <w:jc w:val="left"/>
              <w:rPr>
                <w:rFonts w:ascii="Arial Narrow" w:hAnsi="Arial Narrow"/>
                <w:sz w:val="20"/>
                <w:szCs w:val="20"/>
                <w:lang w:val="en-AU"/>
              </w:rPr>
            </w:pPr>
            <w:r w:rsidRPr="0028043F">
              <w:rPr>
                <w:rFonts w:ascii="Arial Narrow" w:hAnsi="Arial Narrow"/>
                <w:sz w:val="20"/>
                <w:szCs w:val="20"/>
                <w:lang w:val="en-AU"/>
              </w:rPr>
              <w:t>Duration of SBd treatment</w:t>
            </w:r>
          </w:p>
        </w:tc>
        <w:tc>
          <w:tcPr>
            <w:tcW w:w="1324" w:type="pct"/>
          </w:tcPr>
          <w:p w14:paraId="527B23A3" w14:textId="77777777" w:rsidR="006E48EE" w:rsidRPr="0028043F" w:rsidRDefault="006E48EE" w:rsidP="00470FCC">
            <w:pPr>
              <w:jc w:val="left"/>
              <w:rPr>
                <w:rFonts w:ascii="Arial Narrow" w:hAnsi="Arial Narrow"/>
                <w:sz w:val="20"/>
                <w:szCs w:val="20"/>
                <w:lang w:val="en-AU"/>
              </w:rPr>
            </w:pPr>
            <w:r w:rsidRPr="0028043F">
              <w:rPr>
                <w:rFonts w:ascii="Arial Narrow" w:hAnsi="Arial Narrow"/>
                <w:iCs/>
                <w:sz w:val="20"/>
                <w:szCs w:val="20"/>
                <w:lang w:val="en-AU"/>
              </w:rPr>
              <w:t>53.3</w:t>
            </w:r>
            <w:r w:rsidRPr="0028043F">
              <w:rPr>
                <w:rFonts w:ascii="Arial Narrow" w:hAnsi="Arial Narrow"/>
                <w:sz w:val="20"/>
                <w:szCs w:val="20"/>
                <w:lang w:val="en-AU"/>
              </w:rPr>
              <w:t xml:space="preserve"> weeks</w:t>
            </w:r>
          </w:p>
        </w:tc>
        <w:tc>
          <w:tcPr>
            <w:tcW w:w="2133" w:type="pct"/>
          </w:tcPr>
          <w:p w14:paraId="59131548" w14:textId="77777777" w:rsidR="006E48EE" w:rsidRPr="0028043F" w:rsidRDefault="006E48EE" w:rsidP="00470FCC">
            <w:pPr>
              <w:jc w:val="left"/>
              <w:rPr>
                <w:rFonts w:ascii="Arial Narrow" w:hAnsi="Arial Narrow"/>
                <w:sz w:val="20"/>
                <w:szCs w:val="20"/>
                <w:lang w:val="en-AU"/>
              </w:rPr>
            </w:pPr>
            <w:r w:rsidRPr="0028043F">
              <w:rPr>
                <w:rFonts w:ascii="Arial Narrow" w:hAnsi="Arial Narrow"/>
                <w:sz w:val="20"/>
                <w:szCs w:val="20"/>
                <w:lang w:val="en-AU"/>
              </w:rPr>
              <w:t xml:space="preserve">Aligned with Cd treatment duration </w:t>
            </w:r>
          </w:p>
        </w:tc>
      </w:tr>
      <w:tr w:rsidR="006E48EE" w:rsidRPr="0028043F" w14:paraId="2DDC750A" w14:textId="77777777" w:rsidTr="00B02C11">
        <w:tc>
          <w:tcPr>
            <w:tcW w:w="1543" w:type="pct"/>
          </w:tcPr>
          <w:p w14:paraId="270495F9" w14:textId="77777777" w:rsidR="006E48EE" w:rsidRPr="0028043F" w:rsidRDefault="006E48EE" w:rsidP="00470FCC">
            <w:pPr>
              <w:jc w:val="left"/>
              <w:rPr>
                <w:rFonts w:ascii="Arial Narrow" w:hAnsi="Arial Narrow"/>
                <w:sz w:val="20"/>
                <w:szCs w:val="20"/>
                <w:lang w:val="en-AU"/>
              </w:rPr>
            </w:pPr>
            <w:r w:rsidRPr="0028043F">
              <w:rPr>
                <w:rFonts w:ascii="Arial Narrow" w:hAnsi="Arial Narrow"/>
                <w:sz w:val="20"/>
                <w:szCs w:val="20"/>
                <w:lang w:val="en-AU"/>
              </w:rPr>
              <w:t>5-HT3 costs per patient</w:t>
            </w:r>
          </w:p>
        </w:tc>
        <w:tc>
          <w:tcPr>
            <w:tcW w:w="1324" w:type="pct"/>
          </w:tcPr>
          <w:p w14:paraId="75FA40BA" w14:textId="77777777" w:rsidR="006E48EE" w:rsidRPr="0028043F" w:rsidRDefault="006E48EE" w:rsidP="00470FCC">
            <w:pPr>
              <w:jc w:val="left"/>
              <w:rPr>
                <w:rFonts w:ascii="Arial Narrow" w:hAnsi="Arial Narrow"/>
                <w:sz w:val="20"/>
                <w:szCs w:val="20"/>
                <w:lang w:val="en-AU"/>
              </w:rPr>
            </w:pPr>
            <w:r w:rsidRPr="0028043F">
              <w:rPr>
                <w:rFonts w:ascii="Arial Narrow" w:hAnsi="Arial Narrow"/>
                <w:sz w:val="20"/>
                <w:szCs w:val="20"/>
                <w:lang w:val="en-AU"/>
              </w:rPr>
              <w:t>$</w:t>
            </w:r>
            <w:r w:rsidRPr="0028043F">
              <w:rPr>
                <w:rFonts w:ascii="Arial Narrow" w:hAnsi="Arial Narrow"/>
                <w:iCs/>
                <w:sz w:val="20"/>
                <w:szCs w:val="20"/>
                <w:lang w:val="en-AU"/>
              </w:rPr>
              <w:t>1,591.15</w:t>
            </w:r>
          </w:p>
        </w:tc>
        <w:tc>
          <w:tcPr>
            <w:tcW w:w="2133" w:type="pct"/>
          </w:tcPr>
          <w:p w14:paraId="1C922685" w14:textId="77777777" w:rsidR="006E48EE" w:rsidRPr="0028043F" w:rsidRDefault="006E48EE" w:rsidP="00470FCC">
            <w:pPr>
              <w:jc w:val="left"/>
              <w:rPr>
                <w:rFonts w:ascii="Arial Narrow" w:hAnsi="Arial Narrow"/>
                <w:sz w:val="20"/>
                <w:szCs w:val="20"/>
                <w:lang w:val="en-AU"/>
              </w:rPr>
            </w:pPr>
            <w:r w:rsidRPr="0028043F">
              <w:rPr>
                <w:rFonts w:ascii="Arial Narrow" w:hAnsi="Arial Narrow"/>
                <w:iCs/>
                <w:sz w:val="20"/>
                <w:szCs w:val="20"/>
                <w:lang w:val="en-AU"/>
              </w:rPr>
              <w:t>53.3</w:t>
            </w:r>
            <w:r w:rsidRPr="0028043F">
              <w:rPr>
                <w:rFonts w:ascii="Arial Narrow" w:hAnsi="Arial Narrow"/>
                <w:sz w:val="20"/>
                <w:szCs w:val="20"/>
                <w:lang w:val="en-AU"/>
              </w:rPr>
              <w:t xml:space="preserve"> x 7 x $4.26</w:t>
            </w:r>
          </w:p>
        </w:tc>
      </w:tr>
    </w:tbl>
    <w:p w14:paraId="7D82C75D" w14:textId="429DF1FE" w:rsidR="006E48EE" w:rsidRPr="0028043F" w:rsidRDefault="006E48EE" w:rsidP="00470FCC">
      <w:pPr>
        <w:rPr>
          <w:rFonts w:ascii="Arial Narrow" w:hAnsi="Arial Narrow"/>
          <w:sz w:val="16"/>
          <w:szCs w:val="16"/>
        </w:rPr>
      </w:pPr>
      <w:r w:rsidRPr="0028043F">
        <w:rPr>
          <w:rFonts w:ascii="Arial Narrow" w:hAnsi="Arial Narrow"/>
          <w:sz w:val="16"/>
          <w:szCs w:val="16"/>
        </w:rPr>
        <w:t>Source: Table 3-4, p38 of the resubmission</w:t>
      </w:r>
      <w:r w:rsidR="002261B7" w:rsidRPr="0028043F">
        <w:rPr>
          <w:rFonts w:ascii="Arial Narrow" w:hAnsi="Arial Narrow"/>
          <w:sz w:val="16"/>
          <w:szCs w:val="16"/>
        </w:rPr>
        <w:t xml:space="preserve">; </w:t>
      </w:r>
      <w:r w:rsidR="002261B7" w:rsidRPr="0028043F">
        <w:rPr>
          <w:rFonts w:ascii="Arial Narrow" w:hAnsi="Arial Narrow"/>
          <w:snapToGrid w:val="0"/>
          <w:sz w:val="16"/>
          <w:szCs w:val="16"/>
        </w:rPr>
        <w:t>Attachment ES.3 of the commentary</w:t>
      </w:r>
      <w:r w:rsidRPr="0028043F">
        <w:rPr>
          <w:rFonts w:ascii="Arial Narrow" w:hAnsi="Arial Narrow"/>
          <w:sz w:val="16"/>
          <w:szCs w:val="16"/>
        </w:rPr>
        <w:t>.</w:t>
      </w:r>
    </w:p>
    <w:p w14:paraId="1D27269C" w14:textId="77777777" w:rsidR="006E48EE" w:rsidRPr="0028043F" w:rsidRDefault="006E48EE" w:rsidP="00470FCC">
      <w:pPr>
        <w:rPr>
          <w:rFonts w:ascii="Arial Narrow" w:hAnsi="Arial Narrow"/>
          <w:sz w:val="16"/>
          <w:szCs w:val="16"/>
        </w:rPr>
      </w:pPr>
      <w:r w:rsidRPr="0028043F">
        <w:rPr>
          <w:rFonts w:ascii="Arial Narrow" w:hAnsi="Arial Narrow"/>
          <w:sz w:val="16"/>
          <w:szCs w:val="16"/>
        </w:rPr>
        <w:t>5-HT3 = 5-hydroxytryptamine receptor; Cd = carfilzomib + dexamethasone; DPMQ = dispensed price per maximum quantity; mg = milligrams; SBd = selinexor + bortezomib + dexamethasone.</w:t>
      </w:r>
    </w:p>
    <w:p w14:paraId="79240420" w14:textId="77777777" w:rsidR="006E48EE" w:rsidRPr="0028043F" w:rsidRDefault="006E48EE" w:rsidP="00470FCC">
      <w:pPr>
        <w:rPr>
          <w:rFonts w:ascii="Arial Narrow" w:hAnsi="Arial Narrow"/>
          <w:sz w:val="16"/>
          <w:szCs w:val="16"/>
        </w:rPr>
      </w:pPr>
      <w:r w:rsidRPr="0028043F">
        <w:rPr>
          <w:rFonts w:ascii="Arial Narrow" w:hAnsi="Arial Narrow"/>
          <w:sz w:val="16"/>
          <w:szCs w:val="16"/>
        </w:rPr>
        <w:t xml:space="preserve">a: </w:t>
      </w:r>
      <w:r w:rsidRPr="0028043F">
        <w:rPr>
          <w:rFonts w:ascii="Arial Narrow" w:hAnsi="Arial Narrow"/>
          <w:iCs/>
          <w:sz w:val="16"/>
          <w:szCs w:val="16"/>
        </w:rPr>
        <w:t>The cost of ondansetron was based on the PBS item 5472B (4 mg tablet, 10). The cost was updated during evaluation to the current DPMQ of $21.31</w:t>
      </w:r>
      <w:r w:rsidRPr="0028043F">
        <w:rPr>
          <w:rFonts w:ascii="Arial Narrow" w:hAnsi="Arial Narrow"/>
          <w:sz w:val="16"/>
          <w:szCs w:val="16"/>
        </w:rPr>
        <w:t>.</w:t>
      </w:r>
    </w:p>
    <w:p w14:paraId="46E3C3CA" w14:textId="4E3B4A09" w:rsidR="00200FE9" w:rsidRPr="0028043F" w:rsidRDefault="00200FE9" w:rsidP="00470FCC"/>
    <w:p w14:paraId="07D3AD16" w14:textId="667D3F26" w:rsidR="009F4BA0" w:rsidRPr="0028043F" w:rsidRDefault="009F4BA0" w:rsidP="00470FCC">
      <w:pPr>
        <w:pStyle w:val="3-BodyText"/>
        <w:ind w:left="709" w:hanging="709"/>
        <w:rPr>
          <w:iCs/>
        </w:rPr>
      </w:pPr>
      <w:r w:rsidRPr="0028043F">
        <w:rPr>
          <w:iCs/>
        </w:rPr>
        <w:t>The ESC considered the CMA may provide a relevant frame of reference to determine a cost-effective price for SBd. In this context</w:t>
      </w:r>
      <w:r w:rsidR="006634E9" w:rsidRPr="0028043F">
        <w:rPr>
          <w:iCs/>
        </w:rPr>
        <w:t>, in view of the remaining uncertainty in the comparative efficacy claim,</w:t>
      </w:r>
      <w:r w:rsidRPr="0028043F">
        <w:rPr>
          <w:iCs/>
        </w:rPr>
        <w:t xml:space="preserve"> it may be appropriate for the cost of SBd to be less than for Cd (whether administered QW or BIW), ELd and PBd. </w:t>
      </w:r>
    </w:p>
    <w:p w14:paraId="7138946B" w14:textId="775AFA55" w:rsidR="00AF517B" w:rsidRPr="0028043F" w:rsidRDefault="00AF517B" w:rsidP="00470FCC">
      <w:pPr>
        <w:pStyle w:val="3-BodyText"/>
        <w:ind w:left="709" w:hanging="709"/>
      </w:pPr>
      <w:r w:rsidRPr="0028043F">
        <w:t xml:space="preserve">The PBAC considered that SBd </w:t>
      </w:r>
      <w:r w:rsidR="001438CB" w:rsidRPr="0028043F">
        <w:t>w</w:t>
      </w:r>
      <w:r w:rsidRPr="0028043F">
        <w:t xml:space="preserve">ould be considered acceptably cost-effective if the selinexor effective price was determined on the basis of the CMA of SBd vs Cd presented in the resubmission, updated with 1) the confidential carfilzomib effective price; and 2) an assumption that 60% of carfilzomib use will be the once weekly regimen, and </w:t>
      </w:r>
      <w:r w:rsidR="009E320C" w:rsidRPr="0028043F">
        <w:t xml:space="preserve">the remaining </w:t>
      </w:r>
      <w:r w:rsidRPr="0028043F">
        <w:t xml:space="preserve">40% </w:t>
      </w:r>
      <w:r w:rsidR="009E320C" w:rsidRPr="0028043F">
        <w:t>will be</w:t>
      </w:r>
      <w:r w:rsidRPr="0028043F">
        <w:t xml:space="preserve"> the twice weekly regimen.</w:t>
      </w:r>
    </w:p>
    <w:p w14:paraId="51926EC0" w14:textId="77777777" w:rsidR="00200FE9" w:rsidRPr="0028043F" w:rsidRDefault="00200FE9" w:rsidP="00470FCC">
      <w:pPr>
        <w:pStyle w:val="4-SubsectionHeading"/>
      </w:pPr>
      <w:bookmarkStart w:id="71" w:name="_Toc93429929"/>
      <w:bookmarkStart w:id="72" w:name="_Toc113983327"/>
      <w:bookmarkStart w:id="73" w:name="_Ref104805102"/>
      <w:r w:rsidRPr="0028043F">
        <w:t>Drug cost/patient/course</w:t>
      </w:r>
      <w:bookmarkEnd w:id="71"/>
      <w:bookmarkEnd w:id="72"/>
    </w:p>
    <w:p w14:paraId="79AF9C8E" w14:textId="7FE6E36E" w:rsidR="00200FE9" w:rsidRPr="0028043F" w:rsidRDefault="00200FE9" w:rsidP="00470FCC">
      <w:pPr>
        <w:pStyle w:val="3-BodyText"/>
        <w:ind w:left="720" w:hanging="720"/>
        <w:rPr>
          <w:rFonts w:cstheme="minorHAnsi"/>
          <w:snapToGrid/>
        </w:rPr>
      </w:pPr>
      <w:r w:rsidRPr="0028043F">
        <w:rPr>
          <w:snapToGrid/>
        </w:rPr>
        <w:t xml:space="preserve">A summary of the drug cost per patient for SBd and Cd is presented in </w:t>
      </w:r>
      <w:r w:rsidR="00093EF8" w:rsidRPr="0028043F">
        <w:rPr>
          <w:rFonts w:cstheme="minorHAnsi"/>
          <w:snapToGrid/>
        </w:rPr>
        <w:fldChar w:fldCharType="begin"/>
      </w:r>
      <w:r w:rsidR="00093EF8" w:rsidRPr="0028043F">
        <w:rPr>
          <w:rFonts w:cstheme="minorHAnsi"/>
          <w:snapToGrid/>
        </w:rPr>
        <w:instrText xml:space="preserve"> REF _Ref90370339 \h  \* MERGEFORMAT </w:instrText>
      </w:r>
      <w:r w:rsidR="00093EF8" w:rsidRPr="0028043F">
        <w:rPr>
          <w:rFonts w:cstheme="minorHAnsi"/>
          <w:snapToGrid/>
        </w:rPr>
      </w:r>
      <w:r w:rsidR="00093EF8" w:rsidRPr="0028043F">
        <w:rPr>
          <w:rFonts w:cstheme="minorHAnsi"/>
          <w:snapToGrid/>
        </w:rPr>
        <w:fldChar w:fldCharType="separate"/>
      </w:r>
      <w:r w:rsidR="00572191" w:rsidRPr="0028043F">
        <w:rPr>
          <w:rStyle w:val="CommentReference"/>
          <w:rFonts w:asciiTheme="minorHAnsi" w:hAnsiTheme="minorHAnsi" w:cstheme="minorHAnsi"/>
          <w:b w:val="0"/>
          <w:sz w:val="24"/>
          <w:szCs w:val="24"/>
        </w:rPr>
        <w:t>Table 24</w:t>
      </w:r>
      <w:r w:rsidR="00093EF8" w:rsidRPr="0028043F">
        <w:rPr>
          <w:rFonts w:cstheme="minorHAnsi"/>
          <w:snapToGrid/>
        </w:rPr>
        <w:fldChar w:fldCharType="end"/>
      </w:r>
      <w:r w:rsidRPr="0028043F">
        <w:rPr>
          <w:rFonts w:cstheme="minorHAnsi"/>
          <w:snapToGrid/>
        </w:rPr>
        <w:t>.</w:t>
      </w:r>
    </w:p>
    <w:p w14:paraId="6115E780" w14:textId="2D6A9572" w:rsidR="00200FE9" w:rsidRPr="0028043F" w:rsidRDefault="00200FE9" w:rsidP="00470FCC">
      <w:pPr>
        <w:pStyle w:val="TableFigureHeading"/>
        <w:rPr>
          <w:rStyle w:val="CommentReference"/>
          <w:b/>
          <w:bCs w:val="0"/>
          <w:szCs w:val="24"/>
        </w:rPr>
      </w:pPr>
      <w:bookmarkStart w:id="74" w:name="_Ref90370339"/>
      <w:r w:rsidRPr="0028043F">
        <w:rPr>
          <w:rStyle w:val="CommentReference"/>
          <w:b/>
          <w:bCs w:val="0"/>
          <w:szCs w:val="24"/>
        </w:rPr>
        <w:lastRenderedPageBreak/>
        <w:t xml:space="preserve">Table </w:t>
      </w:r>
      <w:r w:rsidRPr="0028043F">
        <w:rPr>
          <w:rStyle w:val="CommentReference"/>
          <w:b/>
          <w:bCs w:val="0"/>
          <w:szCs w:val="24"/>
        </w:rPr>
        <w:fldChar w:fldCharType="begin"/>
      </w:r>
      <w:r w:rsidRPr="0028043F">
        <w:rPr>
          <w:rStyle w:val="CommentReference"/>
          <w:b/>
          <w:bCs w:val="0"/>
          <w:szCs w:val="24"/>
        </w:rPr>
        <w:instrText xml:space="preserve"> SEQ Table \* ARABIC </w:instrText>
      </w:r>
      <w:r w:rsidRPr="0028043F">
        <w:rPr>
          <w:rStyle w:val="CommentReference"/>
          <w:b/>
          <w:bCs w:val="0"/>
          <w:szCs w:val="24"/>
        </w:rPr>
        <w:fldChar w:fldCharType="separate"/>
      </w:r>
      <w:r w:rsidR="00572191" w:rsidRPr="0028043F">
        <w:rPr>
          <w:rStyle w:val="CommentReference"/>
          <w:b/>
          <w:bCs w:val="0"/>
          <w:szCs w:val="24"/>
        </w:rPr>
        <w:t>24</w:t>
      </w:r>
      <w:r w:rsidRPr="0028043F">
        <w:rPr>
          <w:rStyle w:val="CommentReference"/>
          <w:b/>
          <w:bCs w:val="0"/>
          <w:szCs w:val="24"/>
        </w:rPr>
        <w:fldChar w:fldCharType="end"/>
      </w:r>
      <w:bookmarkEnd w:id="74"/>
      <w:r w:rsidRPr="0028043F">
        <w:rPr>
          <w:rStyle w:val="CommentReference"/>
          <w:b/>
          <w:bCs w:val="0"/>
          <w:szCs w:val="24"/>
        </w:rPr>
        <w:t>: Drug cost per patient for proposed and comparator drugs</w:t>
      </w:r>
      <w:r w:rsidR="00093EF8" w:rsidRPr="0028043F">
        <w:rPr>
          <w:rStyle w:val="CommentReference"/>
          <w:b/>
          <w:bCs w:val="0"/>
          <w:szCs w:val="24"/>
        </w:rPr>
        <w:t xml:space="preserve"> (assumed effective prices)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6"/>
        <w:gridCol w:w="1170"/>
        <w:gridCol w:w="1255"/>
        <w:gridCol w:w="1259"/>
        <w:gridCol w:w="1255"/>
        <w:gridCol w:w="1261"/>
        <w:gridCol w:w="1261"/>
      </w:tblGrid>
      <w:tr w:rsidR="00200FE9" w:rsidRPr="0028043F" w14:paraId="4AD8F460" w14:textId="77777777" w:rsidTr="00C0207B">
        <w:trPr>
          <w:cantSplit/>
          <w:tblHeader/>
          <w:jc w:val="center"/>
        </w:trPr>
        <w:tc>
          <w:tcPr>
            <w:tcW w:w="863" w:type="pct"/>
            <w:vMerge w:val="restart"/>
            <w:shd w:val="clear" w:color="auto" w:fill="auto"/>
            <w:vAlign w:val="center"/>
          </w:tcPr>
          <w:p w14:paraId="205EF357" w14:textId="77777777" w:rsidR="00200FE9" w:rsidRPr="0028043F" w:rsidRDefault="00200FE9" w:rsidP="00470FCC">
            <w:pPr>
              <w:pStyle w:val="In-tableHeading"/>
              <w:jc w:val="center"/>
              <w:rPr>
                <w:lang w:val="en-AU"/>
              </w:rPr>
            </w:pPr>
            <w:bookmarkStart w:id="75" w:name="_Hlk116647285"/>
          </w:p>
        </w:tc>
        <w:tc>
          <w:tcPr>
            <w:tcW w:w="2043" w:type="pct"/>
            <w:gridSpan w:val="3"/>
            <w:shd w:val="clear" w:color="auto" w:fill="auto"/>
            <w:vAlign w:val="center"/>
          </w:tcPr>
          <w:p w14:paraId="75AA2246" w14:textId="77777777" w:rsidR="00200FE9" w:rsidRPr="0028043F" w:rsidRDefault="00200FE9" w:rsidP="00470FCC">
            <w:pPr>
              <w:pStyle w:val="In-tableHeading"/>
              <w:jc w:val="center"/>
              <w:rPr>
                <w:lang w:val="en-AU"/>
              </w:rPr>
            </w:pPr>
            <w:r w:rsidRPr="0028043F">
              <w:rPr>
                <w:lang w:val="en-AU"/>
              </w:rPr>
              <w:t>SBd</w:t>
            </w:r>
          </w:p>
        </w:tc>
        <w:tc>
          <w:tcPr>
            <w:tcW w:w="2094" w:type="pct"/>
            <w:gridSpan w:val="3"/>
            <w:shd w:val="clear" w:color="auto" w:fill="auto"/>
            <w:vAlign w:val="center"/>
          </w:tcPr>
          <w:p w14:paraId="1AF1D72F" w14:textId="77777777" w:rsidR="00200FE9" w:rsidRPr="0028043F" w:rsidRDefault="00200FE9" w:rsidP="00470FCC">
            <w:pPr>
              <w:pStyle w:val="In-tableHeading"/>
              <w:jc w:val="center"/>
              <w:rPr>
                <w:lang w:val="en-AU"/>
              </w:rPr>
            </w:pPr>
            <w:r w:rsidRPr="0028043F">
              <w:rPr>
                <w:lang w:val="en-AU"/>
              </w:rPr>
              <w:t>Cd</w:t>
            </w:r>
          </w:p>
        </w:tc>
      </w:tr>
      <w:tr w:rsidR="00200FE9" w:rsidRPr="0028043F" w14:paraId="378A7092" w14:textId="77777777" w:rsidTr="00C0207B">
        <w:trPr>
          <w:cantSplit/>
          <w:tblHeader/>
          <w:jc w:val="center"/>
        </w:trPr>
        <w:tc>
          <w:tcPr>
            <w:tcW w:w="863" w:type="pct"/>
            <w:vMerge/>
            <w:shd w:val="clear" w:color="auto" w:fill="auto"/>
            <w:vAlign w:val="center"/>
          </w:tcPr>
          <w:p w14:paraId="0023D99A" w14:textId="77777777" w:rsidR="00200FE9" w:rsidRPr="0028043F" w:rsidRDefault="00200FE9" w:rsidP="00470FCC">
            <w:pPr>
              <w:pStyle w:val="In-tableHeading"/>
              <w:jc w:val="center"/>
              <w:rPr>
                <w:lang w:val="en-AU"/>
              </w:rPr>
            </w:pPr>
          </w:p>
        </w:tc>
        <w:tc>
          <w:tcPr>
            <w:tcW w:w="649" w:type="pct"/>
            <w:shd w:val="clear" w:color="auto" w:fill="auto"/>
            <w:vAlign w:val="center"/>
          </w:tcPr>
          <w:p w14:paraId="7A5F8A6F" w14:textId="77777777" w:rsidR="00200FE9" w:rsidRPr="0028043F" w:rsidRDefault="00200FE9" w:rsidP="00470FCC">
            <w:pPr>
              <w:pStyle w:val="In-tableHeading"/>
              <w:jc w:val="center"/>
              <w:rPr>
                <w:lang w:val="en-AU"/>
              </w:rPr>
            </w:pPr>
            <w:r w:rsidRPr="0028043F">
              <w:rPr>
                <w:lang w:val="en-AU"/>
              </w:rPr>
              <w:t>Trial dose and duration</w:t>
            </w:r>
          </w:p>
        </w:tc>
        <w:tc>
          <w:tcPr>
            <w:tcW w:w="696" w:type="pct"/>
            <w:shd w:val="clear" w:color="auto" w:fill="auto"/>
            <w:vAlign w:val="center"/>
          </w:tcPr>
          <w:p w14:paraId="3E4ECBF2" w14:textId="77777777" w:rsidR="00200FE9" w:rsidRPr="0028043F" w:rsidRDefault="00200FE9" w:rsidP="00470FCC">
            <w:pPr>
              <w:pStyle w:val="In-tableHeading"/>
              <w:jc w:val="center"/>
              <w:rPr>
                <w:lang w:val="en-AU"/>
              </w:rPr>
            </w:pPr>
            <w:r w:rsidRPr="0028043F">
              <w:rPr>
                <w:lang w:val="en-AU"/>
              </w:rPr>
              <w:t>CMA</w:t>
            </w:r>
          </w:p>
        </w:tc>
        <w:tc>
          <w:tcPr>
            <w:tcW w:w="698" w:type="pct"/>
            <w:shd w:val="clear" w:color="auto" w:fill="auto"/>
            <w:vAlign w:val="center"/>
          </w:tcPr>
          <w:p w14:paraId="6FF2E24C" w14:textId="77777777" w:rsidR="00200FE9" w:rsidRPr="0028043F" w:rsidRDefault="00200FE9" w:rsidP="00470FCC">
            <w:pPr>
              <w:pStyle w:val="In-tableHeading"/>
              <w:jc w:val="center"/>
              <w:rPr>
                <w:lang w:val="en-AU"/>
              </w:rPr>
            </w:pPr>
            <w:r w:rsidRPr="0028043F">
              <w:rPr>
                <w:lang w:val="en-AU"/>
              </w:rPr>
              <w:t>Financial estimates</w:t>
            </w:r>
          </w:p>
        </w:tc>
        <w:tc>
          <w:tcPr>
            <w:tcW w:w="696" w:type="pct"/>
            <w:shd w:val="clear" w:color="auto" w:fill="auto"/>
            <w:vAlign w:val="center"/>
          </w:tcPr>
          <w:p w14:paraId="53E06037" w14:textId="77777777" w:rsidR="00200FE9" w:rsidRPr="0028043F" w:rsidRDefault="00200FE9" w:rsidP="00470FCC">
            <w:pPr>
              <w:pStyle w:val="In-tableHeading"/>
              <w:jc w:val="center"/>
              <w:rPr>
                <w:lang w:val="en-AU"/>
              </w:rPr>
            </w:pPr>
            <w:r w:rsidRPr="0028043F">
              <w:rPr>
                <w:lang w:val="en-AU"/>
              </w:rPr>
              <w:t>Trial dose and duration</w:t>
            </w:r>
          </w:p>
        </w:tc>
        <w:tc>
          <w:tcPr>
            <w:tcW w:w="699" w:type="pct"/>
            <w:shd w:val="clear" w:color="auto" w:fill="auto"/>
            <w:vAlign w:val="center"/>
          </w:tcPr>
          <w:p w14:paraId="61D7F951" w14:textId="77777777" w:rsidR="00200FE9" w:rsidRPr="0028043F" w:rsidRDefault="00200FE9" w:rsidP="00470FCC">
            <w:pPr>
              <w:pStyle w:val="In-tableHeading"/>
              <w:jc w:val="center"/>
              <w:rPr>
                <w:lang w:val="en-AU"/>
              </w:rPr>
            </w:pPr>
            <w:r w:rsidRPr="0028043F">
              <w:rPr>
                <w:lang w:val="en-AU"/>
              </w:rPr>
              <w:t>CMA</w:t>
            </w:r>
          </w:p>
        </w:tc>
        <w:tc>
          <w:tcPr>
            <w:tcW w:w="699" w:type="pct"/>
            <w:vAlign w:val="center"/>
          </w:tcPr>
          <w:p w14:paraId="35848260" w14:textId="77777777" w:rsidR="00200FE9" w:rsidRPr="0028043F" w:rsidRDefault="00200FE9" w:rsidP="00470FCC">
            <w:pPr>
              <w:pStyle w:val="In-tableHeading"/>
              <w:jc w:val="center"/>
              <w:rPr>
                <w:lang w:val="en-AU"/>
              </w:rPr>
            </w:pPr>
            <w:r w:rsidRPr="0028043F">
              <w:rPr>
                <w:lang w:val="en-AU"/>
              </w:rPr>
              <w:t>Financial estimates</w:t>
            </w:r>
          </w:p>
        </w:tc>
      </w:tr>
      <w:tr w:rsidR="00200FE9" w:rsidRPr="0028043F" w14:paraId="61BAF8C6" w14:textId="77777777" w:rsidTr="00C0207B">
        <w:trPr>
          <w:cantSplit/>
          <w:jc w:val="center"/>
        </w:trPr>
        <w:tc>
          <w:tcPr>
            <w:tcW w:w="863" w:type="pct"/>
            <w:shd w:val="clear" w:color="auto" w:fill="auto"/>
            <w:vAlign w:val="center"/>
          </w:tcPr>
          <w:p w14:paraId="550D66C2" w14:textId="77777777" w:rsidR="00200FE9" w:rsidRPr="0028043F" w:rsidRDefault="00200FE9" w:rsidP="00470FCC">
            <w:pPr>
              <w:pStyle w:val="TableText0"/>
            </w:pPr>
            <w:r w:rsidRPr="0028043F">
              <w:t>Mean dose</w:t>
            </w:r>
          </w:p>
        </w:tc>
        <w:tc>
          <w:tcPr>
            <w:tcW w:w="649" w:type="pct"/>
            <w:shd w:val="clear" w:color="auto" w:fill="auto"/>
            <w:vAlign w:val="center"/>
          </w:tcPr>
          <w:p w14:paraId="60D2B7DC" w14:textId="4EAE9BCE" w:rsidR="00200FE9" w:rsidRPr="0028043F" w:rsidRDefault="00A0193C" w:rsidP="00470FCC">
            <w:pPr>
              <w:pStyle w:val="TableText0"/>
              <w:jc w:val="center"/>
              <w:rPr>
                <w:bCs w:val="0"/>
                <w:vertAlign w:val="superscript"/>
              </w:rPr>
            </w:pPr>
            <w:r w:rsidRPr="0028043F">
              <w:rPr>
                <w:bCs w:val="0"/>
              </w:rPr>
              <w:t>78.89 mg</w:t>
            </w:r>
            <w:r w:rsidR="00200FE9" w:rsidRPr="0028043F">
              <w:rPr>
                <w:bCs w:val="0"/>
              </w:rPr>
              <w:t xml:space="preserve"> </w:t>
            </w:r>
            <w:r w:rsidRPr="0028043F">
              <w:rPr>
                <w:bCs w:val="0"/>
              </w:rPr>
              <w:t>per week</w:t>
            </w:r>
            <w:r w:rsidR="00200FE9" w:rsidRPr="0028043F">
              <w:rPr>
                <w:bCs w:val="0"/>
                <w:vertAlign w:val="superscript"/>
              </w:rPr>
              <w:t>a</w:t>
            </w:r>
          </w:p>
          <w:p w14:paraId="693ED10B" w14:textId="77777777" w:rsidR="00A0193C" w:rsidRPr="0028043F" w:rsidRDefault="00A0193C" w:rsidP="00470FCC">
            <w:pPr>
              <w:pStyle w:val="TableText0"/>
              <w:jc w:val="center"/>
              <w:rPr>
                <w:bCs w:val="0"/>
                <w:vertAlign w:val="superscript"/>
              </w:rPr>
            </w:pPr>
          </w:p>
          <w:p w14:paraId="7E2BF285" w14:textId="5C64C88A" w:rsidR="00A0193C" w:rsidRPr="0028043F" w:rsidRDefault="00A0193C" w:rsidP="00470FCC">
            <w:pPr>
              <w:pStyle w:val="TableText0"/>
              <w:jc w:val="center"/>
              <w:rPr>
                <w:bCs w:val="0"/>
              </w:rPr>
            </w:pPr>
            <w:r w:rsidRPr="0028043F">
              <w:rPr>
                <w:bCs w:val="0"/>
              </w:rPr>
              <w:t>Total dose: 3559.4 mg</w:t>
            </w:r>
          </w:p>
        </w:tc>
        <w:tc>
          <w:tcPr>
            <w:tcW w:w="696" w:type="pct"/>
            <w:shd w:val="clear" w:color="auto" w:fill="auto"/>
            <w:vAlign w:val="center"/>
          </w:tcPr>
          <w:p w14:paraId="7703D48B" w14:textId="2DE41EF4" w:rsidR="00200FE9" w:rsidRPr="0028043F" w:rsidRDefault="00200FE9" w:rsidP="00470FCC">
            <w:pPr>
              <w:pStyle w:val="TableText0"/>
              <w:jc w:val="center"/>
              <w:rPr>
                <w:bCs w:val="0"/>
              </w:rPr>
            </w:pPr>
            <w:r w:rsidRPr="0028043F">
              <w:rPr>
                <w:bCs w:val="0"/>
              </w:rPr>
              <w:t>5333 mg</w:t>
            </w:r>
            <w:r w:rsidR="00BA77F0" w:rsidRPr="0028043F">
              <w:rPr>
                <w:bCs w:val="0"/>
              </w:rPr>
              <w:t xml:space="preserve"> </w:t>
            </w:r>
            <w:r w:rsidR="00BA77F0" w:rsidRPr="0028043F">
              <w:rPr>
                <w:bCs w:val="0"/>
              </w:rPr>
              <w:br/>
              <w:t>(100 mg per week for 53.3 weeks)</w:t>
            </w:r>
          </w:p>
        </w:tc>
        <w:tc>
          <w:tcPr>
            <w:tcW w:w="698" w:type="pct"/>
            <w:shd w:val="clear" w:color="auto" w:fill="auto"/>
            <w:vAlign w:val="center"/>
          </w:tcPr>
          <w:p w14:paraId="68FDDEFD" w14:textId="0E014077" w:rsidR="00200FE9" w:rsidRPr="0028043F" w:rsidRDefault="000A2762" w:rsidP="00470FCC">
            <w:pPr>
              <w:pStyle w:val="TableText0"/>
              <w:jc w:val="center"/>
              <w:rPr>
                <w:bCs w:val="0"/>
              </w:rPr>
            </w:pPr>
            <w:r w:rsidRPr="0028043F">
              <w:rPr>
                <w:bCs w:val="0"/>
                <w:iCs/>
              </w:rPr>
              <w:t>53</w:t>
            </w:r>
            <w:r w:rsidR="00200FE9" w:rsidRPr="0028043F">
              <w:rPr>
                <w:bCs w:val="0"/>
                <w:iCs/>
              </w:rPr>
              <w:t>33</w:t>
            </w:r>
            <w:r w:rsidR="00200FE9" w:rsidRPr="0028043F">
              <w:rPr>
                <w:bCs w:val="0"/>
              </w:rPr>
              <w:t xml:space="preserve"> mg</w:t>
            </w:r>
          </w:p>
        </w:tc>
        <w:tc>
          <w:tcPr>
            <w:tcW w:w="696" w:type="pct"/>
            <w:shd w:val="clear" w:color="auto" w:fill="auto"/>
            <w:vAlign w:val="center"/>
          </w:tcPr>
          <w:p w14:paraId="6E6091E9" w14:textId="77777777" w:rsidR="00200FE9" w:rsidRPr="0028043F" w:rsidRDefault="00200FE9" w:rsidP="00470FCC">
            <w:pPr>
              <w:pStyle w:val="TableText0"/>
              <w:jc w:val="center"/>
              <w:rPr>
                <w:bCs w:val="0"/>
              </w:rPr>
            </w:pPr>
            <w:r w:rsidRPr="0028043F">
              <w:rPr>
                <w:bCs w:val="0"/>
              </w:rPr>
              <w:t>NR</w:t>
            </w:r>
          </w:p>
        </w:tc>
        <w:tc>
          <w:tcPr>
            <w:tcW w:w="699" w:type="pct"/>
            <w:shd w:val="clear" w:color="auto" w:fill="auto"/>
            <w:vAlign w:val="center"/>
          </w:tcPr>
          <w:p w14:paraId="09CA771B" w14:textId="1871873F" w:rsidR="00200FE9" w:rsidRPr="0028043F" w:rsidRDefault="00200FE9" w:rsidP="00470FCC">
            <w:pPr>
              <w:pStyle w:val="TableText0"/>
              <w:jc w:val="center"/>
              <w:rPr>
                <w:bCs w:val="0"/>
              </w:rPr>
            </w:pPr>
            <w:r w:rsidRPr="0028043F">
              <w:rPr>
                <w:bCs w:val="0"/>
              </w:rPr>
              <w:t>7278 mg BIW and 4969 QW</w:t>
            </w:r>
          </w:p>
        </w:tc>
        <w:tc>
          <w:tcPr>
            <w:tcW w:w="699" w:type="pct"/>
            <w:vAlign w:val="center"/>
          </w:tcPr>
          <w:p w14:paraId="37480A2C" w14:textId="4AAAF7F0" w:rsidR="00200FE9" w:rsidRPr="0028043F" w:rsidRDefault="000A2762" w:rsidP="00470FCC">
            <w:pPr>
              <w:pStyle w:val="TableText0"/>
              <w:jc w:val="center"/>
              <w:rPr>
                <w:bCs w:val="0"/>
              </w:rPr>
            </w:pPr>
            <w:r w:rsidRPr="0028043F">
              <w:rPr>
                <w:bCs w:val="0"/>
              </w:rPr>
              <w:t>7278 mg BIW and 4969 QW</w:t>
            </w:r>
          </w:p>
        </w:tc>
      </w:tr>
      <w:tr w:rsidR="00200FE9" w:rsidRPr="0028043F" w14:paraId="5DD24FCF" w14:textId="77777777" w:rsidTr="00C0207B">
        <w:trPr>
          <w:cantSplit/>
          <w:jc w:val="center"/>
        </w:trPr>
        <w:tc>
          <w:tcPr>
            <w:tcW w:w="863" w:type="pct"/>
            <w:shd w:val="clear" w:color="auto" w:fill="auto"/>
            <w:vAlign w:val="center"/>
          </w:tcPr>
          <w:p w14:paraId="5CE6A602" w14:textId="799626C5" w:rsidR="00200FE9" w:rsidRPr="0028043F" w:rsidRDefault="001D2E82" w:rsidP="00470FCC">
            <w:pPr>
              <w:pStyle w:val="TableText0"/>
            </w:pPr>
            <w:r w:rsidRPr="0028043F">
              <w:t>Duration of treatment/</w:t>
            </w:r>
            <w:r w:rsidR="008E797F" w:rsidRPr="0028043F">
              <w:t>Script per course of treatment</w:t>
            </w:r>
          </w:p>
        </w:tc>
        <w:tc>
          <w:tcPr>
            <w:tcW w:w="649" w:type="pct"/>
            <w:shd w:val="clear" w:color="auto" w:fill="auto"/>
            <w:vAlign w:val="center"/>
          </w:tcPr>
          <w:p w14:paraId="177B9204" w14:textId="6B433A92" w:rsidR="00200FE9" w:rsidRPr="0028043F" w:rsidRDefault="003D662C" w:rsidP="00470FCC">
            <w:pPr>
              <w:pStyle w:val="TableText0"/>
              <w:jc w:val="center"/>
              <w:rPr>
                <w:bCs w:val="0"/>
              </w:rPr>
            </w:pPr>
            <w:r w:rsidRPr="0028043F">
              <w:rPr>
                <w:bCs w:val="0"/>
              </w:rPr>
              <w:t>47.8 weeks</w:t>
            </w:r>
            <w:r w:rsidR="00200FE9" w:rsidRPr="0028043F">
              <w:rPr>
                <w:bCs w:val="0"/>
                <w:vertAlign w:val="superscript"/>
              </w:rPr>
              <w:t>b</w:t>
            </w:r>
          </w:p>
        </w:tc>
        <w:tc>
          <w:tcPr>
            <w:tcW w:w="696" w:type="pct"/>
            <w:shd w:val="clear" w:color="auto" w:fill="auto"/>
            <w:vAlign w:val="center"/>
          </w:tcPr>
          <w:p w14:paraId="7A9D5D85" w14:textId="4E3CD632" w:rsidR="00200FE9" w:rsidRPr="0028043F" w:rsidRDefault="001D2E82" w:rsidP="00470FCC">
            <w:pPr>
              <w:pStyle w:val="TableText0"/>
              <w:jc w:val="center"/>
              <w:rPr>
                <w:bCs w:val="0"/>
              </w:rPr>
            </w:pPr>
            <w:r w:rsidRPr="0028043F">
              <w:rPr>
                <w:bCs w:val="0"/>
              </w:rPr>
              <w:t>53.3 weeks</w:t>
            </w:r>
          </w:p>
        </w:tc>
        <w:tc>
          <w:tcPr>
            <w:tcW w:w="698" w:type="pct"/>
            <w:shd w:val="clear" w:color="auto" w:fill="auto"/>
            <w:vAlign w:val="center"/>
          </w:tcPr>
          <w:p w14:paraId="4C544C50" w14:textId="7DC0C535" w:rsidR="00200FE9" w:rsidRPr="0028043F" w:rsidRDefault="00396E53" w:rsidP="00470FCC">
            <w:pPr>
              <w:pStyle w:val="TableText0"/>
              <w:jc w:val="center"/>
              <w:rPr>
                <w:bCs w:val="0"/>
              </w:rPr>
            </w:pPr>
            <w:r w:rsidRPr="0028043F">
              <w:rPr>
                <w:bCs w:val="0"/>
              </w:rPr>
              <w:t xml:space="preserve">Selinexor: </w:t>
            </w:r>
            <w:r w:rsidR="001D2E82" w:rsidRPr="0028043F">
              <w:rPr>
                <w:bCs w:val="0"/>
              </w:rPr>
              <w:t>20-pack: 6.</w:t>
            </w:r>
            <w:r w:rsidR="00744AE7" w:rsidRPr="0028043F">
              <w:rPr>
                <w:bCs w:val="0"/>
              </w:rPr>
              <w:t>45</w:t>
            </w:r>
            <w:r w:rsidR="00744AE7" w:rsidRPr="0028043F">
              <w:rPr>
                <w:bCs w:val="0"/>
                <w:vertAlign w:val="superscript"/>
              </w:rPr>
              <w:t>c</w:t>
            </w:r>
            <w:r w:rsidR="00744AE7" w:rsidRPr="0028043F">
              <w:rPr>
                <w:bCs w:val="0"/>
              </w:rPr>
              <w:t xml:space="preserve"> </w:t>
            </w:r>
            <w:r w:rsidR="001D2E82" w:rsidRPr="0028043F">
              <w:rPr>
                <w:bCs w:val="0"/>
              </w:rPr>
              <w:t>scripts</w:t>
            </w:r>
          </w:p>
          <w:p w14:paraId="7B0CE57D" w14:textId="5534166A" w:rsidR="001D2E82" w:rsidRPr="0028043F" w:rsidRDefault="001D2E82" w:rsidP="00470FCC">
            <w:pPr>
              <w:pStyle w:val="TableText0"/>
              <w:jc w:val="center"/>
              <w:rPr>
                <w:bCs w:val="0"/>
              </w:rPr>
            </w:pPr>
            <w:r w:rsidRPr="0028043F">
              <w:rPr>
                <w:bCs w:val="0"/>
              </w:rPr>
              <w:t>16-pack: 8.</w:t>
            </w:r>
            <w:r w:rsidR="00744AE7" w:rsidRPr="0028043F">
              <w:rPr>
                <w:bCs w:val="0"/>
              </w:rPr>
              <w:t>60</w:t>
            </w:r>
            <w:r w:rsidR="00744AE7" w:rsidRPr="0028043F">
              <w:rPr>
                <w:bCs w:val="0"/>
                <w:vertAlign w:val="superscript"/>
              </w:rPr>
              <w:t>c</w:t>
            </w:r>
            <w:r w:rsidR="00744AE7" w:rsidRPr="0028043F">
              <w:rPr>
                <w:bCs w:val="0"/>
              </w:rPr>
              <w:t xml:space="preserve"> </w:t>
            </w:r>
            <w:r w:rsidRPr="0028043F">
              <w:rPr>
                <w:bCs w:val="0"/>
              </w:rPr>
              <w:t xml:space="preserve">scripts </w:t>
            </w:r>
          </w:p>
          <w:p w14:paraId="252B9C69" w14:textId="77777777" w:rsidR="00396E53" w:rsidRPr="0028043F" w:rsidRDefault="00396E53" w:rsidP="00470FCC">
            <w:pPr>
              <w:pStyle w:val="TableText0"/>
              <w:jc w:val="center"/>
              <w:rPr>
                <w:bCs w:val="0"/>
              </w:rPr>
            </w:pPr>
          </w:p>
          <w:p w14:paraId="0219AEC2" w14:textId="4A4CB6E6" w:rsidR="00396E53" w:rsidRPr="0028043F" w:rsidRDefault="00396E53" w:rsidP="00470FCC">
            <w:pPr>
              <w:pStyle w:val="TableText0"/>
              <w:jc w:val="center"/>
              <w:rPr>
                <w:bCs w:val="0"/>
              </w:rPr>
            </w:pPr>
            <w:r w:rsidRPr="0028043F">
              <w:rPr>
                <w:bCs w:val="0"/>
              </w:rPr>
              <w:t xml:space="preserve">Bortezomib: </w:t>
            </w:r>
            <w:r w:rsidR="002D50B6" w:rsidRPr="0028043F">
              <w:rPr>
                <w:bCs w:val="0"/>
              </w:rPr>
              <w:t>estimated</w:t>
            </w:r>
            <w:r w:rsidR="0087334B" w:rsidRPr="0028043F">
              <w:rPr>
                <w:bCs w:val="0"/>
              </w:rPr>
              <w:t xml:space="preserve"> ratio</w:t>
            </w:r>
            <w:r w:rsidR="002D50B6" w:rsidRPr="0028043F">
              <w:rPr>
                <w:bCs w:val="0"/>
              </w:rPr>
              <w:t xml:space="preserve"> </w:t>
            </w:r>
            <w:r w:rsidR="0087334B" w:rsidRPr="0028043F">
              <w:rPr>
                <w:bCs w:val="0"/>
              </w:rPr>
              <w:t xml:space="preserve">of </w:t>
            </w:r>
            <w:r w:rsidR="009F04EE" w:rsidRPr="0028043F">
              <w:rPr>
                <w:bCs w:val="0"/>
              </w:rPr>
              <w:t>b</w:t>
            </w:r>
            <w:r w:rsidR="0087334B" w:rsidRPr="0028043F">
              <w:rPr>
                <w:bCs w:val="0"/>
              </w:rPr>
              <w:t xml:space="preserve">ortezomib: </w:t>
            </w:r>
            <w:r w:rsidR="00A24E99" w:rsidRPr="0028043F">
              <w:rPr>
                <w:bCs w:val="0"/>
              </w:rPr>
              <w:t>43.19 scripts</w:t>
            </w:r>
            <w:r w:rsidR="00A24E99" w:rsidRPr="0028043F">
              <w:rPr>
                <w:bCs w:val="0"/>
                <w:vertAlign w:val="superscript"/>
              </w:rPr>
              <w:t>e</w:t>
            </w:r>
          </w:p>
        </w:tc>
        <w:tc>
          <w:tcPr>
            <w:tcW w:w="696" w:type="pct"/>
            <w:shd w:val="clear" w:color="auto" w:fill="auto"/>
            <w:vAlign w:val="center"/>
          </w:tcPr>
          <w:p w14:paraId="2E51EA45" w14:textId="6A97412A" w:rsidR="00200FE9" w:rsidRPr="0028043F" w:rsidRDefault="00200FE9" w:rsidP="00470FCC">
            <w:pPr>
              <w:pStyle w:val="TableText0"/>
              <w:jc w:val="center"/>
              <w:rPr>
                <w:bCs w:val="0"/>
              </w:rPr>
            </w:pPr>
            <w:r w:rsidRPr="0028043F">
              <w:rPr>
                <w:bCs w:val="0"/>
              </w:rPr>
              <w:t xml:space="preserve">39.9 weeks </w:t>
            </w:r>
            <w:r w:rsidR="00A24E99" w:rsidRPr="0028043F">
              <w:rPr>
                <w:bCs w:val="0"/>
                <w:vertAlign w:val="superscript"/>
              </w:rPr>
              <w:t>f</w:t>
            </w:r>
          </w:p>
        </w:tc>
        <w:tc>
          <w:tcPr>
            <w:tcW w:w="699" w:type="pct"/>
            <w:shd w:val="clear" w:color="auto" w:fill="auto"/>
            <w:vAlign w:val="center"/>
          </w:tcPr>
          <w:p w14:paraId="289C9F85" w14:textId="77777777" w:rsidR="00200FE9" w:rsidRPr="0028043F" w:rsidRDefault="001D2E82" w:rsidP="00470FCC">
            <w:pPr>
              <w:pStyle w:val="TableText0"/>
              <w:jc w:val="center"/>
              <w:rPr>
                <w:bCs w:val="0"/>
              </w:rPr>
            </w:pPr>
            <w:r w:rsidRPr="0028043F">
              <w:rPr>
                <w:bCs w:val="0"/>
              </w:rPr>
              <w:t>53.3 weeks</w:t>
            </w:r>
            <w:r w:rsidR="00626372" w:rsidRPr="0028043F">
              <w:rPr>
                <w:bCs w:val="0"/>
              </w:rPr>
              <w:t xml:space="preserve"> (40 scripts for QW)</w:t>
            </w:r>
          </w:p>
          <w:p w14:paraId="784F577A" w14:textId="77777777" w:rsidR="009D1DB5" w:rsidRPr="0028043F" w:rsidRDefault="009D1DB5" w:rsidP="00470FCC">
            <w:pPr>
              <w:pStyle w:val="TableText0"/>
              <w:jc w:val="center"/>
              <w:rPr>
                <w:bCs w:val="0"/>
              </w:rPr>
            </w:pPr>
          </w:p>
          <w:p w14:paraId="6913D8EA" w14:textId="44E10270" w:rsidR="009D1DB5" w:rsidRPr="0028043F" w:rsidRDefault="009D1DB5" w:rsidP="00470FCC">
            <w:pPr>
              <w:pStyle w:val="TableText0"/>
              <w:jc w:val="center"/>
              <w:rPr>
                <w:bCs w:val="0"/>
              </w:rPr>
            </w:pPr>
            <w:r w:rsidRPr="0028043F">
              <w:rPr>
                <w:bCs w:val="0"/>
              </w:rPr>
              <w:t>49.33</w:t>
            </w:r>
            <w:r w:rsidR="00C74838" w:rsidRPr="0028043F">
              <w:rPr>
                <w:bCs w:val="0"/>
              </w:rPr>
              <w:t xml:space="preserve"> </w:t>
            </w:r>
            <w:r w:rsidRPr="0028043F">
              <w:rPr>
                <w:bCs w:val="0"/>
              </w:rPr>
              <w:t>weeks (40 scripts for BIW), not applied in base case</w:t>
            </w:r>
          </w:p>
          <w:p w14:paraId="407D6BBC" w14:textId="77777777" w:rsidR="009D1DB5" w:rsidRPr="0028043F" w:rsidRDefault="009D1DB5" w:rsidP="00470FCC">
            <w:pPr>
              <w:pStyle w:val="TableText0"/>
              <w:jc w:val="center"/>
              <w:rPr>
                <w:bCs w:val="0"/>
                <w:iCs/>
              </w:rPr>
            </w:pPr>
          </w:p>
          <w:p w14:paraId="17952FD7" w14:textId="269ACFA2" w:rsidR="009D1DB5" w:rsidRPr="0028043F" w:rsidRDefault="009D1DB5" w:rsidP="00470FCC">
            <w:pPr>
              <w:pStyle w:val="TableText0"/>
              <w:jc w:val="center"/>
              <w:rPr>
                <w:bCs w:val="0"/>
                <w:i/>
                <w:iCs/>
              </w:rPr>
            </w:pPr>
            <w:r w:rsidRPr="0028043F">
              <w:rPr>
                <w:bCs w:val="0"/>
                <w:iCs/>
              </w:rPr>
              <w:t>The resubmission base case assumed a duration of 53.3 weeks for both Cd regimens (and SBd).</w:t>
            </w:r>
          </w:p>
        </w:tc>
        <w:tc>
          <w:tcPr>
            <w:tcW w:w="699" w:type="pct"/>
            <w:vAlign w:val="center"/>
          </w:tcPr>
          <w:p w14:paraId="5158FC42" w14:textId="072756C3" w:rsidR="00200FE9" w:rsidRPr="0028043F" w:rsidRDefault="008E797F" w:rsidP="00470FCC">
            <w:pPr>
              <w:pStyle w:val="TableText0"/>
              <w:jc w:val="center"/>
              <w:rPr>
                <w:bCs w:val="0"/>
              </w:rPr>
            </w:pPr>
            <w:r w:rsidRPr="0028043F">
              <w:rPr>
                <w:bCs w:val="0"/>
              </w:rPr>
              <w:t xml:space="preserve">BIW </w:t>
            </w:r>
            <w:r w:rsidR="004E1BF1" w:rsidRPr="0028043F">
              <w:rPr>
                <w:bCs w:val="0"/>
              </w:rPr>
              <w:t xml:space="preserve">74 </w:t>
            </w:r>
            <w:r w:rsidRPr="0028043F">
              <w:rPr>
                <w:bCs w:val="0"/>
              </w:rPr>
              <w:t>scripts; QW 40 scripts with 80:20 split</w:t>
            </w:r>
            <w:r w:rsidR="00253B9B" w:rsidRPr="0028043F">
              <w:rPr>
                <w:bCs w:val="0"/>
              </w:rPr>
              <w:t>, resulting in BIW</w:t>
            </w:r>
            <w:r w:rsidR="00C74838" w:rsidRPr="0028043F">
              <w:rPr>
                <w:bCs w:val="0"/>
              </w:rPr>
              <w:t xml:space="preserve"> </w:t>
            </w:r>
            <w:r w:rsidR="00253B9B" w:rsidRPr="0028043F">
              <w:rPr>
                <w:bCs w:val="0"/>
              </w:rPr>
              <w:t xml:space="preserve">14.8 scripts, QW </w:t>
            </w:r>
            <w:r w:rsidR="000209C9" w:rsidRPr="0028043F">
              <w:rPr>
                <w:bCs w:val="0"/>
              </w:rPr>
              <w:t>32 scripts</w:t>
            </w:r>
          </w:p>
        </w:tc>
      </w:tr>
      <w:tr w:rsidR="00200FE9" w:rsidRPr="0028043F" w14:paraId="734458B0" w14:textId="77777777" w:rsidTr="009E18D2">
        <w:trPr>
          <w:cantSplit/>
          <w:jc w:val="center"/>
        </w:trPr>
        <w:tc>
          <w:tcPr>
            <w:tcW w:w="863" w:type="pct"/>
            <w:shd w:val="clear" w:color="auto" w:fill="auto"/>
            <w:vAlign w:val="center"/>
          </w:tcPr>
          <w:p w14:paraId="684C9E40" w14:textId="77777777" w:rsidR="00200FE9" w:rsidRPr="0028043F" w:rsidRDefault="00200FE9" w:rsidP="00470FCC">
            <w:pPr>
              <w:pStyle w:val="TableText0"/>
            </w:pPr>
            <w:r w:rsidRPr="0028043F">
              <w:t>Cost/patient/course</w:t>
            </w:r>
          </w:p>
        </w:tc>
        <w:tc>
          <w:tcPr>
            <w:tcW w:w="649" w:type="pct"/>
            <w:shd w:val="clear" w:color="auto" w:fill="auto"/>
            <w:vAlign w:val="center"/>
          </w:tcPr>
          <w:p w14:paraId="5E5FE639" w14:textId="77777777" w:rsidR="00200FE9" w:rsidRPr="0028043F" w:rsidRDefault="00200FE9" w:rsidP="00470FCC">
            <w:pPr>
              <w:pStyle w:val="TableText0"/>
              <w:jc w:val="center"/>
              <w:rPr>
                <w:bCs w:val="0"/>
              </w:rPr>
            </w:pPr>
            <w:r w:rsidRPr="0028043F">
              <w:rPr>
                <w:bCs w:val="0"/>
              </w:rPr>
              <w:t>NE</w:t>
            </w:r>
          </w:p>
        </w:tc>
        <w:tc>
          <w:tcPr>
            <w:tcW w:w="696" w:type="pct"/>
            <w:shd w:val="clear" w:color="auto" w:fill="auto"/>
            <w:vAlign w:val="center"/>
          </w:tcPr>
          <w:p w14:paraId="085997E3" w14:textId="79D68EC4" w:rsidR="00200FE9" w:rsidRPr="0028043F" w:rsidRDefault="0015516C" w:rsidP="00470FCC">
            <w:pPr>
              <w:pStyle w:val="TableText0"/>
              <w:jc w:val="center"/>
              <w:rPr>
                <w:bCs w:val="0"/>
                <w:iCs/>
              </w:rPr>
            </w:pPr>
            <w:r w:rsidRPr="0028043F">
              <w:rPr>
                <w:bCs w:val="0"/>
                <w:iCs/>
              </w:rPr>
              <w:t xml:space="preserve">Selinexor: </w:t>
            </w:r>
          </w:p>
          <w:p w14:paraId="61A7A32D" w14:textId="0C172622" w:rsidR="001B26FC" w:rsidRPr="0028043F" w:rsidRDefault="001B26FC" w:rsidP="00470FCC">
            <w:pPr>
              <w:pStyle w:val="TableText0"/>
              <w:jc w:val="center"/>
              <w:rPr>
                <w:bCs w:val="0"/>
                <w:iCs/>
              </w:rPr>
            </w:pPr>
            <w:r w:rsidRPr="0028043F">
              <w:rPr>
                <w:bCs w:val="0"/>
                <w:iCs/>
                <w:szCs w:val="20"/>
              </w:rPr>
              <w:t>$</w:t>
            </w:r>
            <w:r w:rsidR="001F2CD0" w:rsidRPr="001F2CD0">
              <w:rPr>
                <w:rFonts w:hint="eastAsia"/>
                <w:bCs w:val="0"/>
                <w:iCs/>
                <w:color w:val="000000"/>
                <w:w w:val="15"/>
                <w:szCs w:val="20"/>
                <w:shd w:val="solid" w:color="000000" w:fill="000000"/>
                <w:fitText w:val="58" w:id="-1304777717"/>
                <w14:textFill>
                  <w14:solidFill>
                    <w14:srgbClr w14:val="000000">
                      <w14:alpha w14:val="100000"/>
                    </w14:srgbClr>
                  </w14:solidFill>
                </w14:textFill>
              </w:rPr>
              <w:t xml:space="preserve">　</w:t>
            </w:r>
            <w:r w:rsidR="001F2CD0" w:rsidRPr="001F2CD0">
              <w:rPr>
                <w:bCs w:val="0"/>
                <w:iCs/>
                <w:color w:val="000000"/>
                <w:w w:val="15"/>
                <w:szCs w:val="20"/>
                <w:shd w:val="solid" w:color="000000" w:fill="000000"/>
                <w:fitText w:val="58" w:id="-1304777717"/>
                <w14:textFill>
                  <w14:solidFill>
                    <w14:srgbClr w14:val="000000">
                      <w14:alpha w14:val="100000"/>
                    </w14:srgbClr>
                  </w14:solidFill>
                </w14:textFill>
              </w:rPr>
              <w:t>|</w:t>
            </w:r>
            <w:r w:rsidR="001F2CD0" w:rsidRPr="001F2CD0">
              <w:rPr>
                <w:rFonts w:hint="eastAsia"/>
                <w:bCs w:val="0"/>
                <w:iCs/>
                <w:color w:val="000000"/>
                <w:w w:val="15"/>
                <w:szCs w:val="20"/>
                <w:shd w:val="solid" w:color="000000" w:fill="000000"/>
                <w:fitText w:val="58" w:id="-1304777717"/>
                <w14:textFill>
                  <w14:solidFill>
                    <w14:srgbClr w14:val="000000">
                      <w14:alpha w14:val="100000"/>
                    </w14:srgbClr>
                  </w14:solidFill>
                </w14:textFill>
              </w:rPr>
              <w:t xml:space="preserve">　</w:t>
            </w:r>
            <w:r w:rsidR="00C121E0" w:rsidRPr="0028043F">
              <w:rPr>
                <w:bCs w:val="0"/>
                <w:iCs/>
                <w:szCs w:val="20"/>
                <w:vertAlign w:val="superscript"/>
              </w:rPr>
              <w:t>g</w:t>
            </w:r>
            <w:r w:rsidR="00C121E0" w:rsidRPr="0028043F">
              <w:rPr>
                <w:bCs w:val="0"/>
                <w:iCs/>
                <w:szCs w:val="20"/>
              </w:rPr>
              <w:t xml:space="preserve"> </w:t>
            </w:r>
          </w:p>
          <w:p w14:paraId="410CD7D8" w14:textId="4C9DC775" w:rsidR="0015516C" w:rsidRPr="0028043F" w:rsidRDefault="0015516C" w:rsidP="00470FCC">
            <w:pPr>
              <w:pStyle w:val="TableText0"/>
              <w:jc w:val="center"/>
              <w:rPr>
                <w:iCs/>
                <w:szCs w:val="20"/>
              </w:rPr>
            </w:pPr>
            <w:r w:rsidRPr="0028043F">
              <w:rPr>
                <w:bCs w:val="0"/>
                <w:iCs/>
              </w:rPr>
              <w:t xml:space="preserve">Bortezomib: </w:t>
            </w:r>
            <w:r w:rsidRPr="0028043F">
              <w:rPr>
                <w:iCs/>
                <w:szCs w:val="20"/>
              </w:rPr>
              <w:t>$</w:t>
            </w:r>
            <w:r w:rsidR="001F2CD0" w:rsidRPr="001F2CD0">
              <w:rPr>
                <w:rFonts w:hint="eastAsia"/>
                <w:iCs/>
                <w:color w:val="000000"/>
                <w:w w:val="15"/>
                <w:szCs w:val="20"/>
                <w:shd w:val="solid" w:color="000000" w:fill="000000"/>
                <w:fitText w:val="46" w:id="-1304777716"/>
                <w14:textFill>
                  <w14:solidFill>
                    <w14:srgbClr w14:val="000000">
                      <w14:alpha w14:val="100000"/>
                    </w14:srgbClr>
                  </w14:solidFill>
                </w14:textFill>
              </w:rPr>
              <w:t xml:space="preserve">　</w:t>
            </w:r>
            <w:r w:rsidR="001F2CD0" w:rsidRPr="001F2CD0">
              <w:rPr>
                <w:iCs/>
                <w:color w:val="000000"/>
                <w:w w:val="15"/>
                <w:szCs w:val="20"/>
                <w:shd w:val="solid" w:color="000000" w:fill="000000"/>
                <w:fitText w:val="46" w:id="-1304777716"/>
                <w14:textFill>
                  <w14:solidFill>
                    <w14:srgbClr w14:val="000000">
                      <w14:alpha w14:val="100000"/>
                    </w14:srgbClr>
                  </w14:solidFill>
                </w14:textFill>
              </w:rPr>
              <w:t>|</w:t>
            </w:r>
            <w:r w:rsidR="001F2CD0" w:rsidRPr="001F2CD0">
              <w:rPr>
                <w:rFonts w:hint="eastAsia"/>
                <w:iCs/>
                <w:color w:val="000000"/>
                <w:spacing w:val="-19"/>
                <w:w w:val="15"/>
                <w:szCs w:val="20"/>
                <w:shd w:val="solid" w:color="000000" w:fill="000000"/>
                <w:fitText w:val="46" w:id="-1304777716"/>
                <w14:textFill>
                  <w14:solidFill>
                    <w14:srgbClr w14:val="000000">
                      <w14:alpha w14:val="100000"/>
                    </w14:srgbClr>
                  </w14:solidFill>
                </w14:textFill>
              </w:rPr>
              <w:t xml:space="preserve">　</w:t>
            </w:r>
          </w:p>
          <w:p w14:paraId="201004E8" w14:textId="1CAE4B89" w:rsidR="0015516C" w:rsidRPr="0028043F" w:rsidRDefault="0015516C" w:rsidP="00470FCC">
            <w:pPr>
              <w:pStyle w:val="TableText0"/>
              <w:jc w:val="center"/>
              <w:rPr>
                <w:bCs w:val="0"/>
                <w:i/>
                <w:iCs/>
              </w:rPr>
            </w:pPr>
          </w:p>
        </w:tc>
        <w:tc>
          <w:tcPr>
            <w:tcW w:w="698" w:type="pct"/>
            <w:shd w:val="clear" w:color="auto" w:fill="auto"/>
            <w:vAlign w:val="center"/>
          </w:tcPr>
          <w:p w14:paraId="1D7A7247" w14:textId="67FA15D7" w:rsidR="00200FE9" w:rsidRPr="0028043F" w:rsidRDefault="0015516C" w:rsidP="00470FCC">
            <w:pPr>
              <w:pStyle w:val="TableText0"/>
              <w:jc w:val="center"/>
              <w:rPr>
                <w:bCs w:val="0"/>
                <w:iCs/>
              </w:rPr>
            </w:pPr>
            <w:r w:rsidRPr="0028043F">
              <w:rPr>
                <w:bCs w:val="0"/>
                <w:iCs/>
              </w:rPr>
              <w:t>Selinexor:</w:t>
            </w:r>
            <w:r w:rsidR="00884ABF" w:rsidRPr="0028043F">
              <w:rPr>
                <w:bCs w:val="0"/>
                <w:iCs/>
              </w:rPr>
              <w:t xml:space="preserve"> </w:t>
            </w:r>
            <w:r w:rsidR="00200FE9" w:rsidRPr="0028043F">
              <w:rPr>
                <w:bCs w:val="0"/>
                <w:iCs/>
              </w:rPr>
              <w:t>$</w:t>
            </w:r>
            <w:r w:rsidR="001F2CD0" w:rsidRPr="001F2CD0">
              <w:rPr>
                <w:rFonts w:hint="eastAsia"/>
                <w:bCs w:val="0"/>
                <w:iCs/>
                <w:color w:val="000000"/>
                <w:w w:val="15"/>
                <w:shd w:val="solid" w:color="000000" w:fill="000000"/>
                <w:fitText w:val="57" w:id="-1304777715"/>
                <w14:textFill>
                  <w14:solidFill>
                    <w14:srgbClr w14:val="000000">
                      <w14:alpha w14:val="100000"/>
                    </w14:srgbClr>
                  </w14:solidFill>
                </w14:textFill>
              </w:rPr>
              <w:t xml:space="preserve">　</w:t>
            </w:r>
            <w:r w:rsidR="001F2CD0" w:rsidRPr="001F2CD0">
              <w:rPr>
                <w:bCs w:val="0"/>
                <w:iCs/>
                <w:color w:val="000000"/>
                <w:w w:val="15"/>
                <w:shd w:val="solid" w:color="000000" w:fill="000000"/>
                <w:fitText w:val="57" w:id="-1304777715"/>
                <w14:textFill>
                  <w14:solidFill>
                    <w14:srgbClr w14:val="000000">
                      <w14:alpha w14:val="100000"/>
                    </w14:srgbClr>
                  </w14:solidFill>
                </w14:textFill>
              </w:rPr>
              <w:t>|</w:t>
            </w:r>
            <w:r w:rsidR="001F2CD0" w:rsidRPr="001F2CD0">
              <w:rPr>
                <w:rFonts w:hint="eastAsia"/>
                <w:bCs w:val="0"/>
                <w:iCs/>
                <w:color w:val="000000"/>
                <w:spacing w:val="-8"/>
                <w:w w:val="15"/>
                <w:shd w:val="solid" w:color="000000" w:fill="000000"/>
                <w:fitText w:val="57" w:id="-1304777715"/>
                <w14:textFill>
                  <w14:solidFill>
                    <w14:srgbClr w14:val="000000">
                      <w14:alpha w14:val="100000"/>
                    </w14:srgbClr>
                  </w14:solidFill>
                </w14:textFill>
              </w:rPr>
              <w:t xml:space="preserve">　</w:t>
            </w:r>
            <w:r w:rsidR="00C121E0" w:rsidRPr="0028043F">
              <w:rPr>
                <w:bCs w:val="0"/>
                <w:iCs/>
                <w:vertAlign w:val="superscript"/>
              </w:rPr>
              <w:t>h</w:t>
            </w:r>
            <w:r w:rsidR="00C121E0" w:rsidRPr="0028043F">
              <w:rPr>
                <w:bCs w:val="0"/>
                <w:iCs/>
              </w:rPr>
              <w:t xml:space="preserve"> </w:t>
            </w:r>
            <w:r w:rsidR="00486CDF" w:rsidRPr="0028043F">
              <w:rPr>
                <w:bCs w:val="0"/>
                <w:iCs/>
              </w:rPr>
              <w:t>Bortezomib</w:t>
            </w:r>
            <w:r w:rsidR="00E025E1" w:rsidRPr="0028043F">
              <w:rPr>
                <w:bCs w:val="0"/>
                <w:iCs/>
              </w:rPr>
              <w:t>: $</w:t>
            </w:r>
            <w:r w:rsidR="001F2CD0" w:rsidRPr="001F2CD0">
              <w:rPr>
                <w:rFonts w:hint="eastAsia"/>
                <w:bCs w:val="0"/>
                <w:iCs/>
                <w:color w:val="000000"/>
                <w:w w:val="15"/>
                <w:shd w:val="solid" w:color="000000" w:fill="000000"/>
                <w:fitText w:val="58" w:id="-1304777714"/>
                <w14:textFill>
                  <w14:solidFill>
                    <w14:srgbClr w14:val="000000">
                      <w14:alpha w14:val="100000"/>
                    </w14:srgbClr>
                  </w14:solidFill>
                </w14:textFill>
              </w:rPr>
              <w:t xml:space="preserve">　</w:t>
            </w:r>
            <w:r w:rsidR="001F2CD0" w:rsidRPr="001F2CD0">
              <w:rPr>
                <w:bCs w:val="0"/>
                <w:iCs/>
                <w:color w:val="000000"/>
                <w:w w:val="15"/>
                <w:shd w:val="solid" w:color="000000" w:fill="000000"/>
                <w:fitText w:val="58" w:id="-1304777714"/>
                <w14:textFill>
                  <w14:solidFill>
                    <w14:srgbClr w14:val="000000">
                      <w14:alpha w14:val="100000"/>
                    </w14:srgbClr>
                  </w14:solidFill>
                </w14:textFill>
              </w:rPr>
              <w:t>|</w:t>
            </w:r>
            <w:r w:rsidR="001F2CD0" w:rsidRPr="001F2CD0">
              <w:rPr>
                <w:rFonts w:hint="eastAsia"/>
                <w:bCs w:val="0"/>
                <w:iCs/>
                <w:color w:val="000000"/>
                <w:w w:val="15"/>
                <w:shd w:val="solid" w:color="000000" w:fill="000000"/>
                <w:fitText w:val="58" w:id="-1304777714"/>
                <w14:textFill>
                  <w14:solidFill>
                    <w14:srgbClr w14:val="000000">
                      <w14:alpha w14:val="100000"/>
                    </w14:srgbClr>
                  </w14:solidFill>
                </w14:textFill>
              </w:rPr>
              <w:t xml:space="preserve">　</w:t>
            </w:r>
            <w:r w:rsidR="00C121E0" w:rsidRPr="0028043F">
              <w:rPr>
                <w:bCs w:val="0"/>
                <w:iCs/>
                <w:vertAlign w:val="superscript"/>
              </w:rPr>
              <w:t>i</w:t>
            </w:r>
          </w:p>
          <w:p w14:paraId="2198F6D9" w14:textId="4C06F569" w:rsidR="00FD2F93" w:rsidRPr="0028043F" w:rsidRDefault="00FD2F93" w:rsidP="00470FCC">
            <w:pPr>
              <w:pStyle w:val="TableText0"/>
              <w:jc w:val="center"/>
              <w:rPr>
                <w:bCs w:val="0"/>
                <w:i/>
                <w:iCs/>
              </w:rPr>
            </w:pPr>
          </w:p>
        </w:tc>
        <w:tc>
          <w:tcPr>
            <w:tcW w:w="696" w:type="pct"/>
            <w:shd w:val="clear" w:color="auto" w:fill="auto"/>
            <w:vAlign w:val="center"/>
          </w:tcPr>
          <w:p w14:paraId="0442B003" w14:textId="77777777" w:rsidR="00200FE9" w:rsidRPr="0028043F" w:rsidRDefault="00200FE9" w:rsidP="00470FCC">
            <w:pPr>
              <w:pStyle w:val="TableText0"/>
              <w:jc w:val="center"/>
              <w:rPr>
                <w:bCs w:val="0"/>
              </w:rPr>
            </w:pPr>
            <w:r w:rsidRPr="0028043F">
              <w:rPr>
                <w:bCs w:val="0"/>
              </w:rPr>
              <w:t>NE</w:t>
            </w:r>
          </w:p>
        </w:tc>
        <w:tc>
          <w:tcPr>
            <w:tcW w:w="699" w:type="pct"/>
            <w:shd w:val="clear" w:color="auto" w:fill="auto"/>
            <w:vAlign w:val="center"/>
          </w:tcPr>
          <w:p w14:paraId="0D671A04" w14:textId="7DA436E2" w:rsidR="00200FE9" w:rsidRPr="0028043F" w:rsidRDefault="00200FE9" w:rsidP="00470FCC">
            <w:pPr>
              <w:pStyle w:val="TableText0"/>
              <w:jc w:val="center"/>
              <w:rPr>
                <w:bCs w:val="0"/>
              </w:rPr>
            </w:pPr>
            <w:r w:rsidRPr="0028043F">
              <w:rPr>
                <w:bCs w:val="0"/>
              </w:rPr>
              <w:t>$</w:t>
            </w:r>
            <w:r w:rsidR="001F2CD0" w:rsidRPr="001F2CD0">
              <w:rPr>
                <w:rFonts w:hint="eastAsia"/>
                <w:bCs w:val="0"/>
                <w:color w:val="000000"/>
                <w:w w:val="15"/>
                <w:shd w:val="solid" w:color="000000" w:fill="000000"/>
                <w:fitText w:val="34" w:id="-1304777713"/>
                <w14:textFill>
                  <w14:solidFill>
                    <w14:srgbClr w14:val="000000">
                      <w14:alpha w14:val="100000"/>
                    </w14:srgbClr>
                  </w14:solidFill>
                </w14:textFill>
              </w:rPr>
              <w:t xml:space="preserve">　</w:t>
            </w:r>
            <w:r w:rsidR="001F2CD0" w:rsidRPr="001F2CD0">
              <w:rPr>
                <w:bCs w:val="0"/>
                <w:color w:val="000000"/>
                <w:w w:val="15"/>
                <w:shd w:val="solid" w:color="000000" w:fill="000000"/>
                <w:fitText w:val="34" w:id="-1304777713"/>
                <w14:textFill>
                  <w14:solidFill>
                    <w14:srgbClr w14:val="000000">
                      <w14:alpha w14:val="100000"/>
                    </w14:srgbClr>
                  </w14:solidFill>
                </w14:textFill>
              </w:rPr>
              <w:t>|</w:t>
            </w:r>
            <w:r w:rsidR="001F2CD0" w:rsidRPr="001F2CD0">
              <w:rPr>
                <w:rFonts w:hint="eastAsia"/>
                <w:bCs w:val="0"/>
                <w:color w:val="000000"/>
                <w:spacing w:val="-34"/>
                <w:w w:val="15"/>
                <w:shd w:val="solid" w:color="000000" w:fill="000000"/>
                <w:fitText w:val="34" w:id="-1304777713"/>
                <w14:textFill>
                  <w14:solidFill>
                    <w14:srgbClr w14:val="000000">
                      <w14:alpha w14:val="100000"/>
                    </w14:srgbClr>
                  </w14:solidFill>
                </w14:textFill>
              </w:rPr>
              <w:t xml:space="preserve">　</w:t>
            </w:r>
          </w:p>
        </w:tc>
        <w:tc>
          <w:tcPr>
            <w:tcW w:w="699" w:type="pct"/>
            <w:vAlign w:val="center"/>
          </w:tcPr>
          <w:p w14:paraId="475DC466" w14:textId="6F670A1C" w:rsidR="00200FE9" w:rsidRPr="0028043F" w:rsidRDefault="00200FE9" w:rsidP="00470FCC">
            <w:pPr>
              <w:pStyle w:val="TableText0"/>
              <w:jc w:val="center"/>
              <w:rPr>
                <w:bCs w:val="0"/>
              </w:rPr>
            </w:pPr>
            <w:r w:rsidRPr="0028043F">
              <w:rPr>
                <w:bCs w:val="0"/>
              </w:rPr>
              <w:t>$</w:t>
            </w:r>
            <w:r w:rsidR="001F2CD0" w:rsidRPr="001F2CD0">
              <w:rPr>
                <w:rFonts w:hint="eastAsia"/>
                <w:bCs w:val="0"/>
                <w:color w:val="000000"/>
                <w:w w:val="15"/>
                <w:shd w:val="solid" w:color="000000" w:fill="000000"/>
                <w:fitText w:val="46" w:id="-1304777712"/>
                <w14:textFill>
                  <w14:solidFill>
                    <w14:srgbClr w14:val="000000">
                      <w14:alpha w14:val="100000"/>
                    </w14:srgbClr>
                  </w14:solidFill>
                </w14:textFill>
              </w:rPr>
              <w:t xml:space="preserve">　</w:t>
            </w:r>
            <w:r w:rsidR="001F2CD0" w:rsidRPr="001F2CD0">
              <w:rPr>
                <w:bCs w:val="0"/>
                <w:color w:val="000000"/>
                <w:w w:val="15"/>
                <w:shd w:val="solid" w:color="000000" w:fill="000000"/>
                <w:fitText w:val="46" w:id="-1304777712"/>
                <w14:textFill>
                  <w14:solidFill>
                    <w14:srgbClr w14:val="000000">
                      <w14:alpha w14:val="100000"/>
                    </w14:srgbClr>
                  </w14:solidFill>
                </w14:textFill>
              </w:rPr>
              <w:t>|</w:t>
            </w:r>
            <w:r w:rsidR="001F2CD0" w:rsidRPr="001F2CD0">
              <w:rPr>
                <w:rFonts w:hint="eastAsia"/>
                <w:bCs w:val="0"/>
                <w:color w:val="000000"/>
                <w:spacing w:val="-19"/>
                <w:w w:val="15"/>
                <w:shd w:val="solid" w:color="000000" w:fill="000000"/>
                <w:fitText w:val="46" w:id="-1304777712"/>
                <w14:textFill>
                  <w14:solidFill>
                    <w14:srgbClr w14:val="000000">
                      <w14:alpha w14:val="100000"/>
                    </w14:srgbClr>
                  </w14:solidFill>
                </w14:textFill>
              </w:rPr>
              <w:t xml:space="preserve">　</w:t>
            </w:r>
            <w:r w:rsidR="00C121E0" w:rsidRPr="0028043F">
              <w:rPr>
                <w:bCs w:val="0"/>
                <w:vertAlign w:val="superscript"/>
              </w:rPr>
              <w:t>j</w:t>
            </w:r>
          </w:p>
        </w:tc>
      </w:tr>
    </w:tbl>
    <w:p w14:paraId="200B5DC3" w14:textId="7907F0CF" w:rsidR="00200FE9" w:rsidRPr="0028043F" w:rsidRDefault="00200FE9" w:rsidP="00470FCC">
      <w:pPr>
        <w:pStyle w:val="TableFigureFooter"/>
        <w:rPr>
          <w:sz w:val="16"/>
          <w:szCs w:val="16"/>
        </w:rPr>
      </w:pPr>
      <w:bookmarkStart w:id="76" w:name="_Hlk116647407"/>
      <w:bookmarkEnd w:id="75"/>
      <w:r w:rsidRPr="0028043F">
        <w:rPr>
          <w:sz w:val="16"/>
          <w:szCs w:val="16"/>
        </w:rPr>
        <w:t>Source: Table 3-1, pp35-36, Table 3-5, p39 and Excel workbook SBd RRMM Section 3_July 2022.xlsx; worksheet ‘CMA_July2022’</w:t>
      </w:r>
      <w:r w:rsidR="003405F9" w:rsidRPr="0028043F">
        <w:rPr>
          <w:sz w:val="16"/>
          <w:szCs w:val="16"/>
        </w:rPr>
        <w:t xml:space="preserve">, workbook </w:t>
      </w:r>
      <w:r w:rsidR="00157F4A" w:rsidRPr="0028043F">
        <w:rPr>
          <w:sz w:val="16"/>
          <w:szCs w:val="16"/>
        </w:rPr>
        <w:t>SBd_RRMM Section 4_July2022 worksheets ‘1. Overview’, ‘3a. Scripts-proposed’, ‘4b. Impact-affected’</w:t>
      </w:r>
      <w:r w:rsidRPr="0028043F">
        <w:rPr>
          <w:sz w:val="16"/>
          <w:szCs w:val="16"/>
        </w:rPr>
        <w:t xml:space="preserve"> of the resubmission. </w:t>
      </w:r>
    </w:p>
    <w:p w14:paraId="6F18C533" w14:textId="5621C155" w:rsidR="00200FE9" w:rsidRPr="0028043F" w:rsidRDefault="00200FE9" w:rsidP="00470FCC">
      <w:pPr>
        <w:pStyle w:val="TableFigureFooter"/>
        <w:rPr>
          <w:sz w:val="16"/>
          <w:szCs w:val="16"/>
        </w:rPr>
      </w:pPr>
      <w:r w:rsidRPr="0028043F">
        <w:rPr>
          <w:sz w:val="16"/>
          <w:szCs w:val="16"/>
        </w:rPr>
        <w:t xml:space="preserve">BIW = twice weekly; Cd = carfilzomib + dexamethasone; CMA = cost-minimisation </w:t>
      </w:r>
      <w:r w:rsidR="00E573C4" w:rsidRPr="0028043F">
        <w:rPr>
          <w:sz w:val="16"/>
          <w:szCs w:val="16"/>
        </w:rPr>
        <w:t>approach</w:t>
      </w:r>
      <w:r w:rsidRPr="0028043F">
        <w:rPr>
          <w:sz w:val="16"/>
          <w:szCs w:val="16"/>
        </w:rPr>
        <w:t>; mg = milligram; SBd = selinexor + bortezomib + dexamethasone; NE = not estimated; NR = not reported by the resubmission; QW = once weekly.</w:t>
      </w:r>
    </w:p>
    <w:p w14:paraId="24521AAF" w14:textId="1743B231" w:rsidR="00200FE9" w:rsidRPr="0028043F" w:rsidRDefault="00200FE9" w:rsidP="00470FCC">
      <w:pPr>
        <w:pStyle w:val="TableFigureFooter"/>
        <w:rPr>
          <w:sz w:val="16"/>
          <w:szCs w:val="16"/>
        </w:rPr>
      </w:pPr>
      <w:r w:rsidRPr="0028043F">
        <w:rPr>
          <w:sz w:val="16"/>
          <w:szCs w:val="16"/>
        </w:rPr>
        <w:t xml:space="preserve">a. </w:t>
      </w:r>
      <w:r w:rsidR="00A0193C" w:rsidRPr="0028043F">
        <w:rPr>
          <w:sz w:val="16"/>
          <w:szCs w:val="16"/>
        </w:rPr>
        <w:t>BOSTON CSR Table 14.1.8.1.1, also note that s</w:t>
      </w:r>
      <w:r w:rsidRPr="0028043F">
        <w:rPr>
          <w:sz w:val="16"/>
          <w:szCs w:val="16"/>
        </w:rPr>
        <w:t xml:space="preserve">elinexor median dose was 80 mg once weekly. </w:t>
      </w:r>
    </w:p>
    <w:p w14:paraId="7CD66770" w14:textId="5CA1D2A1" w:rsidR="00200FE9" w:rsidRPr="0028043F" w:rsidRDefault="00200FE9" w:rsidP="00470FCC">
      <w:pPr>
        <w:pStyle w:val="TableFigureFooter"/>
        <w:rPr>
          <w:sz w:val="16"/>
          <w:szCs w:val="16"/>
        </w:rPr>
      </w:pPr>
      <w:r w:rsidRPr="0028043F">
        <w:rPr>
          <w:sz w:val="16"/>
          <w:szCs w:val="16"/>
        </w:rPr>
        <w:t>b.</w:t>
      </w:r>
      <w:r w:rsidR="003D662C" w:rsidRPr="0028043F">
        <w:rPr>
          <w:sz w:val="16"/>
          <w:szCs w:val="16"/>
        </w:rPr>
        <w:t>Mean duration of study treatment</w:t>
      </w:r>
      <w:r w:rsidRPr="0028043F">
        <w:rPr>
          <w:sz w:val="16"/>
          <w:szCs w:val="16"/>
        </w:rPr>
        <w:t xml:space="preserve"> </w:t>
      </w:r>
      <w:r w:rsidR="003D662C" w:rsidRPr="0028043F">
        <w:rPr>
          <w:sz w:val="16"/>
          <w:szCs w:val="16"/>
        </w:rPr>
        <w:t>b</w:t>
      </w:r>
      <w:r w:rsidRPr="0028043F">
        <w:rPr>
          <w:sz w:val="16"/>
          <w:szCs w:val="16"/>
        </w:rPr>
        <w:t>ased on BOSTON February 202</w:t>
      </w:r>
      <w:r w:rsidR="003D662C" w:rsidRPr="0028043F">
        <w:rPr>
          <w:sz w:val="16"/>
          <w:szCs w:val="16"/>
        </w:rPr>
        <w:t>1</w:t>
      </w:r>
      <w:r w:rsidRPr="0028043F">
        <w:rPr>
          <w:sz w:val="16"/>
          <w:szCs w:val="16"/>
        </w:rPr>
        <w:t xml:space="preserve"> data cut-off. </w:t>
      </w:r>
    </w:p>
    <w:p w14:paraId="1EBDAC43" w14:textId="323A3035" w:rsidR="00291458" w:rsidRPr="0028043F" w:rsidRDefault="00744AE7" w:rsidP="00470FCC">
      <w:pPr>
        <w:pStyle w:val="TableFigureFooter"/>
        <w:rPr>
          <w:sz w:val="16"/>
          <w:szCs w:val="16"/>
        </w:rPr>
      </w:pPr>
      <w:r w:rsidRPr="0028043F">
        <w:rPr>
          <w:sz w:val="16"/>
          <w:szCs w:val="16"/>
        </w:rPr>
        <w:t>c</w:t>
      </w:r>
      <w:r w:rsidR="000C7D08" w:rsidRPr="0028043F">
        <w:rPr>
          <w:sz w:val="16"/>
          <w:szCs w:val="16"/>
        </w:rPr>
        <w:t xml:space="preserve">: </w:t>
      </w:r>
      <w:r w:rsidR="00A213FA" w:rsidRPr="0028043F">
        <w:rPr>
          <w:sz w:val="16"/>
          <w:szCs w:val="16"/>
        </w:rPr>
        <w:t>Estimated</w:t>
      </w:r>
      <w:r w:rsidR="00342E11" w:rsidRPr="0028043F">
        <w:rPr>
          <w:sz w:val="16"/>
          <w:szCs w:val="16"/>
        </w:rPr>
        <w:t xml:space="preserve"> </w:t>
      </w:r>
      <w:r w:rsidR="00A54E64" w:rsidRPr="0028043F">
        <w:rPr>
          <w:sz w:val="16"/>
          <w:szCs w:val="16"/>
        </w:rPr>
        <w:t>for</w:t>
      </w:r>
      <w:r w:rsidR="00C063AD" w:rsidRPr="0028043F">
        <w:rPr>
          <w:sz w:val="16"/>
          <w:szCs w:val="16"/>
        </w:rPr>
        <w:t xml:space="preserve"> selinexor 20</w:t>
      </w:r>
      <w:r w:rsidR="00A54E64" w:rsidRPr="0028043F">
        <w:rPr>
          <w:sz w:val="16"/>
          <w:szCs w:val="16"/>
        </w:rPr>
        <w:t xml:space="preserve">-pack 13.33 </w:t>
      </w:r>
      <w:r w:rsidR="000B05B4" w:rsidRPr="0028043F">
        <w:rPr>
          <w:sz w:val="16"/>
          <w:szCs w:val="16"/>
        </w:rPr>
        <w:t>scripts</w:t>
      </w:r>
      <w:r w:rsidR="00A54E64" w:rsidRPr="0028043F">
        <w:rPr>
          <w:sz w:val="16"/>
          <w:szCs w:val="16"/>
        </w:rPr>
        <w:t xml:space="preserve"> per </w:t>
      </w:r>
      <w:r w:rsidR="00806B35" w:rsidRPr="0028043F">
        <w:rPr>
          <w:sz w:val="16"/>
          <w:szCs w:val="16"/>
        </w:rPr>
        <w:t>treatment</w:t>
      </w:r>
      <w:r w:rsidR="00C063AD" w:rsidRPr="0028043F">
        <w:rPr>
          <w:sz w:val="16"/>
          <w:szCs w:val="16"/>
        </w:rPr>
        <w:t xml:space="preserve"> = 5,333mg/400mg</w:t>
      </w:r>
      <w:r w:rsidR="00A213FA" w:rsidRPr="0028043F">
        <w:rPr>
          <w:sz w:val="16"/>
          <w:szCs w:val="16"/>
        </w:rPr>
        <w:t xml:space="preserve">, and for </w:t>
      </w:r>
      <w:r w:rsidR="000B05B4" w:rsidRPr="0028043F">
        <w:rPr>
          <w:sz w:val="16"/>
          <w:szCs w:val="16"/>
        </w:rPr>
        <w:t>selinexor</w:t>
      </w:r>
      <w:r w:rsidR="00A213FA" w:rsidRPr="0028043F">
        <w:rPr>
          <w:sz w:val="16"/>
          <w:szCs w:val="16"/>
        </w:rPr>
        <w:t xml:space="preserve"> </w:t>
      </w:r>
      <w:r w:rsidR="00A54E64" w:rsidRPr="0028043F">
        <w:rPr>
          <w:sz w:val="16"/>
          <w:szCs w:val="16"/>
        </w:rPr>
        <w:t>1</w:t>
      </w:r>
      <w:r w:rsidR="005D4F21" w:rsidRPr="0028043F">
        <w:rPr>
          <w:sz w:val="16"/>
          <w:szCs w:val="16"/>
        </w:rPr>
        <w:t>6</w:t>
      </w:r>
      <w:r w:rsidR="000B05B4" w:rsidRPr="0028043F">
        <w:rPr>
          <w:sz w:val="16"/>
          <w:szCs w:val="16"/>
        </w:rPr>
        <w:t xml:space="preserve">-pack 16.67 scripts per treatment = 5,333mg /320mg. </w:t>
      </w:r>
      <w:r w:rsidR="009D27EB" w:rsidRPr="0028043F">
        <w:rPr>
          <w:sz w:val="16"/>
          <w:szCs w:val="16"/>
        </w:rPr>
        <w:t>Based on assumed distribution of pack si</w:t>
      </w:r>
      <w:r w:rsidR="0077688D" w:rsidRPr="0028043F">
        <w:rPr>
          <w:sz w:val="16"/>
          <w:szCs w:val="16"/>
        </w:rPr>
        <w:t xml:space="preserve">zes the </w:t>
      </w:r>
      <w:r w:rsidR="000D1646" w:rsidRPr="0028043F">
        <w:rPr>
          <w:sz w:val="16"/>
          <w:szCs w:val="16"/>
        </w:rPr>
        <w:t>estimated</w:t>
      </w:r>
      <w:r w:rsidR="0077688D" w:rsidRPr="0028043F">
        <w:rPr>
          <w:sz w:val="16"/>
          <w:szCs w:val="16"/>
        </w:rPr>
        <w:t xml:space="preserve"> selinexor 20-pack of </w:t>
      </w:r>
      <w:r w:rsidR="001843A2" w:rsidRPr="0028043F">
        <w:rPr>
          <w:sz w:val="16"/>
          <w:szCs w:val="16"/>
        </w:rPr>
        <w:t>6.45 scripts (13.33*48.4%) and 16-pack</w:t>
      </w:r>
      <w:r w:rsidR="0077688D" w:rsidRPr="0028043F">
        <w:rPr>
          <w:sz w:val="16"/>
          <w:szCs w:val="16"/>
        </w:rPr>
        <w:t xml:space="preserve"> of</w:t>
      </w:r>
      <w:r w:rsidR="001843A2" w:rsidRPr="0028043F">
        <w:rPr>
          <w:sz w:val="16"/>
          <w:szCs w:val="16"/>
        </w:rPr>
        <w:t xml:space="preserve"> 8.60 scripts (51.6% *16.67 scripts) </w:t>
      </w:r>
    </w:p>
    <w:p w14:paraId="22825AA3" w14:textId="0B3822AD" w:rsidR="00A24E99" w:rsidRPr="0028043F" w:rsidRDefault="00A24E99" w:rsidP="00470FCC">
      <w:pPr>
        <w:pStyle w:val="TableFigureFooter"/>
        <w:rPr>
          <w:sz w:val="16"/>
          <w:szCs w:val="16"/>
        </w:rPr>
      </w:pPr>
      <w:r w:rsidRPr="0028043F">
        <w:rPr>
          <w:sz w:val="16"/>
          <w:szCs w:val="16"/>
        </w:rPr>
        <w:t xml:space="preserve">e: </w:t>
      </w:r>
      <w:r w:rsidR="003F7D31" w:rsidRPr="0028043F">
        <w:rPr>
          <w:sz w:val="16"/>
          <w:szCs w:val="16"/>
        </w:rPr>
        <w:t xml:space="preserve">Based on total selinexor </w:t>
      </w:r>
      <w:r w:rsidR="008F3055" w:rsidRPr="0028043F">
        <w:rPr>
          <w:sz w:val="16"/>
          <w:szCs w:val="16"/>
        </w:rPr>
        <w:t>scripts</w:t>
      </w:r>
      <w:r w:rsidR="003F7D31" w:rsidRPr="0028043F">
        <w:rPr>
          <w:sz w:val="16"/>
          <w:szCs w:val="16"/>
        </w:rPr>
        <w:t xml:space="preserve"> 897 and total bortezomib scripts </w:t>
      </w:r>
      <w:r w:rsidR="004626CC" w:rsidRPr="0028043F">
        <w:rPr>
          <w:sz w:val="16"/>
          <w:szCs w:val="16"/>
        </w:rPr>
        <w:t xml:space="preserve">2,575 </w:t>
      </w:r>
      <w:r w:rsidR="008F3055" w:rsidRPr="0028043F">
        <w:rPr>
          <w:sz w:val="16"/>
          <w:szCs w:val="16"/>
        </w:rPr>
        <w:t>estimated</w:t>
      </w:r>
      <w:r w:rsidR="004626CC" w:rsidRPr="0028043F">
        <w:rPr>
          <w:sz w:val="16"/>
          <w:szCs w:val="16"/>
        </w:rPr>
        <w:t xml:space="preserve"> in Year 1 (financial utilisation) a ratio of 2.87 bortezomib </w:t>
      </w:r>
      <w:r w:rsidR="008F3055" w:rsidRPr="0028043F">
        <w:rPr>
          <w:sz w:val="16"/>
          <w:szCs w:val="16"/>
        </w:rPr>
        <w:t>scripts</w:t>
      </w:r>
      <w:r w:rsidR="004626CC" w:rsidRPr="0028043F">
        <w:rPr>
          <w:sz w:val="16"/>
          <w:szCs w:val="16"/>
        </w:rPr>
        <w:t xml:space="preserve"> for every selinexor script was </w:t>
      </w:r>
      <w:r w:rsidR="008F3055" w:rsidRPr="0028043F">
        <w:rPr>
          <w:sz w:val="16"/>
          <w:szCs w:val="16"/>
        </w:rPr>
        <w:t>estimated. 2.87*6.45 scripts + 2.87*8.60</w:t>
      </w:r>
      <w:r w:rsidR="00C74838" w:rsidRPr="0028043F">
        <w:rPr>
          <w:sz w:val="16"/>
          <w:szCs w:val="16"/>
        </w:rPr>
        <w:t xml:space="preserve"> </w:t>
      </w:r>
      <w:r w:rsidR="008F3055" w:rsidRPr="0028043F">
        <w:rPr>
          <w:sz w:val="16"/>
          <w:szCs w:val="16"/>
        </w:rPr>
        <w:t>scripts = 43.19 scripts.</w:t>
      </w:r>
    </w:p>
    <w:p w14:paraId="3CF22191" w14:textId="6906BC06" w:rsidR="00527341" w:rsidRPr="0028043F" w:rsidRDefault="00A24E99" w:rsidP="00470FCC">
      <w:pPr>
        <w:pStyle w:val="TableFigureFooter"/>
        <w:rPr>
          <w:sz w:val="16"/>
          <w:szCs w:val="16"/>
        </w:rPr>
      </w:pPr>
      <w:r w:rsidRPr="0028043F">
        <w:rPr>
          <w:sz w:val="16"/>
          <w:szCs w:val="16"/>
        </w:rPr>
        <w:t>f</w:t>
      </w:r>
      <w:r w:rsidR="00291458" w:rsidRPr="0028043F">
        <w:rPr>
          <w:sz w:val="16"/>
          <w:szCs w:val="16"/>
        </w:rPr>
        <w:t xml:space="preserve">: </w:t>
      </w:r>
      <w:r w:rsidR="00744AE7" w:rsidRPr="0028043F">
        <w:rPr>
          <w:sz w:val="16"/>
          <w:szCs w:val="16"/>
        </w:rPr>
        <w:t>Based on ENDEAVOR November 2014 data cut-off (Dimopoulos et al. 2016).</w:t>
      </w:r>
    </w:p>
    <w:p w14:paraId="0998A9F0" w14:textId="3ACA6F06" w:rsidR="00C121E0" w:rsidRPr="0028043F" w:rsidRDefault="00C121E0" w:rsidP="00470FCC">
      <w:pPr>
        <w:pStyle w:val="TableFigureFooter"/>
        <w:rPr>
          <w:sz w:val="16"/>
          <w:szCs w:val="16"/>
        </w:rPr>
      </w:pPr>
      <w:r w:rsidRPr="0028043F">
        <w:rPr>
          <w:sz w:val="16"/>
          <w:szCs w:val="16"/>
        </w:rPr>
        <w:t>g. AEMP of $</w:t>
      </w:r>
      <w:r w:rsidR="001F2CD0" w:rsidRPr="00104D8D">
        <w:rPr>
          <w:color w:val="000000"/>
          <w:spacing w:val="45"/>
          <w:sz w:val="16"/>
          <w:szCs w:val="16"/>
          <w:shd w:val="solid" w:color="000000" w:fill="000000"/>
          <w:fitText w:val="279" w:id="-1304777728"/>
          <w14:textFill>
            <w14:solidFill>
              <w14:srgbClr w14:val="000000">
                <w14:alpha w14:val="100000"/>
              </w14:srgbClr>
            </w14:solidFill>
          </w14:textFill>
        </w:rPr>
        <w:t xml:space="preserve">|  </w:t>
      </w:r>
      <w:r w:rsidR="001F2CD0" w:rsidRPr="00104D8D">
        <w:rPr>
          <w:color w:val="000000"/>
          <w:spacing w:val="3"/>
          <w:sz w:val="16"/>
          <w:szCs w:val="16"/>
          <w:shd w:val="solid" w:color="000000" w:fill="000000"/>
          <w:fitText w:val="279" w:id="-1304777728"/>
          <w14:textFill>
            <w14:solidFill>
              <w14:srgbClr w14:val="000000">
                <w14:alpha w14:val="100000"/>
              </w14:srgbClr>
            </w14:solidFill>
          </w14:textFill>
        </w:rPr>
        <w:t>|</w:t>
      </w:r>
      <w:r w:rsidRPr="0028043F">
        <w:rPr>
          <w:sz w:val="16"/>
          <w:szCs w:val="16"/>
        </w:rPr>
        <w:t xml:space="preserve"> per tablet.</w:t>
      </w:r>
    </w:p>
    <w:p w14:paraId="7F557513" w14:textId="63578B2E" w:rsidR="00EF3FA5" w:rsidRPr="0028043F" w:rsidRDefault="00C121E0" w:rsidP="00470FCC">
      <w:pPr>
        <w:pStyle w:val="TableFigureFooter"/>
        <w:rPr>
          <w:sz w:val="16"/>
          <w:szCs w:val="16"/>
        </w:rPr>
      </w:pPr>
      <w:r w:rsidRPr="0028043F">
        <w:rPr>
          <w:sz w:val="16"/>
          <w:szCs w:val="16"/>
        </w:rPr>
        <w:t>h</w:t>
      </w:r>
      <w:r w:rsidR="00EF3FA5" w:rsidRPr="0028043F">
        <w:rPr>
          <w:sz w:val="16"/>
          <w:szCs w:val="16"/>
        </w:rPr>
        <w:t xml:space="preserve">: </w:t>
      </w:r>
      <w:r w:rsidRPr="0028043F">
        <w:rPr>
          <w:sz w:val="16"/>
          <w:szCs w:val="16"/>
        </w:rPr>
        <w:t xml:space="preserve">Assumed effective </w:t>
      </w:r>
      <w:r w:rsidR="00EF3FA5" w:rsidRPr="0028043F">
        <w:rPr>
          <w:sz w:val="16"/>
          <w:szCs w:val="16"/>
        </w:rPr>
        <w:t>DPMQ 20-pack $</w:t>
      </w:r>
      <w:r w:rsidR="001F2CD0" w:rsidRPr="00104D8D">
        <w:rPr>
          <w:color w:val="000000"/>
          <w:spacing w:val="42"/>
          <w:sz w:val="16"/>
          <w:szCs w:val="16"/>
          <w:shd w:val="solid" w:color="000000" w:fill="000000"/>
          <w:fitText w:val="268" w:id="-1304777727"/>
          <w14:textFill>
            <w14:solidFill>
              <w14:srgbClr w14:val="000000">
                <w14:alpha w14:val="100000"/>
              </w14:srgbClr>
            </w14:solidFill>
          </w14:textFill>
        </w:rPr>
        <w:t xml:space="preserve">|  </w:t>
      </w:r>
      <w:r w:rsidR="001F2CD0" w:rsidRPr="00104D8D">
        <w:rPr>
          <w:color w:val="000000"/>
          <w:spacing w:val="1"/>
          <w:sz w:val="16"/>
          <w:szCs w:val="16"/>
          <w:shd w:val="solid" w:color="000000" w:fill="000000"/>
          <w:fitText w:val="268" w:id="-1304777727"/>
          <w14:textFill>
            <w14:solidFill>
              <w14:srgbClr w14:val="000000">
                <w14:alpha w14:val="100000"/>
              </w14:srgbClr>
            </w14:solidFill>
          </w14:textFill>
        </w:rPr>
        <w:t>|</w:t>
      </w:r>
      <w:r w:rsidR="00EF3FA5" w:rsidRPr="0028043F">
        <w:rPr>
          <w:sz w:val="16"/>
          <w:szCs w:val="16"/>
        </w:rPr>
        <w:t xml:space="preserve"> 16-pack: $</w:t>
      </w:r>
      <w:r w:rsidR="001F2CD0" w:rsidRPr="00104D8D">
        <w:rPr>
          <w:color w:val="000000"/>
          <w:spacing w:val="45"/>
          <w:sz w:val="16"/>
          <w:szCs w:val="16"/>
          <w:shd w:val="solid" w:color="000000" w:fill="000000"/>
          <w:fitText w:val="279" w:id="-1304777726"/>
          <w14:textFill>
            <w14:solidFill>
              <w14:srgbClr w14:val="000000">
                <w14:alpha w14:val="100000"/>
              </w14:srgbClr>
            </w14:solidFill>
          </w14:textFill>
        </w:rPr>
        <w:t xml:space="preserve">|  </w:t>
      </w:r>
      <w:r w:rsidR="001F2CD0" w:rsidRPr="00104D8D">
        <w:rPr>
          <w:color w:val="000000"/>
          <w:spacing w:val="3"/>
          <w:sz w:val="16"/>
          <w:szCs w:val="16"/>
          <w:shd w:val="solid" w:color="000000" w:fill="000000"/>
          <w:fitText w:val="279" w:id="-1304777726"/>
          <w14:textFill>
            <w14:solidFill>
              <w14:srgbClr w14:val="000000">
                <w14:alpha w14:val="100000"/>
              </w14:srgbClr>
            </w14:solidFill>
          </w14:textFill>
        </w:rPr>
        <w:t>|</w:t>
      </w:r>
      <w:r w:rsidR="00EF3FA5" w:rsidRPr="0028043F">
        <w:rPr>
          <w:sz w:val="16"/>
          <w:szCs w:val="16"/>
        </w:rPr>
        <w:t xml:space="preserve"> weighted Public/Private DPMQs.</w:t>
      </w:r>
    </w:p>
    <w:p w14:paraId="0140414F" w14:textId="4B78C685" w:rsidR="00744AE7" w:rsidRPr="0028043F" w:rsidRDefault="00C121E0" w:rsidP="00470FCC">
      <w:pPr>
        <w:pStyle w:val="TableFigureFooter"/>
        <w:rPr>
          <w:sz w:val="16"/>
          <w:szCs w:val="16"/>
        </w:rPr>
      </w:pPr>
      <w:r w:rsidRPr="0028043F">
        <w:rPr>
          <w:sz w:val="16"/>
          <w:szCs w:val="16"/>
        </w:rPr>
        <w:t>i</w:t>
      </w:r>
      <w:r w:rsidR="000E3EBA" w:rsidRPr="0028043F">
        <w:rPr>
          <w:sz w:val="16"/>
          <w:szCs w:val="16"/>
        </w:rPr>
        <w:t xml:space="preserve">: </w:t>
      </w:r>
      <w:r w:rsidR="00AF60F3" w:rsidRPr="0028043F">
        <w:rPr>
          <w:sz w:val="16"/>
          <w:szCs w:val="16"/>
        </w:rPr>
        <w:t xml:space="preserve">weighted DPMQ for </w:t>
      </w:r>
      <w:r w:rsidR="00B57AB7" w:rsidRPr="0028043F">
        <w:rPr>
          <w:sz w:val="16"/>
          <w:szCs w:val="16"/>
        </w:rPr>
        <w:t>b</w:t>
      </w:r>
      <w:r w:rsidR="00AF60F3" w:rsidRPr="0028043F">
        <w:rPr>
          <w:sz w:val="16"/>
          <w:szCs w:val="16"/>
        </w:rPr>
        <w:t>ortezomib</w:t>
      </w:r>
      <w:r w:rsidR="00C74838" w:rsidRPr="0028043F">
        <w:rPr>
          <w:sz w:val="16"/>
          <w:szCs w:val="16"/>
        </w:rPr>
        <w:t xml:space="preserve"> </w:t>
      </w:r>
      <w:r w:rsidR="00B57AB7" w:rsidRPr="0028043F">
        <w:rPr>
          <w:sz w:val="16"/>
          <w:szCs w:val="16"/>
        </w:rPr>
        <w:t xml:space="preserve">of </w:t>
      </w:r>
      <w:r w:rsidR="00AF60F3" w:rsidRPr="0028043F">
        <w:rPr>
          <w:sz w:val="16"/>
          <w:szCs w:val="16"/>
        </w:rPr>
        <w:t>$</w:t>
      </w:r>
      <w:r w:rsidR="001F2CD0" w:rsidRPr="00104D8D">
        <w:rPr>
          <w:color w:val="000000"/>
          <w:spacing w:val="46"/>
          <w:sz w:val="16"/>
          <w:szCs w:val="16"/>
          <w:shd w:val="solid" w:color="000000" w:fill="000000"/>
          <w:fitText w:val="280" w:id="-1304777725"/>
          <w14:textFill>
            <w14:solidFill>
              <w14:srgbClr w14:val="000000">
                <w14:alpha w14:val="100000"/>
              </w14:srgbClr>
            </w14:solidFill>
          </w14:textFill>
        </w:rPr>
        <w:t xml:space="preserve">|  </w:t>
      </w:r>
      <w:r w:rsidR="001F2CD0" w:rsidRPr="00104D8D">
        <w:rPr>
          <w:color w:val="000000"/>
          <w:spacing w:val="1"/>
          <w:sz w:val="16"/>
          <w:szCs w:val="16"/>
          <w:shd w:val="solid" w:color="000000" w:fill="000000"/>
          <w:fitText w:val="280" w:id="-1304777725"/>
          <w14:textFill>
            <w14:solidFill>
              <w14:srgbClr w14:val="000000">
                <w14:alpha w14:val="100000"/>
              </w14:srgbClr>
            </w14:solidFill>
          </w14:textFill>
        </w:rPr>
        <w:t>|</w:t>
      </w:r>
      <w:r w:rsidR="00AF60F3" w:rsidRPr="0028043F">
        <w:rPr>
          <w:sz w:val="16"/>
          <w:szCs w:val="16"/>
        </w:rPr>
        <w:t xml:space="preserve"> (Private DPMQ </w:t>
      </w:r>
      <w:r w:rsidR="001F2CD0" w:rsidRPr="00104D8D">
        <w:rPr>
          <w:color w:val="000000"/>
          <w:spacing w:val="45"/>
          <w:sz w:val="16"/>
          <w:szCs w:val="16"/>
          <w:shd w:val="solid" w:color="000000" w:fill="000000"/>
          <w:fitText w:val="279" w:id="-1304777724"/>
          <w14:textFill>
            <w14:solidFill>
              <w14:srgbClr w14:val="000000">
                <w14:alpha w14:val="100000"/>
              </w14:srgbClr>
            </w14:solidFill>
          </w14:textFill>
        </w:rPr>
        <w:t xml:space="preserve">|  </w:t>
      </w:r>
      <w:r w:rsidR="001F2CD0" w:rsidRPr="00104D8D">
        <w:rPr>
          <w:color w:val="000000"/>
          <w:spacing w:val="3"/>
          <w:sz w:val="16"/>
          <w:szCs w:val="16"/>
          <w:shd w:val="solid" w:color="000000" w:fill="000000"/>
          <w:fitText w:val="279" w:id="-1304777724"/>
          <w14:textFill>
            <w14:solidFill>
              <w14:srgbClr w14:val="000000">
                <w14:alpha w14:val="100000"/>
              </w14:srgbClr>
            </w14:solidFill>
          </w14:textFill>
        </w:rPr>
        <w:t>|</w:t>
      </w:r>
      <w:r w:rsidR="00AF60F3" w:rsidRPr="0028043F">
        <w:rPr>
          <w:sz w:val="16"/>
          <w:szCs w:val="16"/>
        </w:rPr>
        <w:t xml:space="preserve">*68.2% + </w:t>
      </w:r>
      <w:r w:rsidR="00703558" w:rsidRPr="0028043F">
        <w:rPr>
          <w:sz w:val="16"/>
          <w:szCs w:val="16"/>
        </w:rPr>
        <w:t>Public DPMQ $</w:t>
      </w:r>
      <w:r w:rsidR="001F2CD0" w:rsidRPr="00104D8D">
        <w:rPr>
          <w:color w:val="000000"/>
          <w:spacing w:val="45"/>
          <w:sz w:val="16"/>
          <w:szCs w:val="16"/>
          <w:shd w:val="solid" w:color="000000" w:fill="000000"/>
          <w:fitText w:val="279" w:id="-1304777723"/>
          <w14:textFill>
            <w14:solidFill>
              <w14:srgbClr w14:val="000000">
                <w14:alpha w14:val="100000"/>
              </w14:srgbClr>
            </w14:solidFill>
          </w14:textFill>
        </w:rPr>
        <w:t xml:space="preserve">|  </w:t>
      </w:r>
      <w:r w:rsidR="001F2CD0" w:rsidRPr="00104D8D">
        <w:rPr>
          <w:color w:val="000000"/>
          <w:spacing w:val="3"/>
          <w:sz w:val="16"/>
          <w:szCs w:val="16"/>
          <w:shd w:val="solid" w:color="000000" w:fill="000000"/>
          <w:fitText w:val="279" w:id="-1304777723"/>
          <w14:textFill>
            <w14:solidFill>
              <w14:srgbClr w14:val="000000">
                <w14:alpha w14:val="100000"/>
              </w14:srgbClr>
            </w14:solidFill>
          </w14:textFill>
        </w:rPr>
        <w:t>|</w:t>
      </w:r>
      <w:r w:rsidR="00703558" w:rsidRPr="0028043F">
        <w:rPr>
          <w:sz w:val="16"/>
          <w:szCs w:val="16"/>
        </w:rPr>
        <w:t xml:space="preserve">*31.8%). Percent utilisation assumed in the </w:t>
      </w:r>
      <w:r w:rsidR="00FA447F" w:rsidRPr="0028043F">
        <w:rPr>
          <w:sz w:val="16"/>
          <w:szCs w:val="16"/>
        </w:rPr>
        <w:t>resubmission</w:t>
      </w:r>
      <w:r w:rsidR="00703558" w:rsidRPr="0028043F">
        <w:rPr>
          <w:sz w:val="16"/>
          <w:szCs w:val="16"/>
        </w:rPr>
        <w:t>.</w:t>
      </w:r>
    </w:p>
    <w:p w14:paraId="64742333" w14:textId="053708CF" w:rsidR="00703558" w:rsidRPr="0028043F" w:rsidRDefault="00C121E0" w:rsidP="00470FCC">
      <w:pPr>
        <w:pStyle w:val="TableFigureFooter"/>
        <w:rPr>
          <w:sz w:val="16"/>
          <w:szCs w:val="16"/>
        </w:rPr>
      </w:pPr>
      <w:r w:rsidRPr="0028043F">
        <w:rPr>
          <w:sz w:val="16"/>
          <w:szCs w:val="16"/>
        </w:rPr>
        <w:t>j</w:t>
      </w:r>
      <w:r w:rsidR="00703558" w:rsidRPr="0028043F">
        <w:rPr>
          <w:sz w:val="16"/>
          <w:szCs w:val="16"/>
        </w:rPr>
        <w:t xml:space="preserve">: </w:t>
      </w:r>
      <w:r w:rsidR="000209C9" w:rsidRPr="0028043F">
        <w:rPr>
          <w:sz w:val="16"/>
          <w:szCs w:val="16"/>
        </w:rPr>
        <w:t xml:space="preserve">weighted DPMQ </w:t>
      </w:r>
      <w:r w:rsidR="00FA447F" w:rsidRPr="0028043F">
        <w:rPr>
          <w:sz w:val="16"/>
          <w:szCs w:val="16"/>
        </w:rPr>
        <w:t xml:space="preserve">of carfilzomib of </w:t>
      </w:r>
      <w:r w:rsidR="002D50B6" w:rsidRPr="0028043F">
        <w:rPr>
          <w:sz w:val="16"/>
          <w:szCs w:val="16"/>
        </w:rPr>
        <w:t>$</w:t>
      </w:r>
      <w:r w:rsidR="001F2CD0" w:rsidRPr="00104D8D">
        <w:rPr>
          <w:color w:val="000000"/>
          <w:spacing w:val="42"/>
          <w:sz w:val="16"/>
          <w:szCs w:val="16"/>
          <w:shd w:val="solid" w:color="000000" w:fill="000000"/>
          <w:fitText w:val="268" w:id="-1304777722"/>
          <w14:textFill>
            <w14:solidFill>
              <w14:srgbClr w14:val="000000">
                <w14:alpha w14:val="100000"/>
              </w14:srgbClr>
            </w14:solidFill>
          </w14:textFill>
        </w:rPr>
        <w:t xml:space="preserve">|  </w:t>
      </w:r>
      <w:r w:rsidR="001F2CD0" w:rsidRPr="00104D8D">
        <w:rPr>
          <w:color w:val="000000"/>
          <w:spacing w:val="1"/>
          <w:sz w:val="16"/>
          <w:szCs w:val="16"/>
          <w:shd w:val="solid" w:color="000000" w:fill="000000"/>
          <w:fitText w:val="268" w:id="-1304777722"/>
          <w14:textFill>
            <w14:solidFill>
              <w14:srgbClr w14:val="000000">
                <w14:alpha w14:val="100000"/>
              </w14:srgbClr>
            </w14:solidFill>
          </w14:textFill>
        </w:rPr>
        <w:t>|</w:t>
      </w:r>
      <w:r w:rsidR="002D50B6" w:rsidRPr="0028043F">
        <w:rPr>
          <w:sz w:val="16"/>
          <w:szCs w:val="16"/>
        </w:rPr>
        <w:t xml:space="preserve"> BIW and $</w:t>
      </w:r>
      <w:r w:rsidR="001F2CD0" w:rsidRPr="00104D8D">
        <w:rPr>
          <w:color w:val="000000"/>
          <w:spacing w:val="42"/>
          <w:sz w:val="16"/>
          <w:szCs w:val="16"/>
          <w:shd w:val="solid" w:color="000000" w:fill="000000"/>
          <w:fitText w:val="268" w:id="-1304777721"/>
          <w14:textFill>
            <w14:solidFill>
              <w14:srgbClr w14:val="000000">
                <w14:alpha w14:val="100000"/>
              </w14:srgbClr>
            </w14:solidFill>
          </w14:textFill>
        </w:rPr>
        <w:t xml:space="preserve">|  </w:t>
      </w:r>
      <w:r w:rsidR="001F2CD0" w:rsidRPr="00104D8D">
        <w:rPr>
          <w:color w:val="000000"/>
          <w:spacing w:val="1"/>
          <w:sz w:val="16"/>
          <w:szCs w:val="16"/>
          <w:shd w:val="solid" w:color="000000" w:fill="000000"/>
          <w:fitText w:val="268" w:id="-1304777721"/>
          <w14:textFill>
            <w14:solidFill>
              <w14:srgbClr w14:val="000000">
                <w14:alpha w14:val="100000"/>
              </w14:srgbClr>
            </w14:solidFill>
          </w14:textFill>
        </w:rPr>
        <w:t>|</w:t>
      </w:r>
      <w:r w:rsidR="002D50B6" w:rsidRPr="0028043F">
        <w:rPr>
          <w:sz w:val="16"/>
          <w:szCs w:val="16"/>
        </w:rPr>
        <w:t xml:space="preserve"> QW. B</w:t>
      </w:r>
      <w:r w:rsidR="000209C9" w:rsidRPr="0028043F">
        <w:rPr>
          <w:sz w:val="16"/>
          <w:szCs w:val="16"/>
        </w:rPr>
        <w:t xml:space="preserve">ased on assumed </w:t>
      </w:r>
      <w:r w:rsidR="00B57AB7" w:rsidRPr="0028043F">
        <w:rPr>
          <w:sz w:val="16"/>
          <w:szCs w:val="16"/>
        </w:rPr>
        <w:t xml:space="preserve">effective </w:t>
      </w:r>
      <w:r w:rsidR="000209C9" w:rsidRPr="0028043F">
        <w:rPr>
          <w:sz w:val="16"/>
          <w:szCs w:val="16"/>
        </w:rPr>
        <w:t xml:space="preserve">price of </w:t>
      </w:r>
      <w:r w:rsidR="00B57AB7" w:rsidRPr="0028043F">
        <w:rPr>
          <w:sz w:val="16"/>
          <w:szCs w:val="16"/>
        </w:rPr>
        <w:t>c</w:t>
      </w:r>
      <w:r w:rsidR="000209C9" w:rsidRPr="0028043F">
        <w:rPr>
          <w:sz w:val="16"/>
          <w:szCs w:val="16"/>
        </w:rPr>
        <w:t>arfilzomib</w:t>
      </w:r>
      <w:r w:rsidR="002D50B6" w:rsidRPr="0028043F">
        <w:rPr>
          <w:sz w:val="16"/>
          <w:szCs w:val="16"/>
        </w:rPr>
        <w:t xml:space="preserve"> BIW and QW</w:t>
      </w:r>
      <w:r w:rsidR="00FA447F" w:rsidRPr="0028043F">
        <w:rPr>
          <w:sz w:val="16"/>
          <w:szCs w:val="16"/>
        </w:rPr>
        <w:t xml:space="preserve"> in the resubmission, a Public/Private split of 40:60 for Cd BIW and 28/72 </w:t>
      </w:r>
      <w:r w:rsidR="002D50B6" w:rsidRPr="0028043F">
        <w:rPr>
          <w:sz w:val="16"/>
          <w:szCs w:val="16"/>
        </w:rPr>
        <w:t>for</w:t>
      </w:r>
      <w:r w:rsidR="00FA447F" w:rsidRPr="0028043F">
        <w:rPr>
          <w:sz w:val="16"/>
          <w:szCs w:val="16"/>
        </w:rPr>
        <w:t xml:space="preserve"> Cd QW.</w:t>
      </w:r>
    </w:p>
    <w:p w14:paraId="268768EF" w14:textId="3626F292" w:rsidR="00B60939" w:rsidRPr="0028043F" w:rsidRDefault="00B60939" w:rsidP="00470FCC">
      <w:pPr>
        <w:pStyle w:val="4-SubsectionHeading"/>
      </w:pPr>
      <w:bookmarkStart w:id="77" w:name="_Toc22897647"/>
      <w:bookmarkStart w:id="78" w:name="_Toc113983328"/>
      <w:bookmarkEnd w:id="73"/>
      <w:bookmarkEnd w:id="76"/>
      <w:r w:rsidRPr="0028043F">
        <w:t>Estimated PBS usage &amp; financial implications</w:t>
      </w:r>
      <w:bookmarkEnd w:id="77"/>
      <w:bookmarkEnd w:id="78"/>
    </w:p>
    <w:p w14:paraId="2BA66CE2" w14:textId="3B77EE68" w:rsidR="00550BE7" w:rsidRPr="0028043F" w:rsidRDefault="00550BE7" w:rsidP="00470FCC">
      <w:pPr>
        <w:pStyle w:val="3-BodyText"/>
        <w:ind w:left="720" w:hanging="720"/>
        <w:rPr>
          <w:iCs/>
        </w:rPr>
      </w:pPr>
      <w:r w:rsidRPr="0028043F">
        <w:t xml:space="preserve">This resubmission </w:t>
      </w:r>
      <w:r w:rsidR="002472C5" w:rsidRPr="0028043F">
        <w:t>was</w:t>
      </w:r>
      <w:r w:rsidRPr="0028043F">
        <w:t xml:space="preserve"> not considered by DUSC.</w:t>
      </w:r>
    </w:p>
    <w:p w14:paraId="183455AE" w14:textId="18EEF570" w:rsidR="00E73154" w:rsidRPr="0028043F" w:rsidRDefault="00550BE7" w:rsidP="00470FCC">
      <w:pPr>
        <w:pStyle w:val="3-BodyText"/>
        <w:ind w:left="720" w:hanging="720"/>
        <w:rPr>
          <w:iCs/>
        </w:rPr>
      </w:pPr>
      <w:r w:rsidRPr="0028043F">
        <w:t>A</w:t>
      </w:r>
      <w:r w:rsidR="00E73154" w:rsidRPr="0028043F">
        <w:t>s</w:t>
      </w:r>
      <w:r w:rsidRPr="0028043F">
        <w:t xml:space="preserve"> per the March 2022 resubmission </w:t>
      </w:r>
      <w:r w:rsidR="008F4C0A" w:rsidRPr="0028043F">
        <w:t xml:space="preserve">a </w:t>
      </w:r>
      <w:r w:rsidRPr="0028043F">
        <w:t xml:space="preserve">market share approach was used in the updated </w:t>
      </w:r>
      <w:r w:rsidR="00F11650" w:rsidRPr="0028043F">
        <w:t xml:space="preserve">financial </w:t>
      </w:r>
      <w:r w:rsidRPr="0028043F">
        <w:t>estimates.</w:t>
      </w:r>
      <w:r w:rsidR="00E73154" w:rsidRPr="0028043F">
        <w:t xml:space="preserve"> </w:t>
      </w:r>
    </w:p>
    <w:p w14:paraId="6F54E1E5" w14:textId="1F9373D3" w:rsidR="00E73154" w:rsidRPr="0028043F" w:rsidRDefault="00E73154" w:rsidP="00470FCC">
      <w:pPr>
        <w:pStyle w:val="3-BodyText"/>
        <w:ind w:left="720" w:hanging="720"/>
        <w:rPr>
          <w:iCs/>
        </w:rPr>
      </w:pPr>
      <w:bookmarkStart w:id="79" w:name="_Ref113280590"/>
      <w:r w:rsidRPr="0028043F">
        <w:t xml:space="preserve">The resubmission stated that </w:t>
      </w:r>
      <w:r w:rsidR="00C169D0" w:rsidRPr="0028043F">
        <w:t xml:space="preserve">the revised </w:t>
      </w:r>
      <w:r w:rsidRPr="0028043F">
        <w:t>financial estimates included the following updates:</w:t>
      </w:r>
      <w:bookmarkEnd w:id="79"/>
    </w:p>
    <w:p w14:paraId="076368E2" w14:textId="37FE101E" w:rsidR="00E73154" w:rsidRPr="0028043F" w:rsidRDefault="00E73154" w:rsidP="00470FCC">
      <w:pPr>
        <w:pStyle w:val="3-BodyText"/>
        <w:numPr>
          <w:ilvl w:val="0"/>
          <w:numId w:val="16"/>
        </w:numPr>
        <w:ind w:left="1077" w:hanging="357"/>
        <w:rPr>
          <w:iCs/>
        </w:rPr>
      </w:pPr>
      <w:r w:rsidRPr="0028043F">
        <w:t>Revised effective price of selinexor (as per the estimates of the revised CMA);</w:t>
      </w:r>
    </w:p>
    <w:p w14:paraId="28BD1050" w14:textId="76C1C6FE" w:rsidR="00E73154" w:rsidRPr="0028043F" w:rsidRDefault="00E76475" w:rsidP="00470FCC">
      <w:pPr>
        <w:pStyle w:val="3-BodyText"/>
        <w:numPr>
          <w:ilvl w:val="0"/>
          <w:numId w:val="16"/>
        </w:numPr>
        <w:ind w:left="1077" w:hanging="357"/>
        <w:rPr>
          <w:iCs/>
        </w:rPr>
      </w:pPr>
      <w:r w:rsidRPr="0028043F">
        <w:lastRenderedPageBreak/>
        <w:t xml:space="preserve">Assumed effective price of carfilzomib, with </w:t>
      </w:r>
      <w:r w:rsidR="001F2CD0" w:rsidRPr="00FC12AC">
        <w:rPr>
          <w:color w:val="000000"/>
          <w:w w:val="15"/>
          <w:shd w:val="solid" w:color="000000" w:fill="000000"/>
          <w:fitText w:val="-20" w:id="-1304777720"/>
          <w14:textFill>
            <w14:solidFill>
              <w14:srgbClr w14:val="000000">
                <w14:alpha w14:val="100000"/>
              </w14:srgbClr>
            </w14:solidFill>
          </w14:textFill>
        </w:rPr>
        <w:t xml:space="preserve">|  </w:t>
      </w:r>
      <w:r w:rsidR="001F2CD0" w:rsidRPr="00FC12AC">
        <w:rPr>
          <w:color w:val="000000"/>
          <w:spacing w:val="-69"/>
          <w:w w:val="15"/>
          <w:shd w:val="solid" w:color="000000" w:fill="000000"/>
          <w:fitText w:val="-20" w:id="-1304777720"/>
          <w14:textFill>
            <w14:solidFill>
              <w14:srgbClr w14:val="000000">
                <w14:alpha w14:val="100000"/>
              </w14:srgbClr>
            </w14:solidFill>
          </w14:textFill>
        </w:rPr>
        <w:t>|</w:t>
      </w:r>
      <w:r w:rsidRPr="0028043F">
        <w:t xml:space="preserve">% rebate on a twice weekly dose regimen and a 1.465 </w:t>
      </w:r>
      <w:r w:rsidR="00AC196D" w:rsidRPr="0028043F">
        <w:t xml:space="preserve">therapeutic </w:t>
      </w:r>
      <w:r w:rsidRPr="0028043F">
        <w:t>dose relativity</w:t>
      </w:r>
      <w:r w:rsidR="00AC196D" w:rsidRPr="0028043F">
        <w:t xml:space="preserve"> (weekly 70mg Cd: twice weekly 56mg Cd)</w:t>
      </w:r>
      <w:r w:rsidR="00AC196D" w:rsidRPr="0028043F" w:rsidDel="00AC196D">
        <w:t xml:space="preserve"> </w:t>
      </w:r>
      <w:r w:rsidR="00093EF8" w:rsidRPr="0028043F">
        <w:t>(Table 4, carfilzomib PSD, July 2020 PBAC meeting)</w:t>
      </w:r>
      <w:r w:rsidRPr="0028043F">
        <w:t xml:space="preserve"> with the carfilzomib once weekly dose regimen. </w:t>
      </w:r>
      <w:r w:rsidR="00DB0EB6" w:rsidRPr="0028043F">
        <w:t xml:space="preserve">This was consistent </w:t>
      </w:r>
      <w:r w:rsidR="00DB0EB6" w:rsidRPr="0028043F">
        <w:rPr>
          <w:iCs/>
        </w:rPr>
        <w:t>with</w:t>
      </w:r>
      <w:r w:rsidRPr="0028043F">
        <w:rPr>
          <w:iCs/>
        </w:rPr>
        <w:t xml:space="preserve"> the assumptions </w:t>
      </w:r>
      <w:r w:rsidR="00DB0EB6" w:rsidRPr="0028043F">
        <w:rPr>
          <w:iCs/>
        </w:rPr>
        <w:t xml:space="preserve">applied </w:t>
      </w:r>
      <w:r w:rsidRPr="0028043F">
        <w:rPr>
          <w:iCs/>
        </w:rPr>
        <w:t>in the revised CMA.</w:t>
      </w:r>
    </w:p>
    <w:p w14:paraId="628063F3" w14:textId="14E0A1C7" w:rsidR="00C169D0" w:rsidRPr="0028043F" w:rsidRDefault="00E76475" w:rsidP="00470FCC">
      <w:pPr>
        <w:pStyle w:val="3-BodyText"/>
        <w:numPr>
          <w:ilvl w:val="0"/>
          <w:numId w:val="16"/>
        </w:numPr>
        <w:ind w:left="1077" w:hanging="357"/>
      </w:pPr>
      <w:r w:rsidRPr="0028043F">
        <w:t xml:space="preserve">Assumption that SBd would displace rather than replace other RRMM treatment regimens in a proportion of patients, based on treatment attrition rates through sequential lines of RRMM therapy. </w:t>
      </w:r>
    </w:p>
    <w:p w14:paraId="588E7151" w14:textId="79276183" w:rsidR="00B47023" w:rsidRPr="0028043F" w:rsidRDefault="00DB0EB6" w:rsidP="00470FCC">
      <w:pPr>
        <w:pStyle w:val="3-BodyText"/>
        <w:numPr>
          <w:ilvl w:val="1"/>
          <w:numId w:val="16"/>
        </w:numPr>
      </w:pPr>
      <w:r w:rsidRPr="0028043F">
        <w:t>For simplicity t</w:t>
      </w:r>
      <w:r w:rsidR="00B47023" w:rsidRPr="0028043F">
        <w:t xml:space="preserve">he estimation of the displaced therapies used </w:t>
      </w:r>
      <w:r w:rsidRPr="0028043F">
        <w:t xml:space="preserve">the </w:t>
      </w:r>
      <w:r w:rsidR="00B47023" w:rsidRPr="0028043F">
        <w:t xml:space="preserve">Cd regimen as </w:t>
      </w:r>
      <w:r w:rsidRPr="0028043F">
        <w:t xml:space="preserve">a </w:t>
      </w:r>
      <w:r w:rsidR="00B47023" w:rsidRPr="0028043F">
        <w:t>proxy for</w:t>
      </w:r>
      <w:r w:rsidRPr="0028043F">
        <w:t xml:space="preserve"> other regimens.</w:t>
      </w:r>
      <w:r w:rsidR="00B47023" w:rsidRPr="0028043F">
        <w:t xml:space="preserve"> </w:t>
      </w:r>
    </w:p>
    <w:p w14:paraId="3DB17827" w14:textId="10F2898D" w:rsidR="00B47023" w:rsidRPr="0028043F" w:rsidRDefault="00B47023" w:rsidP="00470FCC">
      <w:pPr>
        <w:pStyle w:val="3-BodyText"/>
        <w:numPr>
          <w:ilvl w:val="1"/>
          <w:numId w:val="16"/>
        </w:numPr>
      </w:pPr>
      <w:r w:rsidRPr="0028043F">
        <w:t xml:space="preserve">The </w:t>
      </w:r>
      <w:r w:rsidR="00EE66E7" w:rsidRPr="0028043F">
        <w:t>resubmission</w:t>
      </w:r>
      <w:r w:rsidRPr="0028043F">
        <w:t xml:space="preserve"> used attrition data </w:t>
      </w:r>
      <w:r w:rsidR="00EE66E7" w:rsidRPr="0028043F">
        <w:t xml:space="preserve">based on </w:t>
      </w:r>
      <w:r w:rsidR="008F4C0A" w:rsidRPr="0028043F">
        <w:t xml:space="preserve">an </w:t>
      </w:r>
      <w:r w:rsidR="00EE66E7" w:rsidRPr="0028043F">
        <w:t>analysis of treatment rates through subsequent lines of RRMM therapy in over 22,000 transplant ineligible patients with MM based in the United States (Fonseca, 2020)</w:t>
      </w:r>
      <w:r w:rsidR="0079483F" w:rsidRPr="0028043F">
        <w:t>.</w:t>
      </w:r>
      <w:r w:rsidR="00EE66E7" w:rsidRPr="0028043F">
        <w:t xml:space="preserve"> </w:t>
      </w:r>
      <w:r w:rsidR="00EE66E7" w:rsidRPr="0028043F">
        <w:rPr>
          <w:iCs/>
        </w:rPr>
        <w:t xml:space="preserve">US based data may not be reflective of the clinical use of RRMM therapies in Australia. </w:t>
      </w:r>
      <w:r w:rsidR="00867A0C" w:rsidRPr="0028043F">
        <w:rPr>
          <w:iCs/>
        </w:rPr>
        <w:t>Additionally</w:t>
      </w:r>
      <w:r w:rsidR="00EE66E7" w:rsidRPr="0028043F">
        <w:rPr>
          <w:iCs/>
        </w:rPr>
        <w:t>, in BOSTON 39% of patients in the SBd arm received stem cell transplant</w:t>
      </w:r>
      <w:r w:rsidR="00867A0C" w:rsidRPr="0028043F">
        <w:rPr>
          <w:iCs/>
        </w:rPr>
        <w:t xml:space="preserve">, which may indicate a different population from the US based </w:t>
      </w:r>
      <w:r w:rsidR="00C169D0" w:rsidRPr="0028043F">
        <w:rPr>
          <w:iCs/>
        </w:rPr>
        <w:t xml:space="preserve">sample </w:t>
      </w:r>
      <w:r w:rsidR="00867A0C" w:rsidRPr="0028043F">
        <w:rPr>
          <w:iCs/>
        </w:rPr>
        <w:t>(Fonseca, 2020).</w:t>
      </w:r>
    </w:p>
    <w:p w14:paraId="0950D8F9" w14:textId="4E9DC41B" w:rsidR="00867A0C" w:rsidRPr="0028043F" w:rsidRDefault="00867A0C" w:rsidP="00470FCC">
      <w:pPr>
        <w:pStyle w:val="3-BodyText"/>
        <w:numPr>
          <w:ilvl w:val="1"/>
          <w:numId w:val="16"/>
        </w:numPr>
      </w:pPr>
      <w:r w:rsidRPr="0028043F">
        <w:t xml:space="preserve">In the estimation of the proportion of </w:t>
      </w:r>
      <w:r w:rsidR="0070273F" w:rsidRPr="0028043F">
        <w:t>carfilzo</w:t>
      </w:r>
      <w:r w:rsidR="00A965B5" w:rsidRPr="0028043F">
        <w:t xml:space="preserve">mib scripts </w:t>
      </w:r>
      <w:r w:rsidRPr="0028043F">
        <w:t xml:space="preserve">that will be displaced by SBd, the </w:t>
      </w:r>
      <w:r w:rsidR="003049FE" w:rsidRPr="0028043F">
        <w:t>resubmission</w:t>
      </w:r>
      <w:r w:rsidRPr="0028043F">
        <w:t xml:space="preserve"> assumed that 10% of </w:t>
      </w:r>
      <w:r w:rsidR="00F6147F" w:rsidRPr="0028043F">
        <w:t xml:space="preserve">SBd use </w:t>
      </w:r>
      <w:r w:rsidRPr="0028043F">
        <w:t xml:space="preserve">would </w:t>
      </w:r>
      <w:r w:rsidR="00F6147F" w:rsidRPr="0028043F">
        <w:t>occur</w:t>
      </w:r>
      <w:r w:rsidRPr="0028043F">
        <w:t xml:space="preserve"> in second line</w:t>
      </w:r>
      <w:r w:rsidR="003049FE" w:rsidRPr="0028043F">
        <w:t>; 40% would be in third and fourth lines, and 10% would receive SBd in fifth line. The resubmission stated that a total of 27.8% of all SBd patients would displace Cd</w:t>
      </w:r>
      <w:r w:rsidR="00322AB3" w:rsidRPr="0028043F">
        <w:t xml:space="preserve"> (</w:t>
      </w:r>
      <w:r w:rsidR="00322AB3" w:rsidRPr="0028043F">
        <w:fldChar w:fldCharType="begin"/>
      </w:r>
      <w:r w:rsidR="00322AB3" w:rsidRPr="0028043F">
        <w:instrText xml:space="preserve"> REF _Ref110424548 \h  \* MERGEFORMAT </w:instrText>
      </w:r>
      <w:r w:rsidR="00322AB3" w:rsidRPr="0028043F">
        <w:fldChar w:fldCharType="separate"/>
      </w:r>
      <w:r w:rsidR="00322AB3" w:rsidRPr="0028043F">
        <w:t>Table 25</w:t>
      </w:r>
      <w:r w:rsidR="00322AB3" w:rsidRPr="0028043F">
        <w:fldChar w:fldCharType="end"/>
      </w:r>
      <w:r w:rsidR="00322AB3" w:rsidRPr="0028043F">
        <w:t>)</w:t>
      </w:r>
      <w:r w:rsidR="003049FE" w:rsidRPr="0028043F">
        <w:t>.</w:t>
      </w:r>
      <w:r w:rsidR="00093EF8" w:rsidRPr="0028043F">
        <w:t xml:space="preserve"> </w:t>
      </w:r>
      <w:r w:rsidR="005D2C36" w:rsidRPr="0028043F">
        <w:rPr>
          <w:iCs/>
        </w:rPr>
        <w:t>The ESC considered the displacement was difficult to estimate but the estimate of 28% was possibly reasonable.</w:t>
      </w:r>
      <w:r w:rsidR="00540CA8" w:rsidRPr="0028043F">
        <w:rPr>
          <w:iCs/>
        </w:rPr>
        <w:t xml:space="preserve"> </w:t>
      </w:r>
    </w:p>
    <w:p w14:paraId="645AA3D0" w14:textId="28462D2D" w:rsidR="003049FE" w:rsidRPr="0028043F" w:rsidRDefault="00B27C37" w:rsidP="00470FCC">
      <w:pPr>
        <w:pStyle w:val="3-BodyText"/>
        <w:numPr>
          <w:ilvl w:val="1"/>
          <w:numId w:val="16"/>
        </w:numPr>
        <w:rPr>
          <w:iCs/>
        </w:rPr>
      </w:pPr>
      <w:r w:rsidRPr="0028043F">
        <w:t xml:space="preserve">The </w:t>
      </w:r>
      <w:r w:rsidR="00430B20" w:rsidRPr="0028043F">
        <w:t>resubmission</w:t>
      </w:r>
      <w:r w:rsidRPr="0028043F">
        <w:t xml:space="preserve"> presented a figure showing the rates of </w:t>
      </w:r>
      <w:r w:rsidR="00430B20" w:rsidRPr="0028043F">
        <w:t>treatment</w:t>
      </w:r>
      <w:r w:rsidRPr="0028043F">
        <w:t xml:space="preserve"> attrition through lines of </w:t>
      </w:r>
      <w:r w:rsidR="00430B20" w:rsidRPr="0028043F">
        <w:t>therapy</w:t>
      </w:r>
      <w:r w:rsidRPr="0028043F">
        <w:t xml:space="preserve"> in an </w:t>
      </w:r>
      <w:r w:rsidR="00430B20" w:rsidRPr="0028043F">
        <w:t>Australian</w:t>
      </w:r>
      <w:r w:rsidRPr="0028043F">
        <w:t xml:space="preserve"> myeloma population (</w:t>
      </w:r>
      <w:r w:rsidR="00430B20" w:rsidRPr="0028043F">
        <w:t>sourced</w:t>
      </w:r>
      <w:r w:rsidRPr="0028043F">
        <w:t xml:space="preserve"> from </w:t>
      </w:r>
      <w:r w:rsidR="00430B20" w:rsidRPr="0028043F">
        <w:t>confidential</w:t>
      </w:r>
      <w:r w:rsidRPr="0028043F">
        <w:t xml:space="preserve"> information provided by the Myeloma and </w:t>
      </w:r>
      <w:r w:rsidR="00430B20" w:rsidRPr="0028043F">
        <w:t>Related</w:t>
      </w:r>
      <w:r w:rsidRPr="0028043F">
        <w:t xml:space="preserve"> Disease Registry (MRDR)</w:t>
      </w:r>
      <w:r w:rsidR="00430B20" w:rsidRPr="0028043F">
        <w:t>).</w:t>
      </w:r>
      <w:r w:rsidR="00077A00" w:rsidRPr="0028043F">
        <w:rPr>
          <w:iCs/>
        </w:rPr>
        <w:t xml:space="preserve"> No cross</w:t>
      </w:r>
      <w:r w:rsidRPr="0028043F">
        <w:rPr>
          <w:iCs/>
        </w:rPr>
        <w:t xml:space="preserve"> </w:t>
      </w:r>
      <w:r w:rsidR="00F6147F" w:rsidRPr="0028043F">
        <w:rPr>
          <w:iCs/>
        </w:rPr>
        <w:t xml:space="preserve">verification </w:t>
      </w:r>
      <w:r w:rsidRPr="0028043F">
        <w:rPr>
          <w:iCs/>
        </w:rPr>
        <w:t xml:space="preserve">of the </w:t>
      </w:r>
      <w:r w:rsidR="00F6147F" w:rsidRPr="0028043F">
        <w:rPr>
          <w:iCs/>
        </w:rPr>
        <w:t xml:space="preserve">MRDR </w:t>
      </w:r>
      <w:r w:rsidR="00077A00" w:rsidRPr="0028043F">
        <w:rPr>
          <w:iCs/>
        </w:rPr>
        <w:t>figure</w:t>
      </w:r>
      <w:r w:rsidRPr="0028043F">
        <w:rPr>
          <w:iCs/>
        </w:rPr>
        <w:t xml:space="preserve"> </w:t>
      </w:r>
      <w:r w:rsidR="00077A00" w:rsidRPr="0028043F">
        <w:rPr>
          <w:iCs/>
        </w:rPr>
        <w:t xml:space="preserve">and the data from Fonseca (2020) </w:t>
      </w:r>
      <w:r w:rsidRPr="0028043F">
        <w:rPr>
          <w:iCs/>
        </w:rPr>
        <w:t xml:space="preserve">was </w:t>
      </w:r>
      <w:r w:rsidR="00077A00" w:rsidRPr="0028043F">
        <w:rPr>
          <w:iCs/>
        </w:rPr>
        <w:t>presented</w:t>
      </w:r>
      <w:r w:rsidR="00AC196D" w:rsidRPr="0028043F">
        <w:rPr>
          <w:iCs/>
        </w:rPr>
        <w:t xml:space="preserve"> by the resubmission</w:t>
      </w:r>
      <w:r w:rsidRPr="0028043F">
        <w:rPr>
          <w:iCs/>
        </w:rPr>
        <w:t xml:space="preserve">. </w:t>
      </w:r>
      <w:r w:rsidR="00AC196D" w:rsidRPr="0028043F">
        <w:rPr>
          <w:iCs/>
        </w:rPr>
        <w:t>T</w:t>
      </w:r>
      <w:r w:rsidRPr="0028043F">
        <w:rPr>
          <w:iCs/>
        </w:rPr>
        <w:t>he</w:t>
      </w:r>
      <w:r w:rsidR="00077A00" w:rsidRPr="0028043F">
        <w:rPr>
          <w:iCs/>
        </w:rPr>
        <w:t xml:space="preserve"> </w:t>
      </w:r>
      <w:r w:rsidR="00F6147F" w:rsidRPr="0028043F">
        <w:rPr>
          <w:iCs/>
        </w:rPr>
        <w:t xml:space="preserve">MRDR </w:t>
      </w:r>
      <w:r w:rsidRPr="0028043F">
        <w:rPr>
          <w:iCs/>
        </w:rPr>
        <w:t>figure is a graphical representation of the attrition to the lines o</w:t>
      </w:r>
      <w:r w:rsidR="00077A00" w:rsidRPr="0028043F">
        <w:rPr>
          <w:iCs/>
        </w:rPr>
        <w:t>f</w:t>
      </w:r>
      <w:r w:rsidRPr="0028043F">
        <w:rPr>
          <w:iCs/>
        </w:rPr>
        <w:t xml:space="preserve"> therapy and </w:t>
      </w:r>
      <w:r w:rsidR="00AC196D" w:rsidRPr="0028043F">
        <w:rPr>
          <w:iCs/>
        </w:rPr>
        <w:t xml:space="preserve">while it </w:t>
      </w:r>
      <w:r w:rsidRPr="0028043F">
        <w:rPr>
          <w:iCs/>
        </w:rPr>
        <w:t xml:space="preserve">does not provide numeric </w:t>
      </w:r>
      <w:r w:rsidR="00077A00" w:rsidRPr="0028043F">
        <w:rPr>
          <w:iCs/>
        </w:rPr>
        <w:t>values</w:t>
      </w:r>
      <w:r w:rsidR="00AC196D" w:rsidRPr="0028043F">
        <w:rPr>
          <w:iCs/>
        </w:rPr>
        <w:t xml:space="preserve">, </w:t>
      </w:r>
      <w:r w:rsidR="008C0FF2" w:rsidRPr="0028043F">
        <w:rPr>
          <w:iCs/>
        </w:rPr>
        <w:t xml:space="preserve">it appeared </w:t>
      </w:r>
      <w:r w:rsidR="00AC196D" w:rsidRPr="0028043F">
        <w:rPr>
          <w:iCs/>
        </w:rPr>
        <w:t>to be approximately consistent</w:t>
      </w:r>
      <w:r w:rsidR="00DF794F" w:rsidRPr="0028043F">
        <w:rPr>
          <w:iCs/>
        </w:rPr>
        <w:t>.</w:t>
      </w:r>
    </w:p>
    <w:p w14:paraId="6FAA503A" w14:textId="1BF3E29F" w:rsidR="003049FE" w:rsidRPr="0028043F" w:rsidRDefault="003049FE" w:rsidP="00470FCC">
      <w:pPr>
        <w:pStyle w:val="Caption"/>
      </w:pPr>
      <w:bookmarkStart w:id="80" w:name="_Ref110424548"/>
      <w:r w:rsidRPr="0028043F">
        <w:lastRenderedPageBreak/>
        <w:t xml:space="preserve">Table </w:t>
      </w:r>
      <w:r w:rsidR="00DF10F5">
        <w:fldChar w:fldCharType="begin"/>
      </w:r>
      <w:r w:rsidR="00DF10F5">
        <w:instrText xml:space="preserve"> SEQ Table \* ARABIC </w:instrText>
      </w:r>
      <w:r w:rsidR="00DF10F5">
        <w:fldChar w:fldCharType="separate"/>
      </w:r>
      <w:r w:rsidR="00572191" w:rsidRPr="0028043F">
        <w:t>25</w:t>
      </w:r>
      <w:r w:rsidR="00DF10F5">
        <w:fldChar w:fldCharType="end"/>
      </w:r>
      <w:bookmarkEnd w:id="80"/>
      <w:r w:rsidRPr="0028043F">
        <w:t xml:space="preserve">: Expected extent of </w:t>
      </w:r>
      <w:r w:rsidR="00B27C37" w:rsidRPr="0028043F">
        <w:t>treatment</w:t>
      </w:r>
      <w:r w:rsidRPr="0028043F">
        <w:t xml:space="preserve"> </w:t>
      </w:r>
      <w:r w:rsidR="00B27C37" w:rsidRPr="0028043F">
        <w:t>displacement</w:t>
      </w:r>
      <w:r w:rsidRPr="0028043F">
        <w:t xml:space="preserve"> of Cd with listing of SBd on PBS</w:t>
      </w:r>
    </w:p>
    <w:tbl>
      <w:tblPr>
        <w:tblStyle w:val="THEMA"/>
        <w:tblW w:w="5000" w:type="pct"/>
        <w:tblLook w:val="04A0" w:firstRow="1" w:lastRow="0" w:firstColumn="1" w:lastColumn="0" w:noHBand="0" w:noVBand="1"/>
      </w:tblPr>
      <w:tblGrid>
        <w:gridCol w:w="2123"/>
        <w:gridCol w:w="2386"/>
        <w:gridCol w:w="2256"/>
        <w:gridCol w:w="2252"/>
      </w:tblGrid>
      <w:tr w:rsidR="003049FE" w:rsidRPr="0028043F" w14:paraId="435A4944" w14:textId="77777777" w:rsidTr="001F774C">
        <w:trPr>
          <w:cnfStyle w:val="100000000000" w:firstRow="1" w:lastRow="0" w:firstColumn="0" w:lastColumn="0" w:oddVBand="0" w:evenVBand="0" w:oddHBand="0" w:evenHBand="0" w:firstRowFirstColumn="0" w:firstRowLastColumn="0" w:lastRowFirstColumn="0" w:lastRowLastColumn="0"/>
        </w:trPr>
        <w:tc>
          <w:tcPr>
            <w:tcW w:w="1177" w:type="pct"/>
            <w:shd w:val="clear" w:color="auto" w:fill="auto"/>
          </w:tcPr>
          <w:p w14:paraId="22202CA2" w14:textId="77777777" w:rsidR="003049FE" w:rsidRPr="0028043F" w:rsidRDefault="003049FE" w:rsidP="00470FCC">
            <w:pPr>
              <w:pStyle w:val="Tabletext"/>
              <w:rPr>
                <w:lang w:val="en-AU"/>
              </w:rPr>
            </w:pPr>
            <w:r w:rsidRPr="0028043F">
              <w:rPr>
                <w:lang w:val="en-AU"/>
              </w:rPr>
              <w:t>Line where SBd can be used</w:t>
            </w:r>
          </w:p>
        </w:tc>
        <w:tc>
          <w:tcPr>
            <w:tcW w:w="1323" w:type="pct"/>
            <w:shd w:val="clear" w:color="auto" w:fill="auto"/>
          </w:tcPr>
          <w:p w14:paraId="475D0EFB" w14:textId="77777777" w:rsidR="003049FE" w:rsidRPr="0028043F" w:rsidRDefault="003049FE" w:rsidP="00470FCC">
            <w:pPr>
              <w:pStyle w:val="Tabletext"/>
              <w:rPr>
                <w:b w:val="0"/>
                <w:lang w:val="en-AU"/>
              </w:rPr>
            </w:pPr>
            <w:r w:rsidRPr="0028043F">
              <w:rPr>
                <w:lang w:val="en-AU"/>
              </w:rPr>
              <w:t>Expected utilisation of SBd in each line</w:t>
            </w:r>
            <w:r w:rsidRPr="0028043F">
              <w:rPr>
                <w:lang w:val="en-AU"/>
              </w:rPr>
              <w:br/>
            </w:r>
          </w:p>
          <w:p w14:paraId="58147BA3" w14:textId="77777777" w:rsidR="003049FE" w:rsidRPr="0028043F" w:rsidRDefault="003049FE" w:rsidP="00470FCC">
            <w:pPr>
              <w:pStyle w:val="Tabletext"/>
              <w:rPr>
                <w:lang w:val="en-AU"/>
              </w:rPr>
            </w:pPr>
            <w:r w:rsidRPr="0028043F">
              <w:rPr>
                <w:lang w:val="en-AU"/>
              </w:rPr>
              <w:t>[A]</w:t>
            </w:r>
          </w:p>
        </w:tc>
        <w:tc>
          <w:tcPr>
            <w:tcW w:w="1251" w:type="pct"/>
            <w:shd w:val="clear" w:color="auto" w:fill="auto"/>
          </w:tcPr>
          <w:p w14:paraId="24D80EDB" w14:textId="77777777" w:rsidR="003049FE" w:rsidRPr="0028043F" w:rsidRDefault="003049FE" w:rsidP="00470FCC">
            <w:pPr>
              <w:pStyle w:val="Tabletext"/>
              <w:rPr>
                <w:b w:val="0"/>
                <w:lang w:val="en-AU"/>
              </w:rPr>
            </w:pPr>
            <w:r w:rsidRPr="0028043F">
              <w:rPr>
                <w:lang w:val="en-AU"/>
              </w:rPr>
              <w:t>Proportion of use which is displaced (as opposed to replaced)</w:t>
            </w:r>
          </w:p>
          <w:p w14:paraId="0FBEBDF4" w14:textId="77777777" w:rsidR="003049FE" w:rsidRPr="0028043F" w:rsidRDefault="003049FE" w:rsidP="00470FCC">
            <w:pPr>
              <w:pStyle w:val="Tabletext"/>
              <w:rPr>
                <w:lang w:val="en-AU"/>
              </w:rPr>
            </w:pPr>
            <w:r w:rsidRPr="0028043F">
              <w:rPr>
                <w:lang w:val="en-AU"/>
              </w:rPr>
              <w:t>[B]</w:t>
            </w:r>
          </w:p>
        </w:tc>
        <w:tc>
          <w:tcPr>
            <w:tcW w:w="1250" w:type="pct"/>
            <w:shd w:val="clear" w:color="auto" w:fill="auto"/>
          </w:tcPr>
          <w:p w14:paraId="2389FDAD" w14:textId="77777777" w:rsidR="003049FE" w:rsidRPr="0028043F" w:rsidRDefault="003049FE" w:rsidP="00470FCC">
            <w:pPr>
              <w:pStyle w:val="Tabletext"/>
              <w:rPr>
                <w:b w:val="0"/>
                <w:lang w:val="en-AU"/>
              </w:rPr>
            </w:pPr>
            <w:r w:rsidRPr="0028043F">
              <w:rPr>
                <w:lang w:val="en-AU"/>
              </w:rPr>
              <w:t>Total displacement</w:t>
            </w:r>
            <w:r w:rsidRPr="0028043F">
              <w:rPr>
                <w:lang w:val="en-AU"/>
              </w:rPr>
              <w:br/>
            </w:r>
            <w:r w:rsidRPr="0028043F">
              <w:rPr>
                <w:lang w:val="en-AU"/>
              </w:rPr>
              <w:br/>
            </w:r>
          </w:p>
          <w:p w14:paraId="7FD5ACFC" w14:textId="77777777" w:rsidR="003049FE" w:rsidRPr="0028043F" w:rsidRDefault="003049FE" w:rsidP="00470FCC">
            <w:pPr>
              <w:pStyle w:val="Tabletext"/>
              <w:rPr>
                <w:lang w:val="en-AU"/>
              </w:rPr>
            </w:pPr>
            <w:r w:rsidRPr="0028043F">
              <w:rPr>
                <w:lang w:val="en-AU"/>
              </w:rPr>
              <w:t>[C]=[A]x[B]</w:t>
            </w:r>
          </w:p>
        </w:tc>
      </w:tr>
      <w:tr w:rsidR="00B27C37" w:rsidRPr="0028043F" w14:paraId="1E2E5C1A" w14:textId="77777777" w:rsidTr="001F774C">
        <w:tc>
          <w:tcPr>
            <w:tcW w:w="1177" w:type="pct"/>
            <w:shd w:val="clear" w:color="auto" w:fill="auto"/>
          </w:tcPr>
          <w:p w14:paraId="54FA579A" w14:textId="2E85461C" w:rsidR="00B27C37" w:rsidRPr="0028043F" w:rsidRDefault="00B27C37" w:rsidP="00470FCC">
            <w:pPr>
              <w:pStyle w:val="Tabletext"/>
              <w:rPr>
                <w:lang w:val="en-AU"/>
              </w:rPr>
            </w:pPr>
            <w:r w:rsidRPr="0028043F">
              <w:rPr>
                <w:lang w:val="en-AU"/>
              </w:rPr>
              <w:t>Source</w:t>
            </w:r>
          </w:p>
        </w:tc>
        <w:tc>
          <w:tcPr>
            <w:tcW w:w="1323" w:type="pct"/>
            <w:shd w:val="clear" w:color="auto" w:fill="auto"/>
          </w:tcPr>
          <w:p w14:paraId="22FF8D6F" w14:textId="49DF5AB1" w:rsidR="00B27C37" w:rsidRPr="0028043F" w:rsidRDefault="00B27C37" w:rsidP="00470FCC">
            <w:pPr>
              <w:pStyle w:val="Tabletext"/>
              <w:rPr>
                <w:lang w:val="en-AU"/>
              </w:rPr>
            </w:pPr>
            <w:r w:rsidRPr="0028043F">
              <w:rPr>
                <w:lang w:val="en-AU"/>
              </w:rPr>
              <w:t>Assumptions based on clinical algorithm in Section 1</w:t>
            </w:r>
          </w:p>
        </w:tc>
        <w:tc>
          <w:tcPr>
            <w:tcW w:w="1251" w:type="pct"/>
            <w:shd w:val="clear" w:color="auto" w:fill="auto"/>
          </w:tcPr>
          <w:p w14:paraId="18A70CD3" w14:textId="77777777" w:rsidR="00B27C37" w:rsidRPr="0028043F" w:rsidRDefault="00B27C37" w:rsidP="00470FCC">
            <w:pPr>
              <w:pStyle w:val="Tabletext"/>
              <w:rPr>
                <w:lang w:val="en-AU"/>
              </w:rPr>
            </w:pPr>
            <w:r w:rsidRPr="0028043F">
              <w:rPr>
                <w:lang w:val="en-AU"/>
              </w:rPr>
              <w:t>Fonseca (2020)</w:t>
            </w:r>
          </w:p>
          <w:p w14:paraId="40E190AC" w14:textId="77EAC61F" w:rsidR="00B27C37" w:rsidRPr="0028043F" w:rsidRDefault="00B27C37" w:rsidP="00470FCC">
            <w:pPr>
              <w:pStyle w:val="Tabletext"/>
              <w:rPr>
                <w:lang w:val="en-AU"/>
              </w:rPr>
            </w:pPr>
          </w:p>
        </w:tc>
        <w:tc>
          <w:tcPr>
            <w:tcW w:w="1250" w:type="pct"/>
            <w:shd w:val="clear" w:color="auto" w:fill="auto"/>
          </w:tcPr>
          <w:p w14:paraId="2877FCEA" w14:textId="5D0914FC" w:rsidR="00B27C37" w:rsidRPr="0028043F" w:rsidRDefault="00DF794F" w:rsidP="00470FCC">
            <w:pPr>
              <w:pStyle w:val="Tabletext"/>
              <w:rPr>
                <w:lang w:val="en-AU"/>
              </w:rPr>
            </w:pPr>
            <w:r w:rsidRPr="0028043F">
              <w:rPr>
                <w:lang w:val="en-AU"/>
              </w:rPr>
              <w:t>Calculated</w:t>
            </w:r>
          </w:p>
        </w:tc>
      </w:tr>
      <w:tr w:rsidR="00B27C37" w:rsidRPr="0028043F" w14:paraId="67C3AD64" w14:textId="77777777" w:rsidTr="001F774C">
        <w:tc>
          <w:tcPr>
            <w:tcW w:w="1177" w:type="pct"/>
            <w:shd w:val="clear" w:color="auto" w:fill="auto"/>
          </w:tcPr>
          <w:p w14:paraId="79B98A25" w14:textId="77777777" w:rsidR="00B27C37" w:rsidRPr="0028043F" w:rsidRDefault="00B27C37" w:rsidP="00470FCC">
            <w:pPr>
              <w:pStyle w:val="Tabletext"/>
              <w:rPr>
                <w:lang w:val="en-AU"/>
              </w:rPr>
            </w:pPr>
            <w:r w:rsidRPr="0028043F">
              <w:rPr>
                <w:lang w:val="en-AU"/>
              </w:rPr>
              <w:t>2</w:t>
            </w:r>
            <w:r w:rsidRPr="0028043F">
              <w:rPr>
                <w:vertAlign w:val="superscript"/>
                <w:lang w:val="en-AU"/>
              </w:rPr>
              <w:t>nd</w:t>
            </w:r>
            <w:r w:rsidRPr="0028043F">
              <w:rPr>
                <w:lang w:val="en-AU"/>
              </w:rPr>
              <w:t xml:space="preserve"> line</w:t>
            </w:r>
          </w:p>
        </w:tc>
        <w:tc>
          <w:tcPr>
            <w:tcW w:w="1323" w:type="pct"/>
            <w:shd w:val="clear" w:color="auto" w:fill="auto"/>
          </w:tcPr>
          <w:p w14:paraId="5DF5A27A" w14:textId="77777777" w:rsidR="00B27C37" w:rsidRPr="0028043F" w:rsidRDefault="00B27C37" w:rsidP="00470FCC">
            <w:pPr>
              <w:pStyle w:val="Tabletext"/>
              <w:rPr>
                <w:lang w:val="en-AU"/>
              </w:rPr>
            </w:pPr>
            <w:r w:rsidRPr="0028043F">
              <w:rPr>
                <w:lang w:val="en-AU"/>
              </w:rPr>
              <w:t>10%</w:t>
            </w:r>
          </w:p>
        </w:tc>
        <w:tc>
          <w:tcPr>
            <w:tcW w:w="1251" w:type="pct"/>
            <w:shd w:val="clear" w:color="auto" w:fill="auto"/>
          </w:tcPr>
          <w:p w14:paraId="33671809" w14:textId="77777777" w:rsidR="00B27C37" w:rsidRPr="0028043F" w:rsidRDefault="00B27C37" w:rsidP="00470FCC">
            <w:pPr>
              <w:pStyle w:val="Tabletext"/>
              <w:rPr>
                <w:lang w:val="en-AU"/>
              </w:rPr>
            </w:pPr>
            <w:r w:rsidRPr="0028043F">
              <w:rPr>
                <w:lang w:val="en-AU"/>
              </w:rPr>
              <w:t>10.4%</w:t>
            </w:r>
          </w:p>
        </w:tc>
        <w:tc>
          <w:tcPr>
            <w:tcW w:w="1250" w:type="pct"/>
            <w:shd w:val="clear" w:color="auto" w:fill="auto"/>
          </w:tcPr>
          <w:p w14:paraId="1511D276" w14:textId="77777777" w:rsidR="00B27C37" w:rsidRPr="0028043F" w:rsidRDefault="00B27C37" w:rsidP="00470FCC">
            <w:pPr>
              <w:pStyle w:val="Tabletext"/>
              <w:rPr>
                <w:lang w:val="en-AU"/>
              </w:rPr>
            </w:pPr>
            <w:r w:rsidRPr="0028043F">
              <w:rPr>
                <w:lang w:val="en-AU"/>
              </w:rPr>
              <w:t>1.0%</w:t>
            </w:r>
          </w:p>
        </w:tc>
      </w:tr>
      <w:tr w:rsidR="00B27C37" w:rsidRPr="0028043F" w14:paraId="117ACB2B" w14:textId="77777777" w:rsidTr="001F774C">
        <w:tc>
          <w:tcPr>
            <w:tcW w:w="1177" w:type="pct"/>
            <w:shd w:val="clear" w:color="auto" w:fill="auto"/>
          </w:tcPr>
          <w:p w14:paraId="58DFBBD4" w14:textId="77777777" w:rsidR="00B27C37" w:rsidRPr="0028043F" w:rsidRDefault="00B27C37" w:rsidP="00470FCC">
            <w:pPr>
              <w:pStyle w:val="Tabletext"/>
              <w:rPr>
                <w:lang w:val="en-AU"/>
              </w:rPr>
            </w:pPr>
            <w:r w:rsidRPr="0028043F">
              <w:rPr>
                <w:lang w:val="en-AU"/>
              </w:rPr>
              <w:t>3</w:t>
            </w:r>
            <w:r w:rsidRPr="0028043F">
              <w:rPr>
                <w:vertAlign w:val="superscript"/>
                <w:lang w:val="en-AU"/>
              </w:rPr>
              <w:t>rd</w:t>
            </w:r>
            <w:r w:rsidRPr="0028043F">
              <w:rPr>
                <w:lang w:val="en-AU"/>
              </w:rPr>
              <w:t xml:space="preserve"> line</w:t>
            </w:r>
          </w:p>
        </w:tc>
        <w:tc>
          <w:tcPr>
            <w:tcW w:w="1323" w:type="pct"/>
            <w:shd w:val="clear" w:color="auto" w:fill="auto"/>
          </w:tcPr>
          <w:p w14:paraId="1A35A071" w14:textId="77777777" w:rsidR="00B27C37" w:rsidRPr="0028043F" w:rsidRDefault="00B27C37" w:rsidP="00470FCC">
            <w:pPr>
              <w:pStyle w:val="Tabletext"/>
              <w:rPr>
                <w:lang w:val="en-AU"/>
              </w:rPr>
            </w:pPr>
            <w:r w:rsidRPr="0028043F">
              <w:rPr>
                <w:lang w:val="en-AU"/>
              </w:rPr>
              <w:t>40%</w:t>
            </w:r>
          </w:p>
        </w:tc>
        <w:tc>
          <w:tcPr>
            <w:tcW w:w="1251" w:type="pct"/>
            <w:shd w:val="clear" w:color="auto" w:fill="auto"/>
          </w:tcPr>
          <w:p w14:paraId="1658BC29" w14:textId="77777777" w:rsidR="00B27C37" w:rsidRPr="0028043F" w:rsidRDefault="00B27C37" w:rsidP="00470FCC">
            <w:pPr>
              <w:pStyle w:val="Tabletext"/>
              <w:rPr>
                <w:lang w:val="en-AU"/>
              </w:rPr>
            </w:pPr>
            <w:r w:rsidRPr="0028043F">
              <w:rPr>
                <w:lang w:val="en-AU"/>
              </w:rPr>
              <w:t>19.1%</w:t>
            </w:r>
          </w:p>
        </w:tc>
        <w:tc>
          <w:tcPr>
            <w:tcW w:w="1250" w:type="pct"/>
            <w:shd w:val="clear" w:color="auto" w:fill="auto"/>
          </w:tcPr>
          <w:p w14:paraId="653731B5" w14:textId="77777777" w:rsidR="00B27C37" w:rsidRPr="0028043F" w:rsidRDefault="00B27C37" w:rsidP="00470FCC">
            <w:pPr>
              <w:pStyle w:val="Tabletext"/>
              <w:rPr>
                <w:lang w:val="en-AU"/>
              </w:rPr>
            </w:pPr>
            <w:r w:rsidRPr="0028043F">
              <w:rPr>
                <w:lang w:val="en-AU"/>
              </w:rPr>
              <w:t>7.6%</w:t>
            </w:r>
          </w:p>
        </w:tc>
      </w:tr>
      <w:tr w:rsidR="00B27C37" w:rsidRPr="0028043F" w14:paraId="098B6105" w14:textId="77777777" w:rsidTr="001F774C">
        <w:tc>
          <w:tcPr>
            <w:tcW w:w="1177" w:type="pct"/>
            <w:shd w:val="clear" w:color="auto" w:fill="auto"/>
          </w:tcPr>
          <w:p w14:paraId="2ED0DF01" w14:textId="77777777" w:rsidR="00B27C37" w:rsidRPr="0028043F" w:rsidRDefault="00B27C37" w:rsidP="00470FCC">
            <w:pPr>
              <w:pStyle w:val="Tabletext"/>
              <w:rPr>
                <w:lang w:val="en-AU"/>
              </w:rPr>
            </w:pPr>
            <w:r w:rsidRPr="0028043F">
              <w:rPr>
                <w:lang w:val="en-AU"/>
              </w:rPr>
              <w:t>4</w:t>
            </w:r>
            <w:r w:rsidRPr="0028043F">
              <w:rPr>
                <w:vertAlign w:val="superscript"/>
                <w:lang w:val="en-AU"/>
              </w:rPr>
              <w:t>th</w:t>
            </w:r>
            <w:r w:rsidRPr="0028043F">
              <w:rPr>
                <w:lang w:val="en-AU"/>
              </w:rPr>
              <w:t xml:space="preserve"> line</w:t>
            </w:r>
          </w:p>
        </w:tc>
        <w:tc>
          <w:tcPr>
            <w:tcW w:w="1323" w:type="pct"/>
            <w:shd w:val="clear" w:color="auto" w:fill="auto"/>
          </w:tcPr>
          <w:p w14:paraId="1E07ED8D" w14:textId="77777777" w:rsidR="00B27C37" w:rsidRPr="0028043F" w:rsidRDefault="00B27C37" w:rsidP="00470FCC">
            <w:pPr>
              <w:pStyle w:val="Tabletext"/>
              <w:rPr>
                <w:lang w:val="en-AU"/>
              </w:rPr>
            </w:pPr>
            <w:r w:rsidRPr="0028043F">
              <w:rPr>
                <w:lang w:val="en-AU"/>
              </w:rPr>
              <w:t>40%</w:t>
            </w:r>
          </w:p>
        </w:tc>
        <w:tc>
          <w:tcPr>
            <w:tcW w:w="1251" w:type="pct"/>
            <w:shd w:val="clear" w:color="auto" w:fill="auto"/>
          </w:tcPr>
          <w:p w14:paraId="3130F8F0" w14:textId="77777777" w:rsidR="00B27C37" w:rsidRPr="0028043F" w:rsidRDefault="00B27C37" w:rsidP="00470FCC">
            <w:pPr>
              <w:pStyle w:val="Tabletext"/>
              <w:rPr>
                <w:lang w:val="en-AU"/>
              </w:rPr>
            </w:pPr>
            <w:r w:rsidRPr="0028043F">
              <w:rPr>
                <w:lang w:val="en-AU"/>
              </w:rPr>
              <w:t>33.3%</w:t>
            </w:r>
          </w:p>
        </w:tc>
        <w:tc>
          <w:tcPr>
            <w:tcW w:w="1250" w:type="pct"/>
            <w:shd w:val="clear" w:color="auto" w:fill="auto"/>
          </w:tcPr>
          <w:p w14:paraId="3ECAEA4D" w14:textId="77777777" w:rsidR="00B27C37" w:rsidRPr="0028043F" w:rsidRDefault="00B27C37" w:rsidP="00470FCC">
            <w:pPr>
              <w:pStyle w:val="Tabletext"/>
              <w:rPr>
                <w:lang w:val="en-AU"/>
              </w:rPr>
            </w:pPr>
            <w:r w:rsidRPr="0028043F">
              <w:rPr>
                <w:lang w:val="en-AU"/>
              </w:rPr>
              <w:t>13.3%</w:t>
            </w:r>
          </w:p>
        </w:tc>
      </w:tr>
      <w:tr w:rsidR="00B27C37" w:rsidRPr="0028043F" w14:paraId="7BFD3C8D" w14:textId="77777777" w:rsidTr="001F774C">
        <w:tc>
          <w:tcPr>
            <w:tcW w:w="1177" w:type="pct"/>
            <w:shd w:val="clear" w:color="auto" w:fill="auto"/>
          </w:tcPr>
          <w:p w14:paraId="4315B683" w14:textId="77777777" w:rsidR="00B27C37" w:rsidRPr="0028043F" w:rsidRDefault="00B27C37" w:rsidP="00470FCC">
            <w:pPr>
              <w:pStyle w:val="Tabletext"/>
              <w:rPr>
                <w:lang w:val="en-AU"/>
              </w:rPr>
            </w:pPr>
            <w:r w:rsidRPr="0028043F">
              <w:rPr>
                <w:lang w:val="en-AU"/>
              </w:rPr>
              <w:t>5</w:t>
            </w:r>
            <w:r w:rsidRPr="0028043F">
              <w:rPr>
                <w:vertAlign w:val="superscript"/>
                <w:lang w:val="en-AU"/>
              </w:rPr>
              <w:t>th</w:t>
            </w:r>
            <w:r w:rsidRPr="0028043F">
              <w:rPr>
                <w:lang w:val="en-AU"/>
              </w:rPr>
              <w:t xml:space="preserve"> line</w:t>
            </w:r>
          </w:p>
        </w:tc>
        <w:tc>
          <w:tcPr>
            <w:tcW w:w="1323" w:type="pct"/>
            <w:shd w:val="clear" w:color="auto" w:fill="auto"/>
          </w:tcPr>
          <w:p w14:paraId="3307942F" w14:textId="77777777" w:rsidR="00B27C37" w:rsidRPr="0028043F" w:rsidRDefault="00B27C37" w:rsidP="00470FCC">
            <w:pPr>
              <w:pStyle w:val="Tabletext"/>
              <w:rPr>
                <w:lang w:val="en-AU"/>
              </w:rPr>
            </w:pPr>
            <w:r w:rsidRPr="0028043F">
              <w:rPr>
                <w:lang w:val="en-AU"/>
              </w:rPr>
              <w:t>10%</w:t>
            </w:r>
          </w:p>
        </w:tc>
        <w:tc>
          <w:tcPr>
            <w:tcW w:w="1251" w:type="pct"/>
            <w:shd w:val="clear" w:color="auto" w:fill="auto"/>
          </w:tcPr>
          <w:p w14:paraId="44CCABB0" w14:textId="77777777" w:rsidR="00B27C37" w:rsidRPr="0028043F" w:rsidRDefault="00B27C37" w:rsidP="00470FCC">
            <w:pPr>
              <w:pStyle w:val="Tabletext"/>
              <w:rPr>
                <w:lang w:val="en-AU"/>
              </w:rPr>
            </w:pPr>
            <w:r w:rsidRPr="0028043F">
              <w:rPr>
                <w:lang w:val="en-AU"/>
              </w:rPr>
              <w:t>58.0%</w:t>
            </w:r>
          </w:p>
        </w:tc>
        <w:tc>
          <w:tcPr>
            <w:tcW w:w="1250" w:type="pct"/>
            <w:shd w:val="clear" w:color="auto" w:fill="auto"/>
          </w:tcPr>
          <w:p w14:paraId="7AE345E4" w14:textId="77777777" w:rsidR="00B27C37" w:rsidRPr="0028043F" w:rsidRDefault="00B27C37" w:rsidP="00470FCC">
            <w:pPr>
              <w:pStyle w:val="Tabletext"/>
              <w:rPr>
                <w:lang w:val="en-AU"/>
              </w:rPr>
            </w:pPr>
            <w:r w:rsidRPr="0028043F">
              <w:rPr>
                <w:lang w:val="en-AU"/>
              </w:rPr>
              <w:t>5.8%</w:t>
            </w:r>
          </w:p>
        </w:tc>
      </w:tr>
      <w:tr w:rsidR="00B27C37" w:rsidRPr="0028043F" w14:paraId="7FAC3BB1" w14:textId="77777777" w:rsidTr="001F774C">
        <w:tc>
          <w:tcPr>
            <w:tcW w:w="1177" w:type="pct"/>
            <w:shd w:val="clear" w:color="auto" w:fill="auto"/>
          </w:tcPr>
          <w:p w14:paraId="3D08EFD3" w14:textId="77777777" w:rsidR="00B27C37" w:rsidRPr="0028043F" w:rsidRDefault="00B27C37" w:rsidP="00470FCC">
            <w:pPr>
              <w:pStyle w:val="Tabletext"/>
              <w:rPr>
                <w:lang w:val="en-AU"/>
              </w:rPr>
            </w:pPr>
            <w:r w:rsidRPr="0028043F">
              <w:rPr>
                <w:lang w:val="en-AU"/>
              </w:rPr>
              <w:t>Total</w:t>
            </w:r>
          </w:p>
        </w:tc>
        <w:tc>
          <w:tcPr>
            <w:tcW w:w="1323" w:type="pct"/>
            <w:shd w:val="clear" w:color="auto" w:fill="auto"/>
          </w:tcPr>
          <w:p w14:paraId="1AE53C35" w14:textId="77777777" w:rsidR="00B27C37" w:rsidRPr="0028043F" w:rsidRDefault="00B27C37" w:rsidP="00470FCC">
            <w:pPr>
              <w:pStyle w:val="Tabletext"/>
              <w:rPr>
                <w:lang w:val="en-AU"/>
              </w:rPr>
            </w:pPr>
            <w:r w:rsidRPr="0028043F">
              <w:rPr>
                <w:lang w:val="en-AU"/>
              </w:rPr>
              <w:t>100%</w:t>
            </w:r>
          </w:p>
        </w:tc>
        <w:tc>
          <w:tcPr>
            <w:tcW w:w="1251" w:type="pct"/>
            <w:shd w:val="clear" w:color="auto" w:fill="auto"/>
          </w:tcPr>
          <w:p w14:paraId="67438CD3" w14:textId="77777777" w:rsidR="00B27C37" w:rsidRPr="0028043F" w:rsidRDefault="00B27C37" w:rsidP="00470FCC">
            <w:pPr>
              <w:pStyle w:val="Tabletext"/>
              <w:rPr>
                <w:lang w:val="en-AU"/>
              </w:rPr>
            </w:pPr>
            <w:r w:rsidRPr="0028043F">
              <w:rPr>
                <w:lang w:val="en-AU"/>
              </w:rPr>
              <w:t>-</w:t>
            </w:r>
          </w:p>
        </w:tc>
        <w:tc>
          <w:tcPr>
            <w:tcW w:w="1250" w:type="pct"/>
            <w:shd w:val="clear" w:color="auto" w:fill="auto"/>
          </w:tcPr>
          <w:p w14:paraId="257E771C" w14:textId="77777777" w:rsidR="00B27C37" w:rsidRPr="0028043F" w:rsidRDefault="00B27C37" w:rsidP="00470FCC">
            <w:pPr>
              <w:pStyle w:val="Tabletext"/>
              <w:rPr>
                <w:lang w:val="en-AU"/>
              </w:rPr>
            </w:pPr>
            <w:r w:rsidRPr="0028043F">
              <w:rPr>
                <w:lang w:val="en-AU"/>
              </w:rPr>
              <w:t>27.8%</w:t>
            </w:r>
          </w:p>
        </w:tc>
      </w:tr>
    </w:tbl>
    <w:p w14:paraId="4E692947" w14:textId="345533FB" w:rsidR="003049FE" w:rsidRPr="0028043F" w:rsidRDefault="003049FE" w:rsidP="00470FCC">
      <w:pPr>
        <w:pStyle w:val="TableFigureFooter"/>
        <w:rPr>
          <w:sz w:val="16"/>
          <w:szCs w:val="16"/>
        </w:rPr>
      </w:pPr>
      <w:r w:rsidRPr="0028043F">
        <w:rPr>
          <w:sz w:val="16"/>
          <w:szCs w:val="16"/>
        </w:rPr>
        <w:t>Source: Table 4-2, p44 pf the resubmission.</w:t>
      </w:r>
    </w:p>
    <w:p w14:paraId="6BD3ED30" w14:textId="53BD7A9F" w:rsidR="003049FE" w:rsidRPr="0028043F" w:rsidRDefault="00B27C37" w:rsidP="00470FCC">
      <w:pPr>
        <w:pStyle w:val="TableFigureFooter"/>
        <w:rPr>
          <w:sz w:val="16"/>
          <w:szCs w:val="16"/>
        </w:rPr>
      </w:pPr>
      <w:r w:rsidRPr="0028043F">
        <w:rPr>
          <w:sz w:val="16"/>
          <w:szCs w:val="16"/>
        </w:rPr>
        <w:t xml:space="preserve">Cd = carfilzomib + dexamethasone; PBS = Pharmaceutical Benefits Scheme; </w:t>
      </w:r>
      <w:r w:rsidR="003049FE" w:rsidRPr="0028043F">
        <w:rPr>
          <w:sz w:val="16"/>
          <w:szCs w:val="16"/>
        </w:rPr>
        <w:t>SBd</w:t>
      </w:r>
      <w:r w:rsidR="00641AC2" w:rsidRPr="0028043F">
        <w:rPr>
          <w:sz w:val="16"/>
          <w:szCs w:val="16"/>
        </w:rPr>
        <w:t>=</w:t>
      </w:r>
      <w:r w:rsidR="003049FE" w:rsidRPr="0028043F">
        <w:rPr>
          <w:sz w:val="16"/>
          <w:szCs w:val="16"/>
        </w:rPr>
        <w:t xml:space="preserve"> selinexor in combination with bortezomib and dexamethasone.</w:t>
      </w:r>
    </w:p>
    <w:p w14:paraId="636B0C2E" w14:textId="5524430E" w:rsidR="00516461" w:rsidRPr="0028043F" w:rsidRDefault="00516461" w:rsidP="00470FCC">
      <w:pPr>
        <w:pStyle w:val="3-BodyText"/>
        <w:ind w:left="720" w:hanging="720"/>
      </w:pPr>
      <w:r w:rsidRPr="0028043F">
        <w:rPr>
          <w:iCs/>
        </w:rPr>
        <w:t xml:space="preserve">The resubmission did not address </w:t>
      </w:r>
      <w:r w:rsidR="00C169D0" w:rsidRPr="0028043F">
        <w:rPr>
          <w:iCs/>
        </w:rPr>
        <w:t xml:space="preserve">the </w:t>
      </w:r>
      <w:r w:rsidRPr="0028043F">
        <w:rPr>
          <w:iCs/>
        </w:rPr>
        <w:t>previous concern of the PBAC regarding the potential overlap in the populations for SBd and Sd (selinexor (TCR</w:t>
      </w:r>
      <w:r w:rsidR="009E18D2" w:rsidRPr="0028043F">
        <w:rPr>
          <w:iCs/>
        </w:rPr>
        <w:t>/</w:t>
      </w:r>
      <w:r w:rsidRPr="0028043F">
        <w:rPr>
          <w:iCs/>
        </w:rPr>
        <w:t>PR) PSD, March 2022 PBAC meeting).</w:t>
      </w:r>
      <w:r w:rsidR="00C91B9B" w:rsidRPr="0028043F">
        <w:rPr>
          <w:iCs/>
        </w:rPr>
        <w:t xml:space="preserve"> </w:t>
      </w:r>
      <w:r w:rsidR="008F4C0A" w:rsidRPr="0028043F">
        <w:t>T</w:t>
      </w:r>
      <w:r w:rsidR="00C169D0" w:rsidRPr="0028043F">
        <w:t xml:space="preserve">he use of SBd in the third or fourth line will impact use of Sd in later lines, as </w:t>
      </w:r>
      <w:r w:rsidR="008C0FF2" w:rsidRPr="0028043F">
        <w:t>the</w:t>
      </w:r>
      <w:r w:rsidR="00F6147F" w:rsidRPr="0028043F">
        <w:t xml:space="preserve"> PBS listing of Sd indicates that ‘patients must not have previously received this drug for this condition’.</w:t>
      </w:r>
      <w:r w:rsidR="009E4C99" w:rsidRPr="0028043F">
        <w:t xml:space="preserve"> </w:t>
      </w:r>
    </w:p>
    <w:p w14:paraId="33B03C52" w14:textId="3D257987" w:rsidR="00DF794F" w:rsidRPr="0028043F" w:rsidRDefault="00DF794F" w:rsidP="00470FCC">
      <w:pPr>
        <w:pStyle w:val="3-BodyText"/>
        <w:ind w:left="720" w:hanging="720"/>
      </w:pPr>
      <w:r w:rsidRPr="0028043F">
        <w:t xml:space="preserve">A summary of key inputs </w:t>
      </w:r>
      <w:r w:rsidR="008C0FF2" w:rsidRPr="0028043F">
        <w:t>for</w:t>
      </w:r>
      <w:r w:rsidRPr="0028043F">
        <w:t xml:space="preserve"> the financial estimates is provided in</w:t>
      </w:r>
      <w:r w:rsidR="00226831" w:rsidRPr="0028043F">
        <w:t xml:space="preserve"> </w:t>
      </w:r>
      <w:r w:rsidR="00093EF8" w:rsidRPr="0028043F">
        <w:fldChar w:fldCharType="begin"/>
      </w:r>
      <w:r w:rsidR="00093EF8" w:rsidRPr="0028043F">
        <w:instrText xml:space="preserve"> REF _Ref112757240 \h </w:instrText>
      </w:r>
      <w:r w:rsidR="00093EF8" w:rsidRPr="0028043F">
        <w:fldChar w:fldCharType="separate"/>
      </w:r>
      <w:r w:rsidR="00572191" w:rsidRPr="0028043F">
        <w:t>Table 26</w:t>
      </w:r>
      <w:r w:rsidR="00093EF8" w:rsidRPr="0028043F">
        <w:fldChar w:fldCharType="end"/>
      </w:r>
      <w:r w:rsidR="00226831" w:rsidRPr="0028043F">
        <w:t>.</w:t>
      </w:r>
    </w:p>
    <w:p w14:paraId="371E7974" w14:textId="3222A1D6" w:rsidR="00F62FB0" w:rsidRPr="0028043F" w:rsidRDefault="00F62FB0" w:rsidP="00470FCC">
      <w:pPr>
        <w:pStyle w:val="Caption"/>
      </w:pPr>
      <w:bookmarkStart w:id="81" w:name="_Ref112757240"/>
      <w:r w:rsidRPr="0028043F">
        <w:t xml:space="preserve">Table </w:t>
      </w:r>
      <w:r w:rsidR="00DF10F5">
        <w:fldChar w:fldCharType="begin"/>
      </w:r>
      <w:r w:rsidR="00DF10F5">
        <w:instrText xml:space="preserve"> SEQ Table \* ARABIC </w:instrText>
      </w:r>
      <w:r w:rsidR="00DF10F5">
        <w:fldChar w:fldCharType="separate"/>
      </w:r>
      <w:r w:rsidR="00572191" w:rsidRPr="0028043F">
        <w:t>26</w:t>
      </w:r>
      <w:r w:rsidR="00DF10F5">
        <w:fldChar w:fldCharType="end"/>
      </w:r>
      <w:bookmarkEnd w:id="81"/>
      <w:r w:rsidRPr="0028043F">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9"/>
        <w:gridCol w:w="1618"/>
        <w:gridCol w:w="1587"/>
        <w:gridCol w:w="4503"/>
      </w:tblGrid>
      <w:tr w:rsidR="00DF794F" w:rsidRPr="0028043F" w14:paraId="7CE4CF77" w14:textId="77777777" w:rsidTr="00855230">
        <w:trPr>
          <w:tblHeader/>
        </w:trPr>
        <w:tc>
          <w:tcPr>
            <w:tcW w:w="726" w:type="pct"/>
            <w:tcBorders>
              <w:top w:val="single" w:sz="4" w:space="0" w:color="auto"/>
              <w:left w:val="single" w:sz="4" w:space="0" w:color="auto"/>
              <w:bottom w:val="single" w:sz="4" w:space="0" w:color="auto"/>
              <w:right w:val="single" w:sz="4" w:space="0" w:color="auto"/>
            </w:tcBorders>
            <w:vAlign w:val="center"/>
            <w:hideMark/>
          </w:tcPr>
          <w:p w14:paraId="21F05E83" w14:textId="77777777" w:rsidR="00DF794F" w:rsidRPr="0028043F" w:rsidRDefault="00DF794F" w:rsidP="00470FCC">
            <w:pPr>
              <w:pStyle w:val="In-tableHeading"/>
              <w:rPr>
                <w:lang w:val="en-AU"/>
              </w:rPr>
            </w:pPr>
            <w:r w:rsidRPr="0028043F">
              <w:rPr>
                <w:lang w:val="en-AU"/>
              </w:rPr>
              <w:t>Parameter</w:t>
            </w:r>
          </w:p>
        </w:tc>
        <w:tc>
          <w:tcPr>
            <w:tcW w:w="897" w:type="pct"/>
            <w:tcBorders>
              <w:top w:val="single" w:sz="4" w:space="0" w:color="auto"/>
              <w:left w:val="single" w:sz="4" w:space="0" w:color="auto"/>
              <w:bottom w:val="single" w:sz="4" w:space="0" w:color="auto"/>
              <w:right w:val="single" w:sz="4" w:space="0" w:color="auto"/>
            </w:tcBorders>
            <w:vAlign w:val="center"/>
            <w:hideMark/>
          </w:tcPr>
          <w:p w14:paraId="1D667CB7" w14:textId="77777777" w:rsidR="00DF794F" w:rsidRPr="0028043F" w:rsidRDefault="00DF794F" w:rsidP="00470FCC">
            <w:pPr>
              <w:pStyle w:val="In-tableHeading"/>
              <w:rPr>
                <w:lang w:val="en-AU"/>
              </w:rPr>
            </w:pPr>
            <w:r w:rsidRPr="0028043F">
              <w:rPr>
                <w:lang w:val="en-AU"/>
              </w:rPr>
              <w:t xml:space="preserve">Value applied </w:t>
            </w:r>
          </w:p>
        </w:tc>
        <w:tc>
          <w:tcPr>
            <w:tcW w:w="880" w:type="pct"/>
            <w:tcBorders>
              <w:top w:val="single" w:sz="4" w:space="0" w:color="auto"/>
              <w:left w:val="single" w:sz="4" w:space="0" w:color="auto"/>
              <w:bottom w:val="single" w:sz="4" w:space="0" w:color="auto"/>
              <w:right w:val="single" w:sz="4" w:space="0" w:color="auto"/>
            </w:tcBorders>
            <w:hideMark/>
          </w:tcPr>
          <w:p w14:paraId="7FCB4A00" w14:textId="77777777" w:rsidR="00DF794F" w:rsidRPr="0028043F" w:rsidRDefault="00DF794F" w:rsidP="00470FCC">
            <w:pPr>
              <w:pStyle w:val="In-tableHeading"/>
              <w:rPr>
                <w:lang w:val="en-AU"/>
              </w:rPr>
            </w:pPr>
            <w:r w:rsidRPr="0028043F">
              <w:rPr>
                <w:lang w:val="en-AU"/>
              </w:rPr>
              <w:t xml:space="preserve">Source </w:t>
            </w:r>
          </w:p>
        </w:tc>
        <w:tc>
          <w:tcPr>
            <w:tcW w:w="2497" w:type="pct"/>
            <w:tcBorders>
              <w:top w:val="single" w:sz="4" w:space="0" w:color="auto"/>
              <w:left w:val="single" w:sz="4" w:space="0" w:color="auto"/>
              <w:bottom w:val="single" w:sz="4" w:space="0" w:color="auto"/>
              <w:right w:val="single" w:sz="4" w:space="0" w:color="auto"/>
            </w:tcBorders>
            <w:vAlign w:val="center"/>
            <w:hideMark/>
          </w:tcPr>
          <w:p w14:paraId="34E2D3D1" w14:textId="77777777" w:rsidR="00DF794F" w:rsidRPr="0028043F" w:rsidRDefault="00DF794F" w:rsidP="00470FCC">
            <w:pPr>
              <w:pStyle w:val="In-tableHeading"/>
              <w:rPr>
                <w:lang w:val="en-AU"/>
              </w:rPr>
            </w:pPr>
            <w:r w:rsidRPr="0028043F">
              <w:rPr>
                <w:lang w:val="en-AU"/>
              </w:rPr>
              <w:t>Comment</w:t>
            </w:r>
          </w:p>
        </w:tc>
      </w:tr>
      <w:tr w:rsidR="00DF794F" w:rsidRPr="0028043F" w14:paraId="753A89B9" w14:textId="77777777" w:rsidTr="00855230">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0F80090" w14:textId="77777777" w:rsidR="00DF794F" w:rsidRPr="0028043F" w:rsidRDefault="00DF794F" w:rsidP="00470FCC">
            <w:pPr>
              <w:pStyle w:val="In-tableHeading"/>
              <w:rPr>
                <w:i/>
                <w:lang w:val="en-AU"/>
              </w:rPr>
            </w:pPr>
            <w:r w:rsidRPr="0028043F">
              <w:rPr>
                <w:lang w:val="en-AU"/>
              </w:rPr>
              <w:t>Historical utilization of comparator</w:t>
            </w:r>
          </w:p>
        </w:tc>
      </w:tr>
      <w:tr w:rsidR="00DF794F" w:rsidRPr="0028043F" w14:paraId="2FCDA7FF" w14:textId="77777777" w:rsidTr="00855230">
        <w:tc>
          <w:tcPr>
            <w:tcW w:w="72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C27052" w14:textId="77777777" w:rsidR="00DF794F" w:rsidRPr="0028043F" w:rsidRDefault="00DF794F" w:rsidP="00470FCC">
            <w:pPr>
              <w:pStyle w:val="TableText0"/>
            </w:pPr>
            <w:r w:rsidRPr="0028043F">
              <w:t>Number of twice weekly carfilzomib scripts occupying the RRMM market per annum</w:t>
            </w:r>
          </w:p>
        </w:tc>
        <w:tc>
          <w:tcPr>
            <w:tcW w:w="89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5BEC34" w14:textId="77777777" w:rsidR="00DF794F" w:rsidRPr="0028043F" w:rsidRDefault="00DF794F" w:rsidP="00470FCC">
            <w:pPr>
              <w:pStyle w:val="TableText0"/>
            </w:pPr>
            <w:r w:rsidRPr="0028043F">
              <w:t>23,753 scripts</w:t>
            </w:r>
          </w:p>
        </w:tc>
        <w:tc>
          <w:tcPr>
            <w:tcW w:w="88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0816EBF" w14:textId="04937FCE" w:rsidR="00DF794F" w:rsidRPr="0028043F" w:rsidRDefault="00DF794F" w:rsidP="00470FCC">
            <w:pPr>
              <w:pStyle w:val="TableText0"/>
              <w:rPr>
                <w:i/>
              </w:rPr>
            </w:pPr>
            <w:r w:rsidRPr="0028043F">
              <w:t xml:space="preserve">Estimated by the </w:t>
            </w:r>
            <w:r w:rsidR="00980269" w:rsidRPr="0028043F">
              <w:t xml:space="preserve">March 2022 </w:t>
            </w:r>
            <w:r w:rsidRPr="0028043F">
              <w:t>resubmission</w:t>
            </w:r>
          </w:p>
        </w:tc>
        <w:tc>
          <w:tcPr>
            <w:tcW w:w="2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FD1184" w14:textId="78DDECEB" w:rsidR="00DF794F" w:rsidRPr="0028043F" w:rsidRDefault="00DB0EB6" w:rsidP="00470FCC">
            <w:pPr>
              <w:pStyle w:val="TableText0"/>
            </w:pPr>
            <w:r w:rsidRPr="0028043F">
              <w:rPr>
                <w:shd w:val="clear" w:color="auto" w:fill="B8CCE4" w:themeFill="accent1" w:themeFillTint="66"/>
              </w:rPr>
              <w:t>Remained unchanged from t</w:t>
            </w:r>
            <w:r w:rsidR="00DF794F" w:rsidRPr="0028043F">
              <w:rPr>
                <w:shd w:val="clear" w:color="auto" w:fill="B8CCE4" w:themeFill="accent1" w:themeFillTint="66"/>
              </w:rPr>
              <w:t>he</w:t>
            </w:r>
            <w:r w:rsidR="00980269" w:rsidRPr="0028043F">
              <w:rPr>
                <w:shd w:val="clear" w:color="auto" w:fill="B8CCE4" w:themeFill="accent1" w:themeFillTint="66"/>
              </w:rPr>
              <w:t xml:space="preserve"> </w:t>
            </w:r>
            <w:r w:rsidRPr="0028043F">
              <w:rPr>
                <w:shd w:val="clear" w:color="auto" w:fill="B8CCE4" w:themeFill="accent1" w:themeFillTint="66"/>
              </w:rPr>
              <w:t>M</w:t>
            </w:r>
            <w:r w:rsidR="00980269" w:rsidRPr="0028043F">
              <w:rPr>
                <w:shd w:val="clear" w:color="auto" w:fill="B8CCE4" w:themeFill="accent1" w:themeFillTint="66"/>
              </w:rPr>
              <w:t>arch 2022</w:t>
            </w:r>
            <w:r w:rsidR="00DF794F" w:rsidRPr="0028043F">
              <w:rPr>
                <w:shd w:val="clear" w:color="auto" w:fill="B8CCE4" w:themeFill="accent1" w:themeFillTint="66"/>
              </w:rPr>
              <w:t xml:space="preserve"> resubmission</w:t>
            </w:r>
            <w:r w:rsidRPr="0028043F">
              <w:rPr>
                <w:shd w:val="clear" w:color="auto" w:fill="B8CCE4" w:themeFill="accent1" w:themeFillTint="66"/>
              </w:rPr>
              <w:t xml:space="preserve"> which</w:t>
            </w:r>
            <w:r w:rsidR="00DF794F" w:rsidRPr="0028043F">
              <w:rPr>
                <w:shd w:val="clear" w:color="auto" w:fill="B8CCE4" w:themeFill="accent1" w:themeFillTint="66"/>
              </w:rPr>
              <w:t xml:space="preserve"> assumed a constant </w:t>
            </w:r>
            <w:r w:rsidR="00E460FC" w:rsidRPr="0028043F">
              <w:rPr>
                <w:shd w:val="clear" w:color="auto" w:fill="B8CCE4" w:themeFill="accent1" w:themeFillTint="66"/>
              </w:rPr>
              <w:t xml:space="preserve">numbers of </w:t>
            </w:r>
            <w:r w:rsidR="00DF794F" w:rsidRPr="0028043F">
              <w:rPr>
                <w:shd w:val="clear" w:color="auto" w:fill="B8CCE4" w:themeFill="accent1" w:themeFillTint="66"/>
              </w:rPr>
              <w:t>twice weekly regimen scripts across the six-year analysis period by reasoning carfilzomib has achieved its optimal market share.</w:t>
            </w:r>
            <w:r w:rsidR="00DF794F" w:rsidRPr="0028043F">
              <w:t xml:space="preserve"> </w:t>
            </w:r>
          </w:p>
          <w:p w14:paraId="6E5C6D70" w14:textId="6ADF4C88" w:rsidR="006E31A6" w:rsidRPr="0028043F" w:rsidRDefault="006E31A6" w:rsidP="00470FCC">
            <w:pPr>
              <w:pStyle w:val="TableText0"/>
            </w:pPr>
          </w:p>
          <w:p w14:paraId="50823F92" w14:textId="278667BE" w:rsidR="00D67631" w:rsidRPr="0028043F" w:rsidRDefault="006E31A6" w:rsidP="00470FCC">
            <w:pPr>
              <w:pStyle w:val="TableText0"/>
            </w:pPr>
            <w:r w:rsidRPr="0028043F">
              <w:t>Due to the high attrition rate in subsequent lines of therapy, approximately 50% of these scripts were written for second-line patients (PBS 10% dataset, and Figure 4-1, p 43 of the resubmission).Given DBd is expected to become the dominant second line treatment choice the uptake rates for SBd may be more accurately applied to the third line and later market of Cd scripts in 2020 (e.g. 23,753 * 50% = 11,877).</w:t>
            </w:r>
          </w:p>
        </w:tc>
      </w:tr>
      <w:tr w:rsidR="00DF794F" w:rsidRPr="0028043F" w14:paraId="02D576C7" w14:textId="77777777" w:rsidTr="00855230">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B2A0F3" w14:textId="77777777" w:rsidR="00DF794F" w:rsidRPr="0028043F" w:rsidRDefault="00DF794F" w:rsidP="00470FCC">
            <w:pPr>
              <w:pStyle w:val="In-tableHeading"/>
              <w:keepNext w:val="0"/>
              <w:rPr>
                <w:i/>
                <w:lang w:val="en-AU"/>
              </w:rPr>
            </w:pPr>
            <w:r w:rsidRPr="0028043F">
              <w:rPr>
                <w:lang w:val="en-AU"/>
              </w:rPr>
              <w:t>Treatment utilisation</w:t>
            </w:r>
          </w:p>
        </w:tc>
      </w:tr>
      <w:tr w:rsidR="00DF794F" w:rsidRPr="0028043F" w14:paraId="06BBBCEB" w14:textId="77777777" w:rsidTr="00855230">
        <w:tc>
          <w:tcPr>
            <w:tcW w:w="72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3A645E" w14:textId="77777777" w:rsidR="00DF794F" w:rsidRPr="0028043F" w:rsidRDefault="00DF794F" w:rsidP="00470FCC">
            <w:pPr>
              <w:pStyle w:val="TableText0"/>
              <w:keepNext w:val="0"/>
            </w:pPr>
            <w:r w:rsidRPr="0028043F">
              <w:t>Assumed market share of twice and once weekly carfilzomib</w:t>
            </w:r>
          </w:p>
        </w:tc>
        <w:tc>
          <w:tcPr>
            <w:tcW w:w="89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294D35" w14:textId="77777777" w:rsidR="00DF794F" w:rsidRPr="0028043F" w:rsidRDefault="00DF794F" w:rsidP="00470FCC">
            <w:pPr>
              <w:pStyle w:val="TableText0"/>
              <w:keepNext w:val="0"/>
            </w:pPr>
            <w:r w:rsidRPr="0028043F">
              <w:t>20% for twice weekly script and 80% for once weekly script</w:t>
            </w:r>
          </w:p>
        </w:tc>
        <w:tc>
          <w:tcPr>
            <w:tcW w:w="88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83B9AE" w14:textId="299EBE83" w:rsidR="00DF794F" w:rsidRPr="0028043F" w:rsidRDefault="00DB0EB6" w:rsidP="00470FCC">
            <w:pPr>
              <w:pStyle w:val="TableText0"/>
              <w:keepNext w:val="0"/>
              <w:rPr>
                <w:i/>
              </w:rPr>
            </w:pPr>
            <w:r w:rsidRPr="0028043F">
              <w:t>Unchanged from t</w:t>
            </w:r>
            <w:r w:rsidR="00DF794F" w:rsidRPr="0028043F">
              <w:t>he</w:t>
            </w:r>
            <w:r w:rsidR="00980269" w:rsidRPr="0028043F">
              <w:t xml:space="preserve"> March 2022 </w:t>
            </w:r>
            <w:r w:rsidR="00DF794F" w:rsidRPr="0028043F">
              <w:t>resubmission</w:t>
            </w:r>
            <w:r w:rsidRPr="0028043F">
              <w:t xml:space="preserve"> which</w:t>
            </w:r>
            <w:r w:rsidR="00DF794F" w:rsidRPr="0028043F">
              <w:t xml:space="preserve"> made this assumption based on the six-month uptake rate of both scripts since the PBS listing of once weekly scripts in February 2021.</w:t>
            </w:r>
          </w:p>
        </w:tc>
        <w:tc>
          <w:tcPr>
            <w:tcW w:w="2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F4A8C" w14:textId="34F352BE" w:rsidR="00DF794F" w:rsidRPr="0028043F" w:rsidRDefault="00DF794F" w:rsidP="00470FCC">
            <w:pPr>
              <w:pStyle w:val="TableText0"/>
              <w:keepNext w:val="0"/>
              <w:shd w:val="clear" w:color="auto" w:fill="C6D9F1" w:themeFill="text2" w:themeFillTint="33"/>
            </w:pPr>
            <w:r w:rsidRPr="0028043F">
              <w:t xml:space="preserve">This appears reasonable however, </w:t>
            </w:r>
            <w:r w:rsidR="00056351" w:rsidRPr="0028043F">
              <w:t>this assumption was made from data</w:t>
            </w:r>
            <w:r w:rsidRPr="0028043F">
              <w:t xml:space="preserve"> for only the first si</w:t>
            </w:r>
            <w:r w:rsidR="00056351" w:rsidRPr="0028043F">
              <w:t xml:space="preserve">x </w:t>
            </w:r>
            <w:r w:rsidRPr="0028043F">
              <w:t>month</w:t>
            </w:r>
            <w:r w:rsidR="00056351" w:rsidRPr="0028043F">
              <w:t>s</w:t>
            </w:r>
            <w:r w:rsidRPr="0028043F">
              <w:t xml:space="preserve"> of </w:t>
            </w:r>
            <w:r w:rsidR="00056351" w:rsidRPr="0028043F">
              <w:t xml:space="preserve">the </w:t>
            </w:r>
            <w:r w:rsidRPr="0028043F">
              <w:t xml:space="preserve">once weekly script listing. The </w:t>
            </w:r>
            <w:r w:rsidR="00980269" w:rsidRPr="0028043F">
              <w:t xml:space="preserve">March 2022 </w:t>
            </w:r>
            <w:r w:rsidRPr="0028043F">
              <w:t>resubmission assumed it is likely that the uptake rate will continue to increase before plateauing as observed with the monthly twice weekly scripts carfilzomib use presented by the resubmission. This was reasonable, however the extent to which uptake will continue to increase is uncertain.</w:t>
            </w:r>
          </w:p>
          <w:p w14:paraId="34E403E1" w14:textId="77777777" w:rsidR="00980269" w:rsidRPr="0028043F" w:rsidRDefault="00980269" w:rsidP="00470FCC">
            <w:pPr>
              <w:pStyle w:val="TableText0"/>
              <w:keepNext w:val="0"/>
            </w:pPr>
          </w:p>
          <w:p w14:paraId="2477105E" w14:textId="0C8EE6EC" w:rsidR="00980269" w:rsidRPr="0028043F" w:rsidRDefault="00980269" w:rsidP="00470FCC">
            <w:pPr>
              <w:pStyle w:val="TableText0"/>
              <w:keepNext w:val="0"/>
              <w:rPr>
                <w:i/>
                <w:iCs/>
              </w:rPr>
            </w:pPr>
            <w:r w:rsidRPr="0028043F">
              <w:t xml:space="preserve">The </w:t>
            </w:r>
            <w:r w:rsidR="00DB0EB6" w:rsidRPr="0028043F">
              <w:t xml:space="preserve">assumed market share was inconsistent with the </w:t>
            </w:r>
            <w:r w:rsidR="0082484E" w:rsidRPr="0028043F">
              <w:t>revised CMA presented in the resubmission</w:t>
            </w:r>
            <w:r w:rsidR="00DB0EB6" w:rsidRPr="0028043F">
              <w:t xml:space="preserve"> which</w:t>
            </w:r>
            <w:r w:rsidR="0082484E" w:rsidRPr="0028043F">
              <w:t xml:space="preserve"> used a 50:50 weighting for the two carfilzomib dose regimens</w:t>
            </w:r>
            <w:r w:rsidR="00920AAA" w:rsidRPr="0028043F">
              <w:t xml:space="preserve">, </w:t>
            </w:r>
            <w:r w:rsidR="003B2BC6" w:rsidRPr="0028043F">
              <w:t xml:space="preserve">which if </w:t>
            </w:r>
            <w:r w:rsidR="003B2BC6" w:rsidRPr="0028043F">
              <w:lastRenderedPageBreak/>
              <w:t xml:space="preserve">applied </w:t>
            </w:r>
            <w:r w:rsidR="00920AAA" w:rsidRPr="0028043F">
              <w:t xml:space="preserve">would </w:t>
            </w:r>
            <w:r w:rsidR="003B2BC6" w:rsidRPr="0028043F">
              <w:t>impact</w:t>
            </w:r>
            <w:r w:rsidR="00920AAA" w:rsidRPr="0028043F">
              <w:t xml:space="preserve"> the</w:t>
            </w:r>
            <w:r w:rsidR="003B2BC6" w:rsidRPr="0028043F">
              <w:t xml:space="preserve"> estimated</w:t>
            </w:r>
            <w:r w:rsidR="00920AAA" w:rsidRPr="0028043F">
              <w:t xml:space="preserve"> number of SBd scripts </w:t>
            </w:r>
            <w:r w:rsidR="003B2BC6" w:rsidRPr="0028043F">
              <w:t xml:space="preserve">from </w:t>
            </w:r>
            <w:r w:rsidR="001F2CD0" w:rsidRPr="001F2CD0">
              <w:rPr>
                <w:color w:val="000000"/>
                <w:spacing w:val="65"/>
                <w:shd w:val="solid" w:color="000000" w:fill="000000"/>
                <w:fitText w:val="369" w:id="-1304777719"/>
                <w14:textFill>
                  <w14:solidFill>
                    <w14:srgbClr w14:val="000000">
                      <w14:alpha w14:val="100000"/>
                    </w14:srgbClr>
                  </w14:solidFill>
                </w14:textFill>
              </w:rPr>
              <w:t>|||</w:t>
            </w:r>
            <w:r w:rsidR="001F2CD0" w:rsidRPr="001F2CD0">
              <w:rPr>
                <w:color w:val="000000"/>
                <w:spacing w:val="2"/>
                <w:shd w:val="solid" w:color="000000" w:fill="000000"/>
                <w:fitText w:val="369" w:id="-1304777719"/>
                <w14:textFill>
                  <w14:solidFill>
                    <w14:srgbClr w14:val="000000">
                      <w14:alpha w14:val="100000"/>
                    </w14:srgbClr>
                  </w14:solidFill>
                </w14:textFill>
              </w:rPr>
              <w:t>|</w:t>
            </w:r>
            <w:r w:rsidR="00257E98">
              <w:rPr>
                <w:vertAlign w:val="superscript"/>
              </w:rPr>
              <w:t>1</w:t>
            </w:r>
            <w:r w:rsidR="003B2BC6" w:rsidRPr="0028043F">
              <w:t xml:space="preserve"> to </w:t>
            </w:r>
            <w:r w:rsidR="001F2CD0" w:rsidRPr="001F2CD0">
              <w:rPr>
                <w:color w:val="000000"/>
                <w:spacing w:val="65"/>
                <w:shd w:val="solid" w:color="000000" w:fill="000000"/>
                <w:fitText w:val="368" w:id="-1304777718"/>
                <w14:textFill>
                  <w14:solidFill>
                    <w14:srgbClr w14:val="000000">
                      <w14:alpha w14:val="100000"/>
                    </w14:srgbClr>
                  </w14:solidFill>
                </w14:textFill>
              </w:rPr>
              <w:t>|||</w:t>
            </w:r>
            <w:r w:rsidR="001F2CD0" w:rsidRPr="001F2CD0">
              <w:rPr>
                <w:color w:val="000000"/>
                <w:spacing w:val="1"/>
                <w:shd w:val="solid" w:color="000000" w:fill="000000"/>
                <w:fitText w:val="368" w:id="-1304777718"/>
                <w14:textFill>
                  <w14:solidFill>
                    <w14:srgbClr w14:val="000000">
                      <w14:alpha w14:val="100000"/>
                    </w14:srgbClr>
                  </w14:solidFill>
                </w14:textFill>
              </w:rPr>
              <w:t>|</w:t>
            </w:r>
            <w:r w:rsidR="00257E98">
              <w:rPr>
                <w:vertAlign w:val="superscript"/>
              </w:rPr>
              <w:t>1</w:t>
            </w:r>
            <w:r w:rsidR="003B2BC6" w:rsidRPr="0028043F">
              <w:t xml:space="preserve"> (Year 1)</w:t>
            </w:r>
            <w:r w:rsidR="00DB0EB6" w:rsidRPr="0028043F">
              <w:t xml:space="preserve"> and</w:t>
            </w:r>
            <w:r w:rsidR="003B2BC6" w:rsidRPr="0028043F">
              <w:t xml:space="preserve"> from </w:t>
            </w:r>
            <w:r w:rsidR="001F2CD0" w:rsidRPr="001F2CD0">
              <w:rPr>
                <w:color w:val="000000"/>
                <w:spacing w:val="65"/>
                <w:shd w:val="solid" w:color="000000" w:fill="000000"/>
                <w:fitText w:val="369" w:id="-1304777717"/>
                <w14:textFill>
                  <w14:solidFill>
                    <w14:srgbClr w14:val="000000">
                      <w14:alpha w14:val="100000"/>
                    </w14:srgbClr>
                  </w14:solidFill>
                </w14:textFill>
              </w:rPr>
              <w:t>|||</w:t>
            </w:r>
            <w:r w:rsidR="001F2CD0" w:rsidRPr="001F2CD0">
              <w:rPr>
                <w:color w:val="000000"/>
                <w:spacing w:val="2"/>
                <w:shd w:val="solid" w:color="000000" w:fill="000000"/>
                <w:fitText w:val="369" w:id="-1304777717"/>
                <w14:textFill>
                  <w14:solidFill>
                    <w14:srgbClr w14:val="000000">
                      <w14:alpha w14:val="100000"/>
                    </w14:srgbClr>
                  </w14:solidFill>
                </w14:textFill>
              </w:rPr>
              <w:t>|</w:t>
            </w:r>
            <w:r w:rsidR="00257E98">
              <w:rPr>
                <w:vertAlign w:val="superscript"/>
              </w:rPr>
              <w:t>1</w:t>
            </w:r>
            <w:r w:rsidR="003B2BC6" w:rsidRPr="0028043F">
              <w:t xml:space="preserve"> to </w:t>
            </w:r>
            <w:r w:rsidR="001F2CD0" w:rsidRPr="001F2CD0">
              <w:rPr>
                <w:color w:val="000000"/>
                <w:spacing w:val="65"/>
                <w:shd w:val="solid" w:color="000000" w:fill="000000"/>
                <w:fitText w:val="369" w:id="-1304777716"/>
                <w14:textFill>
                  <w14:solidFill>
                    <w14:srgbClr w14:val="000000">
                      <w14:alpha w14:val="100000"/>
                    </w14:srgbClr>
                  </w14:solidFill>
                </w14:textFill>
              </w:rPr>
              <w:t>|||</w:t>
            </w:r>
            <w:r w:rsidR="001F2CD0" w:rsidRPr="001F2CD0">
              <w:rPr>
                <w:color w:val="000000"/>
                <w:spacing w:val="2"/>
                <w:shd w:val="solid" w:color="000000" w:fill="000000"/>
                <w:fitText w:val="369" w:id="-1304777716"/>
                <w14:textFill>
                  <w14:solidFill>
                    <w14:srgbClr w14:val="000000">
                      <w14:alpha w14:val="100000"/>
                    </w14:srgbClr>
                  </w14:solidFill>
                </w14:textFill>
              </w:rPr>
              <w:t>|</w:t>
            </w:r>
            <w:r w:rsidR="00257E98">
              <w:rPr>
                <w:vertAlign w:val="superscript"/>
              </w:rPr>
              <w:t>1</w:t>
            </w:r>
            <w:r w:rsidR="003B2BC6" w:rsidRPr="0028043F">
              <w:t xml:space="preserve"> (Year 6).</w:t>
            </w:r>
            <w:r w:rsidR="00920AAA" w:rsidRPr="0028043F">
              <w:t xml:space="preserve"> </w:t>
            </w:r>
            <w:r w:rsidR="00DC5875" w:rsidRPr="0028043F">
              <w:rPr>
                <w:iCs/>
              </w:rPr>
              <w:t xml:space="preserve">The ESC noted a different split for the QW and BIW regimen in the CMA versus that in clinical practice may result in additional PBS/RPBS expenditure or savings depending on the relative cost of the regimens. </w:t>
            </w:r>
          </w:p>
        </w:tc>
      </w:tr>
      <w:tr w:rsidR="00DF794F" w:rsidRPr="0028043F" w14:paraId="68E0EF5A" w14:textId="77777777" w:rsidTr="00855230">
        <w:tc>
          <w:tcPr>
            <w:tcW w:w="72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B4B43E2" w14:textId="77777777" w:rsidR="00DF794F" w:rsidRPr="0028043F" w:rsidRDefault="00DF794F" w:rsidP="00470FCC">
            <w:pPr>
              <w:pStyle w:val="TableText0"/>
              <w:keepNext w:val="0"/>
            </w:pPr>
            <w:r w:rsidRPr="0028043F">
              <w:lastRenderedPageBreak/>
              <w:t xml:space="preserve">Uptake (substitution) rate of selinexor </w:t>
            </w:r>
          </w:p>
        </w:tc>
        <w:tc>
          <w:tcPr>
            <w:tcW w:w="89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781E00" w14:textId="77777777" w:rsidR="00DF794F" w:rsidRPr="0028043F" w:rsidRDefault="00DF794F" w:rsidP="00470FCC">
            <w:pPr>
              <w:pStyle w:val="TableText0"/>
              <w:keepNext w:val="0"/>
            </w:pPr>
            <w:r w:rsidRPr="0028043F">
              <w:t>Yr 1: 20%</w:t>
            </w:r>
          </w:p>
          <w:p w14:paraId="3823CB3B" w14:textId="77777777" w:rsidR="00DF794F" w:rsidRPr="0028043F" w:rsidRDefault="00DF794F" w:rsidP="00470FCC">
            <w:pPr>
              <w:pStyle w:val="TableText0"/>
              <w:keepNext w:val="0"/>
            </w:pPr>
            <w:r w:rsidRPr="0028043F">
              <w:t>Yr 2: 35%</w:t>
            </w:r>
          </w:p>
          <w:p w14:paraId="5038591E" w14:textId="77777777" w:rsidR="00DF794F" w:rsidRPr="0028043F" w:rsidRDefault="00DF794F" w:rsidP="00470FCC">
            <w:pPr>
              <w:pStyle w:val="TableText0"/>
              <w:keepNext w:val="0"/>
            </w:pPr>
            <w:r w:rsidRPr="0028043F">
              <w:t>Yr 3: 50%</w:t>
            </w:r>
          </w:p>
          <w:p w14:paraId="1CBFC711" w14:textId="77777777" w:rsidR="00DF794F" w:rsidRPr="0028043F" w:rsidRDefault="00DF794F" w:rsidP="00470FCC">
            <w:pPr>
              <w:pStyle w:val="TableText0"/>
              <w:keepNext w:val="0"/>
            </w:pPr>
            <w:r w:rsidRPr="0028043F">
              <w:t>Yr 4: 50%</w:t>
            </w:r>
          </w:p>
          <w:p w14:paraId="044491A0" w14:textId="77777777" w:rsidR="00DF794F" w:rsidRPr="0028043F" w:rsidRDefault="00DF794F" w:rsidP="00470FCC">
            <w:pPr>
              <w:pStyle w:val="TableText0"/>
              <w:keepNext w:val="0"/>
            </w:pPr>
            <w:r w:rsidRPr="0028043F">
              <w:t>Yr 5: 50%</w:t>
            </w:r>
          </w:p>
          <w:p w14:paraId="55934E50" w14:textId="77777777" w:rsidR="00DF794F" w:rsidRPr="0028043F" w:rsidRDefault="00DF794F" w:rsidP="00470FCC">
            <w:pPr>
              <w:pStyle w:val="TableText0"/>
              <w:keepNext w:val="0"/>
            </w:pPr>
            <w:r w:rsidRPr="0028043F">
              <w:t>Yr 6: 50%</w:t>
            </w:r>
          </w:p>
        </w:tc>
        <w:tc>
          <w:tcPr>
            <w:tcW w:w="88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302CD4" w14:textId="03854D97" w:rsidR="00DF794F" w:rsidRPr="0028043F" w:rsidRDefault="00DB0EB6" w:rsidP="00470FCC">
            <w:pPr>
              <w:pStyle w:val="TableText0"/>
              <w:keepNext w:val="0"/>
              <w:rPr>
                <w:i/>
              </w:rPr>
            </w:pPr>
            <w:r w:rsidRPr="0028043F">
              <w:t xml:space="preserve">Unchanged from the March 2022 resubmission. </w:t>
            </w:r>
            <w:r w:rsidR="00DF794F" w:rsidRPr="0028043F">
              <w:t>Assumption</w:t>
            </w:r>
            <w:r w:rsidRPr="0028043F">
              <w:t>.</w:t>
            </w:r>
            <w:r w:rsidR="00770CEF" w:rsidRPr="0028043F">
              <w:t xml:space="preserve"> </w:t>
            </w:r>
          </w:p>
        </w:tc>
        <w:tc>
          <w:tcPr>
            <w:tcW w:w="2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8AA48" w14:textId="739472B5" w:rsidR="00DF794F" w:rsidRPr="0028043F" w:rsidRDefault="00DF794F" w:rsidP="00470FCC">
            <w:pPr>
              <w:pStyle w:val="TableText0"/>
              <w:keepNext w:val="0"/>
              <w:shd w:val="clear" w:color="auto" w:fill="C6D9F1" w:themeFill="text2" w:themeFillTint="33"/>
            </w:pPr>
            <w:r w:rsidRPr="0028043F">
              <w:t xml:space="preserve">The proposed </w:t>
            </w:r>
            <w:r w:rsidR="009E18D2" w:rsidRPr="0028043F">
              <w:t>uptake</w:t>
            </w:r>
            <w:r w:rsidRPr="0028043F">
              <w:t xml:space="preserve"> rate</w:t>
            </w:r>
            <w:r w:rsidR="009E18D2" w:rsidRPr="0028043F">
              <w:t>s</w:t>
            </w:r>
            <w:r w:rsidRPr="0028043F">
              <w:t xml:space="preserve"> w</w:t>
            </w:r>
            <w:r w:rsidR="009E18D2" w:rsidRPr="0028043F">
              <w:t>ere</w:t>
            </w:r>
            <w:r w:rsidRPr="0028043F">
              <w:t xml:space="preserve"> unsupported. The uptake rates provided by the </w:t>
            </w:r>
            <w:r w:rsidR="00980269" w:rsidRPr="0028043F">
              <w:rPr>
                <w:iCs/>
              </w:rPr>
              <w:t>March 2022</w:t>
            </w:r>
            <w:r w:rsidR="00980269" w:rsidRPr="0028043F">
              <w:t xml:space="preserve"> </w:t>
            </w:r>
            <w:r w:rsidRPr="0028043F">
              <w:t xml:space="preserve">resubmission may be overestimated, given the toxicity associated with SBd. </w:t>
            </w:r>
          </w:p>
          <w:p w14:paraId="673C89CA" w14:textId="77777777" w:rsidR="0082484E" w:rsidRPr="0028043F" w:rsidRDefault="0082484E" w:rsidP="00470FCC">
            <w:pPr>
              <w:pStyle w:val="TableText0"/>
              <w:keepNext w:val="0"/>
            </w:pPr>
          </w:p>
          <w:p w14:paraId="46348BB8" w14:textId="33E98411" w:rsidR="0082484E" w:rsidRPr="0028043F" w:rsidRDefault="0082484E" w:rsidP="00470FCC">
            <w:pPr>
              <w:pStyle w:val="TableText0"/>
              <w:keepNext w:val="0"/>
              <w:rPr>
                <w:i/>
              </w:rPr>
            </w:pPr>
            <w:r w:rsidRPr="0028043F">
              <w:t xml:space="preserve">The resubmission stated that </w:t>
            </w:r>
            <w:r w:rsidR="00DB0EB6" w:rsidRPr="0028043F">
              <w:t xml:space="preserve">for simplicity </w:t>
            </w:r>
            <w:r w:rsidRPr="0028043F">
              <w:t>Cd was used as proxy for other regimen</w:t>
            </w:r>
            <w:r w:rsidR="00DB0EB6" w:rsidRPr="0028043F">
              <w:t>s</w:t>
            </w:r>
            <w:r w:rsidRPr="0028043F">
              <w:t xml:space="preserve"> that would be replaced by SBd</w:t>
            </w:r>
            <w:r w:rsidR="00DB0EB6" w:rsidRPr="0028043F">
              <w:t>.</w:t>
            </w:r>
            <w:r w:rsidR="00DC5875" w:rsidRPr="0028043F">
              <w:t xml:space="preserve"> </w:t>
            </w:r>
            <w:r w:rsidR="00DC5875" w:rsidRPr="0028043F">
              <w:rPr>
                <w:iCs/>
              </w:rPr>
              <w:t>The ESC noted replacement for regimens which are less expensive than Cd will increase PBS/RPBS expenditure.</w:t>
            </w:r>
          </w:p>
        </w:tc>
      </w:tr>
      <w:tr w:rsidR="00A06A59" w:rsidRPr="0028043F" w14:paraId="49E259F1" w14:textId="77777777" w:rsidTr="00855230">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BBEF3E2" w14:textId="2A906249" w:rsidR="00A06A59" w:rsidRPr="0028043F" w:rsidRDefault="00A06A59" w:rsidP="00470FCC">
            <w:pPr>
              <w:pStyle w:val="TableText0"/>
              <w:keepNext w:val="0"/>
            </w:pPr>
            <w:r w:rsidRPr="0028043F">
              <w:t>Proposed scripts per course of treatment</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tcPr>
          <w:p w14:paraId="079EEB8A" w14:textId="0017445E" w:rsidR="00A06A59" w:rsidRPr="0028043F" w:rsidRDefault="00A06A59" w:rsidP="00470FCC">
            <w:pPr>
              <w:pStyle w:val="TableText0"/>
              <w:keepNext w:val="0"/>
              <w:rPr>
                <w:iCs/>
              </w:rPr>
            </w:pPr>
            <w:r w:rsidRPr="0028043F">
              <w:rPr>
                <w:iCs/>
              </w:rPr>
              <w:t>13.33 for the 20-pack and 16.67 for the 16-pack</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14:paraId="76BEB6B7" w14:textId="17A68652" w:rsidR="00A06A59" w:rsidRPr="0028043F" w:rsidRDefault="00A06A59" w:rsidP="00470FCC">
            <w:pPr>
              <w:pStyle w:val="TableText0"/>
              <w:keepNext w:val="0"/>
              <w:rPr>
                <w:iCs/>
              </w:rPr>
            </w:pPr>
            <w:r w:rsidRPr="0028043F">
              <w:rPr>
                <w:iCs/>
              </w:rPr>
              <w:t>Based on the equi-effective dose of selinexor and 400 mg in a 20-pack and 320 mg in a 16-pack tablets.</w:t>
            </w:r>
          </w:p>
        </w:tc>
        <w:tc>
          <w:tcPr>
            <w:tcW w:w="2497" w:type="pct"/>
            <w:tcBorders>
              <w:top w:val="single" w:sz="4" w:space="0" w:color="auto"/>
              <w:left w:val="single" w:sz="4" w:space="0" w:color="auto"/>
              <w:bottom w:val="single" w:sz="4" w:space="0" w:color="auto"/>
              <w:right w:val="single" w:sz="4" w:space="0" w:color="auto"/>
            </w:tcBorders>
            <w:shd w:val="clear" w:color="auto" w:fill="auto"/>
            <w:vAlign w:val="center"/>
          </w:tcPr>
          <w:p w14:paraId="0D74836B" w14:textId="612CDE7D" w:rsidR="00A06A59" w:rsidRPr="0028043F" w:rsidRDefault="00A06A59" w:rsidP="00470FCC">
            <w:pPr>
              <w:pStyle w:val="TableText0"/>
              <w:keepNext w:val="0"/>
              <w:rPr>
                <w:i/>
              </w:rPr>
            </w:pPr>
            <w:r w:rsidRPr="0028043F">
              <w:rPr>
                <w:iCs/>
              </w:rPr>
              <w:t>The resubmission did not correct the proposed scripts for selinexor based on the updated CMA, where the equi</w:t>
            </w:r>
            <w:r w:rsidR="009F04EE" w:rsidRPr="0028043F">
              <w:rPr>
                <w:iCs/>
              </w:rPr>
              <w:t>-</w:t>
            </w:r>
            <w:r w:rsidRPr="0028043F">
              <w:rPr>
                <w:iCs/>
              </w:rPr>
              <w:t xml:space="preserve">effective dose of selinexor changed to 5,333 mg from 4,933 mg (March 2022 resubmission). This has a </w:t>
            </w:r>
            <w:r w:rsidR="00506DE4" w:rsidRPr="0028043F">
              <w:rPr>
                <w:iCs/>
              </w:rPr>
              <w:t>moderate</w:t>
            </w:r>
            <w:r w:rsidRPr="0028043F">
              <w:rPr>
                <w:iCs/>
              </w:rPr>
              <w:t xml:space="preserve"> impact on the estimated number of scripts for selinexor</w:t>
            </w:r>
            <w:r w:rsidR="00E46040" w:rsidRPr="0028043F">
              <w:rPr>
                <w:iCs/>
              </w:rPr>
              <w:t>, with an increase of</w:t>
            </w:r>
            <w:r w:rsidR="003D496E" w:rsidRPr="0028043F">
              <w:rPr>
                <w:iCs/>
              </w:rPr>
              <w:t xml:space="preserve"> </w:t>
            </w:r>
            <w:r w:rsidR="00852736" w:rsidRPr="0028043F">
              <w:rPr>
                <w:iCs/>
              </w:rPr>
              <w:t xml:space="preserve">SBd scripts </w:t>
            </w:r>
            <w:r w:rsidR="00E46040" w:rsidRPr="0028043F">
              <w:rPr>
                <w:iCs/>
              </w:rPr>
              <w:t xml:space="preserve">from </w:t>
            </w:r>
            <w:r w:rsidR="001F2CD0" w:rsidRPr="001F2CD0">
              <w:rPr>
                <w:iCs/>
                <w:color w:val="000000"/>
                <w:spacing w:val="65"/>
                <w:shd w:val="solid" w:color="000000" w:fill="000000"/>
                <w:fitText w:val="369" w:id="-1304777715"/>
                <w14:textFill>
                  <w14:solidFill>
                    <w14:srgbClr w14:val="000000">
                      <w14:alpha w14:val="100000"/>
                    </w14:srgbClr>
                  </w14:solidFill>
                </w14:textFill>
              </w:rPr>
              <w:t>|||</w:t>
            </w:r>
            <w:r w:rsidR="001F2CD0" w:rsidRPr="001F2CD0">
              <w:rPr>
                <w:iCs/>
                <w:color w:val="000000"/>
                <w:spacing w:val="2"/>
                <w:shd w:val="solid" w:color="000000" w:fill="000000"/>
                <w:fitText w:val="369" w:id="-1304777715"/>
                <w14:textFill>
                  <w14:solidFill>
                    <w14:srgbClr w14:val="000000">
                      <w14:alpha w14:val="100000"/>
                    </w14:srgbClr>
                  </w14:solidFill>
                </w14:textFill>
              </w:rPr>
              <w:t>|</w:t>
            </w:r>
            <w:r w:rsidR="00257E98">
              <w:rPr>
                <w:vertAlign w:val="superscript"/>
              </w:rPr>
              <w:t>1</w:t>
            </w:r>
            <w:r w:rsidR="00E46040" w:rsidRPr="0028043F">
              <w:rPr>
                <w:iCs/>
              </w:rPr>
              <w:t xml:space="preserve"> to </w:t>
            </w:r>
            <w:r w:rsidR="001F2CD0" w:rsidRPr="001F2CD0">
              <w:rPr>
                <w:iCs/>
                <w:color w:val="000000"/>
                <w:spacing w:val="65"/>
                <w:shd w:val="solid" w:color="000000" w:fill="000000"/>
                <w:fitText w:val="368" w:id="-1304777714"/>
                <w14:textFill>
                  <w14:solidFill>
                    <w14:srgbClr w14:val="000000">
                      <w14:alpha w14:val="100000"/>
                    </w14:srgbClr>
                  </w14:solidFill>
                </w14:textFill>
              </w:rPr>
              <w:t>|||</w:t>
            </w:r>
            <w:r w:rsidR="001F2CD0" w:rsidRPr="001F2CD0">
              <w:rPr>
                <w:iCs/>
                <w:color w:val="000000"/>
                <w:spacing w:val="1"/>
                <w:shd w:val="solid" w:color="000000" w:fill="000000"/>
                <w:fitText w:val="368" w:id="-1304777714"/>
                <w14:textFill>
                  <w14:solidFill>
                    <w14:srgbClr w14:val="000000">
                      <w14:alpha w14:val="100000"/>
                    </w14:srgbClr>
                  </w14:solidFill>
                </w14:textFill>
              </w:rPr>
              <w:t>|</w:t>
            </w:r>
            <w:r w:rsidR="00257E98">
              <w:rPr>
                <w:vertAlign w:val="superscript"/>
              </w:rPr>
              <w:t>1</w:t>
            </w:r>
            <w:r w:rsidR="00E46040" w:rsidRPr="0028043F">
              <w:rPr>
                <w:iCs/>
              </w:rPr>
              <w:t xml:space="preserve"> (Year 1) and from </w:t>
            </w:r>
            <w:r w:rsidR="001F2CD0" w:rsidRPr="001F2CD0">
              <w:rPr>
                <w:iCs/>
                <w:color w:val="000000"/>
                <w:spacing w:val="65"/>
                <w:shd w:val="solid" w:color="000000" w:fill="000000"/>
                <w:fitText w:val="369" w:id="-1304777713"/>
                <w14:textFill>
                  <w14:solidFill>
                    <w14:srgbClr w14:val="000000">
                      <w14:alpha w14:val="100000"/>
                    </w14:srgbClr>
                  </w14:solidFill>
                </w14:textFill>
              </w:rPr>
              <w:t>|||</w:t>
            </w:r>
            <w:r w:rsidR="001F2CD0" w:rsidRPr="001F2CD0">
              <w:rPr>
                <w:iCs/>
                <w:color w:val="000000"/>
                <w:spacing w:val="2"/>
                <w:shd w:val="solid" w:color="000000" w:fill="000000"/>
                <w:fitText w:val="369" w:id="-1304777713"/>
                <w14:textFill>
                  <w14:solidFill>
                    <w14:srgbClr w14:val="000000">
                      <w14:alpha w14:val="100000"/>
                    </w14:srgbClr>
                  </w14:solidFill>
                </w14:textFill>
              </w:rPr>
              <w:t>|</w:t>
            </w:r>
            <w:r w:rsidR="00257E98">
              <w:rPr>
                <w:vertAlign w:val="superscript"/>
              </w:rPr>
              <w:t>1</w:t>
            </w:r>
            <w:r w:rsidR="00E46040" w:rsidRPr="0028043F">
              <w:rPr>
                <w:iCs/>
              </w:rPr>
              <w:t xml:space="preserve"> to </w:t>
            </w:r>
            <w:r w:rsidR="001F2CD0" w:rsidRPr="001F2CD0">
              <w:rPr>
                <w:iCs/>
                <w:color w:val="000000"/>
                <w:spacing w:val="65"/>
                <w:shd w:val="solid" w:color="000000" w:fill="000000"/>
                <w:fitText w:val="368" w:id="-1304777712"/>
                <w14:textFill>
                  <w14:solidFill>
                    <w14:srgbClr w14:val="000000">
                      <w14:alpha w14:val="100000"/>
                    </w14:srgbClr>
                  </w14:solidFill>
                </w14:textFill>
              </w:rPr>
              <w:t>|||</w:t>
            </w:r>
            <w:r w:rsidR="001F2CD0" w:rsidRPr="001F2CD0">
              <w:rPr>
                <w:iCs/>
                <w:color w:val="000000"/>
                <w:spacing w:val="1"/>
                <w:shd w:val="solid" w:color="000000" w:fill="000000"/>
                <w:fitText w:val="368" w:id="-1304777712"/>
                <w14:textFill>
                  <w14:solidFill>
                    <w14:srgbClr w14:val="000000">
                      <w14:alpha w14:val="100000"/>
                    </w14:srgbClr>
                  </w14:solidFill>
                </w14:textFill>
              </w:rPr>
              <w:t>|</w:t>
            </w:r>
            <w:r w:rsidR="00257E98">
              <w:rPr>
                <w:vertAlign w:val="superscript"/>
              </w:rPr>
              <w:t>1</w:t>
            </w:r>
            <w:r w:rsidR="00E46040" w:rsidRPr="0028043F">
              <w:rPr>
                <w:iCs/>
              </w:rPr>
              <w:t xml:space="preserve"> (Year 6).</w:t>
            </w:r>
            <w:r w:rsidR="00DC5875" w:rsidRPr="0028043F">
              <w:rPr>
                <w:iCs/>
              </w:rPr>
              <w:t xml:space="preserve"> </w:t>
            </w:r>
          </w:p>
        </w:tc>
      </w:tr>
      <w:tr w:rsidR="00A06A59" w:rsidRPr="0028043F" w14:paraId="1E2F786F" w14:textId="77777777" w:rsidTr="00855230">
        <w:tc>
          <w:tcPr>
            <w:tcW w:w="72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4B43E9" w14:textId="77777777" w:rsidR="00A06A59" w:rsidRPr="0028043F" w:rsidRDefault="00A06A59" w:rsidP="00470FCC">
            <w:pPr>
              <w:pStyle w:val="TableText0"/>
              <w:keepNext w:val="0"/>
            </w:pPr>
            <w:r w:rsidRPr="0028043F">
              <w:t>Proportion of carfilzomib scripts substituted by selinexor 20 and 16 pack formulation</w:t>
            </w:r>
          </w:p>
        </w:tc>
        <w:tc>
          <w:tcPr>
            <w:tcW w:w="89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A7910EC" w14:textId="77777777" w:rsidR="00A06A59" w:rsidRPr="0028043F" w:rsidRDefault="00A06A59" w:rsidP="00470FCC">
            <w:pPr>
              <w:pStyle w:val="TableText0"/>
              <w:keepNext w:val="0"/>
            </w:pPr>
            <w:r w:rsidRPr="0028043F">
              <w:t>53.97% for the 20 pack and 46.03% for the 16 pack.</w:t>
            </w:r>
          </w:p>
        </w:tc>
        <w:tc>
          <w:tcPr>
            <w:tcW w:w="88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18AE7F4" w14:textId="62D49E2D" w:rsidR="00A06A59" w:rsidRPr="0028043F" w:rsidRDefault="00A06A59" w:rsidP="00470FCC">
            <w:pPr>
              <w:pStyle w:val="TableText0"/>
              <w:keepNext w:val="0"/>
            </w:pPr>
            <w:r w:rsidRPr="0028043F">
              <w:t xml:space="preserve">This was calculated by the March 2022 resubmission as the per tablet basis equivalence of the assumed proportions of 48.4% for 20 pack and 51.6% for 16 pack. </w:t>
            </w:r>
          </w:p>
        </w:tc>
        <w:tc>
          <w:tcPr>
            <w:tcW w:w="249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F15AA7" w14:textId="77777777" w:rsidR="00A06A59" w:rsidRPr="0028043F" w:rsidRDefault="00A06A59" w:rsidP="00470FCC">
            <w:pPr>
              <w:pStyle w:val="TableText0"/>
              <w:keepNext w:val="0"/>
            </w:pPr>
            <w:r w:rsidRPr="0028043F">
              <w:t>This was appropriate.</w:t>
            </w:r>
          </w:p>
        </w:tc>
      </w:tr>
      <w:tr w:rsidR="00A06A59" w:rsidRPr="0028043F" w14:paraId="6A571BFD" w14:textId="77777777" w:rsidTr="00855230">
        <w:tc>
          <w:tcPr>
            <w:tcW w:w="726" w:type="pct"/>
            <w:tcBorders>
              <w:top w:val="single" w:sz="4" w:space="0" w:color="auto"/>
              <w:left w:val="single" w:sz="4" w:space="0" w:color="auto"/>
              <w:bottom w:val="single" w:sz="4" w:space="0" w:color="auto"/>
              <w:right w:val="nil"/>
            </w:tcBorders>
            <w:vAlign w:val="center"/>
            <w:hideMark/>
          </w:tcPr>
          <w:p w14:paraId="1E2C03E8" w14:textId="77777777" w:rsidR="00A06A59" w:rsidRPr="0028043F" w:rsidRDefault="00A06A59" w:rsidP="00470FCC">
            <w:pPr>
              <w:pStyle w:val="In-tableHeading"/>
              <w:keepNext w:val="0"/>
              <w:rPr>
                <w:lang w:val="en-AU"/>
              </w:rPr>
            </w:pPr>
            <w:r w:rsidRPr="0028043F">
              <w:rPr>
                <w:lang w:val="en-AU"/>
              </w:rPr>
              <w:t xml:space="preserve">Costs </w:t>
            </w:r>
          </w:p>
        </w:tc>
        <w:tc>
          <w:tcPr>
            <w:tcW w:w="897" w:type="pct"/>
            <w:tcBorders>
              <w:top w:val="single" w:sz="4" w:space="0" w:color="auto"/>
              <w:left w:val="nil"/>
              <w:bottom w:val="single" w:sz="4" w:space="0" w:color="auto"/>
              <w:right w:val="nil"/>
            </w:tcBorders>
            <w:vAlign w:val="center"/>
          </w:tcPr>
          <w:p w14:paraId="199E9CFF" w14:textId="77777777" w:rsidR="00A06A59" w:rsidRPr="0028043F" w:rsidRDefault="00A06A59" w:rsidP="00470FCC">
            <w:pPr>
              <w:pStyle w:val="TableText0"/>
              <w:keepNext w:val="0"/>
            </w:pPr>
          </w:p>
        </w:tc>
        <w:tc>
          <w:tcPr>
            <w:tcW w:w="880" w:type="pct"/>
            <w:tcBorders>
              <w:top w:val="single" w:sz="4" w:space="0" w:color="auto"/>
              <w:left w:val="nil"/>
              <w:bottom w:val="single" w:sz="4" w:space="0" w:color="auto"/>
              <w:right w:val="nil"/>
            </w:tcBorders>
            <w:vAlign w:val="center"/>
          </w:tcPr>
          <w:p w14:paraId="74F9A193" w14:textId="77777777" w:rsidR="00A06A59" w:rsidRPr="0028043F" w:rsidRDefault="00A06A59" w:rsidP="00470FCC">
            <w:pPr>
              <w:pStyle w:val="TableText0"/>
              <w:keepNext w:val="0"/>
            </w:pPr>
          </w:p>
        </w:tc>
        <w:tc>
          <w:tcPr>
            <w:tcW w:w="2497" w:type="pct"/>
            <w:tcBorders>
              <w:top w:val="single" w:sz="4" w:space="0" w:color="auto"/>
              <w:left w:val="nil"/>
              <w:bottom w:val="single" w:sz="4" w:space="0" w:color="auto"/>
              <w:right w:val="single" w:sz="4" w:space="0" w:color="auto"/>
            </w:tcBorders>
            <w:vAlign w:val="center"/>
          </w:tcPr>
          <w:p w14:paraId="27B8746C" w14:textId="77777777" w:rsidR="00A06A59" w:rsidRPr="0028043F" w:rsidRDefault="00A06A59" w:rsidP="00470FCC">
            <w:pPr>
              <w:pStyle w:val="TableText0"/>
              <w:keepNext w:val="0"/>
            </w:pPr>
          </w:p>
        </w:tc>
      </w:tr>
      <w:tr w:rsidR="00A06A59" w:rsidRPr="0028043F" w14:paraId="66C1828F" w14:textId="77777777" w:rsidTr="00855230">
        <w:tc>
          <w:tcPr>
            <w:tcW w:w="726" w:type="pct"/>
            <w:tcBorders>
              <w:top w:val="single" w:sz="4" w:space="0" w:color="auto"/>
              <w:left w:val="single" w:sz="4" w:space="0" w:color="auto"/>
              <w:bottom w:val="single" w:sz="4" w:space="0" w:color="auto"/>
              <w:right w:val="single" w:sz="4" w:space="0" w:color="auto"/>
            </w:tcBorders>
            <w:vAlign w:val="center"/>
            <w:hideMark/>
          </w:tcPr>
          <w:p w14:paraId="2AD9A110" w14:textId="77777777" w:rsidR="00A06A59" w:rsidRPr="0028043F" w:rsidRDefault="00A06A59" w:rsidP="00470FCC">
            <w:pPr>
              <w:pStyle w:val="TableText0"/>
              <w:keepNext w:val="0"/>
            </w:pPr>
            <w:r w:rsidRPr="0028043F">
              <w:t xml:space="preserve">Proposed medicine: Selinexor </w:t>
            </w:r>
          </w:p>
        </w:tc>
        <w:tc>
          <w:tcPr>
            <w:tcW w:w="897" w:type="pct"/>
            <w:tcBorders>
              <w:top w:val="single" w:sz="4" w:space="0" w:color="auto"/>
              <w:left w:val="single" w:sz="4" w:space="0" w:color="auto"/>
              <w:bottom w:val="single" w:sz="4" w:space="0" w:color="auto"/>
              <w:right w:val="single" w:sz="4" w:space="0" w:color="auto"/>
            </w:tcBorders>
            <w:vAlign w:val="center"/>
            <w:hideMark/>
          </w:tcPr>
          <w:p w14:paraId="7A04A8B8" w14:textId="0A29F2E8" w:rsidR="00A06A59" w:rsidRPr="0028043F" w:rsidRDefault="00A06A59" w:rsidP="00470FCC">
            <w:pPr>
              <w:pStyle w:val="TableText0"/>
              <w:keepNext w:val="0"/>
            </w:pPr>
            <w:r w:rsidRPr="0028043F">
              <w:t>AEMP</w:t>
            </w:r>
            <w:r w:rsidR="00093EF8" w:rsidRPr="0028043F">
              <w:t xml:space="preserve"> (effective)</w:t>
            </w:r>
          </w:p>
          <w:p w14:paraId="1FC986BE" w14:textId="11D8C865" w:rsidR="00A06A59" w:rsidRPr="0028043F" w:rsidRDefault="00A06A59" w:rsidP="00470FCC">
            <w:pPr>
              <w:pStyle w:val="TableText0"/>
              <w:keepNext w:val="0"/>
            </w:pPr>
            <w:r w:rsidRPr="0028043F">
              <w:t>20 X 20 mg = $</w:t>
            </w:r>
            <w:r w:rsidR="001F2CD0" w:rsidRPr="001F2CD0">
              <w:rPr>
                <w:color w:val="000000"/>
                <w:spacing w:val="65"/>
                <w:shd w:val="solid" w:color="000000" w:fill="000000"/>
                <w:fitText w:val="368" w:id="-1304777728"/>
                <w14:textFill>
                  <w14:solidFill>
                    <w14:srgbClr w14:val="000000">
                      <w14:alpha w14:val="100000"/>
                    </w14:srgbClr>
                  </w14:solidFill>
                </w14:textFill>
              </w:rPr>
              <w:t>|||</w:t>
            </w:r>
            <w:r w:rsidR="001F2CD0" w:rsidRPr="001F2CD0">
              <w:rPr>
                <w:color w:val="000000"/>
                <w:spacing w:val="1"/>
                <w:shd w:val="solid" w:color="000000" w:fill="000000"/>
                <w:fitText w:val="368" w:id="-1304777728"/>
                <w14:textFill>
                  <w14:solidFill>
                    <w14:srgbClr w14:val="000000">
                      <w14:alpha w14:val="100000"/>
                    </w14:srgbClr>
                  </w14:solidFill>
                </w14:textFill>
              </w:rPr>
              <w:t>|</w:t>
            </w:r>
            <w:r w:rsidR="00257E98" w:rsidRPr="001F2CD0">
              <w:rPr>
                <w:vertAlign w:val="superscript"/>
              </w:rPr>
              <w:t>2</w:t>
            </w:r>
            <w:r w:rsidRPr="0028043F">
              <w:t xml:space="preserve"> </w:t>
            </w:r>
          </w:p>
          <w:p w14:paraId="1142F015" w14:textId="4296CA9B" w:rsidR="00A06A59" w:rsidRPr="0028043F" w:rsidRDefault="00A06A59" w:rsidP="00470FCC">
            <w:pPr>
              <w:pStyle w:val="TableText0"/>
              <w:keepNext w:val="0"/>
            </w:pPr>
            <w:r w:rsidRPr="0028043F">
              <w:t>16 X 20 mg = $</w:t>
            </w:r>
            <w:r w:rsidR="001F2CD0" w:rsidRPr="001F2CD0">
              <w:rPr>
                <w:color w:val="000000"/>
                <w:spacing w:val="65"/>
                <w:shd w:val="solid" w:color="000000" w:fill="000000"/>
                <w:fitText w:val="368" w:id="-1304777727"/>
                <w14:textFill>
                  <w14:solidFill>
                    <w14:srgbClr w14:val="000000">
                      <w14:alpha w14:val="100000"/>
                    </w14:srgbClr>
                  </w14:solidFill>
                </w14:textFill>
              </w:rPr>
              <w:t>|||</w:t>
            </w:r>
            <w:r w:rsidR="001F2CD0" w:rsidRPr="001F2CD0">
              <w:rPr>
                <w:color w:val="000000"/>
                <w:spacing w:val="1"/>
                <w:shd w:val="solid" w:color="000000" w:fill="000000"/>
                <w:fitText w:val="368" w:id="-1304777727"/>
                <w14:textFill>
                  <w14:solidFill>
                    <w14:srgbClr w14:val="000000">
                      <w14:alpha w14:val="100000"/>
                    </w14:srgbClr>
                  </w14:solidFill>
                </w14:textFill>
              </w:rPr>
              <w:t>|</w:t>
            </w:r>
            <w:r w:rsidR="00257E98" w:rsidRPr="002838B0">
              <w:rPr>
                <w:vertAlign w:val="superscript"/>
              </w:rPr>
              <w:t>2</w:t>
            </w:r>
          </w:p>
        </w:tc>
        <w:tc>
          <w:tcPr>
            <w:tcW w:w="880" w:type="pct"/>
            <w:tcBorders>
              <w:top w:val="single" w:sz="4" w:space="0" w:color="auto"/>
              <w:left w:val="single" w:sz="4" w:space="0" w:color="auto"/>
              <w:bottom w:val="single" w:sz="4" w:space="0" w:color="auto"/>
              <w:right w:val="single" w:sz="4" w:space="0" w:color="auto"/>
            </w:tcBorders>
            <w:vAlign w:val="center"/>
            <w:hideMark/>
          </w:tcPr>
          <w:p w14:paraId="50010CED" w14:textId="77777777" w:rsidR="00A06A59" w:rsidRPr="0028043F" w:rsidRDefault="00A06A59" w:rsidP="00470FCC">
            <w:pPr>
              <w:pStyle w:val="TableText0"/>
              <w:keepNext w:val="0"/>
            </w:pPr>
            <w:r w:rsidRPr="0028043F">
              <w:t>Selinexor 20 X 20 mg tablets and 16 X 20 mg tablets Requested price, weighted AEMP for Public and Private</w:t>
            </w:r>
          </w:p>
        </w:tc>
        <w:tc>
          <w:tcPr>
            <w:tcW w:w="2497" w:type="pct"/>
            <w:tcBorders>
              <w:top w:val="single" w:sz="4" w:space="0" w:color="auto"/>
              <w:left w:val="single" w:sz="4" w:space="0" w:color="auto"/>
              <w:bottom w:val="single" w:sz="4" w:space="0" w:color="auto"/>
              <w:right w:val="single" w:sz="4" w:space="0" w:color="auto"/>
            </w:tcBorders>
            <w:vAlign w:val="center"/>
            <w:hideMark/>
          </w:tcPr>
          <w:p w14:paraId="5359BBE2" w14:textId="450B9E47" w:rsidR="00A06A59" w:rsidRPr="0028043F" w:rsidRDefault="00A06A59" w:rsidP="00470FCC">
            <w:pPr>
              <w:pStyle w:val="TableText0"/>
              <w:keepNext w:val="0"/>
            </w:pPr>
            <w:r w:rsidRPr="0028043F">
              <w:t>The resubmission proposed an effective AEMP based on the results of the updated CMA.</w:t>
            </w:r>
          </w:p>
          <w:p w14:paraId="3489BA7F" w14:textId="77777777" w:rsidR="00A06A59" w:rsidRPr="0028043F" w:rsidRDefault="00A06A59" w:rsidP="00470FCC">
            <w:pPr>
              <w:pStyle w:val="TableText0"/>
              <w:keepNext w:val="0"/>
            </w:pPr>
          </w:p>
          <w:p w14:paraId="22C47B78" w14:textId="0A36D64C" w:rsidR="00A06A59" w:rsidRPr="0028043F" w:rsidRDefault="00A06A59" w:rsidP="00470FCC">
            <w:pPr>
              <w:pStyle w:val="TableText0"/>
              <w:keepNext w:val="0"/>
              <w:rPr>
                <w:i/>
              </w:rPr>
            </w:pPr>
          </w:p>
        </w:tc>
      </w:tr>
      <w:tr w:rsidR="00A06A59" w:rsidRPr="0028043F" w14:paraId="29A6686F" w14:textId="77777777" w:rsidTr="00855230">
        <w:tc>
          <w:tcPr>
            <w:tcW w:w="72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8BA8B3B" w14:textId="77777777" w:rsidR="00A06A59" w:rsidRPr="0028043F" w:rsidRDefault="00A06A59" w:rsidP="00470FCC">
            <w:pPr>
              <w:pStyle w:val="TableText0"/>
              <w:keepNext w:val="0"/>
            </w:pPr>
            <w:r w:rsidRPr="0028043F">
              <w:t>Other medicine included in therapy</w:t>
            </w:r>
          </w:p>
        </w:tc>
        <w:tc>
          <w:tcPr>
            <w:tcW w:w="89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7C23C3" w14:textId="77777777" w:rsidR="00A06A59" w:rsidRPr="0028043F" w:rsidRDefault="00A06A59" w:rsidP="00470FCC">
            <w:pPr>
              <w:jc w:val="left"/>
              <w:rPr>
                <w:rFonts w:ascii="Arial Narrow" w:eastAsiaTheme="majorEastAsia" w:hAnsi="Arial Narrow" w:cs="Angsana New"/>
                <w:bCs/>
                <w:sz w:val="20"/>
                <w:szCs w:val="20"/>
                <w:lang w:bidi="th-TH"/>
              </w:rPr>
            </w:pPr>
            <w:r w:rsidRPr="0028043F">
              <w:rPr>
                <w:rFonts w:ascii="Arial Narrow" w:eastAsiaTheme="majorEastAsia" w:hAnsi="Arial Narrow" w:cs="Angsana New"/>
                <w:bCs/>
                <w:sz w:val="20"/>
                <w:szCs w:val="20"/>
                <w:lang w:bidi="th-TH"/>
              </w:rPr>
              <w:t>Bortezomib (1,3 and 3.5 mg)</w:t>
            </w:r>
          </w:p>
          <w:p w14:paraId="1074B4B4" w14:textId="59285D79" w:rsidR="00A06A59" w:rsidRPr="0028043F" w:rsidRDefault="00A06A59" w:rsidP="00470FCC">
            <w:pPr>
              <w:pStyle w:val="TableText0"/>
              <w:keepNext w:val="0"/>
            </w:pPr>
            <w:r w:rsidRPr="0028043F">
              <w:rPr>
                <w:rFonts w:cs="Angsana New"/>
                <w:bCs w:val="0"/>
                <w:szCs w:val="20"/>
                <w:lang w:bidi="th-TH"/>
              </w:rPr>
              <w:t>Dispensed price - $</w:t>
            </w:r>
            <w:r w:rsidR="00C069AC" w:rsidRPr="0028043F">
              <w:rPr>
                <w:rFonts w:cs="Angsana New"/>
                <w:bCs w:val="0"/>
                <w:iCs/>
                <w:szCs w:val="20"/>
                <w:lang w:bidi="th-TH"/>
              </w:rPr>
              <w:t>593.</w:t>
            </w:r>
            <w:r w:rsidR="009F1F45" w:rsidRPr="0028043F">
              <w:rPr>
                <w:rFonts w:cs="Angsana New"/>
                <w:bCs w:val="0"/>
                <w:iCs/>
                <w:szCs w:val="20"/>
                <w:lang w:bidi="th-TH"/>
              </w:rPr>
              <w:t>36</w:t>
            </w:r>
            <w:r w:rsidRPr="0028043F">
              <w:rPr>
                <w:rFonts w:cs="Angsana New"/>
                <w:bCs w:val="0"/>
                <w:iCs/>
                <w:szCs w:val="20"/>
                <w:lang w:bidi="th-TH"/>
              </w:rPr>
              <w:t>, $64</w:t>
            </w:r>
            <w:r w:rsidR="009F1F45" w:rsidRPr="0028043F">
              <w:rPr>
                <w:rFonts w:cs="Angsana New"/>
                <w:bCs w:val="0"/>
                <w:iCs/>
                <w:szCs w:val="20"/>
                <w:lang w:bidi="th-TH"/>
              </w:rPr>
              <w:t>2.08</w:t>
            </w:r>
            <w:r w:rsidRPr="0028043F">
              <w:rPr>
                <w:rFonts w:cs="Angsana New"/>
                <w:bCs w:val="0"/>
                <w:szCs w:val="20"/>
                <w:lang w:bidi="th-TH"/>
              </w:rPr>
              <w:t xml:space="preserve"> (below current published DPMA: </w:t>
            </w:r>
            <w:r w:rsidRPr="0028043F">
              <w:rPr>
                <w:rFonts w:cs="Angsana New"/>
                <w:bCs w:val="0"/>
                <w:iCs/>
                <w:szCs w:val="20"/>
                <w:lang w:bidi="th-TH"/>
              </w:rPr>
              <w:t>$605.</w:t>
            </w:r>
            <w:r w:rsidR="0038343F" w:rsidRPr="0028043F">
              <w:rPr>
                <w:rFonts w:cs="Angsana New"/>
                <w:bCs w:val="0"/>
                <w:iCs/>
                <w:szCs w:val="20"/>
                <w:lang w:bidi="th-TH"/>
              </w:rPr>
              <w:t>79</w:t>
            </w:r>
            <w:r w:rsidRPr="0028043F">
              <w:rPr>
                <w:rFonts w:cs="Angsana New"/>
                <w:bCs w:val="0"/>
                <w:iCs/>
                <w:szCs w:val="20"/>
                <w:lang w:bidi="th-TH"/>
              </w:rPr>
              <w:t>, $6</w:t>
            </w:r>
            <w:r w:rsidR="0038343F" w:rsidRPr="0028043F">
              <w:rPr>
                <w:rFonts w:cs="Angsana New"/>
                <w:bCs w:val="0"/>
                <w:iCs/>
                <w:szCs w:val="20"/>
                <w:lang w:bidi="th-TH"/>
              </w:rPr>
              <w:t>54.68</w:t>
            </w:r>
            <w:r w:rsidRPr="0028043F">
              <w:rPr>
                <w:rFonts w:cs="Angsana New"/>
                <w:bCs w:val="0"/>
                <w:iCs/>
                <w:szCs w:val="20"/>
                <w:lang w:bidi="th-TH"/>
              </w:rPr>
              <w:t>9</w:t>
            </w:r>
            <w:r w:rsidRPr="0028043F">
              <w:rPr>
                <w:rFonts w:cs="Angsana New"/>
                <w:bCs w:val="0"/>
                <w:szCs w:val="20"/>
                <w:lang w:bidi="th-TH"/>
              </w:rPr>
              <w:t xml:space="preserve">) </w:t>
            </w:r>
          </w:p>
        </w:tc>
        <w:tc>
          <w:tcPr>
            <w:tcW w:w="88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450E18" w14:textId="538C629F" w:rsidR="00A06A59" w:rsidRPr="0028043F" w:rsidRDefault="00A06A59" w:rsidP="00470FCC">
            <w:pPr>
              <w:jc w:val="left"/>
              <w:rPr>
                <w:rFonts w:ascii="Arial Narrow" w:eastAsiaTheme="majorEastAsia" w:hAnsi="Arial Narrow" w:cs="Angsana New"/>
                <w:bCs/>
                <w:sz w:val="20"/>
                <w:szCs w:val="20"/>
                <w:lang w:bidi="th-TH"/>
              </w:rPr>
            </w:pPr>
            <w:r w:rsidRPr="0028043F">
              <w:rPr>
                <w:rFonts w:ascii="Arial Narrow" w:eastAsiaTheme="majorEastAsia" w:hAnsi="Arial Narrow" w:cs="Angsana New"/>
                <w:bCs/>
                <w:sz w:val="20"/>
                <w:szCs w:val="20"/>
                <w:lang w:bidi="th-TH"/>
              </w:rPr>
              <w:t xml:space="preserve">Bortezomib 12219D, 12227M – </w:t>
            </w:r>
            <w:r w:rsidR="00C42636" w:rsidRPr="0028043F">
              <w:rPr>
                <w:rFonts w:ascii="Arial Narrow" w:eastAsiaTheme="majorEastAsia" w:hAnsi="Arial Narrow" w:cs="Angsana New"/>
                <w:bCs/>
                <w:sz w:val="20"/>
                <w:szCs w:val="20"/>
                <w:lang w:bidi="th-TH"/>
              </w:rPr>
              <w:t>AEMP</w:t>
            </w:r>
            <w:r w:rsidR="00DD6723" w:rsidRPr="0028043F">
              <w:rPr>
                <w:rFonts w:ascii="Arial Narrow" w:eastAsiaTheme="majorEastAsia" w:hAnsi="Arial Narrow" w:cs="Angsana New"/>
                <w:bCs/>
                <w:sz w:val="20"/>
                <w:szCs w:val="20"/>
                <w:lang w:bidi="th-TH"/>
              </w:rPr>
              <w:t xml:space="preserve"> of $518.72. A mean dose of 2,928</w:t>
            </w:r>
            <w:r w:rsidR="00C74838" w:rsidRPr="0028043F">
              <w:rPr>
                <w:rFonts w:ascii="Arial Narrow" w:eastAsiaTheme="majorEastAsia" w:hAnsi="Arial Narrow" w:cs="Angsana New"/>
                <w:bCs/>
                <w:sz w:val="20"/>
                <w:szCs w:val="20"/>
                <w:lang w:bidi="th-TH"/>
              </w:rPr>
              <w:t> </w:t>
            </w:r>
            <w:r w:rsidR="00DD6723" w:rsidRPr="0028043F">
              <w:rPr>
                <w:rFonts w:ascii="Arial Narrow" w:eastAsiaTheme="majorEastAsia" w:hAnsi="Arial Narrow" w:cs="Angsana New"/>
                <w:bCs/>
                <w:sz w:val="20"/>
                <w:szCs w:val="20"/>
                <w:lang w:bidi="th-TH"/>
              </w:rPr>
              <w:t xml:space="preserve">mcg was applied to </w:t>
            </w:r>
            <w:r w:rsidR="0038343F" w:rsidRPr="0028043F">
              <w:rPr>
                <w:rFonts w:ascii="Arial Narrow" w:eastAsiaTheme="majorEastAsia" w:hAnsi="Arial Narrow" w:cs="Angsana New"/>
                <w:bCs/>
                <w:sz w:val="20"/>
                <w:szCs w:val="20"/>
                <w:lang w:bidi="th-TH"/>
              </w:rPr>
              <w:t>estimate the</w:t>
            </w:r>
            <w:r w:rsidR="00DD6723" w:rsidRPr="0028043F">
              <w:rPr>
                <w:rFonts w:ascii="Arial Narrow" w:eastAsiaTheme="majorEastAsia" w:hAnsi="Arial Narrow" w:cs="Angsana New"/>
                <w:bCs/>
                <w:sz w:val="20"/>
                <w:szCs w:val="20"/>
                <w:lang w:bidi="th-TH"/>
              </w:rPr>
              <w:t xml:space="preserve"> public and private </w:t>
            </w:r>
            <w:r w:rsidR="00C069AC" w:rsidRPr="0028043F">
              <w:rPr>
                <w:rFonts w:ascii="Arial Narrow" w:eastAsiaTheme="majorEastAsia" w:hAnsi="Arial Narrow" w:cs="Angsana New"/>
                <w:bCs/>
                <w:sz w:val="20"/>
                <w:szCs w:val="20"/>
                <w:lang w:bidi="th-TH"/>
              </w:rPr>
              <w:t xml:space="preserve">AEMP per dose. </w:t>
            </w:r>
          </w:p>
          <w:p w14:paraId="3C3A8B1B" w14:textId="77777777" w:rsidR="00A06A59" w:rsidRPr="0028043F" w:rsidRDefault="00A06A59" w:rsidP="00470FCC">
            <w:pPr>
              <w:pStyle w:val="TableText0"/>
              <w:keepNext w:val="0"/>
            </w:pPr>
          </w:p>
        </w:tc>
        <w:tc>
          <w:tcPr>
            <w:tcW w:w="2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E333B" w14:textId="77777777" w:rsidR="00A06A59" w:rsidRPr="0028043F" w:rsidRDefault="00A06A59" w:rsidP="00470FCC">
            <w:pPr>
              <w:pStyle w:val="TableText0"/>
              <w:keepNext w:val="0"/>
              <w:shd w:val="clear" w:color="auto" w:fill="C6D9F1" w:themeFill="text2" w:themeFillTint="33"/>
              <w:rPr>
                <w:iCs/>
                <w:szCs w:val="20"/>
              </w:rPr>
            </w:pPr>
            <w:r w:rsidRPr="0028043F">
              <w:rPr>
                <w:iCs/>
                <w:szCs w:val="20"/>
              </w:rPr>
              <w:t>Bortezomib as part of SBd. The resubmission did not include the costs attributable to dexamethasone as part of the SBd regimen, by arguing a slight difference in the use of dexamethasone between Cd and SBd and a low cost per patient hence costs would be inconsequential to the PBS budget. This was reasonable.</w:t>
            </w:r>
          </w:p>
          <w:p w14:paraId="2CF7633A" w14:textId="3122A8E4" w:rsidR="0038343F" w:rsidRPr="0028043F" w:rsidRDefault="0038343F" w:rsidP="00470FCC">
            <w:pPr>
              <w:pStyle w:val="TableText0"/>
              <w:keepNext w:val="0"/>
              <w:rPr>
                <w:i/>
                <w:iCs/>
                <w:szCs w:val="20"/>
              </w:rPr>
            </w:pPr>
            <w:r w:rsidRPr="0028043F">
              <w:rPr>
                <w:iCs/>
                <w:szCs w:val="20"/>
                <w:shd w:val="clear" w:color="auto" w:fill="FFFFFF" w:themeFill="background1"/>
              </w:rPr>
              <w:t xml:space="preserve">The DPMQ of bortezomib was updated to reflect </w:t>
            </w:r>
            <w:r w:rsidR="009F04EE" w:rsidRPr="0028043F">
              <w:rPr>
                <w:iCs/>
                <w:szCs w:val="20"/>
                <w:shd w:val="clear" w:color="auto" w:fill="FFFFFF" w:themeFill="background1"/>
              </w:rPr>
              <w:t xml:space="preserve">the </w:t>
            </w:r>
            <w:r w:rsidRPr="0028043F">
              <w:rPr>
                <w:iCs/>
                <w:szCs w:val="20"/>
                <w:shd w:val="clear" w:color="auto" w:fill="FFFFFF" w:themeFill="background1"/>
              </w:rPr>
              <w:t xml:space="preserve">increase in </w:t>
            </w:r>
            <w:r w:rsidR="00207DEB" w:rsidRPr="0028043F">
              <w:rPr>
                <w:iCs/>
                <w:szCs w:val="20"/>
                <w:shd w:val="clear" w:color="auto" w:fill="FFFFFF" w:themeFill="background1"/>
              </w:rPr>
              <w:t>AHI mark-ups</w:t>
            </w:r>
            <w:r w:rsidR="009F04EE" w:rsidRPr="0028043F">
              <w:rPr>
                <w:iCs/>
                <w:szCs w:val="20"/>
                <w:shd w:val="clear" w:color="auto" w:fill="FFFFFF" w:themeFill="background1"/>
              </w:rPr>
              <w:t>.</w:t>
            </w:r>
          </w:p>
        </w:tc>
      </w:tr>
      <w:tr w:rsidR="00A06A59" w:rsidRPr="0028043F" w14:paraId="7208D6D7" w14:textId="77777777" w:rsidTr="00855230">
        <w:tc>
          <w:tcPr>
            <w:tcW w:w="726" w:type="pct"/>
            <w:tcBorders>
              <w:top w:val="single" w:sz="4" w:space="0" w:color="auto"/>
              <w:left w:val="single" w:sz="4" w:space="0" w:color="auto"/>
              <w:bottom w:val="single" w:sz="4" w:space="0" w:color="auto"/>
              <w:right w:val="single" w:sz="4" w:space="0" w:color="auto"/>
            </w:tcBorders>
            <w:vAlign w:val="center"/>
            <w:hideMark/>
          </w:tcPr>
          <w:p w14:paraId="70014549" w14:textId="77777777" w:rsidR="00A06A59" w:rsidRPr="0028043F" w:rsidRDefault="00A06A59" w:rsidP="00470FCC">
            <w:pPr>
              <w:pStyle w:val="TableText0"/>
              <w:keepNext w:val="0"/>
            </w:pPr>
            <w:r w:rsidRPr="0028043F">
              <w:t>Comparator</w:t>
            </w:r>
          </w:p>
        </w:tc>
        <w:tc>
          <w:tcPr>
            <w:tcW w:w="897" w:type="pct"/>
            <w:tcBorders>
              <w:top w:val="single" w:sz="4" w:space="0" w:color="auto"/>
              <w:left w:val="single" w:sz="4" w:space="0" w:color="auto"/>
              <w:bottom w:val="single" w:sz="4" w:space="0" w:color="auto"/>
              <w:right w:val="single" w:sz="4" w:space="0" w:color="auto"/>
            </w:tcBorders>
            <w:vAlign w:val="center"/>
            <w:hideMark/>
          </w:tcPr>
          <w:p w14:paraId="7BCBEEFD" w14:textId="77777777" w:rsidR="00A06A59" w:rsidRPr="0028043F" w:rsidRDefault="00A06A59" w:rsidP="00470FCC">
            <w:pPr>
              <w:jc w:val="left"/>
              <w:rPr>
                <w:rFonts w:ascii="Arial Narrow" w:eastAsiaTheme="majorEastAsia" w:hAnsi="Arial Narrow" w:cs="Angsana New"/>
                <w:bCs/>
                <w:sz w:val="20"/>
                <w:szCs w:val="20"/>
                <w:lang w:bidi="th-TH"/>
              </w:rPr>
            </w:pPr>
            <w:r w:rsidRPr="0028043F">
              <w:rPr>
                <w:rFonts w:ascii="Arial Narrow" w:eastAsiaTheme="majorEastAsia" w:hAnsi="Arial Narrow" w:cs="Angsana New"/>
                <w:bCs/>
                <w:sz w:val="20"/>
                <w:szCs w:val="20"/>
                <w:lang w:bidi="th-TH"/>
              </w:rPr>
              <w:t xml:space="preserve">Carfilzomib twice and once weekly (10, 30, 60 mg) </w:t>
            </w:r>
          </w:p>
          <w:p w14:paraId="599C4849" w14:textId="0E61C338" w:rsidR="00A06A59" w:rsidRPr="0028043F" w:rsidRDefault="00A06A59" w:rsidP="00470FCC">
            <w:pPr>
              <w:jc w:val="left"/>
              <w:rPr>
                <w:rFonts w:ascii="Arial Narrow" w:eastAsiaTheme="majorEastAsia" w:hAnsi="Arial Narrow" w:cs="Angsana New"/>
                <w:bCs/>
                <w:sz w:val="20"/>
                <w:szCs w:val="20"/>
                <w:lang w:bidi="th-TH"/>
              </w:rPr>
            </w:pPr>
            <w:r w:rsidRPr="0028043F">
              <w:rPr>
                <w:rFonts w:ascii="Arial Narrow" w:eastAsiaTheme="majorEastAsia" w:hAnsi="Arial Narrow" w:cs="Angsana New"/>
                <w:bCs/>
                <w:sz w:val="20"/>
                <w:szCs w:val="20"/>
                <w:lang w:bidi="th-TH"/>
              </w:rPr>
              <w:t>Assumed effective - $</w:t>
            </w:r>
            <w:r w:rsidR="001F2CD0" w:rsidRPr="001F2CD0">
              <w:rPr>
                <w:rFonts w:ascii="Arial Narrow" w:eastAsiaTheme="majorEastAsia" w:hAnsi="Arial Narrow" w:cs="Angsana New"/>
                <w:bCs/>
                <w:color w:val="000000"/>
                <w:spacing w:val="65"/>
                <w:sz w:val="20"/>
                <w:szCs w:val="20"/>
                <w:shd w:val="solid" w:color="000000" w:fill="000000"/>
                <w:fitText w:val="368" w:id="-1304777726"/>
                <w:lang w:bidi="th-TH"/>
                <w14:textFill>
                  <w14:solidFill>
                    <w14:srgbClr w14:val="000000">
                      <w14:alpha w14:val="100000"/>
                    </w14:srgbClr>
                  </w14:solidFill>
                </w14:textFill>
              </w:rPr>
              <w:t>|||</w:t>
            </w:r>
            <w:r w:rsidR="001F2CD0" w:rsidRPr="001F2CD0">
              <w:rPr>
                <w:rFonts w:ascii="Arial Narrow" w:eastAsiaTheme="majorEastAsia" w:hAnsi="Arial Narrow" w:cs="Angsana New"/>
                <w:bCs/>
                <w:color w:val="000000"/>
                <w:spacing w:val="1"/>
                <w:sz w:val="20"/>
                <w:szCs w:val="20"/>
                <w:shd w:val="solid" w:color="000000" w:fill="000000"/>
                <w:fitText w:val="368" w:id="-1304777726"/>
                <w:lang w:bidi="th-TH"/>
                <w14:textFill>
                  <w14:solidFill>
                    <w14:srgbClr w14:val="000000">
                      <w14:alpha w14:val="100000"/>
                    </w14:srgbClr>
                  </w14:solidFill>
                </w14:textFill>
              </w:rPr>
              <w:t>|</w:t>
            </w:r>
            <w:r w:rsidR="00257E98" w:rsidRPr="001F2CD0">
              <w:rPr>
                <w:rFonts w:ascii="Arial Narrow" w:eastAsiaTheme="majorEastAsia" w:hAnsi="Arial Narrow" w:cs="Angsana New"/>
                <w:bCs/>
                <w:sz w:val="20"/>
                <w:szCs w:val="20"/>
                <w:vertAlign w:val="superscript"/>
                <w:lang w:bidi="th-TH"/>
              </w:rPr>
              <w:t>2</w:t>
            </w:r>
            <w:r w:rsidRPr="0028043F">
              <w:rPr>
                <w:rFonts w:ascii="Arial Narrow" w:eastAsiaTheme="majorEastAsia" w:hAnsi="Arial Narrow" w:cs="Angsana New"/>
                <w:bCs/>
                <w:sz w:val="20"/>
                <w:szCs w:val="20"/>
                <w:lang w:bidi="th-TH"/>
              </w:rPr>
              <w:t xml:space="preserve"> (private), $</w:t>
            </w:r>
            <w:r w:rsidR="001F2CD0" w:rsidRPr="001F2CD0">
              <w:rPr>
                <w:rFonts w:ascii="Arial Narrow" w:eastAsiaTheme="majorEastAsia" w:hAnsi="Arial Narrow" w:cs="Angsana New"/>
                <w:bCs/>
                <w:color w:val="000000"/>
                <w:spacing w:val="65"/>
                <w:sz w:val="20"/>
                <w:szCs w:val="20"/>
                <w:shd w:val="solid" w:color="000000" w:fill="000000"/>
                <w:fitText w:val="368" w:id="-1304777725"/>
                <w:lang w:bidi="th-TH"/>
                <w14:textFill>
                  <w14:solidFill>
                    <w14:srgbClr w14:val="000000">
                      <w14:alpha w14:val="100000"/>
                    </w14:srgbClr>
                  </w14:solidFill>
                </w14:textFill>
              </w:rPr>
              <w:t>|||</w:t>
            </w:r>
            <w:r w:rsidR="001F2CD0" w:rsidRPr="001F2CD0">
              <w:rPr>
                <w:rFonts w:ascii="Arial Narrow" w:eastAsiaTheme="majorEastAsia" w:hAnsi="Arial Narrow" w:cs="Angsana New"/>
                <w:bCs/>
                <w:color w:val="000000"/>
                <w:spacing w:val="1"/>
                <w:sz w:val="20"/>
                <w:szCs w:val="20"/>
                <w:shd w:val="solid" w:color="000000" w:fill="000000"/>
                <w:fitText w:val="368" w:id="-1304777725"/>
                <w:lang w:bidi="th-TH"/>
                <w14:textFill>
                  <w14:solidFill>
                    <w14:srgbClr w14:val="000000">
                      <w14:alpha w14:val="100000"/>
                    </w14:srgbClr>
                  </w14:solidFill>
                </w14:textFill>
              </w:rPr>
              <w:t>|</w:t>
            </w:r>
            <w:r w:rsidR="00257E98" w:rsidRPr="002838B0">
              <w:rPr>
                <w:rFonts w:ascii="Arial Narrow" w:eastAsiaTheme="majorEastAsia" w:hAnsi="Arial Narrow" w:cs="Angsana New"/>
                <w:bCs/>
                <w:sz w:val="20"/>
                <w:szCs w:val="20"/>
                <w:vertAlign w:val="superscript"/>
                <w:lang w:bidi="th-TH"/>
              </w:rPr>
              <w:t>2</w:t>
            </w:r>
            <w:r w:rsidR="00257E98">
              <w:rPr>
                <w:rFonts w:ascii="Arial Narrow" w:eastAsiaTheme="majorEastAsia" w:hAnsi="Arial Narrow" w:cs="Angsana New"/>
                <w:bCs/>
                <w:sz w:val="20"/>
                <w:szCs w:val="20"/>
                <w:vertAlign w:val="superscript"/>
                <w:lang w:bidi="th-TH"/>
              </w:rPr>
              <w:t xml:space="preserve"> </w:t>
            </w:r>
            <w:r w:rsidRPr="0028043F">
              <w:rPr>
                <w:rFonts w:ascii="Arial Narrow" w:eastAsiaTheme="majorEastAsia" w:hAnsi="Arial Narrow" w:cs="Angsana New"/>
                <w:bCs/>
                <w:sz w:val="20"/>
                <w:szCs w:val="20"/>
                <w:lang w:bidi="th-TH"/>
              </w:rPr>
              <w:t>(public)</w:t>
            </w:r>
          </w:p>
        </w:tc>
        <w:tc>
          <w:tcPr>
            <w:tcW w:w="880" w:type="pct"/>
            <w:tcBorders>
              <w:top w:val="single" w:sz="4" w:space="0" w:color="auto"/>
              <w:left w:val="single" w:sz="4" w:space="0" w:color="auto"/>
              <w:bottom w:val="single" w:sz="4" w:space="0" w:color="auto"/>
              <w:right w:val="single" w:sz="4" w:space="0" w:color="auto"/>
            </w:tcBorders>
            <w:vAlign w:val="center"/>
          </w:tcPr>
          <w:p w14:paraId="66847E56" w14:textId="01151CE7" w:rsidR="00A06A59" w:rsidRPr="0028043F" w:rsidRDefault="00A06A59" w:rsidP="00470FCC">
            <w:pPr>
              <w:pStyle w:val="TableText0"/>
              <w:keepNext w:val="0"/>
            </w:pPr>
            <w:r w:rsidRPr="0028043F">
              <w:t>Carfilzomib twice weekly: 11230C at AEMP $1,268.94 and DPMA at $2,700.71</w:t>
            </w:r>
          </w:p>
          <w:p w14:paraId="2AB38D94" w14:textId="77777777" w:rsidR="00A06A59" w:rsidRPr="0028043F" w:rsidRDefault="00A06A59" w:rsidP="00470FCC">
            <w:pPr>
              <w:pStyle w:val="TableText0"/>
              <w:keepNext w:val="0"/>
              <w:rPr>
                <w:rFonts w:cs="Angsana New"/>
                <w:bCs w:val="0"/>
                <w:szCs w:val="20"/>
                <w:lang w:bidi="th-TH"/>
              </w:rPr>
            </w:pPr>
          </w:p>
        </w:tc>
        <w:tc>
          <w:tcPr>
            <w:tcW w:w="2497" w:type="pct"/>
            <w:tcBorders>
              <w:top w:val="single" w:sz="4" w:space="0" w:color="auto"/>
              <w:left w:val="single" w:sz="4" w:space="0" w:color="auto"/>
              <w:bottom w:val="single" w:sz="4" w:space="0" w:color="auto"/>
              <w:right w:val="single" w:sz="4" w:space="0" w:color="auto"/>
            </w:tcBorders>
            <w:vAlign w:val="center"/>
            <w:hideMark/>
          </w:tcPr>
          <w:p w14:paraId="454B3A50" w14:textId="6FF3111E" w:rsidR="00A06A59" w:rsidRPr="0028043F" w:rsidRDefault="00A06A59" w:rsidP="00470FCC">
            <w:pPr>
              <w:pStyle w:val="TableText0"/>
              <w:keepNext w:val="0"/>
              <w:rPr>
                <w:i/>
              </w:rPr>
            </w:pPr>
            <w:r w:rsidRPr="0028043F">
              <w:t xml:space="preserve">The resubmission assumed a </w:t>
            </w:r>
            <w:r w:rsidR="001F2CD0" w:rsidRPr="001F2CD0">
              <w:rPr>
                <w:color w:val="000000"/>
                <w:spacing w:val="65"/>
                <w:shd w:val="solid" w:color="000000" w:fill="000000"/>
                <w:fitText w:val="369" w:id="-1304777724"/>
                <w14:textFill>
                  <w14:solidFill>
                    <w14:srgbClr w14:val="000000">
                      <w14:alpha w14:val="100000"/>
                    </w14:srgbClr>
                  </w14:solidFill>
                </w14:textFill>
              </w:rPr>
              <w:t>|||</w:t>
            </w:r>
            <w:r w:rsidR="001F2CD0" w:rsidRPr="001F2CD0">
              <w:rPr>
                <w:color w:val="000000"/>
                <w:spacing w:val="2"/>
                <w:shd w:val="solid" w:color="000000" w:fill="000000"/>
                <w:fitText w:val="369" w:id="-1304777724"/>
                <w14:textFill>
                  <w14:solidFill>
                    <w14:srgbClr w14:val="000000">
                      <w14:alpha w14:val="100000"/>
                    </w14:srgbClr>
                  </w14:solidFill>
                </w14:textFill>
              </w:rPr>
              <w:t>|</w:t>
            </w:r>
            <w:r w:rsidRPr="0028043F">
              <w:t>% rebate for carfilzomib twice weekly dose and a 1.465 dose relativity between twice -weekly and once-weekly dose regimens. This was aligned with the assumption applied in the updated CMA.</w:t>
            </w:r>
          </w:p>
        </w:tc>
      </w:tr>
      <w:tr w:rsidR="00A06A59" w:rsidRPr="0028043F" w14:paraId="27179095" w14:textId="77777777" w:rsidTr="00855230">
        <w:tc>
          <w:tcPr>
            <w:tcW w:w="726" w:type="pct"/>
            <w:tcBorders>
              <w:top w:val="single" w:sz="4" w:space="0" w:color="auto"/>
              <w:left w:val="single" w:sz="4" w:space="0" w:color="auto"/>
              <w:bottom w:val="single" w:sz="4" w:space="0" w:color="auto"/>
              <w:right w:val="single" w:sz="4" w:space="0" w:color="auto"/>
            </w:tcBorders>
            <w:vAlign w:val="center"/>
            <w:hideMark/>
          </w:tcPr>
          <w:p w14:paraId="5826F6C2" w14:textId="77777777" w:rsidR="00A06A59" w:rsidRPr="0028043F" w:rsidRDefault="00A06A59" w:rsidP="00470FCC">
            <w:pPr>
              <w:pStyle w:val="TableText0"/>
              <w:keepNext w:val="0"/>
            </w:pPr>
            <w:r w:rsidRPr="0028043F">
              <w:lastRenderedPageBreak/>
              <w:t>MBS costs</w:t>
            </w:r>
          </w:p>
        </w:tc>
        <w:tc>
          <w:tcPr>
            <w:tcW w:w="897" w:type="pct"/>
            <w:tcBorders>
              <w:top w:val="single" w:sz="4" w:space="0" w:color="auto"/>
              <w:left w:val="single" w:sz="4" w:space="0" w:color="auto"/>
              <w:bottom w:val="single" w:sz="4" w:space="0" w:color="auto"/>
              <w:right w:val="single" w:sz="4" w:space="0" w:color="auto"/>
            </w:tcBorders>
            <w:vAlign w:val="center"/>
          </w:tcPr>
          <w:p w14:paraId="69D545AB" w14:textId="16AF7298" w:rsidR="00A06A59" w:rsidRPr="0028043F" w:rsidRDefault="00A06A59" w:rsidP="00470FCC">
            <w:pPr>
              <w:pStyle w:val="TableText0"/>
              <w:keepNext w:val="0"/>
            </w:pPr>
            <w:r w:rsidRPr="0028043F">
              <w:t>$</w:t>
            </w:r>
            <w:r w:rsidRPr="0028043F">
              <w:rPr>
                <w:iCs/>
              </w:rPr>
              <w:t>11</w:t>
            </w:r>
            <w:r w:rsidR="00186F9F" w:rsidRPr="0028043F">
              <w:rPr>
                <w:iCs/>
              </w:rPr>
              <w:t>4.20</w:t>
            </w:r>
          </w:p>
          <w:p w14:paraId="35DE9F1E" w14:textId="77777777" w:rsidR="00A06A59" w:rsidRPr="0028043F" w:rsidRDefault="00A06A59" w:rsidP="00470FCC">
            <w:pPr>
              <w:jc w:val="left"/>
            </w:pPr>
          </w:p>
        </w:tc>
        <w:tc>
          <w:tcPr>
            <w:tcW w:w="880" w:type="pct"/>
            <w:tcBorders>
              <w:top w:val="single" w:sz="4" w:space="0" w:color="auto"/>
              <w:left w:val="single" w:sz="4" w:space="0" w:color="auto"/>
              <w:bottom w:val="single" w:sz="4" w:space="0" w:color="auto"/>
              <w:right w:val="single" w:sz="4" w:space="0" w:color="auto"/>
            </w:tcBorders>
            <w:vAlign w:val="center"/>
          </w:tcPr>
          <w:p w14:paraId="388B0E40" w14:textId="77777777" w:rsidR="00A06A59" w:rsidRPr="0028043F" w:rsidRDefault="00A06A59" w:rsidP="00470FCC">
            <w:pPr>
              <w:pStyle w:val="TableText0"/>
              <w:keepNext w:val="0"/>
            </w:pPr>
            <w:r w:rsidRPr="0028043F">
              <w:t>MBS item 13950</w:t>
            </w:r>
          </w:p>
          <w:p w14:paraId="49AE8A9C" w14:textId="77777777" w:rsidR="00A06A59" w:rsidRPr="0028043F" w:rsidRDefault="00A06A59" w:rsidP="00470FCC">
            <w:pPr>
              <w:pStyle w:val="TableText0"/>
              <w:keepNext w:val="0"/>
            </w:pPr>
          </w:p>
        </w:tc>
        <w:tc>
          <w:tcPr>
            <w:tcW w:w="2497" w:type="pct"/>
            <w:tcBorders>
              <w:top w:val="single" w:sz="4" w:space="0" w:color="auto"/>
              <w:left w:val="single" w:sz="4" w:space="0" w:color="auto"/>
              <w:bottom w:val="single" w:sz="4" w:space="0" w:color="auto"/>
              <w:right w:val="single" w:sz="4" w:space="0" w:color="auto"/>
            </w:tcBorders>
            <w:vAlign w:val="center"/>
            <w:hideMark/>
          </w:tcPr>
          <w:p w14:paraId="480868F3" w14:textId="7E74D6CB" w:rsidR="00A06A59" w:rsidRPr="0028043F" w:rsidRDefault="00A06A59" w:rsidP="00470FCC">
            <w:pPr>
              <w:pStyle w:val="TableText0"/>
              <w:keepNext w:val="0"/>
            </w:pPr>
            <w:r w:rsidRPr="0028043F">
              <w:t xml:space="preserve">Attributed to the intravenous administration of carfilzomib and bortezomib. The resubmission applied 85% of the scheduled fee. </w:t>
            </w:r>
          </w:p>
          <w:p w14:paraId="5B93BDC1" w14:textId="047B0D1C" w:rsidR="00A06A59" w:rsidRPr="0028043F" w:rsidRDefault="00A06A59" w:rsidP="00470FCC">
            <w:pPr>
              <w:pStyle w:val="TableText0"/>
              <w:keepNext w:val="0"/>
            </w:pPr>
            <w:r w:rsidRPr="0028043F">
              <w:t xml:space="preserve">The recently updated cost of MBS item 13950 ($114.20) was </w:t>
            </w:r>
            <w:r w:rsidR="00186F9F" w:rsidRPr="0028043F">
              <w:t>incorporated duri</w:t>
            </w:r>
            <w:r w:rsidR="008F4C0A" w:rsidRPr="0028043F">
              <w:t>n</w:t>
            </w:r>
            <w:r w:rsidR="00186F9F" w:rsidRPr="0028043F">
              <w:t xml:space="preserve">g evaluation. </w:t>
            </w:r>
          </w:p>
          <w:p w14:paraId="05AF09CC" w14:textId="33AA317B" w:rsidR="00A06A59" w:rsidRPr="0028043F" w:rsidRDefault="00A06A59" w:rsidP="00470FCC">
            <w:pPr>
              <w:pStyle w:val="TableText0"/>
              <w:keepNext w:val="0"/>
              <w:rPr>
                <w:rFonts w:cs="Times New Roman"/>
                <w:i/>
              </w:rPr>
            </w:pPr>
            <w:r w:rsidRPr="0028043F">
              <w:t>The resubmission did not include the MBS costs associated with the treatment of haematological AEs associated with SBd or the cost of 5-HT3 antagonist (concomitant to SBd) in the financial estimates. This was inconsistent with the CMA presented in Section 3.</w:t>
            </w:r>
          </w:p>
        </w:tc>
      </w:tr>
    </w:tbl>
    <w:p w14:paraId="4E1263D1" w14:textId="77777777" w:rsidR="00DF794F" w:rsidRPr="0028043F" w:rsidRDefault="00DF794F" w:rsidP="00470FCC">
      <w:pPr>
        <w:pStyle w:val="TableFigureFooter"/>
        <w:rPr>
          <w:sz w:val="16"/>
          <w:szCs w:val="16"/>
        </w:rPr>
      </w:pPr>
      <w:r w:rsidRPr="0028043F">
        <w:rPr>
          <w:sz w:val="16"/>
          <w:szCs w:val="16"/>
        </w:rPr>
        <w:t>Source: Table 4-1, p165; Table 4-4, p167; Table 4-5, p168; Text paragraph 3, p168; Table 4-8, p171; Table 4-9, p172 of the resubmission and Workbook ‘RRMM Section 4_November 2021’, work sheet ‘7. Net changes – MBS’, of the resubmission.</w:t>
      </w:r>
    </w:p>
    <w:p w14:paraId="328C31E7" w14:textId="271619E7" w:rsidR="00DF794F" w:rsidRPr="0028043F" w:rsidRDefault="0077710C" w:rsidP="00470FCC">
      <w:pPr>
        <w:pStyle w:val="TableFigureFooter"/>
        <w:rPr>
          <w:sz w:val="16"/>
          <w:szCs w:val="16"/>
        </w:rPr>
      </w:pPr>
      <w:r w:rsidRPr="0028043F">
        <w:rPr>
          <w:sz w:val="16"/>
          <w:szCs w:val="16"/>
        </w:rPr>
        <w:t xml:space="preserve">5-HT3 = 5-hydroxytryptamine; </w:t>
      </w:r>
      <w:r w:rsidR="00DF794F" w:rsidRPr="0028043F">
        <w:rPr>
          <w:sz w:val="16"/>
          <w:szCs w:val="16"/>
        </w:rPr>
        <w:t xml:space="preserve">AEMP = approved ex-manufacturer price; AEs = adverse events; B = bortezomib; Bd = bortezomib + dexamethasone; Cd = carfilzomib + dexamethasone; CMA = cost minimisation </w:t>
      </w:r>
      <w:r w:rsidR="00E573C4" w:rsidRPr="0028043F">
        <w:rPr>
          <w:sz w:val="16"/>
          <w:szCs w:val="16"/>
        </w:rPr>
        <w:t>approach</w:t>
      </w:r>
      <w:r w:rsidR="00DF794F" w:rsidRPr="0028043F">
        <w:rPr>
          <w:sz w:val="16"/>
          <w:szCs w:val="16"/>
        </w:rPr>
        <w:t>; DBd</w:t>
      </w:r>
      <w:r w:rsidR="00770CEF" w:rsidRPr="0028043F">
        <w:rPr>
          <w:sz w:val="16"/>
          <w:szCs w:val="16"/>
        </w:rPr>
        <w:t xml:space="preserve"> </w:t>
      </w:r>
      <w:r w:rsidR="00DF794F" w:rsidRPr="0028043F">
        <w:rPr>
          <w:sz w:val="16"/>
          <w:szCs w:val="16"/>
        </w:rPr>
        <w:t>=</w:t>
      </w:r>
      <w:r w:rsidR="00770CEF" w:rsidRPr="0028043F">
        <w:rPr>
          <w:sz w:val="16"/>
          <w:szCs w:val="16"/>
        </w:rPr>
        <w:t xml:space="preserve"> </w:t>
      </w:r>
      <w:r w:rsidR="00DF794F" w:rsidRPr="0028043F">
        <w:rPr>
          <w:sz w:val="16"/>
          <w:szCs w:val="16"/>
        </w:rPr>
        <w:t>daratumumab + bortezomib + dexamethasone; DPM</w:t>
      </w:r>
      <w:r w:rsidR="008F4C0A" w:rsidRPr="0028043F">
        <w:rPr>
          <w:sz w:val="16"/>
          <w:szCs w:val="16"/>
        </w:rPr>
        <w:t>A</w:t>
      </w:r>
      <w:r w:rsidR="00DF794F" w:rsidRPr="0028043F">
        <w:rPr>
          <w:sz w:val="16"/>
          <w:szCs w:val="16"/>
        </w:rPr>
        <w:t xml:space="preserve"> = dispensed price for maximum </w:t>
      </w:r>
      <w:r w:rsidR="008F4C0A" w:rsidRPr="0028043F">
        <w:rPr>
          <w:sz w:val="16"/>
          <w:szCs w:val="16"/>
        </w:rPr>
        <w:t>amount</w:t>
      </w:r>
      <w:r w:rsidR="00DF794F" w:rsidRPr="0028043F">
        <w:rPr>
          <w:sz w:val="16"/>
          <w:szCs w:val="16"/>
        </w:rPr>
        <w:t xml:space="preserve">; MBS = Medical Benefits Scheme; </w:t>
      </w:r>
      <w:r w:rsidR="000B0683" w:rsidRPr="0028043F">
        <w:rPr>
          <w:sz w:val="16"/>
          <w:szCs w:val="16"/>
        </w:rPr>
        <w:t xml:space="preserve">mcg = micrograms; </w:t>
      </w:r>
      <w:r w:rsidR="00DF794F" w:rsidRPr="0028043F">
        <w:rPr>
          <w:sz w:val="16"/>
          <w:szCs w:val="16"/>
        </w:rPr>
        <w:t xml:space="preserve">RRMM = Relapsed and/or refractory multiple myeloma; SBd = selinexor + bortezomib + dexamethasone. </w:t>
      </w:r>
    </w:p>
    <w:p w14:paraId="5E87A524" w14:textId="50AADDA0" w:rsidR="001C5976" w:rsidRDefault="001C5976" w:rsidP="00470FCC">
      <w:pPr>
        <w:pStyle w:val="TableFigureFooter"/>
        <w:rPr>
          <w:rStyle w:val="CommentReference"/>
          <w:b w:val="0"/>
          <w:bCs/>
          <w:iCs/>
          <w:sz w:val="16"/>
        </w:rPr>
      </w:pPr>
      <w:r w:rsidRPr="0028043F">
        <w:rPr>
          <w:rStyle w:val="CommentReference"/>
          <w:b w:val="0"/>
          <w:bCs/>
          <w:iCs/>
          <w:sz w:val="16"/>
          <w:shd w:val="clear" w:color="auto" w:fill="C6D9F1" w:themeFill="text2" w:themeFillTint="33"/>
        </w:rPr>
        <w:t>Blue shading</w:t>
      </w:r>
      <w:r w:rsidRPr="0028043F">
        <w:rPr>
          <w:rStyle w:val="CommentReference"/>
          <w:b w:val="0"/>
          <w:bCs/>
          <w:iCs/>
          <w:sz w:val="16"/>
        </w:rPr>
        <w:t xml:space="preserve"> indicates data previously seen by the PBAC. </w:t>
      </w:r>
    </w:p>
    <w:p w14:paraId="48EDE8A6" w14:textId="77777777" w:rsidR="00257E98" w:rsidRPr="00257E98" w:rsidRDefault="00257E98" w:rsidP="00257E98">
      <w:pPr>
        <w:pStyle w:val="TableFigureFooter"/>
        <w:rPr>
          <w:rStyle w:val="CommentReference"/>
          <w:b w:val="0"/>
          <w:i/>
          <w:sz w:val="16"/>
        </w:rPr>
      </w:pPr>
      <w:r w:rsidRPr="001F2CD0">
        <w:rPr>
          <w:rStyle w:val="CommentReference"/>
          <w:b w:val="0"/>
          <w:i/>
          <w:sz w:val="16"/>
        </w:rPr>
        <w:t xml:space="preserve">The redacted values correspond to the following ranges: </w:t>
      </w:r>
    </w:p>
    <w:p w14:paraId="6A030B5C" w14:textId="77777777" w:rsidR="00257E98" w:rsidRPr="00257E98" w:rsidRDefault="00257E98" w:rsidP="00257E98">
      <w:pPr>
        <w:pStyle w:val="TableFigureFooter"/>
        <w:rPr>
          <w:rStyle w:val="CommentReference"/>
          <w:b w:val="0"/>
          <w:i/>
          <w:sz w:val="16"/>
        </w:rPr>
      </w:pPr>
      <w:r w:rsidRPr="001F2CD0">
        <w:rPr>
          <w:rStyle w:val="CommentReference"/>
          <w:b w:val="0"/>
          <w:i/>
          <w:sz w:val="16"/>
          <w:vertAlign w:val="superscript"/>
        </w:rPr>
        <w:t xml:space="preserve">1 </w:t>
      </w:r>
      <w:r w:rsidRPr="001F2CD0">
        <w:rPr>
          <w:rStyle w:val="CommentReference"/>
          <w:b w:val="0"/>
          <w:i/>
          <w:sz w:val="16"/>
        </w:rPr>
        <w:t>500 to &lt; 5,000</w:t>
      </w:r>
    </w:p>
    <w:p w14:paraId="11D7A736" w14:textId="77777777" w:rsidR="00257E98" w:rsidRPr="001F2CD0" w:rsidRDefault="00257E98" w:rsidP="00257E98">
      <w:pPr>
        <w:pStyle w:val="TableFigureFooter"/>
        <w:rPr>
          <w:rStyle w:val="CommentReference"/>
          <w:b w:val="0"/>
          <w:i/>
          <w:sz w:val="16"/>
        </w:rPr>
      </w:pPr>
      <w:r w:rsidRPr="001F2CD0">
        <w:rPr>
          <w:rStyle w:val="CommentReference"/>
          <w:b w:val="0"/>
          <w:i/>
          <w:sz w:val="16"/>
          <w:vertAlign w:val="superscript"/>
        </w:rPr>
        <w:t>2</w:t>
      </w:r>
      <w:bookmarkStart w:id="82" w:name="_Hlk113629090"/>
      <w:r w:rsidRPr="001F2CD0">
        <w:rPr>
          <w:rStyle w:val="CommentReference"/>
          <w:b w:val="0"/>
          <w:i/>
          <w:sz w:val="16"/>
        </w:rPr>
        <w:t>$0 to &lt; $10 million</w:t>
      </w:r>
      <w:bookmarkEnd w:id="82"/>
    </w:p>
    <w:p w14:paraId="46051360" w14:textId="77777777" w:rsidR="00257E98" w:rsidRPr="0028043F" w:rsidRDefault="00257E98" w:rsidP="00470FCC">
      <w:pPr>
        <w:pStyle w:val="TableFigureFooter"/>
        <w:rPr>
          <w:rStyle w:val="CommentReference"/>
          <w:b w:val="0"/>
          <w:bCs/>
          <w:iCs/>
          <w:sz w:val="16"/>
        </w:rPr>
      </w:pPr>
    </w:p>
    <w:p w14:paraId="1C237D41" w14:textId="298C6B90" w:rsidR="00DF794F" w:rsidRPr="0028043F" w:rsidRDefault="00716A5D" w:rsidP="00470FCC">
      <w:pPr>
        <w:pStyle w:val="3-BodyText"/>
        <w:snapToGrid w:val="0"/>
        <w:ind w:left="720" w:hanging="720"/>
      </w:pPr>
      <w:bookmarkStart w:id="83" w:name="_Ref114053606"/>
      <w:r w:rsidRPr="0028043F">
        <w:t xml:space="preserve">The resubmission based its estimated number of scripts on the market share approach presented in March 2022 resubmission. </w:t>
      </w:r>
      <w:r w:rsidR="004044C8" w:rsidRPr="0028043F">
        <w:t>C</w:t>
      </w:r>
      <w:r w:rsidRPr="0028043F">
        <w:t xml:space="preserve">oncerns </w:t>
      </w:r>
      <w:r w:rsidR="004044C8" w:rsidRPr="0028043F">
        <w:t>with the approach included</w:t>
      </w:r>
      <w:r w:rsidRPr="0028043F">
        <w:t>:</w:t>
      </w:r>
      <w:bookmarkEnd w:id="83"/>
      <w:r w:rsidRPr="0028043F">
        <w:t xml:space="preserve"> </w:t>
      </w:r>
    </w:p>
    <w:p w14:paraId="3026D0AC" w14:textId="08885108" w:rsidR="00036A2C" w:rsidRPr="0028043F" w:rsidRDefault="00036A2C" w:rsidP="00470FCC">
      <w:pPr>
        <w:pStyle w:val="ListParagraph"/>
        <w:numPr>
          <w:ilvl w:val="0"/>
          <w:numId w:val="19"/>
        </w:numPr>
        <w:ind w:left="1077" w:hanging="357"/>
      </w:pPr>
      <w:r w:rsidRPr="0028043F">
        <w:t>The resubmission used the total number of Cd scripts in 2020 (23,753) to describe the target market of the Australian RRMM second line and later treatment setting. Due to the high attrition rate in subsequent lines of therapy, approximately 50% of these scripts were written for second-line patients (PBS 10% dataset, and Figure 4-1, p 43 of the resubmission). Since its PBS listing in January 2021, DBd is expected to become the dominant second line treatment choice, as acknowledged by the resubmission, which proposed 90% of SBd use would be in the third line or later, noting that 90% of second line treatments (i.e. DBd) would be replacements, not displacements. As such, the uptake rates for SBd may be more accurately applied to the third line and later market of Cd scripts in 2020 (e.g. 23,753 * 50% = 11,877).</w:t>
      </w:r>
      <w:r w:rsidR="00DB74EC" w:rsidRPr="0028043F">
        <w:t xml:space="preserve"> Uptake of SBd from third line and later was applied by the evaluation in a sensitivity analysis.</w:t>
      </w:r>
      <w:r w:rsidR="00E76CF6" w:rsidRPr="0028043F">
        <w:t xml:space="preserve"> </w:t>
      </w:r>
    </w:p>
    <w:p w14:paraId="1C1F6308" w14:textId="133761C6" w:rsidR="00AC6F9F" w:rsidRPr="0028043F" w:rsidRDefault="00AC6F9F" w:rsidP="00470FCC">
      <w:pPr>
        <w:pStyle w:val="3-BodyText"/>
        <w:numPr>
          <w:ilvl w:val="0"/>
          <w:numId w:val="19"/>
        </w:numPr>
        <w:snapToGrid w:val="0"/>
        <w:ind w:left="1077" w:hanging="357"/>
      </w:pPr>
      <w:r w:rsidRPr="0028043F">
        <w:t xml:space="preserve">Consistent with the March 2022 resubmission, the </w:t>
      </w:r>
      <w:r w:rsidR="00506DE4" w:rsidRPr="0028043F">
        <w:t>uptake</w:t>
      </w:r>
      <w:r w:rsidRPr="0028043F">
        <w:t xml:space="preserve"> rate of carfilzomib assumed by the resubmission of 20% use by SBd in Year 1, increasing linearly to 50% in Year 3, and remaining constant thereafter, noting the ultimate 50% market share of carfilzomib is consistent with the clinical claim of non-inferior effectiveness safety for SBd relative to Cd. </w:t>
      </w:r>
      <w:r w:rsidRPr="0028043F">
        <w:rPr>
          <w:iCs/>
        </w:rPr>
        <w:t>The uptake rates provided by the resubmission may be overestimated, given the uncertain efficacy of SBd, and recent PBS-listing of three other triple therapies which will also be used in the third line or later. Furthermore, the MM Clinical Expert Consultation Meeting (June 2022) noted that selinexor is difficult to administer due to adverse events and it that it is generally used in a small, niche population of relatively fit patients with high-risk disease.</w:t>
      </w:r>
      <w:r w:rsidR="00E76CF6" w:rsidRPr="0028043F">
        <w:rPr>
          <w:iCs/>
        </w:rPr>
        <w:t xml:space="preserve"> </w:t>
      </w:r>
      <w:r w:rsidR="00E76CF6" w:rsidRPr="0028043F">
        <w:t>The ESC considered the uptake rates were overestimated.</w:t>
      </w:r>
    </w:p>
    <w:p w14:paraId="710DC56A" w14:textId="77777777" w:rsidR="00322AB3" w:rsidRPr="0028043F" w:rsidRDefault="00716A5D" w:rsidP="00470FCC">
      <w:pPr>
        <w:pStyle w:val="3-BodyText"/>
        <w:numPr>
          <w:ilvl w:val="0"/>
          <w:numId w:val="18"/>
        </w:numPr>
        <w:snapToGrid w:val="0"/>
        <w:ind w:left="1077" w:hanging="357"/>
        <w:rPr>
          <w:iCs/>
        </w:rPr>
      </w:pPr>
      <w:r w:rsidRPr="0028043F">
        <w:rPr>
          <w:iCs/>
        </w:rPr>
        <w:lastRenderedPageBreak/>
        <w:t xml:space="preserve">The resubmission did not update the equi-effective dose of selinexor that was estimated in the CMA of the resubmission from 4,696 mg to 5,333 mg. This resulted in an underestimation of the number of selinexor scripts. The estimated utilisation of SBd </w:t>
      </w:r>
      <w:r w:rsidR="0077710C" w:rsidRPr="0028043F">
        <w:rPr>
          <w:iCs/>
        </w:rPr>
        <w:t xml:space="preserve">presented in </w:t>
      </w:r>
      <w:r w:rsidR="005D5E13" w:rsidRPr="0028043F">
        <w:rPr>
          <w:iCs/>
        </w:rPr>
        <w:fldChar w:fldCharType="begin"/>
      </w:r>
      <w:r w:rsidR="005D5E13" w:rsidRPr="0028043F">
        <w:rPr>
          <w:iCs/>
        </w:rPr>
        <w:instrText xml:space="preserve"> REF _Ref112760788 \h </w:instrText>
      </w:r>
      <w:r w:rsidR="005D5E13" w:rsidRPr="0028043F">
        <w:rPr>
          <w:iCs/>
        </w:rPr>
      </w:r>
      <w:r w:rsidR="005D5E13" w:rsidRPr="0028043F">
        <w:rPr>
          <w:iCs/>
        </w:rPr>
        <w:fldChar w:fldCharType="separate"/>
      </w:r>
      <w:r w:rsidR="00572191" w:rsidRPr="0028043F">
        <w:t>Table 27</w:t>
      </w:r>
      <w:r w:rsidR="005D5E13" w:rsidRPr="0028043F">
        <w:rPr>
          <w:iCs/>
        </w:rPr>
        <w:fldChar w:fldCharType="end"/>
      </w:r>
      <w:r w:rsidR="00153669" w:rsidRPr="0028043F">
        <w:rPr>
          <w:iCs/>
        </w:rPr>
        <w:t xml:space="preserve"> </w:t>
      </w:r>
      <w:r w:rsidRPr="0028043F">
        <w:rPr>
          <w:iCs/>
        </w:rPr>
        <w:t xml:space="preserve">is based on the </w:t>
      </w:r>
      <w:r w:rsidR="00AA75E2" w:rsidRPr="0028043F">
        <w:rPr>
          <w:iCs/>
        </w:rPr>
        <w:t xml:space="preserve">revised </w:t>
      </w:r>
      <w:r w:rsidRPr="0028043F">
        <w:rPr>
          <w:iCs/>
        </w:rPr>
        <w:t>number of scripts for selinexor using the updated equi-effective dose of selinexor f</w:t>
      </w:r>
      <w:r w:rsidR="0077710C" w:rsidRPr="0028043F">
        <w:rPr>
          <w:iCs/>
        </w:rPr>
        <w:t>ro</w:t>
      </w:r>
      <w:r w:rsidRPr="0028043F">
        <w:rPr>
          <w:iCs/>
        </w:rPr>
        <w:t xml:space="preserve">m Section 3 of the resubmission. </w:t>
      </w:r>
    </w:p>
    <w:p w14:paraId="1888DF90" w14:textId="1F2E2B5E" w:rsidR="00DF794F" w:rsidRPr="0028043F" w:rsidRDefault="00DF794F" w:rsidP="00470FCC">
      <w:pPr>
        <w:pStyle w:val="3-BodyText"/>
        <w:numPr>
          <w:ilvl w:val="0"/>
          <w:numId w:val="18"/>
        </w:numPr>
        <w:snapToGrid w:val="0"/>
        <w:ind w:left="1077" w:hanging="357"/>
        <w:rPr>
          <w:iCs/>
        </w:rPr>
      </w:pPr>
      <w:r w:rsidRPr="0028043F">
        <w:t xml:space="preserve">The resubmission </w:t>
      </w:r>
      <w:r w:rsidR="00322AB3" w:rsidRPr="0028043F">
        <w:t xml:space="preserve">assumed a 20:80 split in the financial estimates for the twice-weekly and once weekly carfilzomib dosing respectively, which was </w:t>
      </w:r>
      <w:r w:rsidR="00716A5D" w:rsidRPr="0028043F">
        <w:t>inconsistent with the weighting applied in</w:t>
      </w:r>
      <w:r w:rsidR="0077710C" w:rsidRPr="0028043F">
        <w:t xml:space="preserve"> the</w:t>
      </w:r>
      <w:r w:rsidR="00716A5D" w:rsidRPr="0028043F">
        <w:t xml:space="preserve"> CMA in Section 3 of the resubmission of 50:50 split between the two carfilzomib dose regimens</w:t>
      </w:r>
      <w:r w:rsidR="00267E4D" w:rsidRPr="0028043F">
        <w:t xml:space="preserve"> </w:t>
      </w:r>
      <w:r w:rsidR="00322AB3" w:rsidRPr="0028043F">
        <w:t xml:space="preserve">(see paragraph </w:t>
      </w:r>
      <w:r w:rsidR="00322AB3" w:rsidRPr="0028043F">
        <w:fldChar w:fldCharType="begin"/>
      </w:r>
      <w:r w:rsidR="00322AB3" w:rsidRPr="0028043F">
        <w:instrText xml:space="preserve"> REF _Ref116593579 \r \h </w:instrText>
      </w:r>
      <w:r w:rsidR="00322AB3" w:rsidRPr="0028043F">
        <w:fldChar w:fldCharType="separate"/>
      </w:r>
      <w:r w:rsidR="00322AB3" w:rsidRPr="0028043F">
        <w:t>6.48</w:t>
      </w:r>
      <w:r w:rsidR="00322AB3" w:rsidRPr="0028043F">
        <w:fldChar w:fldCharType="end"/>
      </w:r>
      <w:r w:rsidR="00322AB3" w:rsidRPr="0028043F">
        <w:t>)</w:t>
      </w:r>
      <w:r w:rsidR="00716A5D" w:rsidRPr="0028043F">
        <w:t>.</w:t>
      </w:r>
    </w:p>
    <w:p w14:paraId="3E87F5F4" w14:textId="7372B930" w:rsidR="00DF794F" w:rsidRPr="0028043F" w:rsidRDefault="00716A5D" w:rsidP="00470FCC">
      <w:pPr>
        <w:pStyle w:val="3-BodyText"/>
        <w:numPr>
          <w:ilvl w:val="0"/>
          <w:numId w:val="17"/>
        </w:numPr>
        <w:snapToGrid w:val="0"/>
        <w:ind w:left="1077" w:hanging="357"/>
      </w:pPr>
      <w:r w:rsidRPr="0028043F">
        <w:t>As per the March 2022 resubmission, t</w:t>
      </w:r>
      <w:r w:rsidR="00DF794F" w:rsidRPr="0028043F">
        <w:t xml:space="preserve">he resubmission </w:t>
      </w:r>
      <w:r w:rsidR="008E7150" w:rsidRPr="0028043F">
        <w:t>did not include additional</w:t>
      </w:r>
      <w:r w:rsidR="00DF794F" w:rsidRPr="0028043F">
        <w:t xml:space="preserve"> grandfathered patients </w:t>
      </w:r>
      <w:r w:rsidR="008E7150" w:rsidRPr="0028043F">
        <w:t>in</w:t>
      </w:r>
      <w:r w:rsidR="00DF794F" w:rsidRPr="0028043F">
        <w:t xml:space="preserve"> the selinexor utilisation and financial estimates.</w:t>
      </w:r>
      <w:r w:rsidR="00987ED0" w:rsidRPr="0028043F">
        <w:t xml:space="preserve"> </w:t>
      </w:r>
      <w:r w:rsidR="00987ED0" w:rsidRPr="0028043F">
        <w:rPr>
          <w:rFonts w:cstheme="minorHAnsi"/>
          <w:iCs/>
        </w:rPr>
        <w:t xml:space="preserve">The PSCR estimated that up to 40 patients may require grandfathering, </w:t>
      </w:r>
      <w:r w:rsidR="008E7150" w:rsidRPr="0028043F">
        <w:rPr>
          <w:rFonts w:cstheme="minorHAnsi"/>
          <w:iCs/>
        </w:rPr>
        <w:t>however</w:t>
      </w:r>
      <w:r w:rsidR="00987ED0" w:rsidRPr="0028043F">
        <w:rPr>
          <w:rFonts w:cstheme="minorHAnsi"/>
          <w:iCs/>
        </w:rPr>
        <w:t xml:space="preserve"> stated these patients are already captured in the estimates of patients treated.</w:t>
      </w:r>
    </w:p>
    <w:p w14:paraId="00F354DB" w14:textId="1D703D57" w:rsidR="00DF794F" w:rsidRPr="0028043F" w:rsidRDefault="00DF794F" w:rsidP="00470FCC">
      <w:pPr>
        <w:pStyle w:val="3-BodyText"/>
        <w:snapToGrid w:val="0"/>
        <w:ind w:left="720" w:hanging="720"/>
      </w:pPr>
      <w:r w:rsidRPr="0028043F">
        <w:t xml:space="preserve">In estimating the utilisation of the two requested pack sizes, the resubmission assumed </w:t>
      </w:r>
      <w:r w:rsidR="00EF5DA1" w:rsidRPr="0028043F">
        <w:t xml:space="preserve">48.4% </w:t>
      </w:r>
      <w:r w:rsidRPr="0028043F">
        <w:t>of selinexor scripts will be for the 20-tablet formulation.</w:t>
      </w:r>
      <w:r w:rsidR="00716A5D" w:rsidRPr="0028043F">
        <w:t xml:space="preserve"> </w:t>
      </w:r>
    </w:p>
    <w:p w14:paraId="4CBA1050" w14:textId="371FA063" w:rsidR="00716A5D" w:rsidRPr="0028043F" w:rsidRDefault="00DF794F" w:rsidP="00470FCC">
      <w:pPr>
        <w:pStyle w:val="3-BodyText"/>
        <w:ind w:left="709" w:hanging="643"/>
      </w:pPr>
      <w:r w:rsidRPr="0028043F">
        <w:t>A summary of the estimated use and financial implications for listing SBd on the PBS is presented in</w:t>
      </w:r>
      <w:r w:rsidR="00DA3124" w:rsidRPr="0028043F">
        <w:t xml:space="preserve"> </w:t>
      </w:r>
      <w:r w:rsidR="00093EF8" w:rsidRPr="0028043F">
        <w:fldChar w:fldCharType="begin"/>
      </w:r>
      <w:r w:rsidR="00093EF8" w:rsidRPr="0028043F">
        <w:instrText xml:space="preserve"> REF _Ref112760788 \h </w:instrText>
      </w:r>
      <w:r w:rsidR="00093EF8" w:rsidRPr="0028043F">
        <w:fldChar w:fldCharType="separate"/>
      </w:r>
      <w:r w:rsidR="00572191" w:rsidRPr="0028043F">
        <w:t>Table 27</w:t>
      </w:r>
      <w:r w:rsidR="00093EF8" w:rsidRPr="0028043F">
        <w:fldChar w:fldCharType="end"/>
      </w:r>
      <w:r w:rsidRPr="0028043F">
        <w:t xml:space="preserve">. The estimates are based on an assumed effective price for selinexor as described in </w:t>
      </w:r>
      <w:r w:rsidR="000A6FF9" w:rsidRPr="0028043F">
        <w:t>para</w:t>
      </w:r>
      <w:r w:rsidR="006E31A6" w:rsidRPr="0028043F">
        <w:t>graph</w:t>
      </w:r>
      <w:r w:rsidRPr="0028043F">
        <w:t xml:space="preserve"> </w:t>
      </w:r>
      <w:r w:rsidR="00691C94" w:rsidRPr="0028043F">
        <w:fldChar w:fldCharType="begin"/>
      </w:r>
      <w:r w:rsidR="00691C94" w:rsidRPr="0028043F">
        <w:instrText xml:space="preserve"> REF _Ref113280590 \r \h  \* MERGEFORMAT </w:instrText>
      </w:r>
      <w:r w:rsidR="00691C94" w:rsidRPr="0028043F">
        <w:fldChar w:fldCharType="separate"/>
      </w:r>
      <w:r w:rsidR="00C1543D" w:rsidRPr="0028043F">
        <w:t>6.57</w:t>
      </w:r>
      <w:r w:rsidR="00691C94" w:rsidRPr="0028043F">
        <w:fldChar w:fldCharType="end"/>
      </w:r>
      <w:r w:rsidRPr="0028043F">
        <w:t xml:space="preserve">. </w:t>
      </w:r>
      <w:bookmarkStart w:id="84" w:name="_Ref104805295"/>
    </w:p>
    <w:p w14:paraId="38EC053C" w14:textId="7A370327" w:rsidR="00C25D9C" w:rsidRPr="0028043F" w:rsidRDefault="00E16AD8" w:rsidP="00470FCC">
      <w:pPr>
        <w:pStyle w:val="Caption"/>
        <w:rPr>
          <w:rStyle w:val="CommentReference"/>
          <w:b/>
          <w:szCs w:val="24"/>
        </w:rPr>
      </w:pPr>
      <w:bookmarkStart w:id="85" w:name="_Ref112760788"/>
      <w:bookmarkStart w:id="86" w:name="_Hlk113980411"/>
      <w:r w:rsidRPr="0028043F">
        <w:lastRenderedPageBreak/>
        <w:t xml:space="preserve">Table </w:t>
      </w:r>
      <w:r w:rsidR="00DF10F5">
        <w:fldChar w:fldCharType="begin"/>
      </w:r>
      <w:r w:rsidR="00DF10F5">
        <w:instrText xml:space="preserve"> SEQ Table \* ARABIC </w:instrText>
      </w:r>
      <w:r w:rsidR="00DF10F5">
        <w:fldChar w:fldCharType="separate"/>
      </w:r>
      <w:r w:rsidR="00572191" w:rsidRPr="0028043F">
        <w:t>27</w:t>
      </w:r>
      <w:r w:rsidR="00DF10F5">
        <w:fldChar w:fldCharType="end"/>
      </w:r>
      <w:bookmarkEnd w:id="84"/>
      <w:bookmarkEnd w:id="85"/>
      <w:r w:rsidRPr="0028043F">
        <w:t>:</w:t>
      </w:r>
      <w:r w:rsidR="002A2F50" w:rsidRPr="0028043F">
        <w:rPr>
          <w:rStyle w:val="CommentReference"/>
          <w:b/>
          <w:szCs w:val="24"/>
        </w:rPr>
        <w:t xml:space="preserve"> Estimated use and financial implications</w:t>
      </w:r>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3"/>
        <w:gridCol w:w="25"/>
        <w:gridCol w:w="1118"/>
        <w:gridCol w:w="16"/>
        <w:gridCol w:w="1134"/>
        <w:gridCol w:w="1134"/>
        <w:gridCol w:w="9"/>
        <w:gridCol w:w="1125"/>
        <w:gridCol w:w="18"/>
        <w:gridCol w:w="1116"/>
        <w:gridCol w:w="27"/>
        <w:gridCol w:w="1246"/>
      </w:tblGrid>
      <w:tr w:rsidR="00716A5D" w:rsidRPr="0028043F" w14:paraId="3D1D2255" w14:textId="77777777" w:rsidTr="00F5223C">
        <w:trPr>
          <w:tblHeader/>
        </w:trPr>
        <w:tc>
          <w:tcPr>
            <w:tcW w:w="1173" w:type="pct"/>
            <w:gridSpan w:val="2"/>
            <w:tcBorders>
              <w:top w:val="single" w:sz="4" w:space="0" w:color="auto"/>
              <w:left w:val="single" w:sz="4" w:space="0" w:color="auto"/>
              <w:bottom w:val="single" w:sz="4" w:space="0" w:color="auto"/>
              <w:right w:val="single" w:sz="4" w:space="0" w:color="auto"/>
            </w:tcBorders>
            <w:vAlign w:val="center"/>
          </w:tcPr>
          <w:p w14:paraId="7D49947B" w14:textId="77777777" w:rsidR="00716A5D" w:rsidRPr="0028043F" w:rsidRDefault="00716A5D" w:rsidP="00470FCC">
            <w:pPr>
              <w:pStyle w:val="In-tableHeading"/>
              <w:jc w:val="center"/>
              <w:rPr>
                <w:lang w:val="en-AU"/>
              </w:rPr>
            </w:pP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14:paraId="0AD22AA6" w14:textId="77777777" w:rsidR="00716A5D" w:rsidRPr="0028043F" w:rsidRDefault="00716A5D" w:rsidP="00470FCC">
            <w:pPr>
              <w:pStyle w:val="In-tableHeading"/>
              <w:jc w:val="center"/>
              <w:rPr>
                <w:lang w:val="en-AU"/>
              </w:rPr>
            </w:pPr>
            <w:r w:rsidRPr="0028043F">
              <w:rPr>
                <w:lang w:val="en-AU"/>
              </w:rPr>
              <w:t>Year 1</w:t>
            </w:r>
          </w:p>
        </w:tc>
        <w:tc>
          <w:tcPr>
            <w:tcW w:w="625" w:type="pct"/>
            <w:tcBorders>
              <w:top w:val="single" w:sz="4" w:space="0" w:color="auto"/>
              <w:left w:val="single" w:sz="4" w:space="0" w:color="auto"/>
              <w:bottom w:val="single" w:sz="4" w:space="0" w:color="auto"/>
              <w:right w:val="single" w:sz="4" w:space="0" w:color="auto"/>
            </w:tcBorders>
            <w:vAlign w:val="center"/>
            <w:hideMark/>
          </w:tcPr>
          <w:p w14:paraId="3BBACE70" w14:textId="77777777" w:rsidR="00716A5D" w:rsidRPr="0028043F" w:rsidRDefault="00716A5D" w:rsidP="00470FCC">
            <w:pPr>
              <w:pStyle w:val="In-tableHeading"/>
              <w:jc w:val="center"/>
              <w:rPr>
                <w:lang w:val="en-AU"/>
              </w:rPr>
            </w:pPr>
            <w:r w:rsidRPr="0028043F">
              <w:rPr>
                <w:lang w:val="en-AU"/>
              </w:rPr>
              <w:t>Year 2</w:t>
            </w:r>
          </w:p>
        </w:tc>
        <w:tc>
          <w:tcPr>
            <w:tcW w:w="625" w:type="pct"/>
            <w:tcBorders>
              <w:top w:val="single" w:sz="4" w:space="0" w:color="auto"/>
              <w:left w:val="single" w:sz="4" w:space="0" w:color="auto"/>
              <w:bottom w:val="single" w:sz="4" w:space="0" w:color="auto"/>
              <w:right w:val="single" w:sz="4" w:space="0" w:color="auto"/>
            </w:tcBorders>
            <w:vAlign w:val="center"/>
            <w:hideMark/>
          </w:tcPr>
          <w:p w14:paraId="088E7801" w14:textId="77777777" w:rsidR="00716A5D" w:rsidRPr="0028043F" w:rsidRDefault="00716A5D" w:rsidP="00470FCC">
            <w:pPr>
              <w:pStyle w:val="In-tableHeading"/>
              <w:jc w:val="center"/>
              <w:rPr>
                <w:lang w:val="en-AU"/>
              </w:rPr>
            </w:pPr>
            <w:r w:rsidRPr="0028043F">
              <w:rPr>
                <w:lang w:val="en-AU"/>
              </w:rPr>
              <w:t>Year 3</w:t>
            </w: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14:paraId="5C9E859E" w14:textId="77777777" w:rsidR="00716A5D" w:rsidRPr="0028043F" w:rsidRDefault="00716A5D" w:rsidP="00470FCC">
            <w:pPr>
              <w:pStyle w:val="In-tableHeading"/>
              <w:jc w:val="center"/>
              <w:rPr>
                <w:lang w:val="en-AU"/>
              </w:rPr>
            </w:pPr>
            <w:r w:rsidRPr="0028043F">
              <w:rPr>
                <w:lang w:val="en-AU"/>
              </w:rPr>
              <w:t>Year 4</w:t>
            </w: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14:paraId="4878F4A3" w14:textId="77777777" w:rsidR="00716A5D" w:rsidRPr="0028043F" w:rsidRDefault="00716A5D" w:rsidP="00470FCC">
            <w:pPr>
              <w:pStyle w:val="In-tableHeading"/>
              <w:jc w:val="center"/>
              <w:rPr>
                <w:lang w:val="en-AU"/>
              </w:rPr>
            </w:pPr>
            <w:r w:rsidRPr="0028043F">
              <w:rPr>
                <w:lang w:val="en-AU"/>
              </w:rPr>
              <w:t>Year 5</w:t>
            </w:r>
          </w:p>
        </w:tc>
        <w:tc>
          <w:tcPr>
            <w:tcW w:w="702" w:type="pct"/>
            <w:gridSpan w:val="2"/>
            <w:tcBorders>
              <w:top w:val="single" w:sz="4" w:space="0" w:color="auto"/>
              <w:left w:val="single" w:sz="4" w:space="0" w:color="auto"/>
              <w:bottom w:val="single" w:sz="4" w:space="0" w:color="auto"/>
              <w:right w:val="single" w:sz="4" w:space="0" w:color="auto"/>
            </w:tcBorders>
            <w:hideMark/>
          </w:tcPr>
          <w:p w14:paraId="634DDCD1" w14:textId="77777777" w:rsidR="00716A5D" w:rsidRPr="0028043F" w:rsidRDefault="00716A5D" w:rsidP="00470FCC">
            <w:pPr>
              <w:pStyle w:val="In-tableHeading"/>
              <w:jc w:val="center"/>
              <w:rPr>
                <w:lang w:val="en-AU"/>
              </w:rPr>
            </w:pPr>
            <w:r w:rsidRPr="0028043F">
              <w:rPr>
                <w:lang w:val="en-AU"/>
              </w:rPr>
              <w:t>Year 6</w:t>
            </w:r>
          </w:p>
        </w:tc>
      </w:tr>
      <w:tr w:rsidR="00716A5D" w:rsidRPr="0028043F" w14:paraId="183C3C5A" w14:textId="77777777" w:rsidTr="00F5223C">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21BAD9A4" w14:textId="77777777" w:rsidR="00716A5D" w:rsidRPr="0028043F" w:rsidRDefault="00716A5D" w:rsidP="00470FCC">
            <w:pPr>
              <w:pStyle w:val="In-tableHeading"/>
              <w:rPr>
                <w:bCs/>
                <w:color w:val="000000"/>
                <w:lang w:val="en-AU"/>
              </w:rPr>
            </w:pPr>
            <w:r w:rsidRPr="0028043F">
              <w:rPr>
                <w:bCs/>
                <w:color w:val="000000"/>
                <w:lang w:val="en-AU"/>
              </w:rPr>
              <w:t>Estimated extent of use</w:t>
            </w:r>
          </w:p>
        </w:tc>
      </w:tr>
      <w:tr w:rsidR="00EE2F32" w:rsidRPr="0028043F" w14:paraId="5AC91C18" w14:textId="77777777" w:rsidTr="00F5223C">
        <w:tc>
          <w:tcPr>
            <w:tcW w:w="1159" w:type="pct"/>
            <w:tcBorders>
              <w:top w:val="single" w:sz="4" w:space="0" w:color="auto"/>
              <w:left w:val="single" w:sz="4" w:space="0" w:color="auto"/>
              <w:bottom w:val="single" w:sz="4" w:space="0" w:color="auto"/>
              <w:right w:val="single" w:sz="4" w:space="0" w:color="auto"/>
            </w:tcBorders>
            <w:vAlign w:val="center"/>
            <w:hideMark/>
          </w:tcPr>
          <w:p w14:paraId="59E3FF04" w14:textId="77777777" w:rsidR="00EE2F32" w:rsidRPr="0028043F" w:rsidRDefault="00EE2F32" w:rsidP="00470FCC">
            <w:pPr>
              <w:pStyle w:val="TableText0"/>
              <w:rPr>
                <w:rFonts w:ascii="Times" w:hAnsi="Times"/>
              </w:rPr>
            </w:pPr>
            <w:r w:rsidRPr="0028043F">
              <w:t>Number of scripts dispensed</w:t>
            </w:r>
            <w:r w:rsidRPr="0028043F">
              <w:rPr>
                <w:vertAlign w:val="superscript"/>
              </w:rPr>
              <w:t>a</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B30BF" w14:textId="449432EB" w:rsidR="00EE2F32" w:rsidRPr="001F2CD0" w:rsidRDefault="001F2CD0" w:rsidP="00470FCC">
            <w:pPr>
              <w:pStyle w:val="TableText0"/>
              <w:jc w:val="center"/>
              <w:rPr>
                <w:iCs/>
                <w:highlight w:val="darkGray"/>
              </w:rPr>
            </w:pPr>
            <w:r w:rsidRPr="001F2CD0">
              <w:rPr>
                <w:rFonts w:cs="Arial" w:hint="eastAsia"/>
                <w:iCs/>
                <w:color w:val="000000"/>
                <w:w w:val="15"/>
                <w:szCs w:val="20"/>
                <w:shd w:val="solid" w:color="000000" w:fill="000000"/>
                <w:fitText w:val="69" w:id="-1304777723"/>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723"/>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723"/>
                <w14:textFill>
                  <w14:solidFill>
                    <w14:srgbClr w14:val="000000">
                      <w14:alpha w14:val="100000"/>
                    </w14:srgbClr>
                  </w14:solidFill>
                </w14:textFill>
              </w:rPr>
              <w:t xml:space="preserve">　</w:t>
            </w:r>
            <w:r w:rsidR="00D01643" w:rsidRPr="001F2CD0">
              <w:rPr>
                <w:rFonts w:cs="Arial"/>
                <w:iCs/>
                <w:color w:val="000000"/>
                <w:szCs w:val="20"/>
                <w:vertAlign w:val="superscript"/>
              </w:rPr>
              <w:t>1</w:t>
            </w:r>
          </w:p>
        </w:tc>
        <w:tc>
          <w:tcPr>
            <w:tcW w:w="634" w:type="pct"/>
            <w:gridSpan w:val="2"/>
            <w:tcBorders>
              <w:top w:val="single" w:sz="4" w:space="0" w:color="auto"/>
              <w:left w:val="nil"/>
              <w:bottom w:val="single" w:sz="4" w:space="0" w:color="auto"/>
              <w:right w:val="single" w:sz="4" w:space="0" w:color="auto"/>
            </w:tcBorders>
            <w:shd w:val="clear" w:color="auto" w:fill="auto"/>
            <w:vAlign w:val="center"/>
          </w:tcPr>
          <w:p w14:paraId="1A49BF45" w14:textId="73E2E0FC" w:rsidR="00EE2F32" w:rsidRPr="001F2CD0" w:rsidRDefault="001F2CD0" w:rsidP="00470FCC">
            <w:pPr>
              <w:pStyle w:val="TableText0"/>
              <w:jc w:val="center"/>
              <w:rPr>
                <w:iCs/>
                <w:highlight w:val="darkGray"/>
              </w:rPr>
            </w:pPr>
            <w:r w:rsidRPr="001F2CD0">
              <w:rPr>
                <w:rFonts w:cs="Arial" w:hint="eastAsia"/>
                <w:iCs/>
                <w:color w:val="000000"/>
                <w:w w:val="18"/>
                <w:szCs w:val="20"/>
                <w:shd w:val="solid" w:color="000000" w:fill="000000"/>
                <w:fitText w:val="81" w:id="-1304777722"/>
                <w14:textFill>
                  <w14:solidFill>
                    <w14:srgbClr w14:val="000000">
                      <w14:alpha w14:val="100000"/>
                    </w14:srgbClr>
                  </w14:solidFill>
                </w14:textFill>
              </w:rPr>
              <w:t xml:space="preserve">　</w:t>
            </w:r>
            <w:r w:rsidRPr="001F2CD0">
              <w:rPr>
                <w:rFonts w:cs="Arial"/>
                <w:iCs/>
                <w:color w:val="000000"/>
                <w:w w:val="18"/>
                <w:szCs w:val="20"/>
                <w:shd w:val="solid" w:color="000000" w:fill="000000"/>
                <w:fitText w:val="81" w:id="-1304777722"/>
                <w14:textFill>
                  <w14:solidFill>
                    <w14:srgbClr w14:val="000000">
                      <w14:alpha w14:val="100000"/>
                    </w14:srgbClr>
                  </w14:solidFill>
                </w14:textFill>
              </w:rPr>
              <w:t>|</w:t>
            </w:r>
            <w:r w:rsidRPr="001F2CD0">
              <w:rPr>
                <w:rFonts w:cs="Arial" w:hint="eastAsia"/>
                <w:iCs/>
                <w:color w:val="000000"/>
                <w:spacing w:val="2"/>
                <w:w w:val="18"/>
                <w:szCs w:val="20"/>
                <w:shd w:val="solid" w:color="000000" w:fill="000000"/>
                <w:fitText w:val="81" w:id="-1304777722"/>
                <w14:textFill>
                  <w14:solidFill>
                    <w14:srgbClr w14:val="000000">
                      <w14:alpha w14:val="100000"/>
                    </w14:srgbClr>
                  </w14:solidFill>
                </w14:textFill>
              </w:rPr>
              <w:t xml:space="preserve">　</w:t>
            </w:r>
            <w:r w:rsidR="00D01643" w:rsidRPr="002838B0">
              <w:rPr>
                <w:rFonts w:cs="Arial"/>
                <w:iCs/>
                <w:color w:val="000000"/>
                <w:szCs w:val="20"/>
                <w:vertAlign w:val="superscript"/>
              </w:rPr>
              <w:t>1</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1A3B702B" w14:textId="42408627" w:rsidR="00EE2F32" w:rsidRPr="001F2CD0" w:rsidRDefault="001F2CD0" w:rsidP="00470FCC">
            <w:pPr>
              <w:pStyle w:val="TableText0"/>
              <w:jc w:val="center"/>
              <w:rPr>
                <w:iCs/>
                <w:highlight w:val="darkGray"/>
              </w:rPr>
            </w:pPr>
            <w:r w:rsidRPr="001F2CD0">
              <w:rPr>
                <w:rFonts w:cs="Arial" w:hint="eastAsia"/>
                <w:iCs/>
                <w:color w:val="000000"/>
                <w:w w:val="15"/>
                <w:szCs w:val="20"/>
                <w:shd w:val="solid" w:color="000000" w:fill="000000"/>
                <w:fitText w:val="69" w:id="-1304777721"/>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721"/>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721"/>
                <w14:textFill>
                  <w14:solidFill>
                    <w14:srgbClr w14:val="000000">
                      <w14:alpha w14:val="100000"/>
                    </w14:srgbClr>
                  </w14:solidFill>
                </w14:textFill>
              </w:rPr>
              <w:t xml:space="preserve">　</w:t>
            </w:r>
            <w:r w:rsidR="00D01643" w:rsidRPr="002838B0">
              <w:rPr>
                <w:rFonts w:cs="Arial"/>
                <w:iCs/>
                <w:color w:val="000000"/>
                <w:szCs w:val="20"/>
                <w:vertAlign w:val="superscript"/>
              </w:rPr>
              <w:t>1</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754ADAA3" w14:textId="59B7E742" w:rsidR="00EE2F32" w:rsidRPr="001F2CD0" w:rsidRDefault="001F2CD0" w:rsidP="00470FCC">
            <w:pPr>
              <w:pStyle w:val="TableText0"/>
              <w:jc w:val="center"/>
              <w:rPr>
                <w:iCs/>
                <w:highlight w:val="darkGray"/>
              </w:rPr>
            </w:pPr>
            <w:r w:rsidRPr="001F2CD0">
              <w:rPr>
                <w:rFonts w:cs="Arial" w:hint="eastAsia"/>
                <w:iCs/>
                <w:color w:val="000000"/>
                <w:w w:val="15"/>
                <w:szCs w:val="20"/>
                <w:shd w:val="solid" w:color="000000" w:fill="000000"/>
                <w:fitText w:val="69" w:id="-1304777720"/>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720"/>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720"/>
                <w14:textFill>
                  <w14:solidFill>
                    <w14:srgbClr w14:val="000000">
                      <w14:alpha w14:val="100000"/>
                    </w14:srgbClr>
                  </w14:solidFill>
                </w14:textFill>
              </w:rPr>
              <w:t xml:space="preserve">　</w:t>
            </w:r>
            <w:r w:rsidR="00D01643" w:rsidRPr="002838B0">
              <w:rPr>
                <w:rFonts w:cs="Arial"/>
                <w:iCs/>
                <w:color w:val="000000"/>
                <w:szCs w:val="20"/>
                <w:vertAlign w:val="superscript"/>
              </w:rPr>
              <w:t>1</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53B2A82F" w14:textId="3701A8C3" w:rsidR="00EE2F32" w:rsidRPr="001F2CD0" w:rsidRDefault="001F2CD0" w:rsidP="00470FCC">
            <w:pPr>
              <w:pStyle w:val="TableText0"/>
              <w:jc w:val="center"/>
              <w:rPr>
                <w:iCs/>
                <w:highlight w:val="darkGray"/>
              </w:rPr>
            </w:pPr>
            <w:r w:rsidRPr="001F2CD0">
              <w:rPr>
                <w:rFonts w:cs="Arial" w:hint="eastAsia"/>
                <w:iCs/>
                <w:color w:val="000000"/>
                <w:w w:val="15"/>
                <w:szCs w:val="20"/>
                <w:shd w:val="solid" w:color="000000" w:fill="000000"/>
                <w:fitText w:val="69" w:id="-1304777719"/>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719"/>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719"/>
                <w14:textFill>
                  <w14:solidFill>
                    <w14:srgbClr w14:val="000000">
                      <w14:alpha w14:val="100000"/>
                    </w14:srgbClr>
                  </w14:solidFill>
                </w14:textFill>
              </w:rPr>
              <w:t xml:space="preserve">　</w:t>
            </w:r>
            <w:r w:rsidR="00D01643" w:rsidRPr="002838B0">
              <w:rPr>
                <w:rFonts w:cs="Arial"/>
                <w:iCs/>
                <w:color w:val="000000"/>
                <w:szCs w:val="20"/>
                <w:vertAlign w:val="superscript"/>
              </w:rPr>
              <w:t>1</w:t>
            </w:r>
          </w:p>
        </w:tc>
        <w:tc>
          <w:tcPr>
            <w:tcW w:w="687" w:type="pct"/>
            <w:tcBorders>
              <w:top w:val="single" w:sz="4" w:space="0" w:color="auto"/>
              <w:left w:val="nil"/>
              <w:bottom w:val="single" w:sz="4" w:space="0" w:color="auto"/>
              <w:right w:val="single" w:sz="4" w:space="0" w:color="auto"/>
            </w:tcBorders>
            <w:shd w:val="clear" w:color="auto" w:fill="auto"/>
            <w:vAlign w:val="center"/>
          </w:tcPr>
          <w:p w14:paraId="07EAEE6A" w14:textId="3126BEE7" w:rsidR="00EE2F32" w:rsidRPr="001F2CD0" w:rsidRDefault="001F2CD0" w:rsidP="00470FCC">
            <w:pPr>
              <w:pStyle w:val="TableText0"/>
              <w:jc w:val="center"/>
              <w:rPr>
                <w:iCs/>
                <w:highlight w:val="darkGray"/>
              </w:rPr>
            </w:pPr>
            <w:r w:rsidRPr="001F2CD0">
              <w:rPr>
                <w:rFonts w:cs="Arial" w:hint="eastAsia"/>
                <w:iCs/>
                <w:color w:val="000000"/>
                <w:w w:val="15"/>
                <w:szCs w:val="20"/>
                <w:shd w:val="solid" w:color="000000" w:fill="000000"/>
                <w:fitText w:val="34" w:id="-1304777718"/>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34" w:id="-1304777718"/>
                <w14:textFill>
                  <w14:solidFill>
                    <w14:srgbClr w14:val="000000">
                      <w14:alpha w14:val="100000"/>
                    </w14:srgbClr>
                  </w14:solidFill>
                </w14:textFill>
              </w:rPr>
              <w:t>|</w:t>
            </w:r>
            <w:r w:rsidRPr="001F2CD0">
              <w:rPr>
                <w:rFonts w:cs="Arial" w:hint="eastAsia"/>
                <w:iCs/>
                <w:color w:val="000000"/>
                <w:spacing w:val="-34"/>
                <w:w w:val="15"/>
                <w:szCs w:val="20"/>
                <w:shd w:val="solid" w:color="000000" w:fill="000000"/>
                <w:fitText w:val="34" w:id="-1304777718"/>
                <w14:textFill>
                  <w14:solidFill>
                    <w14:srgbClr w14:val="000000">
                      <w14:alpha w14:val="100000"/>
                    </w14:srgbClr>
                  </w14:solidFill>
                </w14:textFill>
              </w:rPr>
              <w:t xml:space="preserve">　</w:t>
            </w:r>
            <w:r w:rsidR="00D01643" w:rsidRPr="002838B0">
              <w:rPr>
                <w:rFonts w:cs="Arial"/>
                <w:iCs/>
                <w:color w:val="000000"/>
                <w:szCs w:val="20"/>
                <w:vertAlign w:val="superscript"/>
              </w:rPr>
              <w:t>1</w:t>
            </w:r>
          </w:p>
        </w:tc>
      </w:tr>
      <w:tr w:rsidR="00716A5D" w:rsidRPr="0028043F" w14:paraId="05AEF03B" w14:textId="77777777" w:rsidTr="00F5223C">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70479869" w14:textId="79BBE463" w:rsidR="00716A5D" w:rsidRPr="0028043F" w:rsidRDefault="00716A5D" w:rsidP="00470FCC">
            <w:pPr>
              <w:pStyle w:val="In-tableHeading"/>
              <w:rPr>
                <w:lang w:val="en-AU"/>
              </w:rPr>
            </w:pPr>
            <w:r w:rsidRPr="0028043F">
              <w:rPr>
                <w:lang w:val="en-AU"/>
              </w:rPr>
              <w:t xml:space="preserve">Estimated financial implications of </w:t>
            </w:r>
            <w:r w:rsidR="008F4C0A" w:rsidRPr="0028043F">
              <w:rPr>
                <w:lang w:val="en-AU"/>
              </w:rPr>
              <w:t>s</w:t>
            </w:r>
            <w:r w:rsidRPr="0028043F">
              <w:rPr>
                <w:lang w:val="en-AU"/>
              </w:rPr>
              <w:t>elinexor (assumed effective price)</w:t>
            </w:r>
          </w:p>
        </w:tc>
      </w:tr>
      <w:tr w:rsidR="000818AD" w:rsidRPr="0028043F" w14:paraId="1D392985" w14:textId="77777777" w:rsidTr="00C75098">
        <w:tc>
          <w:tcPr>
            <w:tcW w:w="1159" w:type="pct"/>
            <w:tcBorders>
              <w:top w:val="single" w:sz="4" w:space="0" w:color="auto"/>
              <w:left w:val="single" w:sz="4" w:space="0" w:color="auto"/>
              <w:bottom w:val="single" w:sz="4" w:space="0" w:color="auto"/>
              <w:right w:val="single" w:sz="4" w:space="0" w:color="auto"/>
            </w:tcBorders>
            <w:vAlign w:val="center"/>
            <w:hideMark/>
          </w:tcPr>
          <w:p w14:paraId="2342B31E" w14:textId="121219D7" w:rsidR="000818AD" w:rsidRPr="0028043F" w:rsidRDefault="000818AD" w:rsidP="00470FCC">
            <w:pPr>
              <w:pStyle w:val="TableText0"/>
              <w:rPr>
                <w:sz w:val="19"/>
                <w:szCs w:val="19"/>
              </w:rPr>
            </w:pPr>
            <w:r w:rsidRPr="0028043F">
              <w:rPr>
                <w:sz w:val="19"/>
                <w:szCs w:val="19"/>
              </w:rPr>
              <w:t>Cost to PBS/RPBS less copayments</w:t>
            </w:r>
            <w:r w:rsidR="00257E98">
              <w:rPr>
                <w:sz w:val="19"/>
                <w:szCs w:val="19"/>
              </w:rPr>
              <w:t xml:space="preserve"> ($)</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E5BC4" w14:textId="06E12C2C" w:rsidR="000818AD" w:rsidRPr="001F2CD0" w:rsidRDefault="001F2CD0" w:rsidP="00470FCC">
            <w:pPr>
              <w:pStyle w:val="TableText0"/>
              <w:jc w:val="center"/>
              <w:rPr>
                <w:iCs/>
                <w:szCs w:val="20"/>
                <w:highlight w:val="darkGray"/>
              </w:rPr>
            </w:pPr>
            <w:r w:rsidRPr="001F2CD0">
              <w:rPr>
                <w:rFonts w:cs="Arial" w:hint="eastAsia"/>
                <w:iCs/>
                <w:color w:val="000000"/>
                <w:w w:val="15"/>
                <w:szCs w:val="20"/>
                <w:shd w:val="solid" w:color="000000" w:fill="000000"/>
                <w:fitText w:val="69" w:id="-1304777717"/>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717"/>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717"/>
                <w14:textFill>
                  <w14:solidFill>
                    <w14:srgbClr w14:val="000000">
                      <w14:alpha w14:val="100000"/>
                    </w14:srgbClr>
                  </w14:solidFill>
                </w14:textFill>
              </w:rPr>
              <w:t xml:space="preserve">　</w:t>
            </w:r>
            <w:r w:rsidR="00D01643" w:rsidRPr="001F2CD0">
              <w:rPr>
                <w:rFonts w:cs="Arial"/>
                <w:iCs/>
                <w:color w:val="000000"/>
                <w:szCs w:val="20"/>
                <w:vertAlign w:val="superscript"/>
              </w:rPr>
              <w:t>2</w:t>
            </w:r>
          </w:p>
        </w:tc>
        <w:tc>
          <w:tcPr>
            <w:tcW w:w="634" w:type="pct"/>
            <w:gridSpan w:val="2"/>
            <w:tcBorders>
              <w:top w:val="single" w:sz="4" w:space="0" w:color="auto"/>
              <w:left w:val="nil"/>
              <w:bottom w:val="single" w:sz="4" w:space="0" w:color="auto"/>
              <w:right w:val="single" w:sz="4" w:space="0" w:color="auto"/>
            </w:tcBorders>
            <w:shd w:val="clear" w:color="auto" w:fill="auto"/>
            <w:vAlign w:val="center"/>
          </w:tcPr>
          <w:p w14:paraId="7D734E2F" w14:textId="70B59551" w:rsidR="000818AD" w:rsidRPr="001F2CD0" w:rsidRDefault="001F2CD0" w:rsidP="00470FCC">
            <w:pPr>
              <w:pStyle w:val="TableText0"/>
              <w:jc w:val="center"/>
              <w:rPr>
                <w:iCs/>
                <w:szCs w:val="20"/>
                <w:highlight w:val="darkGray"/>
              </w:rPr>
            </w:pPr>
            <w:r w:rsidRPr="001F2CD0">
              <w:rPr>
                <w:rFonts w:cs="Arial" w:hint="eastAsia"/>
                <w:iCs/>
                <w:color w:val="000000"/>
                <w:w w:val="18"/>
                <w:szCs w:val="20"/>
                <w:shd w:val="solid" w:color="000000" w:fill="000000"/>
                <w:fitText w:val="81" w:id="-1304777716"/>
                <w14:textFill>
                  <w14:solidFill>
                    <w14:srgbClr w14:val="000000">
                      <w14:alpha w14:val="100000"/>
                    </w14:srgbClr>
                  </w14:solidFill>
                </w14:textFill>
              </w:rPr>
              <w:t xml:space="preserve">　</w:t>
            </w:r>
            <w:r w:rsidRPr="001F2CD0">
              <w:rPr>
                <w:rFonts w:cs="Arial"/>
                <w:iCs/>
                <w:color w:val="000000"/>
                <w:w w:val="18"/>
                <w:szCs w:val="20"/>
                <w:shd w:val="solid" w:color="000000" w:fill="000000"/>
                <w:fitText w:val="81" w:id="-1304777716"/>
                <w14:textFill>
                  <w14:solidFill>
                    <w14:srgbClr w14:val="000000">
                      <w14:alpha w14:val="100000"/>
                    </w14:srgbClr>
                  </w14:solidFill>
                </w14:textFill>
              </w:rPr>
              <w:t>|</w:t>
            </w:r>
            <w:r w:rsidRPr="001F2CD0">
              <w:rPr>
                <w:rFonts w:cs="Arial" w:hint="eastAsia"/>
                <w:iCs/>
                <w:color w:val="000000"/>
                <w:spacing w:val="1"/>
                <w:w w:val="18"/>
                <w:szCs w:val="20"/>
                <w:shd w:val="solid" w:color="000000" w:fill="000000"/>
                <w:fitText w:val="81" w:id="-1304777716"/>
                <w14:textFill>
                  <w14:solidFill>
                    <w14:srgbClr w14:val="000000">
                      <w14:alpha w14:val="100000"/>
                    </w14:srgbClr>
                  </w14:solidFill>
                </w14:textFill>
              </w:rPr>
              <w:t xml:space="preserve">　</w:t>
            </w:r>
            <w:r w:rsidR="00D01643" w:rsidRPr="002838B0">
              <w:rPr>
                <w:rFonts w:cs="Arial"/>
                <w:iCs/>
                <w:color w:val="000000"/>
                <w:szCs w:val="20"/>
                <w:vertAlign w:val="superscript"/>
              </w:rPr>
              <w:t>2</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4B8B5510" w14:textId="417007B0" w:rsidR="000818AD" w:rsidRPr="001F2CD0" w:rsidRDefault="001F2CD0" w:rsidP="00470FCC">
            <w:pPr>
              <w:pStyle w:val="TableText0"/>
              <w:jc w:val="center"/>
              <w:rPr>
                <w:iCs/>
                <w:szCs w:val="20"/>
                <w:highlight w:val="darkGray"/>
              </w:rPr>
            </w:pPr>
            <w:r w:rsidRPr="001F2CD0">
              <w:rPr>
                <w:rFonts w:cs="Arial" w:hint="eastAsia"/>
                <w:iCs/>
                <w:color w:val="000000"/>
                <w:w w:val="15"/>
                <w:szCs w:val="20"/>
                <w:shd w:val="solid" w:color="000000" w:fill="000000"/>
                <w:fitText w:val="69" w:id="-1304777715"/>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715"/>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715"/>
                <w14:textFill>
                  <w14:solidFill>
                    <w14:srgbClr w14:val="000000">
                      <w14:alpha w14:val="100000"/>
                    </w14:srgbClr>
                  </w14:solidFill>
                </w14:textFill>
              </w:rPr>
              <w:t xml:space="preserve">　</w:t>
            </w:r>
            <w:r w:rsidR="00D01643" w:rsidRPr="002838B0">
              <w:rPr>
                <w:rFonts w:cs="Arial"/>
                <w:iCs/>
                <w:color w:val="000000"/>
                <w:szCs w:val="20"/>
                <w:vertAlign w:val="superscript"/>
              </w:rPr>
              <w:t>2</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3B4B278C" w14:textId="24768FDE" w:rsidR="000818AD" w:rsidRPr="001F2CD0" w:rsidRDefault="001F2CD0" w:rsidP="00470FCC">
            <w:pPr>
              <w:pStyle w:val="TableText0"/>
              <w:jc w:val="center"/>
              <w:rPr>
                <w:iCs/>
                <w:szCs w:val="20"/>
                <w:highlight w:val="darkGray"/>
              </w:rPr>
            </w:pPr>
            <w:r w:rsidRPr="001F2CD0">
              <w:rPr>
                <w:rFonts w:cs="Arial" w:hint="eastAsia"/>
                <w:iCs/>
                <w:color w:val="000000"/>
                <w:w w:val="15"/>
                <w:szCs w:val="20"/>
                <w:shd w:val="solid" w:color="000000" w:fill="000000"/>
                <w:fitText w:val="69" w:id="-1304777714"/>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714"/>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714"/>
                <w14:textFill>
                  <w14:solidFill>
                    <w14:srgbClr w14:val="000000">
                      <w14:alpha w14:val="100000"/>
                    </w14:srgbClr>
                  </w14:solidFill>
                </w14:textFill>
              </w:rPr>
              <w:t xml:space="preserve">　</w:t>
            </w:r>
            <w:r w:rsidR="00D01643" w:rsidRPr="002838B0">
              <w:rPr>
                <w:rFonts w:cs="Arial"/>
                <w:iCs/>
                <w:color w:val="000000"/>
                <w:szCs w:val="20"/>
                <w:vertAlign w:val="superscript"/>
              </w:rPr>
              <w:t>2</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4D38EC71" w14:textId="795DE81C" w:rsidR="000818AD" w:rsidRPr="001F2CD0" w:rsidRDefault="001F2CD0" w:rsidP="00470FCC">
            <w:pPr>
              <w:pStyle w:val="TableText0"/>
              <w:jc w:val="center"/>
              <w:rPr>
                <w:iCs/>
                <w:szCs w:val="20"/>
                <w:highlight w:val="darkGray"/>
              </w:rPr>
            </w:pPr>
            <w:r w:rsidRPr="001F2CD0">
              <w:rPr>
                <w:rFonts w:cs="Arial" w:hint="eastAsia"/>
                <w:iCs/>
                <w:color w:val="000000"/>
                <w:w w:val="15"/>
                <w:szCs w:val="20"/>
                <w:shd w:val="solid" w:color="000000" w:fill="000000"/>
                <w:fitText w:val="69" w:id="-1304777713"/>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713"/>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713"/>
                <w14:textFill>
                  <w14:solidFill>
                    <w14:srgbClr w14:val="000000">
                      <w14:alpha w14:val="100000"/>
                    </w14:srgbClr>
                  </w14:solidFill>
                </w14:textFill>
              </w:rPr>
              <w:t xml:space="preserve">　</w:t>
            </w:r>
            <w:r w:rsidR="00D01643" w:rsidRPr="002838B0">
              <w:rPr>
                <w:rFonts w:cs="Arial"/>
                <w:iCs/>
                <w:color w:val="000000"/>
                <w:szCs w:val="20"/>
                <w:vertAlign w:val="superscript"/>
              </w:rPr>
              <w:t>2</w:t>
            </w:r>
          </w:p>
        </w:tc>
        <w:tc>
          <w:tcPr>
            <w:tcW w:w="687" w:type="pct"/>
            <w:tcBorders>
              <w:top w:val="single" w:sz="4" w:space="0" w:color="auto"/>
              <w:left w:val="nil"/>
              <w:bottom w:val="single" w:sz="4" w:space="0" w:color="auto"/>
              <w:right w:val="single" w:sz="4" w:space="0" w:color="auto"/>
            </w:tcBorders>
            <w:shd w:val="clear" w:color="auto" w:fill="auto"/>
            <w:vAlign w:val="center"/>
          </w:tcPr>
          <w:p w14:paraId="1BD388F0" w14:textId="24749BE5" w:rsidR="000818AD" w:rsidRPr="001F2CD0" w:rsidRDefault="001F2CD0" w:rsidP="00470FCC">
            <w:pPr>
              <w:pStyle w:val="TableText0"/>
              <w:jc w:val="center"/>
              <w:rPr>
                <w:iCs/>
                <w:szCs w:val="20"/>
                <w:highlight w:val="darkGray"/>
              </w:rPr>
            </w:pPr>
            <w:r w:rsidRPr="001F2CD0">
              <w:rPr>
                <w:rFonts w:cs="Arial" w:hint="eastAsia"/>
                <w:iCs/>
                <w:color w:val="000000"/>
                <w:w w:val="15"/>
                <w:szCs w:val="20"/>
                <w:shd w:val="solid" w:color="000000" w:fill="000000"/>
                <w:fitText w:val="34" w:id="-1304777712"/>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34" w:id="-1304777712"/>
                <w14:textFill>
                  <w14:solidFill>
                    <w14:srgbClr w14:val="000000">
                      <w14:alpha w14:val="100000"/>
                    </w14:srgbClr>
                  </w14:solidFill>
                </w14:textFill>
              </w:rPr>
              <w:t>|</w:t>
            </w:r>
            <w:r w:rsidRPr="001F2CD0">
              <w:rPr>
                <w:rFonts w:cs="Arial" w:hint="eastAsia"/>
                <w:iCs/>
                <w:color w:val="000000"/>
                <w:spacing w:val="-31"/>
                <w:w w:val="15"/>
                <w:szCs w:val="20"/>
                <w:shd w:val="solid" w:color="000000" w:fill="000000"/>
                <w:fitText w:val="34" w:id="-1304777712"/>
                <w14:textFill>
                  <w14:solidFill>
                    <w14:srgbClr w14:val="000000">
                      <w14:alpha w14:val="100000"/>
                    </w14:srgbClr>
                  </w14:solidFill>
                </w14:textFill>
              </w:rPr>
              <w:t xml:space="preserve">　</w:t>
            </w:r>
            <w:r w:rsidR="00D01643" w:rsidRPr="002838B0">
              <w:rPr>
                <w:rFonts w:cs="Arial"/>
                <w:iCs/>
                <w:color w:val="000000"/>
                <w:szCs w:val="20"/>
                <w:vertAlign w:val="superscript"/>
              </w:rPr>
              <w:t>2</w:t>
            </w:r>
          </w:p>
        </w:tc>
      </w:tr>
      <w:tr w:rsidR="00716A5D" w:rsidRPr="0028043F" w14:paraId="0B25DF02" w14:textId="77777777" w:rsidTr="00F5223C">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34FA8DFC" w14:textId="77777777" w:rsidR="00716A5D" w:rsidRPr="0028043F" w:rsidRDefault="00716A5D" w:rsidP="00470FCC">
            <w:pPr>
              <w:pStyle w:val="TableText0"/>
              <w:rPr>
                <w:b/>
              </w:rPr>
            </w:pPr>
            <w:r w:rsidRPr="0028043F">
              <w:rPr>
                <w:b/>
              </w:rPr>
              <w:t>Estimated financial implications for other medicines</w:t>
            </w:r>
          </w:p>
        </w:tc>
      </w:tr>
      <w:tr w:rsidR="00A015E4" w:rsidRPr="0028043F" w14:paraId="5ECD8315" w14:textId="77777777" w:rsidTr="00F5223C">
        <w:tc>
          <w:tcPr>
            <w:tcW w:w="1159" w:type="pct"/>
            <w:tcBorders>
              <w:top w:val="single" w:sz="4" w:space="0" w:color="auto"/>
              <w:left w:val="single" w:sz="4" w:space="0" w:color="auto"/>
              <w:bottom w:val="single" w:sz="4" w:space="0" w:color="auto"/>
              <w:right w:val="single" w:sz="4" w:space="0" w:color="auto"/>
            </w:tcBorders>
            <w:vAlign w:val="center"/>
            <w:hideMark/>
          </w:tcPr>
          <w:p w14:paraId="46E8F6C4" w14:textId="2D7967BA" w:rsidR="00A015E4" w:rsidRPr="0028043F" w:rsidRDefault="00A015E4" w:rsidP="00470FCC">
            <w:pPr>
              <w:pStyle w:val="TableText0"/>
              <w:rPr>
                <w:sz w:val="19"/>
                <w:szCs w:val="19"/>
              </w:rPr>
            </w:pPr>
            <w:r w:rsidRPr="0028043F">
              <w:rPr>
                <w:sz w:val="19"/>
                <w:szCs w:val="19"/>
              </w:rPr>
              <w:t xml:space="preserve">Cost to PBS/RPBS less copayments </w:t>
            </w:r>
            <w:r w:rsidR="00257E98">
              <w:rPr>
                <w:sz w:val="19"/>
                <w:szCs w:val="19"/>
              </w:rPr>
              <w:t>–</w:t>
            </w:r>
            <w:r w:rsidRPr="0028043F">
              <w:rPr>
                <w:sz w:val="19"/>
                <w:szCs w:val="19"/>
              </w:rPr>
              <w:t xml:space="preserve"> bortezomib</w:t>
            </w:r>
            <w:r w:rsidR="00257E98">
              <w:rPr>
                <w:sz w:val="19"/>
                <w:szCs w:val="19"/>
              </w:rPr>
              <w:t xml:space="preserve"> ($)</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724F8907" w14:textId="32D05010" w:rsidR="00A015E4" w:rsidRPr="001F2CD0" w:rsidRDefault="001F2CD0" w:rsidP="00470FCC">
            <w:pPr>
              <w:pStyle w:val="TableText0"/>
              <w:jc w:val="center"/>
              <w:rPr>
                <w:rFonts w:cs="Arial"/>
                <w:iCs/>
                <w:color w:val="000000"/>
                <w:szCs w:val="20"/>
                <w:highlight w:val="darkGray"/>
              </w:rPr>
            </w:pPr>
            <w:r w:rsidRPr="001F2CD0">
              <w:rPr>
                <w:rFonts w:cs="Arial" w:hint="eastAsia"/>
                <w:iCs/>
                <w:color w:val="000000"/>
                <w:w w:val="15"/>
                <w:szCs w:val="20"/>
                <w:shd w:val="solid" w:color="000000" w:fill="000000"/>
                <w:fitText w:val="69" w:id="-1304777728"/>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728"/>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728"/>
                <w14:textFill>
                  <w14:solidFill>
                    <w14:srgbClr w14:val="000000">
                      <w14:alpha w14:val="100000"/>
                    </w14:srgbClr>
                  </w14:solidFill>
                </w14:textFill>
              </w:rPr>
              <w:t xml:space="preserve">　</w:t>
            </w:r>
            <w:r w:rsidR="00D01643" w:rsidRPr="002838B0">
              <w:rPr>
                <w:rFonts w:cs="Arial"/>
                <w:iCs/>
                <w:color w:val="000000"/>
                <w:szCs w:val="20"/>
                <w:vertAlign w:val="superscript"/>
              </w:rPr>
              <w:t>2</w:t>
            </w:r>
          </w:p>
        </w:tc>
        <w:tc>
          <w:tcPr>
            <w:tcW w:w="634" w:type="pct"/>
            <w:gridSpan w:val="2"/>
            <w:tcBorders>
              <w:top w:val="single" w:sz="4" w:space="0" w:color="auto"/>
              <w:left w:val="single" w:sz="4" w:space="0" w:color="auto"/>
              <w:bottom w:val="single" w:sz="4" w:space="0" w:color="auto"/>
              <w:right w:val="single" w:sz="4" w:space="0" w:color="auto"/>
            </w:tcBorders>
            <w:vAlign w:val="center"/>
          </w:tcPr>
          <w:p w14:paraId="7048CAD9" w14:textId="30241E1B" w:rsidR="00A015E4" w:rsidRPr="001F2CD0" w:rsidRDefault="001F2CD0" w:rsidP="00470FCC">
            <w:pPr>
              <w:pStyle w:val="TableText0"/>
              <w:jc w:val="center"/>
              <w:rPr>
                <w:rFonts w:cs="Arial"/>
                <w:iCs/>
                <w:color w:val="000000"/>
                <w:szCs w:val="20"/>
                <w:highlight w:val="darkGray"/>
              </w:rPr>
            </w:pPr>
            <w:r w:rsidRPr="001F2CD0">
              <w:rPr>
                <w:rFonts w:cs="Arial" w:hint="eastAsia"/>
                <w:iCs/>
                <w:color w:val="000000"/>
                <w:w w:val="18"/>
                <w:szCs w:val="20"/>
                <w:shd w:val="solid" w:color="000000" w:fill="000000"/>
                <w:fitText w:val="80" w:id="-1304777727"/>
                <w14:textFill>
                  <w14:solidFill>
                    <w14:srgbClr w14:val="000000">
                      <w14:alpha w14:val="100000"/>
                    </w14:srgbClr>
                  </w14:solidFill>
                </w14:textFill>
              </w:rPr>
              <w:t xml:space="preserve">　</w:t>
            </w:r>
            <w:r w:rsidRPr="001F2CD0">
              <w:rPr>
                <w:rFonts w:cs="Arial"/>
                <w:iCs/>
                <w:color w:val="000000"/>
                <w:w w:val="18"/>
                <w:szCs w:val="20"/>
                <w:shd w:val="solid" w:color="000000" w:fill="000000"/>
                <w:fitText w:val="80" w:id="-1304777727"/>
                <w14:textFill>
                  <w14:solidFill>
                    <w14:srgbClr w14:val="000000">
                      <w14:alpha w14:val="100000"/>
                    </w14:srgbClr>
                  </w14:solidFill>
                </w14:textFill>
              </w:rPr>
              <w:t>|</w:t>
            </w:r>
            <w:r w:rsidRPr="001F2CD0">
              <w:rPr>
                <w:rFonts w:cs="Arial" w:hint="eastAsia"/>
                <w:iCs/>
                <w:color w:val="000000"/>
                <w:w w:val="18"/>
                <w:szCs w:val="20"/>
                <w:shd w:val="solid" w:color="000000" w:fill="000000"/>
                <w:fitText w:val="80" w:id="-1304777727"/>
                <w14:textFill>
                  <w14:solidFill>
                    <w14:srgbClr w14:val="000000">
                      <w14:alpha w14:val="100000"/>
                    </w14:srgbClr>
                  </w14:solidFill>
                </w14:textFill>
              </w:rPr>
              <w:t xml:space="preserve">　</w:t>
            </w:r>
            <w:r w:rsidR="00D01643" w:rsidRPr="002838B0">
              <w:rPr>
                <w:rFonts w:cs="Arial"/>
                <w:iCs/>
                <w:color w:val="000000"/>
                <w:szCs w:val="20"/>
                <w:vertAlign w:val="superscript"/>
              </w:rPr>
              <w:t>2</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339AEA08" w14:textId="337741D5" w:rsidR="00A015E4" w:rsidRPr="001F2CD0" w:rsidRDefault="001F2CD0" w:rsidP="00470FCC">
            <w:pPr>
              <w:pStyle w:val="TableText0"/>
              <w:jc w:val="center"/>
              <w:rPr>
                <w:rFonts w:cs="Arial"/>
                <w:iCs/>
                <w:color w:val="000000"/>
                <w:szCs w:val="20"/>
                <w:highlight w:val="darkGray"/>
              </w:rPr>
            </w:pPr>
            <w:r w:rsidRPr="001F2CD0">
              <w:rPr>
                <w:rFonts w:cs="Arial" w:hint="eastAsia"/>
                <w:iCs/>
                <w:color w:val="000000"/>
                <w:w w:val="15"/>
                <w:szCs w:val="20"/>
                <w:shd w:val="solid" w:color="000000" w:fill="000000"/>
                <w:fitText w:val="69" w:id="-1304777726"/>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726"/>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726"/>
                <w14:textFill>
                  <w14:solidFill>
                    <w14:srgbClr w14:val="000000">
                      <w14:alpha w14:val="100000"/>
                    </w14:srgbClr>
                  </w14:solidFill>
                </w14:textFill>
              </w:rPr>
              <w:t xml:space="preserve">　</w:t>
            </w:r>
            <w:r w:rsidR="00D01643" w:rsidRPr="002838B0">
              <w:rPr>
                <w:rFonts w:cs="Arial"/>
                <w:iCs/>
                <w:color w:val="000000"/>
                <w:szCs w:val="20"/>
                <w:vertAlign w:val="superscript"/>
              </w:rPr>
              <w:t>2</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591110D8" w14:textId="10AB3FD3" w:rsidR="00A015E4" w:rsidRPr="001F2CD0" w:rsidRDefault="001F2CD0" w:rsidP="00470FCC">
            <w:pPr>
              <w:pStyle w:val="TableText0"/>
              <w:jc w:val="center"/>
              <w:rPr>
                <w:rFonts w:cs="Arial"/>
                <w:iCs/>
                <w:color w:val="000000"/>
                <w:szCs w:val="20"/>
                <w:highlight w:val="darkGray"/>
              </w:rPr>
            </w:pPr>
            <w:r w:rsidRPr="001F2CD0">
              <w:rPr>
                <w:rFonts w:cs="Arial" w:hint="eastAsia"/>
                <w:iCs/>
                <w:color w:val="000000"/>
                <w:w w:val="15"/>
                <w:szCs w:val="20"/>
                <w:shd w:val="solid" w:color="000000" w:fill="000000"/>
                <w:fitText w:val="69" w:id="-1304777725"/>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725"/>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725"/>
                <w14:textFill>
                  <w14:solidFill>
                    <w14:srgbClr w14:val="000000">
                      <w14:alpha w14:val="100000"/>
                    </w14:srgbClr>
                  </w14:solidFill>
                </w14:textFill>
              </w:rPr>
              <w:t xml:space="preserve">　</w:t>
            </w:r>
            <w:r w:rsidR="00D01643" w:rsidRPr="002838B0">
              <w:rPr>
                <w:rFonts w:cs="Arial"/>
                <w:iCs/>
                <w:color w:val="000000"/>
                <w:szCs w:val="20"/>
                <w:vertAlign w:val="superscript"/>
              </w:rPr>
              <w:t>2</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7EC0036F" w14:textId="7435D8B9" w:rsidR="00A015E4" w:rsidRPr="001F2CD0" w:rsidRDefault="001F2CD0" w:rsidP="00470FCC">
            <w:pPr>
              <w:pStyle w:val="TableText0"/>
              <w:jc w:val="center"/>
              <w:rPr>
                <w:rFonts w:cs="Arial"/>
                <w:iCs/>
                <w:color w:val="000000"/>
                <w:szCs w:val="20"/>
                <w:highlight w:val="darkGray"/>
              </w:rPr>
            </w:pPr>
            <w:r w:rsidRPr="001F2CD0">
              <w:rPr>
                <w:rFonts w:cs="Arial" w:hint="eastAsia"/>
                <w:iCs/>
                <w:color w:val="000000"/>
                <w:w w:val="15"/>
                <w:szCs w:val="20"/>
                <w:shd w:val="solid" w:color="000000" w:fill="000000"/>
                <w:fitText w:val="69" w:id="-1304777724"/>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724"/>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724"/>
                <w14:textFill>
                  <w14:solidFill>
                    <w14:srgbClr w14:val="000000">
                      <w14:alpha w14:val="100000"/>
                    </w14:srgbClr>
                  </w14:solidFill>
                </w14:textFill>
              </w:rPr>
              <w:t xml:space="preserve">　</w:t>
            </w:r>
            <w:r w:rsidR="00D01643" w:rsidRPr="002838B0">
              <w:rPr>
                <w:rFonts w:cs="Arial"/>
                <w:iCs/>
                <w:color w:val="000000"/>
                <w:szCs w:val="20"/>
                <w:vertAlign w:val="superscript"/>
              </w:rPr>
              <w:t>2</w:t>
            </w:r>
          </w:p>
        </w:tc>
        <w:tc>
          <w:tcPr>
            <w:tcW w:w="687" w:type="pct"/>
            <w:tcBorders>
              <w:top w:val="single" w:sz="4" w:space="0" w:color="auto"/>
              <w:left w:val="single" w:sz="4" w:space="0" w:color="auto"/>
              <w:bottom w:val="single" w:sz="4" w:space="0" w:color="auto"/>
              <w:right w:val="single" w:sz="4" w:space="0" w:color="auto"/>
            </w:tcBorders>
            <w:vAlign w:val="center"/>
          </w:tcPr>
          <w:p w14:paraId="2750B8C7" w14:textId="39DFDCAE" w:rsidR="00A015E4" w:rsidRPr="001F2CD0" w:rsidRDefault="001F2CD0" w:rsidP="00470FCC">
            <w:pPr>
              <w:pStyle w:val="TableText0"/>
              <w:jc w:val="center"/>
              <w:rPr>
                <w:rFonts w:cs="Arial"/>
                <w:iCs/>
                <w:color w:val="000000"/>
                <w:szCs w:val="20"/>
                <w:highlight w:val="darkGray"/>
              </w:rPr>
            </w:pPr>
            <w:r w:rsidRPr="001F2CD0">
              <w:rPr>
                <w:rFonts w:cs="Arial" w:hint="eastAsia"/>
                <w:iCs/>
                <w:color w:val="000000"/>
                <w:w w:val="15"/>
                <w:szCs w:val="20"/>
                <w:shd w:val="solid" w:color="000000" w:fill="000000"/>
                <w:fitText w:val="34" w:id="-1304777723"/>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34" w:id="-1304777723"/>
                <w14:textFill>
                  <w14:solidFill>
                    <w14:srgbClr w14:val="000000">
                      <w14:alpha w14:val="100000"/>
                    </w14:srgbClr>
                  </w14:solidFill>
                </w14:textFill>
              </w:rPr>
              <w:t>|</w:t>
            </w:r>
            <w:r w:rsidRPr="001F2CD0">
              <w:rPr>
                <w:rFonts w:cs="Arial" w:hint="eastAsia"/>
                <w:iCs/>
                <w:color w:val="000000"/>
                <w:spacing w:val="-31"/>
                <w:w w:val="15"/>
                <w:szCs w:val="20"/>
                <w:shd w:val="solid" w:color="000000" w:fill="000000"/>
                <w:fitText w:val="34" w:id="-1304777723"/>
                <w14:textFill>
                  <w14:solidFill>
                    <w14:srgbClr w14:val="000000">
                      <w14:alpha w14:val="100000"/>
                    </w14:srgbClr>
                  </w14:solidFill>
                </w14:textFill>
              </w:rPr>
              <w:t xml:space="preserve">　</w:t>
            </w:r>
            <w:r w:rsidR="00D01643" w:rsidRPr="002838B0">
              <w:rPr>
                <w:rFonts w:cs="Arial"/>
                <w:iCs/>
                <w:color w:val="000000"/>
                <w:szCs w:val="20"/>
                <w:vertAlign w:val="superscript"/>
              </w:rPr>
              <w:t>2</w:t>
            </w:r>
          </w:p>
        </w:tc>
      </w:tr>
      <w:tr w:rsidR="00952352" w:rsidRPr="0028043F" w14:paraId="2D84FCCA" w14:textId="77777777" w:rsidTr="00F5223C">
        <w:tc>
          <w:tcPr>
            <w:tcW w:w="1159" w:type="pct"/>
            <w:tcBorders>
              <w:top w:val="single" w:sz="4" w:space="0" w:color="auto"/>
              <w:left w:val="single" w:sz="4" w:space="0" w:color="auto"/>
              <w:bottom w:val="single" w:sz="4" w:space="0" w:color="auto"/>
              <w:right w:val="single" w:sz="4" w:space="0" w:color="auto"/>
            </w:tcBorders>
            <w:vAlign w:val="center"/>
            <w:hideMark/>
          </w:tcPr>
          <w:p w14:paraId="0D2A9FD6" w14:textId="1F891520" w:rsidR="00952352" w:rsidRPr="0028043F" w:rsidRDefault="00952352" w:rsidP="00470FCC">
            <w:pPr>
              <w:pStyle w:val="TableText0"/>
              <w:rPr>
                <w:sz w:val="19"/>
                <w:szCs w:val="19"/>
              </w:rPr>
            </w:pPr>
            <w:r w:rsidRPr="0028043F">
              <w:rPr>
                <w:sz w:val="19"/>
                <w:szCs w:val="19"/>
              </w:rPr>
              <w:t>Cost to PBS/RPBS less copayments - carfilzomib</w:t>
            </w:r>
            <w:r w:rsidR="00093EF8" w:rsidRPr="0028043F">
              <w:rPr>
                <w:sz w:val="19"/>
                <w:szCs w:val="19"/>
                <w:vertAlign w:val="superscript"/>
              </w:rPr>
              <w:t>b</w:t>
            </w:r>
            <w:r w:rsidR="00257E98">
              <w:rPr>
                <w:sz w:val="19"/>
                <w:szCs w:val="19"/>
                <w:vertAlign w:val="superscript"/>
              </w:rPr>
              <w:t xml:space="preserve"> </w:t>
            </w:r>
            <w:r w:rsidR="00257E98">
              <w:rPr>
                <w:sz w:val="19"/>
                <w:szCs w:val="19"/>
              </w:rPr>
              <w:t>($)</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37429B1A" w14:textId="23FDDFB5" w:rsidR="00952352" w:rsidRPr="0028043F" w:rsidRDefault="00952352" w:rsidP="00470FCC">
            <w:pPr>
              <w:pStyle w:val="TableText0"/>
              <w:jc w:val="center"/>
              <w:rPr>
                <w:rFonts w:cs="Arial"/>
                <w:iCs/>
                <w:color w:val="000000"/>
                <w:szCs w:val="20"/>
              </w:rPr>
            </w:pPr>
            <w:r w:rsidRPr="0028043F">
              <w:rPr>
                <w:rFonts w:cs="Arial"/>
                <w:iCs/>
                <w:color w:val="000000"/>
                <w:szCs w:val="20"/>
              </w:rPr>
              <w:t>-</w:t>
            </w:r>
            <w:r w:rsidR="001F2CD0" w:rsidRPr="001F2CD0">
              <w:rPr>
                <w:rFonts w:cs="Arial" w:hint="eastAsia"/>
                <w:iCs/>
                <w:color w:val="000000"/>
                <w:w w:val="26"/>
                <w:szCs w:val="20"/>
                <w:shd w:val="solid" w:color="000000" w:fill="000000"/>
                <w:fitText w:val="116" w:id="-1304777722"/>
                <w14:textFill>
                  <w14:solidFill>
                    <w14:srgbClr w14:val="000000">
                      <w14:alpha w14:val="100000"/>
                    </w14:srgbClr>
                  </w14:solidFill>
                </w14:textFill>
              </w:rPr>
              <w:t xml:space="preserve">　</w:t>
            </w:r>
            <w:r w:rsidR="001F2CD0" w:rsidRPr="001F2CD0">
              <w:rPr>
                <w:rFonts w:cs="Arial"/>
                <w:iCs/>
                <w:color w:val="000000"/>
                <w:w w:val="26"/>
                <w:szCs w:val="20"/>
                <w:shd w:val="solid" w:color="000000" w:fill="000000"/>
                <w:fitText w:val="116" w:id="-1304777722"/>
                <w14:textFill>
                  <w14:solidFill>
                    <w14:srgbClr w14:val="000000">
                      <w14:alpha w14:val="100000"/>
                    </w14:srgbClr>
                  </w14:solidFill>
                </w14:textFill>
              </w:rPr>
              <w:t>|</w:t>
            </w:r>
            <w:r w:rsidR="001F2CD0" w:rsidRPr="001F2CD0">
              <w:rPr>
                <w:rFonts w:cs="Arial" w:hint="eastAsia"/>
                <w:iCs/>
                <w:color w:val="000000"/>
                <w:spacing w:val="11"/>
                <w:w w:val="26"/>
                <w:szCs w:val="20"/>
                <w:shd w:val="solid" w:color="000000" w:fill="000000"/>
                <w:fitText w:val="116" w:id="-1304777722"/>
                <w14:textFill>
                  <w14:solidFill>
                    <w14:srgbClr w14:val="000000">
                      <w14:alpha w14:val="100000"/>
                    </w14:srgbClr>
                  </w14:solidFill>
                </w14:textFill>
              </w:rPr>
              <w:t xml:space="preserve">　</w:t>
            </w:r>
            <w:r w:rsidR="00D01643" w:rsidRPr="002838B0">
              <w:rPr>
                <w:rFonts w:cs="Arial"/>
                <w:iCs/>
                <w:color w:val="000000"/>
                <w:szCs w:val="20"/>
                <w:vertAlign w:val="superscript"/>
              </w:rPr>
              <w:t>2</w:t>
            </w:r>
          </w:p>
        </w:tc>
        <w:tc>
          <w:tcPr>
            <w:tcW w:w="634" w:type="pct"/>
            <w:gridSpan w:val="2"/>
            <w:tcBorders>
              <w:top w:val="single" w:sz="4" w:space="0" w:color="auto"/>
              <w:left w:val="single" w:sz="4" w:space="0" w:color="auto"/>
              <w:bottom w:val="single" w:sz="4" w:space="0" w:color="auto"/>
              <w:right w:val="single" w:sz="4" w:space="0" w:color="auto"/>
            </w:tcBorders>
            <w:vAlign w:val="center"/>
          </w:tcPr>
          <w:p w14:paraId="1144FD6E" w14:textId="64C1DB97" w:rsidR="00952352" w:rsidRPr="0028043F" w:rsidRDefault="00952352" w:rsidP="00470FCC">
            <w:pPr>
              <w:pStyle w:val="TableText0"/>
              <w:jc w:val="center"/>
              <w:rPr>
                <w:rFonts w:cs="Arial"/>
                <w:iCs/>
                <w:color w:val="000000"/>
                <w:szCs w:val="20"/>
              </w:rPr>
            </w:pPr>
            <w:r w:rsidRPr="0028043F">
              <w:rPr>
                <w:rFonts w:cs="Arial"/>
                <w:iCs/>
                <w:color w:val="000000"/>
                <w:szCs w:val="20"/>
              </w:rPr>
              <w:t>-</w:t>
            </w:r>
            <w:r w:rsidR="001F2CD0" w:rsidRPr="001F2CD0">
              <w:rPr>
                <w:rFonts w:cs="Arial" w:hint="eastAsia"/>
                <w:iCs/>
                <w:color w:val="000000"/>
                <w:w w:val="23"/>
                <w:szCs w:val="20"/>
                <w:shd w:val="solid" w:color="000000" w:fill="000000"/>
                <w:fitText w:val="104" w:id="-1304777721"/>
                <w14:textFill>
                  <w14:solidFill>
                    <w14:srgbClr w14:val="000000">
                      <w14:alpha w14:val="100000"/>
                    </w14:srgbClr>
                  </w14:solidFill>
                </w14:textFill>
              </w:rPr>
              <w:t xml:space="preserve">　</w:t>
            </w:r>
            <w:r w:rsidR="001F2CD0" w:rsidRPr="001F2CD0">
              <w:rPr>
                <w:rFonts w:cs="Arial"/>
                <w:iCs/>
                <w:color w:val="000000"/>
                <w:w w:val="23"/>
                <w:szCs w:val="20"/>
                <w:shd w:val="solid" w:color="000000" w:fill="000000"/>
                <w:fitText w:val="104" w:id="-1304777721"/>
                <w14:textFill>
                  <w14:solidFill>
                    <w14:srgbClr w14:val="000000">
                      <w14:alpha w14:val="100000"/>
                    </w14:srgbClr>
                  </w14:solidFill>
                </w14:textFill>
              </w:rPr>
              <w:t>|</w:t>
            </w:r>
            <w:r w:rsidR="001F2CD0" w:rsidRPr="001F2CD0">
              <w:rPr>
                <w:rFonts w:cs="Arial" w:hint="eastAsia"/>
                <w:iCs/>
                <w:color w:val="000000"/>
                <w:spacing w:val="3"/>
                <w:w w:val="23"/>
                <w:szCs w:val="20"/>
                <w:shd w:val="solid" w:color="000000" w:fill="000000"/>
                <w:fitText w:val="104" w:id="-1304777721"/>
                <w14:textFill>
                  <w14:solidFill>
                    <w14:srgbClr w14:val="000000">
                      <w14:alpha w14:val="100000"/>
                    </w14:srgbClr>
                  </w14:solidFill>
                </w14:textFill>
              </w:rPr>
              <w:t xml:space="preserve">　</w:t>
            </w:r>
            <w:r w:rsidR="00D01643" w:rsidRPr="002838B0">
              <w:rPr>
                <w:rFonts w:cs="Arial"/>
                <w:iCs/>
                <w:color w:val="000000"/>
                <w:szCs w:val="20"/>
                <w:vertAlign w:val="superscript"/>
              </w:rPr>
              <w:t>2</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1EBB154B" w14:textId="189E7437" w:rsidR="00952352" w:rsidRPr="0028043F" w:rsidRDefault="00952352" w:rsidP="00470FCC">
            <w:pPr>
              <w:pStyle w:val="TableText0"/>
              <w:jc w:val="center"/>
              <w:rPr>
                <w:rFonts w:cs="Arial"/>
                <w:iCs/>
                <w:color w:val="000000"/>
                <w:szCs w:val="20"/>
              </w:rPr>
            </w:pPr>
            <w:r w:rsidRPr="0028043F">
              <w:rPr>
                <w:rFonts w:cs="Arial"/>
                <w:iCs/>
                <w:color w:val="000000"/>
                <w:szCs w:val="20"/>
              </w:rPr>
              <w:t>-</w:t>
            </w:r>
            <w:r w:rsidR="001F2CD0" w:rsidRPr="001F2CD0">
              <w:rPr>
                <w:rFonts w:cs="Arial" w:hint="eastAsia"/>
                <w:iCs/>
                <w:color w:val="000000"/>
                <w:w w:val="25"/>
                <w:szCs w:val="20"/>
                <w:shd w:val="solid" w:color="000000" w:fill="000000"/>
                <w:fitText w:val="115" w:id="-1304777720"/>
                <w14:textFill>
                  <w14:solidFill>
                    <w14:srgbClr w14:val="000000">
                      <w14:alpha w14:val="100000"/>
                    </w14:srgbClr>
                  </w14:solidFill>
                </w14:textFill>
              </w:rPr>
              <w:t xml:space="preserve">　</w:t>
            </w:r>
            <w:r w:rsidR="001F2CD0" w:rsidRPr="001F2CD0">
              <w:rPr>
                <w:rFonts w:cs="Arial"/>
                <w:iCs/>
                <w:color w:val="000000"/>
                <w:w w:val="25"/>
                <w:szCs w:val="20"/>
                <w:shd w:val="solid" w:color="000000" w:fill="000000"/>
                <w:fitText w:val="115" w:id="-1304777720"/>
                <w14:textFill>
                  <w14:solidFill>
                    <w14:srgbClr w14:val="000000">
                      <w14:alpha w14:val="100000"/>
                    </w14:srgbClr>
                  </w14:solidFill>
                </w14:textFill>
              </w:rPr>
              <w:t>|</w:t>
            </w:r>
            <w:r w:rsidR="001F2CD0" w:rsidRPr="001F2CD0">
              <w:rPr>
                <w:rFonts w:cs="Arial" w:hint="eastAsia"/>
                <w:iCs/>
                <w:color w:val="000000"/>
                <w:spacing w:val="4"/>
                <w:w w:val="25"/>
                <w:szCs w:val="20"/>
                <w:shd w:val="solid" w:color="000000" w:fill="000000"/>
                <w:fitText w:val="115" w:id="-1304777720"/>
                <w14:textFill>
                  <w14:solidFill>
                    <w14:srgbClr w14:val="000000">
                      <w14:alpha w14:val="100000"/>
                    </w14:srgbClr>
                  </w14:solidFill>
                </w14:textFill>
              </w:rPr>
              <w:t xml:space="preserve">　</w:t>
            </w:r>
            <w:r w:rsidR="00D01643" w:rsidRPr="001F2CD0">
              <w:rPr>
                <w:rFonts w:cs="Arial"/>
                <w:iCs/>
                <w:color w:val="000000"/>
                <w:szCs w:val="20"/>
                <w:vertAlign w:val="superscript"/>
              </w:rPr>
              <w:t>3</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0A2C97CB" w14:textId="53077D12" w:rsidR="00952352" w:rsidRPr="0028043F" w:rsidRDefault="00952352" w:rsidP="00470FCC">
            <w:pPr>
              <w:pStyle w:val="TableText0"/>
              <w:jc w:val="center"/>
              <w:rPr>
                <w:rFonts w:cs="Arial"/>
                <w:iCs/>
                <w:color w:val="000000"/>
                <w:szCs w:val="20"/>
              </w:rPr>
            </w:pPr>
            <w:r w:rsidRPr="0028043F">
              <w:rPr>
                <w:rFonts w:cs="Arial"/>
                <w:iCs/>
                <w:color w:val="000000"/>
                <w:szCs w:val="20"/>
              </w:rPr>
              <w:t>-</w:t>
            </w:r>
            <w:r w:rsidR="001F2CD0" w:rsidRPr="001F2CD0">
              <w:rPr>
                <w:rFonts w:cs="Arial" w:hint="eastAsia"/>
                <w:iCs/>
                <w:color w:val="000000"/>
                <w:w w:val="26"/>
                <w:szCs w:val="20"/>
                <w:shd w:val="solid" w:color="000000" w:fill="000000"/>
                <w:fitText w:val="116" w:id="-1304777719"/>
                <w14:textFill>
                  <w14:solidFill>
                    <w14:srgbClr w14:val="000000">
                      <w14:alpha w14:val="100000"/>
                    </w14:srgbClr>
                  </w14:solidFill>
                </w14:textFill>
              </w:rPr>
              <w:t xml:space="preserve">　</w:t>
            </w:r>
            <w:r w:rsidR="001F2CD0" w:rsidRPr="001F2CD0">
              <w:rPr>
                <w:rFonts w:cs="Arial"/>
                <w:iCs/>
                <w:color w:val="000000"/>
                <w:w w:val="26"/>
                <w:szCs w:val="20"/>
                <w:shd w:val="solid" w:color="000000" w:fill="000000"/>
                <w:fitText w:val="116" w:id="-1304777719"/>
                <w14:textFill>
                  <w14:solidFill>
                    <w14:srgbClr w14:val="000000">
                      <w14:alpha w14:val="100000"/>
                    </w14:srgbClr>
                  </w14:solidFill>
                </w14:textFill>
              </w:rPr>
              <w:t>|</w:t>
            </w:r>
            <w:r w:rsidR="001F2CD0" w:rsidRPr="001F2CD0">
              <w:rPr>
                <w:rFonts w:cs="Arial" w:hint="eastAsia"/>
                <w:iCs/>
                <w:color w:val="000000"/>
                <w:spacing w:val="11"/>
                <w:w w:val="26"/>
                <w:szCs w:val="20"/>
                <w:shd w:val="solid" w:color="000000" w:fill="000000"/>
                <w:fitText w:val="116" w:id="-1304777719"/>
                <w14:textFill>
                  <w14:solidFill>
                    <w14:srgbClr w14:val="000000">
                      <w14:alpha w14:val="100000"/>
                    </w14:srgbClr>
                  </w14:solidFill>
                </w14:textFill>
              </w:rPr>
              <w:t xml:space="preserve">　</w:t>
            </w:r>
            <w:r w:rsidR="00D01643" w:rsidRPr="002838B0">
              <w:rPr>
                <w:rFonts w:cs="Arial"/>
                <w:iCs/>
                <w:color w:val="000000"/>
                <w:szCs w:val="20"/>
                <w:vertAlign w:val="superscript"/>
              </w:rPr>
              <w:t>3</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6BC80D67" w14:textId="342C0D5E" w:rsidR="00952352" w:rsidRPr="0028043F" w:rsidRDefault="00952352" w:rsidP="00470FCC">
            <w:pPr>
              <w:pStyle w:val="TableText0"/>
              <w:jc w:val="center"/>
              <w:rPr>
                <w:rFonts w:cs="Arial"/>
                <w:iCs/>
                <w:color w:val="000000"/>
                <w:szCs w:val="20"/>
              </w:rPr>
            </w:pPr>
            <w:r w:rsidRPr="0028043F">
              <w:rPr>
                <w:rFonts w:cs="Arial"/>
                <w:iCs/>
                <w:color w:val="000000"/>
                <w:szCs w:val="20"/>
              </w:rPr>
              <w:t>-</w:t>
            </w:r>
            <w:r w:rsidR="001F2CD0" w:rsidRPr="001F2CD0">
              <w:rPr>
                <w:rFonts w:cs="Arial" w:hint="eastAsia"/>
                <w:iCs/>
                <w:color w:val="000000"/>
                <w:w w:val="25"/>
                <w:szCs w:val="20"/>
                <w:shd w:val="solid" w:color="000000" w:fill="000000"/>
                <w:fitText w:val="115" w:id="-1304777718"/>
                <w14:textFill>
                  <w14:solidFill>
                    <w14:srgbClr w14:val="000000">
                      <w14:alpha w14:val="100000"/>
                    </w14:srgbClr>
                  </w14:solidFill>
                </w14:textFill>
              </w:rPr>
              <w:t xml:space="preserve">　</w:t>
            </w:r>
            <w:r w:rsidR="001F2CD0" w:rsidRPr="001F2CD0">
              <w:rPr>
                <w:rFonts w:cs="Arial"/>
                <w:iCs/>
                <w:color w:val="000000"/>
                <w:w w:val="25"/>
                <w:szCs w:val="20"/>
                <w:shd w:val="solid" w:color="000000" w:fill="000000"/>
                <w:fitText w:val="115" w:id="-1304777718"/>
                <w14:textFill>
                  <w14:solidFill>
                    <w14:srgbClr w14:val="000000">
                      <w14:alpha w14:val="100000"/>
                    </w14:srgbClr>
                  </w14:solidFill>
                </w14:textFill>
              </w:rPr>
              <w:t>|</w:t>
            </w:r>
            <w:r w:rsidR="001F2CD0" w:rsidRPr="001F2CD0">
              <w:rPr>
                <w:rFonts w:cs="Arial" w:hint="eastAsia"/>
                <w:iCs/>
                <w:color w:val="000000"/>
                <w:spacing w:val="4"/>
                <w:w w:val="25"/>
                <w:szCs w:val="20"/>
                <w:shd w:val="solid" w:color="000000" w:fill="000000"/>
                <w:fitText w:val="115" w:id="-1304777718"/>
                <w14:textFill>
                  <w14:solidFill>
                    <w14:srgbClr w14:val="000000">
                      <w14:alpha w14:val="100000"/>
                    </w14:srgbClr>
                  </w14:solidFill>
                </w14:textFill>
              </w:rPr>
              <w:t xml:space="preserve">　</w:t>
            </w:r>
            <w:r w:rsidR="00D01643" w:rsidRPr="002838B0">
              <w:rPr>
                <w:rFonts w:cs="Arial"/>
                <w:iCs/>
                <w:color w:val="000000"/>
                <w:szCs w:val="20"/>
                <w:vertAlign w:val="superscript"/>
              </w:rPr>
              <w:t>3</w:t>
            </w:r>
          </w:p>
        </w:tc>
        <w:tc>
          <w:tcPr>
            <w:tcW w:w="687" w:type="pct"/>
            <w:tcBorders>
              <w:top w:val="single" w:sz="4" w:space="0" w:color="auto"/>
              <w:left w:val="single" w:sz="4" w:space="0" w:color="auto"/>
              <w:bottom w:val="single" w:sz="4" w:space="0" w:color="auto"/>
              <w:right w:val="single" w:sz="4" w:space="0" w:color="auto"/>
            </w:tcBorders>
            <w:vAlign w:val="center"/>
          </w:tcPr>
          <w:p w14:paraId="74B70D45" w14:textId="3B6DD220" w:rsidR="00952352" w:rsidRPr="0028043F" w:rsidRDefault="00952352" w:rsidP="00470FCC">
            <w:pPr>
              <w:pStyle w:val="TableText0"/>
              <w:jc w:val="center"/>
              <w:rPr>
                <w:rFonts w:cs="Arial"/>
                <w:iCs/>
                <w:color w:val="000000"/>
                <w:szCs w:val="20"/>
              </w:rPr>
            </w:pPr>
            <w:r w:rsidRPr="0028043F">
              <w:rPr>
                <w:rFonts w:cs="Arial"/>
                <w:iCs/>
                <w:color w:val="000000"/>
                <w:szCs w:val="20"/>
              </w:rPr>
              <w:t>-</w:t>
            </w:r>
            <w:r w:rsidR="001F2CD0" w:rsidRPr="001F2CD0">
              <w:rPr>
                <w:rFonts w:cs="Arial" w:hint="eastAsia"/>
                <w:iCs/>
                <w:color w:val="000000"/>
                <w:w w:val="15"/>
                <w:szCs w:val="20"/>
                <w:shd w:val="solid" w:color="000000" w:fill="000000"/>
                <w:fitText w:val="47" w:id="-1304777717"/>
                <w14:textFill>
                  <w14:solidFill>
                    <w14:srgbClr w14:val="000000">
                      <w14:alpha w14:val="100000"/>
                    </w14:srgbClr>
                  </w14:solidFill>
                </w14:textFill>
              </w:rPr>
              <w:t xml:space="preserve">　</w:t>
            </w:r>
            <w:r w:rsidR="001F2CD0" w:rsidRPr="001F2CD0">
              <w:rPr>
                <w:rFonts w:cs="Arial"/>
                <w:iCs/>
                <w:color w:val="000000"/>
                <w:w w:val="15"/>
                <w:szCs w:val="20"/>
                <w:shd w:val="solid" w:color="000000" w:fill="000000"/>
                <w:fitText w:val="47" w:id="-1304777717"/>
                <w14:textFill>
                  <w14:solidFill>
                    <w14:srgbClr w14:val="000000">
                      <w14:alpha w14:val="100000"/>
                    </w14:srgbClr>
                  </w14:solidFill>
                </w14:textFill>
              </w:rPr>
              <w:t>|</w:t>
            </w:r>
            <w:r w:rsidR="001F2CD0" w:rsidRPr="001F2CD0">
              <w:rPr>
                <w:rFonts w:cs="Arial" w:hint="eastAsia"/>
                <w:iCs/>
                <w:color w:val="000000"/>
                <w:spacing w:val="-11"/>
                <w:w w:val="15"/>
                <w:szCs w:val="20"/>
                <w:shd w:val="solid" w:color="000000" w:fill="000000"/>
                <w:fitText w:val="47" w:id="-1304777717"/>
                <w14:textFill>
                  <w14:solidFill>
                    <w14:srgbClr w14:val="000000">
                      <w14:alpha w14:val="100000"/>
                    </w14:srgbClr>
                  </w14:solidFill>
                </w14:textFill>
              </w:rPr>
              <w:t xml:space="preserve">　</w:t>
            </w:r>
            <w:r w:rsidR="00D01643" w:rsidRPr="002838B0">
              <w:rPr>
                <w:rFonts w:cs="Arial"/>
                <w:iCs/>
                <w:color w:val="000000"/>
                <w:szCs w:val="20"/>
                <w:vertAlign w:val="superscript"/>
              </w:rPr>
              <w:t>3</w:t>
            </w:r>
          </w:p>
        </w:tc>
      </w:tr>
      <w:tr w:rsidR="00716A5D" w:rsidRPr="0028043F" w14:paraId="4D4B9859" w14:textId="77777777" w:rsidTr="00F5223C">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61E29A70" w14:textId="77777777" w:rsidR="00716A5D" w:rsidRPr="0028043F" w:rsidRDefault="00716A5D" w:rsidP="00470FCC">
            <w:pPr>
              <w:pStyle w:val="In-tableHeading"/>
              <w:rPr>
                <w:lang w:val="en-AU"/>
              </w:rPr>
            </w:pPr>
            <w:r w:rsidRPr="0028043F">
              <w:rPr>
                <w:lang w:val="en-AU"/>
              </w:rPr>
              <w:t>Net financial implications</w:t>
            </w:r>
            <w:r w:rsidRPr="0028043F">
              <w:rPr>
                <w:color w:val="4BACC6" w:themeColor="accent5"/>
                <w:lang w:val="en-AU"/>
              </w:rPr>
              <w:t xml:space="preserve"> </w:t>
            </w:r>
          </w:p>
        </w:tc>
      </w:tr>
      <w:tr w:rsidR="00C13786" w:rsidRPr="0028043F" w14:paraId="149C46E9" w14:textId="77777777" w:rsidTr="00C13786">
        <w:tc>
          <w:tcPr>
            <w:tcW w:w="1159" w:type="pct"/>
            <w:tcBorders>
              <w:top w:val="single" w:sz="4" w:space="0" w:color="auto"/>
              <w:left w:val="single" w:sz="4" w:space="0" w:color="auto"/>
              <w:bottom w:val="single" w:sz="4" w:space="0" w:color="auto"/>
              <w:right w:val="single" w:sz="4" w:space="0" w:color="auto"/>
            </w:tcBorders>
            <w:vAlign w:val="center"/>
            <w:hideMark/>
          </w:tcPr>
          <w:p w14:paraId="68206A1E" w14:textId="3563C4BB" w:rsidR="00C13786" w:rsidRPr="0028043F" w:rsidRDefault="00C13786" w:rsidP="00470FCC">
            <w:pPr>
              <w:pStyle w:val="TableText0"/>
              <w:rPr>
                <w:sz w:val="19"/>
                <w:szCs w:val="19"/>
              </w:rPr>
            </w:pPr>
            <w:r w:rsidRPr="0028043F">
              <w:rPr>
                <w:sz w:val="19"/>
                <w:szCs w:val="19"/>
              </w:rPr>
              <w:t>Net cost to PBS/RPBS</w:t>
            </w:r>
            <w:r w:rsidR="00257E98">
              <w:rPr>
                <w:sz w:val="19"/>
                <w:szCs w:val="19"/>
              </w:rPr>
              <w:t xml:space="preserve"> ($)</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3E93EE4B" w14:textId="5FCCCF98" w:rsidR="00C13786" w:rsidRPr="001F2CD0" w:rsidRDefault="001F2CD0" w:rsidP="00470FCC">
            <w:pPr>
              <w:pStyle w:val="TableText0"/>
              <w:jc w:val="center"/>
              <w:rPr>
                <w:rFonts w:cs="Arial"/>
                <w:iCs/>
                <w:color w:val="000000"/>
                <w:szCs w:val="20"/>
                <w:highlight w:val="darkGray"/>
              </w:rPr>
            </w:pPr>
            <w:r w:rsidRPr="001F2CD0">
              <w:rPr>
                <w:rFonts w:cs="Arial" w:hint="eastAsia"/>
                <w:iCs/>
                <w:color w:val="000000"/>
                <w:w w:val="15"/>
                <w:szCs w:val="20"/>
                <w:shd w:val="solid" w:color="000000" w:fill="000000"/>
                <w:fitText w:val="69" w:id="-1304777472"/>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472"/>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472"/>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99494" w14:textId="13DF5BA5" w:rsidR="00C13786" w:rsidRPr="001F2CD0" w:rsidRDefault="001F2CD0" w:rsidP="00470FCC">
            <w:pPr>
              <w:pStyle w:val="TableText0"/>
              <w:jc w:val="center"/>
              <w:rPr>
                <w:rFonts w:cs="Arial"/>
                <w:iCs/>
                <w:color w:val="000000"/>
                <w:szCs w:val="20"/>
                <w:highlight w:val="darkGray"/>
              </w:rPr>
            </w:pPr>
            <w:r w:rsidRPr="00212DA7">
              <w:rPr>
                <w:rFonts w:cs="Arial" w:hint="eastAsia"/>
                <w:iCs/>
                <w:color w:val="000000"/>
                <w:w w:val="18"/>
                <w:szCs w:val="20"/>
                <w:shd w:val="solid" w:color="000000" w:fill="000000"/>
                <w:fitText w:val="80" w:id="-1304777471"/>
                <w14:textFill>
                  <w14:solidFill>
                    <w14:srgbClr w14:val="000000">
                      <w14:alpha w14:val="100000"/>
                    </w14:srgbClr>
                  </w14:solidFill>
                </w14:textFill>
              </w:rPr>
              <w:t xml:space="preserve">　</w:t>
            </w:r>
            <w:r w:rsidRPr="00212DA7">
              <w:rPr>
                <w:rFonts w:cs="Arial"/>
                <w:iCs/>
                <w:color w:val="000000"/>
                <w:w w:val="18"/>
                <w:szCs w:val="20"/>
                <w:shd w:val="solid" w:color="000000" w:fill="000000"/>
                <w:fitText w:val="80" w:id="-1304777471"/>
                <w14:textFill>
                  <w14:solidFill>
                    <w14:srgbClr w14:val="000000">
                      <w14:alpha w14:val="100000"/>
                    </w14:srgbClr>
                  </w14:solidFill>
                </w14:textFill>
              </w:rPr>
              <w:t>|</w:t>
            </w:r>
            <w:r w:rsidRPr="00212DA7">
              <w:rPr>
                <w:rFonts w:cs="Arial" w:hint="eastAsia"/>
                <w:iCs/>
                <w:color w:val="000000"/>
                <w:w w:val="18"/>
                <w:szCs w:val="20"/>
                <w:shd w:val="solid" w:color="000000" w:fill="000000"/>
                <w:fitText w:val="80" w:id="-1304777471"/>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5C9BB" w14:textId="3824D115" w:rsidR="00C13786" w:rsidRPr="001F2CD0" w:rsidRDefault="001F2CD0" w:rsidP="00470FCC">
            <w:pPr>
              <w:pStyle w:val="TableText0"/>
              <w:jc w:val="center"/>
              <w:rPr>
                <w:rFonts w:cs="Arial"/>
                <w:iCs/>
                <w:color w:val="000000"/>
                <w:szCs w:val="20"/>
                <w:highlight w:val="darkGray"/>
              </w:rPr>
            </w:pPr>
            <w:r w:rsidRPr="001F2CD0">
              <w:rPr>
                <w:rFonts w:cs="Arial" w:hint="eastAsia"/>
                <w:iCs/>
                <w:color w:val="000000"/>
                <w:w w:val="15"/>
                <w:szCs w:val="20"/>
                <w:shd w:val="solid" w:color="000000" w:fill="000000"/>
                <w:fitText w:val="69" w:id="-1304777470"/>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470"/>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470"/>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8EE37" w14:textId="609A4E40" w:rsidR="00C13786" w:rsidRPr="001F2CD0" w:rsidRDefault="001F2CD0" w:rsidP="00470FCC">
            <w:pPr>
              <w:pStyle w:val="TableText0"/>
              <w:jc w:val="center"/>
              <w:rPr>
                <w:rFonts w:cs="Arial"/>
                <w:iCs/>
                <w:color w:val="000000"/>
                <w:szCs w:val="20"/>
                <w:highlight w:val="darkGray"/>
              </w:rPr>
            </w:pPr>
            <w:r w:rsidRPr="001F2CD0">
              <w:rPr>
                <w:rFonts w:cs="Arial" w:hint="eastAsia"/>
                <w:iCs/>
                <w:color w:val="000000"/>
                <w:w w:val="15"/>
                <w:szCs w:val="20"/>
                <w:shd w:val="solid" w:color="000000" w:fill="000000"/>
                <w:fitText w:val="69" w:id="-1304777469"/>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469"/>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469"/>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78161" w14:textId="553BA5F8" w:rsidR="00C13786" w:rsidRPr="001F2CD0" w:rsidRDefault="001F2CD0" w:rsidP="00470FCC">
            <w:pPr>
              <w:pStyle w:val="TableText0"/>
              <w:jc w:val="center"/>
              <w:rPr>
                <w:rFonts w:cs="Arial"/>
                <w:iCs/>
                <w:color w:val="000000"/>
                <w:szCs w:val="20"/>
                <w:highlight w:val="darkGray"/>
              </w:rPr>
            </w:pPr>
            <w:r w:rsidRPr="001F2CD0">
              <w:rPr>
                <w:rFonts w:cs="Arial" w:hint="eastAsia"/>
                <w:iCs/>
                <w:color w:val="000000"/>
                <w:w w:val="15"/>
                <w:szCs w:val="20"/>
                <w:shd w:val="solid" w:color="000000" w:fill="000000"/>
                <w:fitText w:val="69" w:id="-1304777468"/>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468"/>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468"/>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A9B586D" w14:textId="7F088A92" w:rsidR="00C13786" w:rsidRPr="001F2CD0" w:rsidRDefault="001F2CD0" w:rsidP="00470FCC">
            <w:pPr>
              <w:pStyle w:val="TableText0"/>
              <w:jc w:val="center"/>
              <w:rPr>
                <w:rFonts w:cs="Arial"/>
                <w:iCs/>
                <w:color w:val="000000"/>
                <w:szCs w:val="20"/>
                <w:highlight w:val="darkGray"/>
              </w:rPr>
            </w:pPr>
            <w:r w:rsidRPr="001F2CD0">
              <w:rPr>
                <w:rFonts w:cs="Arial" w:hint="eastAsia"/>
                <w:iCs/>
                <w:color w:val="000000"/>
                <w:w w:val="15"/>
                <w:szCs w:val="20"/>
                <w:shd w:val="solid" w:color="000000" w:fill="000000"/>
                <w:fitText w:val="34" w:id="-1304777467"/>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34" w:id="-1304777467"/>
                <w14:textFill>
                  <w14:solidFill>
                    <w14:srgbClr w14:val="000000">
                      <w14:alpha w14:val="100000"/>
                    </w14:srgbClr>
                  </w14:solidFill>
                </w14:textFill>
              </w:rPr>
              <w:t>|</w:t>
            </w:r>
            <w:r w:rsidRPr="001F2CD0">
              <w:rPr>
                <w:rFonts w:cs="Arial" w:hint="eastAsia"/>
                <w:iCs/>
                <w:color w:val="000000"/>
                <w:spacing w:val="-34"/>
                <w:w w:val="15"/>
                <w:szCs w:val="20"/>
                <w:shd w:val="solid" w:color="000000" w:fill="000000"/>
                <w:fitText w:val="34" w:id="-1304777467"/>
                <w14:textFill>
                  <w14:solidFill>
                    <w14:srgbClr w14:val="000000">
                      <w14:alpha w14:val="100000"/>
                    </w14:srgbClr>
                  </w14:solidFill>
                </w14:textFill>
              </w:rPr>
              <w:t xml:space="preserve">　</w:t>
            </w:r>
            <w:r w:rsidR="00D01643">
              <w:rPr>
                <w:rFonts w:cs="Arial"/>
                <w:iCs/>
                <w:color w:val="000000"/>
                <w:szCs w:val="20"/>
                <w:vertAlign w:val="superscript"/>
              </w:rPr>
              <w:t>2</w:t>
            </w:r>
          </w:p>
        </w:tc>
      </w:tr>
      <w:tr w:rsidR="00CF6910" w:rsidRPr="0028043F" w14:paraId="63DF14F3" w14:textId="77777777" w:rsidTr="00C13786">
        <w:tc>
          <w:tcPr>
            <w:tcW w:w="1159" w:type="pct"/>
            <w:tcBorders>
              <w:top w:val="single" w:sz="4" w:space="0" w:color="auto"/>
              <w:left w:val="single" w:sz="4" w:space="0" w:color="auto"/>
              <w:bottom w:val="single" w:sz="4" w:space="0" w:color="auto"/>
              <w:right w:val="single" w:sz="4" w:space="0" w:color="auto"/>
            </w:tcBorders>
            <w:vAlign w:val="center"/>
            <w:hideMark/>
          </w:tcPr>
          <w:p w14:paraId="4A590F0B" w14:textId="4F7EF846" w:rsidR="00CF6910" w:rsidRPr="0028043F" w:rsidRDefault="00CF6910" w:rsidP="00470FCC">
            <w:pPr>
              <w:pStyle w:val="TableText0"/>
              <w:rPr>
                <w:rFonts w:ascii="Times" w:hAnsi="Times"/>
              </w:rPr>
            </w:pPr>
            <w:r w:rsidRPr="0028043F">
              <w:rPr>
                <w:sz w:val="19"/>
                <w:szCs w:val="19"/>
              </w:rPr>
              <w:t>Net cost to MBS</w:t>
            </w:r>
            <w:r w:rsidR="00257E98">
              <w:rPr>
                <w:sz w:val="19"/>
                <w:szCs w:val="19"/>
              </w:rPr>
              <w:t xml:space="preserve"> ($)</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55A2EDE4" w14:textId="028B446C" w:rsidR="00CF6910" w:rsidRPr="0028043F" w:rsidRDefault="00CF6910" w:rsidP="00470FCC">
            <w:pPr>
              <w:pStyle w:val="TableText0"/>
              <w:jc w:val="center"/>
              <w:rPr>
                <w:rFonts w:cs="Arial"/>
                <w:iCs/>
                <w:color w:val="000000"/>
                <w:szCs w:val="20"/>
              </w:rPr>
            </w:pPr>
            <w:r w:rsidRPr="0028043F">
              <w:rPr>
                <w:rFonts w:cs="Arial"/>
                <w:iCs/>
                <w:color w:val="000000"/>
                <w:szCs w:val="20"/>
              </w:rPr>
              <w:t>-</w:t>
            </w:r>
            <w:r w:rsidR="001F2CD0" w:rsidRPr="001F2CD0">
              <w:rPr>
                <w:rFonts w:cs="Arial" w:hint="eastAsia"/>
                <w:iCs/>
                <w:color w:val="000000"/>
                <w:w w:val="26"/>
                <w:szCs w:val="20"/>
                <w:shd w:val="solid" w:color="000000" w:fill="000000"/>
                <w:fitText w:val="116" w:id="-1304777466"/>
                <w14:textFill>
                  <w14:solidFill>
                    <w14:srgbClr w14:val="000000">
                      <w14:alpha w14:val="100000"/>
                    </w14:srgbClr>
                  </w14:solidFill>
                </w14:textFill>
              </w:rPr>
              <w:t xml:space="preserve">　</w:t>
            </w:r>
            <w:r w:rsidR="001F2CD0" w:rsidRPr="001F2CD0">
              <w:rPr>
                <w:rFonts w:cs="Arial"/>
                <w:iCs/>
                <w:color w:val="000000"/>
                <w:w w:val="26"/>
                <w:szCs w:val="20"/>
                <w:shd w:val="solid" w:color="000000" w:fill="000000"/>
                <w:fitText w:val="116" w:id="-1304777466"/>
                <w14:textFill>
                  <w14:solidFill>
                    <w14:srgbClr w14:val="000000">
                      <w14:alpha w14:val="100000"/>
                    </w14:srgbClr>
                  </w14:solidFill>
                </w14:textFill>
              </w:rPr>
              <w:t>|</w:t>
            </w:r>
            <w:r w:rsidR="001F2CD0" w:rsidRPr="001F2CD0">
              <w:rPr>
                <w:rFonts w:cs="Arial" w:hint="eastAsia"/>
                <w:iCs/>
                <w:color w:val="000000"/>
                <w:spacing w:val="11"/>
                <w:w w:val="26"/>
                <w:szCs w:val="20"/>
                <w:shd w:val="solid" w:color="000000" w:fill="000000"/>
                <w:fitText w:val="116" w:id="-1304777466"/>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D15F3" w14:textId="302684ED" w:rsidR="00CF6910" w:rsidRPr="0028043F" w:rsidRDefault="00CF6910" w:rsidP="00470FCC">
            <w:pPr>
              <w:pStyle w:val="TableText0"/>
              <w:jc w:val="center"/>
              <w:rPr>
                <w:rFonts w:cs="Arial"/>
                <w:iCs/>
                <w:color w:val="000000"/>
                <w:szCs w:val="20"/>
              </w:rPr>
            </w:pPr>
            <w:r w:rsidRPr="0028043F">
              <w:rPr>
                <w:rFonts w:cs="Arial"/>
                <w:iCs/>
                <w:color w:val="000000"/>
                <w:szCs w:val="20"/>
              </w:rPr>
              <w:t>-</w:t>
            </w:r>
            <w:r w:rsidR="001F2CD0" w:rsidRPr="001F2CD0">
              <w:rPr>
                <w:rFonts w:cs="Arial" w:hint="eastAsia"/>
                <w:iCs/>
                <w:color w:val="000000"/>
                <w:w w:val="23"/>
                <w:szCs w:val="20"/>
                <w:shd w:val="solid" w:color="000000" w:fill="000000"/>
                <w:fitText w:val="104" w:id="-1304777465"/>
                <w14:textFill>
                  <w14:solidFill>
                    <w14:srgbClr w14:val="000000">
                      <w14:alpha w14:val="100000"/>
                    </w14:srgbClr>
                  </w14:solidFill>
                </w14:textFill>
              </w:rPr>
              <w:t xml:space="preserve">　</w:t>
            </w:r>
            <w:r w:rsidR="001F2CD0" w:rsidRPr="001F2CD0">
              <w:rPr>
                <w:rFonts w:cs="Arial"/>
                <w:iCs/>
                <w:color w:val="000000"/>
                <w:w w:val="23"/>
                <w:szCs w:val="20"/>
                <w:shd w:val="solid" w:color="000000" w:fill="000000"/>
                <w:fitText w:val="104" w:id="-1304777465"/>
                <w14:textFill>
                  <w14:solidFill>
                    <w14:srgbClr w14:val="000000">
                      <w14:alpha w14:val="100000"/>
                    </w14:srgbClr>
                  </w14:solidFill>
                </w14:textFill>
              </w:rPr>
              <w:t>|</w:t>
            </w:r>
            <w:r w:rsidR="001F2CD0" w:rsidRPr="001F2CD0">
              <w:rPr>
                <w:rFonts w:cs="Arial" w:hint="eastAsia"/>
                <w:iCs/>
                <w:color w:val="000000"/>
                <w:spacing w:val="3"/>
                <w:w w:val="23"/>
                <w:szCs w:val="20"/>
                <w:shd w:val="solid" w:color="000000" w:fill="000000"/>
                <w:fitText w:val="104" w:id="-1304777465"/>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FE81D" w14:textId="2D2A7D7B" w:rsidR="00CF6910" w:rsidRPr="0028043F" w:rsidRDefault="00CF6910" w:rsidP="00470FCC">
            <w:pPr>
              <w:pStyle w:val="TableText0"/>
              <w:jc w:val="center"/>
              <w:rPr>
                <w:rFonts w:cs="Arial"/>
                <w:iCs/>
                <w:color w:val="000000"/>
                <w:szCs w:val="20"/>
              </w:rPr>
            </w:pPr>
            <w:r w:rsidRPr="0028043F">
              <w:rPr>
                <w:rFonts w:cs="Arial"/>
                <w:iCs/>
                <w:color w:val="000000"/>
                <w:szCs w:val="20"/>
              </w:rPr>
              <w:t>-</w:t>
            </w:r>
            <w:r w:rsidR="001F2CD0" w:rsidRPr="001F2CD0">
              <w:rPr>
                <w:rFonts w:cs="Arial" w:hint="eastAsia"/>
                <w:iCs/>
                <w:color w:val="000000"/>
                <w:w w:val="25"/>
                <w:szCs w:val="20"/>
                <w:shd w:val="solid" w:color="000000" w:fill="000000"/>
                <w:fitText w:val="115" w:id="-1304777464"/>
                <w14:textFill>
                  <w14:solidFill>
                    <w14:srgbClr w14:val="000000">
                      <w14:alpha w14:val="100000"/>
                    </w14:srgbClr>
                  </w14:solidFill>
                </w14:textFill>
              </w:rPr>
              <w:t xml:space="preserve">　</w:t>
            </w:r>
            <w:r w:rsidR="001F2CD0" w:rsidRPr="001F2CD0">
              <w:rPr>
                <w:rFonts w:cs="Arial"/>
                <w:iCs/>
                <w:color w:val="000000"/>
                <w:w w:val="25"/>
                <w:szCs w:val="20"/>
                <w:shd w:val="solid" w:color="000000" w:fill="000000"/>
                <w:fitText w:val="115" w:id="-1304777464"/>
                <w14:textFill>
                  <w14:solidFill>
                    <w14:srgbClr w14:val="000000">
                      <w14:alpha w14:val="100000"/>
                    </w14:srgbClr>
                  </w14:solidFill>
                </w14:textFill>
              </w:rPr>
              <w:t>|</w:t>
            </w:r>
            <w:r w:rsidR="001F2CD0" w:rsidRPr="001F2CD0">
              <w:rPr>
                <w:rFonts w:cs="Arial" w:hint="eastAsia"/>
                <w:iCs/>
                <w:color w:val="000000"/>
                <w:spacing w:val="4"/>
                <w:w w:val="25"/>
                <w:szCs w:val="20"/>
                <w:shd w:val="solid" w:color="000000" w:fill="000000"/>
                <w:fitText w:val="115" w:id="-1304777464"/>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87C66" w14:textId="4E7B6BF0" w:rsidR="00CF6910" w:rsidRPr="0028043F" w:rsidRDefault="00CF6910" w:rsidP="00470FCC">
            <w:pPr>
              <w:pStyle w:val="TableText0"/>
              <w:jc w:val="center"/>
              <w:rPr>
                <w:rFonts w:cs="Arial"/>
                <w:iCs/>
                <w:color w:val="000000"/>
                <w:szCs w:val="20"/>
              </w:rPr>
            </w:pPr>
            <w:r w:rsidRPr="0028043F">
              <w:rPr>
                <w:rFonts w:cs="Arial"/>
                <w:iCs/>
                <w:color w:val="000000"/>
                <w:szCs w:val="20"/>
              </w:rPr>
              <w:t>-</w:t>
            </w:r>
            <w:r w:rsidR="001F2CD0" w:rsidRPr="001F2CD0">
              <w:rPr>
                <w:rFonts w:cs="Arial" w:hint="eastAsia"/>
                <w:iCs/>
                <w:color w:val="000000"/>
                <w:w w:val="26"/>
                <w:szCs w:val="20"/>
                <w:shd w:val="solid" w:color="000000" w:fill="000000"/>
                <w:fitText w:val="116" w:id="-1304777463"/>
                <w14:textFill>
                  <w14:solidFill>
                    <w14:srgbClr w14:val="000000">
                      <w14:alpha w14:val="100000"/>
                    </w14:srgbClr>
                  </w14:solidFill>
                </w14:textFill>
              </w:rPr>
              <w:t xml:space="preserve">　</w:t>
            </w:r>
            <w:r w:rsidR="001F2CD0" w:rsidRPr="001F2CD0">
              <w:rPr>
                <w:rFonts w:cs="Arial"/>
                <w:iCs/>
                <w:color w:val="000000"/>
                <w:w w:val="26"/>
                <w:szCs w:val="20"/>
                <w:shd w:val="solid" w:color="000000" w:fill="000000"/>
                <w:fitText w:val="116" w:id="-1304777463"/>
                <w14:textFill>
                  <w14:solidFill>
                    <w14:srgbClr w14:val="000000">
                      <w14:alpha w14:val="100000"/>
                    </w14:srgbClr>
                  </w14:solidFill>
                </w14:textFill>
              </w:rPr>
              <w:t>|</w:t>
            </w:r>
            <w:r w:rsidR="001F2CD0" w:rsidRPr="001F2CD0">
              <w:rPr>
                <w:rFonts w:cs="Arial" w:hint="eastAsia"/>
                <w:iCs/>
                <w:color w:val="000000"/>
                <w:spacing w:val="11"/>
                <w:w w:val="26"/>
                <w:szCs w:val="20"/>
                <w:shd w:val="solid" w:color="000000" w:fill="000000"/>
                <w:fitText w:val="116" w:id="-1304777463"/>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9230E" w14:textId="75ED9814" w:rsidR="00CF6910" w:rsidRPr="0028043F" w:rsidRDefault="00CF6910" w:rsidP="00470FCC">
            <w:pPr>
              <w:pStyle w:val="TableText0"/>
              <w:jc w:val="center"/>
              <w:rPr>
                <w:rFonts w:cs="Arial"/>
                <w:iCs/>
                <w:color w:val="000000"/>
                <w:szCs w:val="20"/>
              </w:rPr>
            </w:pPr>
            <w:r w:rsidRPr="0028043F">
              <w:rPr>
                <w:rFonts w:cs="Arial"/>
                <w:iCs/>
                <w:color w:val="000000"/>
                <w:szCs w:val="20"/>
              </w:rPr>
              <w:t>-</w:t>
            </w:r>
            <w:r w:rsidR="001F2CD0" w:rsidRPr="001F2CD0">
              <w:rPr>
                <w:rFonts w:cs="Arial" w:hint="eastAsia"/>
                <w:iCs/>
                <w:color w:val="000000"/>
                <w:w w:val="25"/>
                <w:szCs w:val="20"/>
                <w:shd w:val="solid" w:color="000000" w:fill="000000"/>
                <w:fitText w:val="115" w:id="-1304777462"/>
                <w14:textFill>
                  <w14:solidFill>
                    <w14:srgbClr w14:val="000000">
                      <w14:alpha w14:val="100000"/>
                    </w14:srgbClr>
                  </w14:solidFill>
                </w14:textFill>
              </w:rPr>
              <w:t xml:space="preserve">　</w:t>
            </w:r>
            <w:r w:rsidR="001F2CD0" w:rsidRPr="001F2CD0">
              <w:rPr>
                <w:rFonts w:cs="Arial"/>
                <w:iCs/>
                <w:color w:val="000000"/>
                <w:w w:val="25"/>
                <w:szCs w:val="20"/>
                <w:shd w:val="solid" w:color="000000" w:fill="000000"/>
                <w:fitText w:val="115" w:id="-1304777462"/>
                <w14:textFill>
                  <w14:solidFill>
                    <w14:srgbClr w14:val="000000">
                      <w14:alpha w14:val="100000"/>
                    </w14:srgbClr>
                  </w14:solidFill>
                </w14:textFill>
              </w:rPr>
              <w:t>|</w:t>
            </w:r>
            <w:r w:rsidR="001F2CD0" w:rsidRPr="001F2CD0">
              <w:rPr>
                <w:rFonts w:cs="Arial" w:hint="eastAsia"/>
                <w:iCs/>
                <w:color w:val="000000"/>
                <w:spacing w:val="4"/>
                <w:w w:val="25"/>
                <w:szCs w:val="20"/>
                <w:shd w:val="solid" w:color="000000" w:fill="000000"/>
                <w:fitText w:val="115" w:id="-1304777462"/>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08A2AD4D" w14:textId="359DB92A" w:rsidR="00CF6910" w:rsidRPr="0028043F" w:rsidRDefault="00CF6910" w:rsidP="00470FCC">
            <w:pPr>
              <w:pStyle w:val="TableText0"/>
              <w:jc w:val="center"/>
              <w:rPr>
                <w:rFonts w:cs="Arial"/>
                <w:iCs/>
                <w:color w:val="000000"/>
                <w:szCs w:val="20"/>
              </w:rPr>
            </w:pPr>
            <w:r w:rsidRPr="0028043F">
              <w:rPr>
                <w:rFonts w:cs="Arial"/>
                <w:iCs/>
                <w:color w:val="000000"/>
                <w:szCs w:val="20"/>
              </w:rPr>
              <w:t>-</w:t>
            </w:r>
            <w:r w:rsidR="001F2CD0" w:rsidRPr="001F2CD0">
              <w:rPr>
                <w:rFonts w:cs="Arial" w:hint="eastAsia"/>
                <w:iCs/>
                <w:color w:val="000000"/>
                <w:w w:val="15"/>
                <w:szCs w:val="20"/>
                <w:shd w:val="solid" w:color="000000" w:fill="000000"/>
                <w:fitText w:val="47" w:id="-1304777461"/>
                <w14:textFill>
                  <w14:solidFill>
                    <w14:srgbClr w14:val="000000">
                      <w14:alpha w14:val="100000"/>
                    </w14:srgbClr>
                  </w14:solidFill>
                </w14:textFill>
              </w:rPr>
              <w:t xml:space="preserve">　</w:t>
            </w:r>
            <w:r w:rsidR="001F2CD0" w:rsidRPr="001F2CD0">
              <w:rPr>
                <w:rFonts w:cs="Arial"/>
                <w:iCs/>
                <w:color w:val="000000"/>
                <w:w w:val="15"/>
                <w:szCs w:val="20"/>
                <w:shd w:val="solid" w:color="000000" w:fill="000000"/>
                <w:fitText w:val="47" w:id="-1304777461"/>
                <w14:textFill>
                  <w14:solidFill>
                    <w14:srgbClr w14:val="000000">
                      <w14:alpha w14:val="100000"/>
                    </w14:srgbClr>
                  </w14:solidFill>
                </w14:textFill>
              </w:rPr>
              <w:t>|</w:t>
            </w:r>
            <w:r w:rsidR="001F2CD0" w:rsidRPr="001F2CD0">
              <w:rPr>
                <w:rFonts w:cs="Arial" w:hint="eastAsia"/>
                <w:iCs/>
                <w:color w:val="000000"/>
                <w:spacing w:val="-11"/>
                <w:w w:val="15"/>
                <w:szCs w:val="20"/>
                <w:shd w:val="solid" w:color="000000" w:fill="000000"/>
                <w:fitText w:val="47" w:id="-1304777461"/>
                <w14:textFill>
                  <w14:solidFill>
                    <w14:srgbClr w14:val="000000">
                      <w14:alpha w14:val="100000"/>
                    </w14:srgbClr>
                  </w14:solidFill>
                </w14:textFill>
              </w:rPr>
              <w:t xml:space="preserve">　</w:t>
            </w:r>
            <w:r w:rsidR="00D01643">
              <w:rPr>
                <w:rFonts w:cs="Arial"/>
                <w:iCs/>
                <w:color w:val="000000"/>
                <w:szCs w:val="20"/>
                <w:vertAlign w:val="superscript"/>
              </w:rPr>
              <w:t>2</w:t>
            </w:r>
          </w:p>
        </w:tc>
      </w:tr>
      <w:tr w:rsidR="00C13786" w:rsidRPr="0028043F" w14:paraId="44A65D83" w14:textId="77777777" w:rsidTr="00C13786">
        <w:tc>
          <w:tcPr>
            <w:tcW w:w="1159" w:type="pct"/>
            <w:tcBorders>
              <w:top w:val="single" w:sz="4" w:space="0" w:color="auto"/>
              <w:left w:val="single" w:sz="4" w:space="0" w:color="auto"/>
              <w:bottom w:val="single" w:sz="4" w:space="0" w:color="auto"/>
              <w:right w:val="single" w:sz="4" w:space="0" w:color="auto"/>
            </w:tcBorders>
            <w:vAlign w:val="center"/>
            <w:hideMark/>
          </w:tcPr>
          <w:p w14:paraId="00338E0A" w14:textId="19FC7377" w:rsidR="00C13786" w:rsidRPr="001F2CD0" w:rsidRDefault="00C13786" w:rsidP="00470FCC">
            <w:pPr>
              <w:pStyle w:val="TableText0"/>
            </w:pPr>
            <w:r w:rsidRPr="0028043F">
              <w:rPr>
                <w:sz w:val="19"/>
                <w:szCs w:val="19"/>
              </w:rPr>
              <w:t>Net cost to PBS/RPBS/MBS</w:t>
            </w:r>
            <w:r w:rsidR="00257E98">
              <w:rPr>
                <w:sz w:val="19"/>
                <w:szCs w:val="19"/>
              </w:rPr>
              <w:t xml:space="preserve"> ($)</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54DCCE5A" w14:textId="2B1A3941" w:rsidR="00C13786" w:rsidRPr="001F2CD0" w:rsidRDefault="001F2CD0" w:rsidP="00470FCC">
            <w:pPr>
              <w:pStyle w:val="TableText0"/>
              <w:jc w:val="center"/>
              <w:rPr>
                <w:rFonts w:cs="Arial"/>
                <w:iCs/>
                <w:color w:val="000000"/>
                <w:szCs w:val="20"/>
                <w:highlight w:val="darkGray"/>
              </w:rPr>
            </w:pPr>
            <w:r w:rsidRPr="001F2CD0">
              <w:rPr>
                <w:rFonts w:cs="Arial" w:hint="eastAsia"/>
                <w:iCs/>
                <w:color w:val="000000"/>
                <w:w w:val="15"/>
                <w:szCs w:val="20"/>
                <w:shd w:val="solid" w:color="000000" w:fill="000000"/>
                <w:fitText w:val="69" w:id="-1304777460"/>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460"/>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460"/>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53FCB" w14:textId="0F41978A" w:rsidR="00C13786" w:rsidRPr="001F2CD0" w:rsidRDefault="001F2CD0" w:rsidP="00470FCC">
            <w:pPr>
              <w:pStyle w:val="TableText0"/>
              <w:jc w:val="center"/>
              <w:rPr>
                <w:rFonts w:cs="Arial"/>
                <w:iCs/>
                <w:color w:val="000000"/>
                <w:szCs w:val="20"/>
                <w:highlight w:val="darkGray"/>
              </w:rPr>
            </w:pPr>
            <w:r w:rsidRPr="00212DA7">
              <w:rPr>
                <w:rFonts w:cs="Arial" w:hint="eastAsia"/>
                <w:iCs/>
                <w:color w:val="000000"/>
                <w:w w:val="18"/>
                <w:szCs w:val="20"/>
                <w:shd w:val="solid" w:color="000000" w:fill="000000"/>
                <w:fitText w:val="80" w:id="-1304777459"/>
                <w14:textFill>
                  <w14:solidFill>
                    <w14:srgbClr w14:val="000000">
                      <w14:alpha w14:val="100000"/>
                    </w14:srgbClr>
                  </w14:solidFill>
                </w14:textFill>
              </w:rPr>
              <w:t xml:space="preserve">　</w:t>
            </w:r>
            <w:r w:rsidRPr="00212DA7">
              <w:rPr>
                <w:rFonts w:cs="Arial"/>
                <w:iCs/>
                <w:color w:val="000000"/>
                <w:w w:val="18"/>
                <w:szCs w:val="20"/>
                <w:shd w:val="solid" w:color="000000" w:fill="000000"/>
                <w:fitText w:val="80" w:id="-1304777459"/>
                <w14:textFill>
                  <w14:solidFill>
                    <w14:srgbClr w14:val="000000">
                      <w14:alpha w14:val="100000"/>
                    </w14:srgbClr>
                  </w14:solidFill>
                </w14:textFill>
              </w:rPr>
              <w:t>|</w:t>
            </w:r>
            <w:r w:rsidRPr="00212DA7">
              <w:rPr>
                <w:rFonts w:cs="Arial" w:hint="eastAsia"/>
                <w:iCs/>
                <w:color w:val="000000"/>
                <w:w w:val="18"/>
                <w:szCs w:val="20"/>
                <w:shd w:val="solid" w:color="000000" w:fill="000000"/>
                <w:fitText w:val="80" w:id="-1304777459"/>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D2297" w14:textId="5DCBA67D" w:rsidR="00C13786" w:rsidRPr="001F2CD0" w:rsidRDefault="001F2CD0" w:rsidP="00470FCC">
            <w:pPr>
              <w:pStyle w:val="TableText0"/>
              <w:jc w:val="center"/>
              <w:rPr>
                <w:rFonts w:cs="Arial"/>
                <w:iCs/>
                <w:color w:val="000000"/>
                <w:szCs w:val="20"/>
                <w:highlight w:val="darkGray"/>
              </w:rPr>
            </w:pPr>
            <w:r w:rsidRPr="001F2CD0">
              <w:rPr>
                <w:rFonts w:cs="Arial" w:hint="eastAsia"/>
                <w:iCs/>
                <w:color w:val="000000"/>
                <w:w w:val="15"/>
                <w:szCs w:val="20"/>
                <w:shd w:val="solid" w:color="000000" w:fill="000000"/>
                <w:fitText w:val="69" w:id="-1304777458"/>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458"/>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458"/>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4DE82" w14:textId="1C56E7E5" w:rsidR="00C13786" w:rsidRPr="001F2CD0" w:rsidRDefault="001F2CD0" w:rsidP="00470FCC">
            <w:pPr>
              <w:pStyle w:val="TableText0"/>
              <w:jc w:val="center"/>
              <w:rPr>
                <w:rFonts w:cs="Arial"/>
                <w:iCs/>
                <w:color w:val="000000"/>
                <w:szCs w:val="20"/>
                <w:highlight w:val="darkGray"/>
              </w:rPr>
            </w:pPr>
            <w:r w:rsidRPr="001F2CD0">
              <w:rPr>
                <w:rFonts w:cs="Arial" w:hint="eastAsia"/>
                <w:iCs/>
                <w:color w:val="000000"/>
                <w:w w:val="15"/>
                <w:szCs w:val="20"/>
                <w:shd w:val="solid" w:color="000000" w:fill="000000"/>
                <w:fitText w:val="69" w:id="-1304777457"/>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457"/>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457"/>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91166" w14:textId="7B8FB2D1" w:rsidR="00C13786" w:rsidRPr="001F2CD0" w:rsidRDefault="001F2CD0" w:rsidP="00470FCC">
            <w:pPr>
              <w:pStyle w:val="TableText0"/>
              <w:jc w:val="center"/>
              <w:rPr>
                <w:rFonts w:cs="Arial"/>
                <w:iCs/>
                <w:color w:val="000000"/>
                <w:szCs w:val="20"/>
                <w:highlight w:val="darkGray"/>
              </w:rPr>
            </w:pPr>
            <w:r w:rsidRPr="001F2CD0">
              <w:rPr>
                <w:rFonts w:cs="Arial" w:hint="eastAsia"/>
                <w:iCs/>
                <w:color w:val="000000"/>
                <w:w w:val="15"/>
                <w:szCs w:val="20"/>
                <w:shd w:val="solid" w:color="000000" w:fill="000000"/>
                <w:fitText w:val="69" w:id="-1304777456"/>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69" w:id="-1304777456"/>
                <w14:textFill>
                  <w14:solidFill>
                    <w14:srgbClr w14:val="000000">
                      <w14:alpha w14:val="100000"/>
                    </w14:srgbClr>
                  </w14:solidFill>
                </w14:textFill>
              </w:rPr>
              <w:t>|</w:t>
            </w:r>
            <w:r w:rsidRPr="001F2CD0">
              <w:rPr>
                <w:rFonts w:cs="Arial" w:hint="eastAsia"/>
                <w:iCs/>
                <w:color w:val="000000"/>
                <w:spacing w:val="3"/>
                <w:w w:val="15"/>
                <w:szCs w:val="20"/>
                <w:shd w:val="solid" w:color="000000" w:fill="000000"/>
                <w:fitText w:val="69" w:id="-1304777456"/>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23AD2663" w14:textId="73F9D3E1" w:rsidR="00C13786" w:rsidRPr="001F2CD0" w:rsidRDefault="001F2CD0" w:rsidP="00470FCC">
            <w:pPr>
              <w:pStyle w:val="TableText0"/>
              <w:jc w:val="center"/>
              <w:rPr>
                <w:rFonts w:cs="Arial"/>
                <w:iCs/>
                <w:color w:val="000000"/>
                <w:szCs w:val="20"/>
                <w:highlight w:val="darkGray"/>
              </w:rPr>
            </w:pPr>
            <w:r w:rsidRPr="001F2CD0">
              <w:rPr>
                <w:rFonts w:cs="Arial" w:hint="eastAsia"/>
                <w:iCs/>
                <w:color w:val="000000"/>
                <w:w w:val="15"/>
                <w:szCs w:val="20"/>
                <w:shd w:val="solid" w:color="000000" w:fill="000000"/>
                <w:fitText w:val="34" w:id="-1304777472"/>
                <w14:textFill>
                  <w14:solidFill>
                    <w14:srgbClr w14:val="000000">
                      <w14:alpha w14:val="100000"/>
                    </w14:srgbClr>
                  </w14:solidFill>
                </w14:textFill>
              </w:rPr>
              <w:t xml:space="preserve">　</w:t>
            </w:r>
            <w:r w:rsidRPr="001F2CD0">
              <w:rPr>
                <w:rFonts w:cs="Arial"/>
                <w:iCs/>
                <w:color w:val="000000"/>
                <w:w w:val="15"/>
                <w:szCs w:val="20"/>
                <w:shd w:val="solid" w:color="000000" w:fill="000000"/>
                <w:fitText w:val="34" w:id="-1304777472"/>
                <w14:textFill>
                  <w14:solidFill>
                    <w14:srgbClr w14:val="000000">
                      <w14:alpha w14:val="100000"/>
                    </w14:srgbClr>
                  </w14:solidFill>
                </w14:textFill>
              </w:rPr>
              <w:t>|</w:t>
            </w:r>
            <w:r w:rsidRPr="001F2CD0">
              <w:rPr>
                <w:rFonts w:cs="Arial" w:hint="eastAsia"/>
                <w:iCs/>
                <w:color w:val="000000"/>
                <w:spacing w:val="-34"/>
                <w:w w:val="15"/>
                <w:szCs w:val="20"/>
                <w:shd w:val="solid" w:color="000000" w:fill="000000"/>
                <w:fitText w:val="34" w:id="-1304777472"/>
                <w14:textFill>
                  <w14:solidFill>
                    <w14:srgbClr w14:val="000000">
                      <w14:alpha w14:val="100000"/>
                    </w14:srgbClr>
                  </w14:solidFill>
                </w14:textFill>
              </w:rPr>
              <w:t xml:space="preserve">　</w:t>
            </w:r>
            <w:r w:rsidR="00D01643">
              <w:rPr>
                <w:rFonts w:cs="Arial"/>
                <w:iCs/>
                <w:color w:val="000000"/>
                <w:szCs w:val="20"/>
                <w:vertAlign w:val="superscript"/>
              </w:rPr>
              <w:t>2</w:t>
            </w:r>
          </w:p>
        </w:tc>
      </w:tr>
      <w:tr w:rsidR="00716A5D" w:rsidRPr="0028043F" w14:paraId="0845CC0C" w14:textId="77777777" w:rsidTr="00F5223C">
        <w:trPr>
          <w:tblHeader/>
        </w:trPr>
        <w:tc>
          <w:tcPr>
            <w:tcW w:w="117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34533C" w14:textId="3E3DF851" w:rsidR="00716A5D" w:rsidRPr="0028043F" w:rsidRDefault="00F5223C" w:rsidP="00470FCC">
            <w:pPr>
              <w:pStyle w:val="In-tableHeading"/>
              <w:rPr>
                <w:lang w:val="en-AU"/>
              </w:rPr>
            </w:pPr>
            <w:r w:rsidRPr="0028043F">
              <w:rPr>
                <w:lang w:val="en-AU"/>
              </w:rPr>
              <w:t>March 2022 resubmission</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6A0947" w14:textId="77777777" w:rsidR="00716A5D" w:rsidRPr="0028043F" w:rsidRDefault="00716A5D" w:rsidP="00470FCC">
            <w:pPr>
              <w:pStyle w:val="In-tableHeading"/>
              <w:jc w:val="center"/>
              <w:rPr>
                <w:lang w:val="en-AU"/>
              </w:rPr>
            </w:pPr>
            <w:r w:rsidRPr="0028043F">
              <w:rPr>
                <w:lang w:val="en-AU"/>
              </w:rPr>
              <w:t>Year 1</w:t>
            </w:r>
          </w:p>
        </w:tc>
        <w:tc>
          <w:tcPr>
            <w:tcW w:w="62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9F2B285" w14:textId="77777777" w:rsidR="00716A5D" w:rsidRPr="0028043F" w:rsidRDefault="00716A5D" w:rsidP="00470FCC">
            <w:pPr>
              <w:pStyle w:val="In-tableHeading"/>
              <w:jc w:val="center"/>
              <w:rPr>
                <w:lang w:val="en-AU"/>
              </w:rPr>
            </w:pPr>
            <w:r w:rsidRPr="0028043F">
              <w:rPr>
                <w:lang w:val="en-AU"/>
              </w:rPr>
              <w:t>Year 2</w:t>
            </w:r>
          </w:p>
        </w:tc>
        <w:tc>
          <w:tcPr>
            <w:tcW w:w="62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B78E54" w14:textId="77777777" w:rsidR="00716A5D" w:rsidRPr="0028043F" w:rsidRDefault="00716A5D" w:rsidP="00470FCC">
            <w:pPr>
              <w:pStyle w:val="In-tableHeading"/>
              <w:jc w:val="center"/>
              <w:rPr>
                <w:lang w:val="en-AU"/>
              </w:rPr>
            </w:pPr>
            <w:r w:rsidRPr="0028043F">
              <w:rPr>
                <w:lang w:val="en-AU"/>
              </w:rPr>
              <w:t>Year 3</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DC0993" w14:textId="77777777" w:rsidR="00716A5D" w:rsidRPr="0028043F" w:rsidRDefault="00716A5D" w:rsidP="00470FCC">
            <w:pPr>
              <w:pStyle w:val="In-tableHeading"/>
              <w:jc w:val="center"/>
              <w:rPr>
                <w:lang w:val="en-AU"/>
              </w:rPr>
            </w:pPr>
            <w:r w:rsidRPr="0028043F">
              <w:rPr>
                <w:lang w:val="en-AU"/>
              </w:rPr>
              <w:t>Year 4</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683D2A" w14:textId="77777777" w:rsidR="00716A5D" w:rsidRPr="0028043F" w:rsidRDefault="00716A5D" w:rsidP="00470FCC">
            <w:pPr>
              <w:pStyle w:val="In-tableHeading"/>
              <w:jc w:val="center"/>
              <w:rPr>
                <w:lang w:val="en-AU"/>
              </w:rPr>
            </w:pPr>
            <w:r w:rsidRPr="0028043F">
              <w:rPr>
                <w:lang w:val="en-AU"/>
              </w:rPr>
              <w:t>Year 5</w:t>
            </w:r>
          </w:p>
        </w:tc>
        <w:tc>
          <w:tcPr>
            <w:tcW w:w="702"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FFF82B1" w14:textId="77777777" w:rsidR="00716A5D" w:rsidRPr="0028043F" w:rsidRDefault="00716A5D" w:rsidP="00470FCC">
            <w:pPr>
              <w:pStyle w:val="In-tableHeading"/>
              <w:jc w:val="center"/>
              <w:rPr>
                <w:lang w:val="en-AU"/>
              </w:rPr>
            </w:pPr>
            <w:r w:rsidRPr="0028043F">
              <w:rPr>
                <w:lang w:val="en-AU"/>
              </w:rPr>
              <w:t>Year 6</w:t>
            </w:r>
          </w:p>
        </w:tc>
      </w:tr>
      <w:tr w:rsidR="00716A5D" w:rsidRPr="0028043F" w14:paraId="4F558231" w14:textId="77777777" w:rsidTr="00F5223C">
        <w:tc>
          <w:tcPr>
            <w:tcW w:w="5000" w:type="pct"/>
            <w:gridSpan w:val="1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B192B1" w14:textId="77777777" w:rsidR="00716A5D" w:rsidRPr="0028043F" w:rsidRDefault="00716A5D" w:rsidP="00470FCC">
            <w:pPr>
              <w:pStyle w:val="In-tableHeading"/>
              <w:rPr>
                <w:bCs/>
                <w:color w:val="000000"/>
                <w:lang w:val="en-AU"/>
              </w:rPr>
            </w:pPr>
            <w:r w:rsidRPr="0028043F">
              <w:rPr>
                <w:bCs/>
                <w:color w:val="000000"/>
                <w:lang w:val="en-AU"/>
              </w:rPr>
              <w:t>Estimated extent of use</w:t>
            </w:r>
          </w:p>
        </w:tc>
      </w:tr>
      <w:tr w:rsidR="00F5223C" w:rsidRPr="0028043F" w14:paraId="33510A3E" w14:textId="77777777" w:rsidTr="00F5223C">
        <w:tc>
          <w:tcPr>
            <w:tcW w:w="117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706F3D" w14:textId="77777777" w:rsidR="00716A5D" w:rsidRPr="0028043F" w:rsidRDefault="00716A5D" w:rsidP="00470FCC">
            <w:pPr>
              <w:pStyle w:val="TableText0"/>
              <w:rPr>
                <w:rFonts w:ascii="Times" w:hAnsi="Times"/>
              </w:rPr>
            </w:pPr>
            <w:r w:rsidRPr="0028043F">
              <w:t>Number of scripts dispensed</w:t>
            </w:r>
            <w:r w:rsidRPr="0028043F">
              <w:rPr>
                <w:vertAlign w:val="superscript"/>
              </w:rPr>
              <w:t>a</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A683E0B" w14:textId="1D330E1A" w:rsidR="00716A5D" w:rsidRPr="001F2CD0" w:rsidRDefault="001F2CD0" w:rsidP="00470FCC">
            <w:pPr>
              <w:pStyle w:val="TableText0"/>
              <w:jc w:val="center"/>
              <w:rPr>
                <w:highlight w:val="darkGray"/>
              </w:rPr>
            </w:pPr>
            <w:r w:rsidRPr="001F2CD0">
              <w:rPr>
                <w:rFonts w:hint="eastAsia"/>
                <w:color w:val="000000"/>
                <w:w w:val="20"/>
                <w:shd w:val="solid" w:color="000000" w:fill="000000"/>
                <w:fitText w:val="92" w:id="-1304777471"/>
                <w14:textFill>
                  <w14:solidFill>
                    <w14:srgbClr w14:val="000000">
                      <w14:alpha w14:val="100000"/>
                    </w14:srgbClr>
                  </w14:solidFill>
                </w14:textFill>
              </w:rPr>
              <w:t xml:space="preserve">　</w:t>
            </w:r>
            <w:r w:rsidRPr="001F2CD0">
              <w:rPr>
                <w:color w:val="000000"/>
                <w:w w:val="20"/>
                <w:shd w:val="solid" w:color="000000" w:fill="000000"/>
                <w:fitText w:val="92" w:id="-1304777471"/>
                <w14:textFill>
                  <w14:solidFill>
                    <w14:srgbClr w14:val="000000">
                      <w14:alpha w14:val="100000"/>
                    </w14:srgbClr>
                  </w14:solidFill>
                </w14:textFill>
              </w:rPr>
              <w:t>|</w:t>
            </w:r>
            <w:r w:rsidRPr="001F2CD0">
              <w:rPr>
                <w:rFonts w:hint="eastAsia"/>
                <w:color w:val="000000"/>
                <w:spacing w:val="4"/>
                <w:w w:val="20"/>
                <w:shd w:val="solid" w:color="000000" w:fill="000000"/>
                <w:fitText w:val="92" w:id="-1304777471"/>
                <w14:textFill>
                  <w14:solidFill>
                    <w14:srgbClr w14:val="000000">
                      <w14:alpha w14:val="100000"/>
                    </w14:srgbClr>
                  </w14:solidFill>
                </w14:textFill>
              </w:rPr>
              <w:t xml:space="preserve">　</w:t>
            </w:r>
            <w:r w:rsidR="00D01643" w:rsidRPr="002838B0">
              <w:rPr>
                <w:rFonts w:cs="Arial"/>
                <w:iCs/>
                <w:color w:val="000000"/>
                <w:szCs w:val="20"/>
                <w:vertAlign w:val="superscript"/>
              </w:rPr>
              <w:t>1</w:t>
            </w:r>
          </w:p>
        </w:tc>
        <w:tc>
          <w:tcPr>
            <w:tcW w:w="62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20FF64" w14:textId="1F79B160" w:rsidR="00716A5D" w:rsidRPr="001F2CD0" w:rsidRDefault="001F2CD0" w:rsidP="00470FCC">
            <w:pPr>
              <w:pStyle w:val="TableText0"/>
              <w:jc w:val="center"/>
              <w:rPr>
                <w:highlight w:val="darkGray"/>
              </w:rPr>
            </w:pPr>
            <w:r w:rsidRPr="001F2CD0">
              <w:rPr>
                <w:rFonts w:hint="eastAsia"/>
                <w:color w:val="000000"/>
                <w:w w:val="20"/>
                <w:shd w:val="solid" w:color="000000" w:fill="000000"/>
                <w:fitText w:val="93" w:id="-1304777470"/>
                <w14:textFill>
                  <w14:solidFill>
                    <w14:srgbClr w14:val="000000">
                      <w14:alpha w14:val="100000"/>
                    </w14:srgbClr>
                  </w14:solidFill>
                </w14:textFill>
              </w:rPr>
              <w:t xml:space="preserve">　</w:t>
            </w:r>
            <w:r w:rsidRPr="001F2CD0">
              <w:rPr>
                <w:color w:val="000000"/>
                <w:w w:val="20"/>
                <w:shd w:val="solid" w:color="000000" w:fill="000000"/>
                <w:fitText w:val="93" w:id="-1304777470"/>
                <w14:textFill>
                  <w14:solidFill>
                    <w14:srgbClr w14:val="000000">
                      <w14:alpha w14:val="100000"/>
                    </w14:srgbClr>
                  </w14:solidFill>
                </w14:textFill>
              </w:rPr>
              <w:t>|</w:t>
            </w:r>
            <w:r w:rsidRPr="001F2CD0">
              <w:rPr>
                <w:rFonts w:hint="eastAsia"/>
                <w:color w:val="000000"/>
                <w:spacing w:val="5"/>
                <w:w w:val="20"/>
                <w:shd w:val="solid" w:color="000000" w:fill="000000"/>
                <w:fitText w:val="93" w:id="-1304777470"/>
                <w14:textFill>
                  <w14:solidFill>
                    <w14:srgbClr w14:val="000000">
                      <w14:alpha w14:val="100000"/>
                    </w14:srgbClr>
                  </w14:solidFill>
                </w14:textFill>
              </w:rPr>
              <w:t xml:space="preserve">　</w:t>
            </w:r>
            <w:r w:rsidR="00D01643" w:rsidRPr="002838B0">
              <w:rPr>
                <w:rFonts w:cs="Arial"/>
                <w:iCs/>
                <w:color w:val="000000"/>
                <w:szCs w:val="20"/>
                <w:vertAlign w:val="superscript"/>
              </w:rPr>
              <w:t>1</w:t>
            </w:r>
          </w:p>
        </w:tc>
        <w:tc>
          <w:tcPr>
            <w:tcW w:w="62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F27F89" w14:textId="28F07228" w:rsidR="00716A5D" w:rsidRPr="001F2CD0" w:rsidRDefault="001F2CD0" w:rsidP="00470FCC">
            <w:pPr>
              <w:pStyle w:val="TableText0"/>
              <w:jc w:val="center"/>
              <w:rPr>
                <w:highlight w:val="darkGray"/>
              </w:rPr>
            </w:pPr>
            <w:r w:rsidRPr="001F2CD0">
              <w:rPr>
                <w:rFonts w:hint="eastAsia"/>
                <w:color w:val="000000"/>
                <w:w w:val="20"/>
                <w:shd w:val="solid" w:color="000000" w:fill="000000"/>
                <w:fitText w:val="92" w:id="-1304777469"/>
                <w14:textFill>
                  <w14:solidFill>
                    <w14:srgbClr w14:val="000000">
                      <w14:alpha w14:val="100000"/>
                    </w14:srgbClr>
                  </w14:solidFill>
                </w14:textFill>
              </w:rPr>
              <w:t xml:space="preserve">　</w:t>
            </w:r>
            <w:r w:rsidRPr="001F2CD0">
              <w:rPr>
                <w:color w:val="000000"/>
                <w:w w:val="20"/>
                <w:shd w:val="solid" w:color="000000" w:fill="000000"/>
                <w:fitText w:val="92" w:id="-1304777469"/>
                <w14:textFill>
                  <w14:solidFill>
                    <w14:srgbClr w14:val="000000">
                      <w14:alpha w14:val="100000"/>
                    </w14:srgbClr>
                  </w14:solidFill>
                </w14:textFill>
              </w:rPr>
              <w:t>|</w:t>
            </w:r>
            <w:r w:rsidRPr="001F2CD0">
              <w:rPr>
                <w:rFonts w:hint="eastAsia"/>
                <w:color w:val="000000"/>
                <w:spacing w:val="4"/>
                <w:w w:val="20"/>
                <w:shd w:val="solid" w:color="000000" w:fill="000000"/>
                <w:fitText w:val="92" w:id="-1304777469"/>
                <w14:textFill>
                  <w14:solidFill>
                    <w14:srgbClr w14:val="000000">
                      <w14:alpha w14:val="100000"/>
                    </w14:srgbClr>
                  </w14:solidFill>
                </w14:textFill>
              </w:rPr>
              <w:t xml:space="preserve">　</w:t>
            </w:r>
            <w:r w:rsidR="00D01643" w:rsidRPr="002838B0">
              <w:rPr>
                <w:rFonts w:cs="Arial"/>
                <w:iCs/>
                <w:color w:val="000000"/>
                <w:szCs w:val="20"/>
                <w:vertAlign w:val="superscript"/>
              </w:rPr>
              <w:t>1</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138D4E" w14:textId="0D0DAC7E" w:rsidR="00716A5D" w:rsidRPr="001F2CD0" w:rsidRDefault="001F2CD0" w:rsidP="00470FCC">
            <w:pPr>
              <w:pStyle w:val="TableText0"/>
              <w:jc w:val="center"/>
              <w:rPr>
                <w:highlight w:val="darkGray"/>
              </w:rPr>
            </w:pPr>
            <w:r w:rsidRPr="001F2CD0">
              <w:rPr>
                <w:rFonts w:hint="eastAsia"/>
                <w:color w:val="000000"/>
                <w:w w:val="20"/>
                <w:shd w:val="solid" w:color="000000" w:fill="000000"/>
                <w:fitText w:val="92" w:id="-1304777468"/>
                <w14:textFill>
                  <w14:solidFill>
                    <w14:srgbClr w14:val="000000">
                      <w14:alpha w14:val="100000"/>
                    </w14:srgbClr>
                  </w14:solidFill>
                </w14:textFill>
              </w:rPr>
              <w:t xml:space="preserve">　</w:t>
            </w:r>
            <w:r w:rsidRPr="001F2CD0">
              <w:rPr>
                <w:color w:val="000000"/>
                <w:w w:val="20"/>
                <w:shd w:val="solid" w:color="000000" w:fill="000000"/>
                <w:fitText w:val="92" w:id="-1304777468"/>
                <w14:textFill>
                  <w14:solidFill>
                    <w14:srgbClr w14:val="000000">
                      <w14:alpha w14:val="100000"/>
                    </w14:srgbClr>
                  </w14:solidFill>
                </w14:textFill>
              </w:rPr>
              <w:t>|</w:t>
            </w:r>
            <w:r w:rsidRPr="001F2CD0">
              <w:rPr>
                <w:rFonts w:hint="eastAsia"/>
                <w:color w:val="000000"/>
                <w:spacing w:val="4"/>
                <w:w w:val="20"/>
                <w:shd w:val="solid" w:color="000000" w:fill="000000"/>
                <w:fitText w:val="92" w:id="-1304777468"/>
                <w14:textFill>
                  <w14:solidFill>
                    <w14:srgbClr w14:val="000000">
                      <w14:alpha w14:val="100000"/>
                    </w14:srgbClr>
                  </w14:solidFill>
                </w14:textFill>
              </w:rPr>
              <w:t xml:space="preserve">　</w:t>
            </w:r>
            <w:r w:rsidR="00D01643" w:rsidRPr="002838B0">
              <w:rPr>
                <w:rFonts w:cs="Arial"/>
                <w:iCs/>
                <w:color w:val="000000"/>
                <w:szCs w:val="20"/>
                <w:vertAlign w:val="superscript"/>
              </w:rPr>
              <w:t>1</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209757" w14:textId="5281D5B0" w:rsidR="00716A5D" w:rsidRPr="001F2CD0" w:rsidRDefault="001F2CD0" w:rsidP="00470FCC">
            <w:pPr>
              <w:pStyle w:val="TableText0"/>
              <w:jc w:val="center"/>
              <w:rPr>
                <w:highlight w:val="darkGray"/>
              </w:rPr>
            </w:pPr>
            <w:r w:rsidRPr="001F2CD0">
              <w:rPr>
                <w:rFonts w:hint="eastAsia"/>
                <w:color w:val="000000"/>
                <w:w w:val="20"/>
                <w:shd w:val="solid" w:color="000000" w:fill="000000"/>
                <w:fitText w:val="92" w:id="-1304777467"/>
                <w14:textFill>
                  <w14:solidFill>
                    <w14:srgbClr w14:val="000000">
                      <w14:alpha w14:val="100000"/>
                    </w14:srgbClr>
                  </w14:solidFill>
                </w14:textFill>
              </w:rPr>
              <w:t xml:space="preserve">　</w:t>
            </w:r>
            <w:r w:rsidRPr="001F2CD0">
              <w:rPr>
                <w:color w:val="000000"/>
                <w:w w:val="20"/>
                <w:shd w:val="solid" w:color="000000" w:fill="000000"/>
                <w:fitText w:val="92" w:id="-1304777467"/>
                <w14:textFill>
                  <w14:solidFill>
                    <w14:srgbClr w14:val="000000">
                      <w14:alpha w14:val="100000"/>
                    </w14:srgbClr>
                  </w14:solidFill>
                </w14:textFill>
              </w:rPr>
              <w:t>|</w:t>
            </w:r>
            <w:r w:rsidRPr="001F2CD0">
              <w:rPr>
                <w:rFonts w:hint="eastAsia"/>
                <w:color w:val="000000"/>
                <w:spacing w:val="4"/>
                <w:w w:val="20"/>
                <w:shd w:val="solid" w:color="000000" w:fill="000000"/>
                <w:fitText w:val="92" w:id="-1304777467"/>
                <w14:textFill>
                  <w14:solidFill>
                    <w14:srgbClr w14:val="000000">
                      <w14:alpha w14:val="100000"/>
                    </w14:srgbClr>
                  </w14:solidFill>
                </w14:textFill>
              </w:rPr>
              <w:t xml:space="preserve">　</w:t>
            </w:r>
            <w:r w:rsidR="00D01643" w:rsidRPr="002838B0">
              <w:rPr>
                <w:rFonts w:cs="Arial"/>
                <w:iCs/>
                <w:color w:val="000000"/>
                <w:szCs w:val="20"/>
                <w:vertAlign w:val="superscript"/>
              </w:rPr>
              <w:t>1</w:t>
            </w:r>
          </w:p>
        </w:tc>
        <w:tc>
          <w:tcPr>
            <w:tcW w:w="702"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5AD2AD" w14:textId="57F6B437" w:rsidR="00716A5D" w:rsidRPr="001F2CD0" w:rsidRDefault="001F2CD0" w:rsidP="00470FCC">
            <w:pPr>
              <w:pStyle w:val="TableText0"/>
              <w:jc w:val="center"/>
              <w:rPr>
                <w:highlight w:val="darkGray"/>
              </w:rPr>
            </w:pPr>
            <w:r w:rsidRPr="00FC12AC">
              <w:rPr>
                <w:rFonts w:hint="eastAsia"/>
                <w:color w:val="000000"/>
                <w:w w:val="15"/>
                <w:shd w:val="solid" w:color="000000" w:fill="000000"/>
                <w:fitText w:val="23" w:id="-1304777466"/>
                <w14:textFill>
                  <w14:solidFill>
                    <w14:srgbClr w14:val="000000">
                      <w14:alpha w14:val="100000"/>
                    </w14:srgbClr>
                  </w14:solidFill>
                </w14:textFill>
              </w:rPr>
              <w:t xml:space="preserve">　</w:t>
            </w:r>
            <w:r w:rsidRPr="00FC12AC">
              <w:rPr>
                <w:color w:val="000000"/>
                <w:w w:val="15"/>
                <w:shd w:val="solid" w:color="000000" w:fill="000000"/>
                <w:fitText w:val="23" w:id="-1304777466"/>
                <w14:textFill>
                  <w14:solidFill>
                    <w14:srgbClr w14:val="000000">
                      <w14:alpha w14:val="100000"/>
                    </w14:srgbClr>
                  </w14:solidFill>
                </w14:textFill>
              </w:rPr>
              <w:t>|</w:t>
            </w:r>
            <w:r w:rsidRPr="00FC12AC">
              <w:rPr>
                <w:rFonts w:hint="eastAsia"/>
                <w:color w:val="000000"/>
                <w:spacing w:val="-42"/>
                <w:w w:val="15"/>
                <w:shd w:val="solid" w:color="000000" w:fill="000000"/>
                <w:fitText w:val="23" w:id="-1304777466"/>
                <w14:textFill>
                  <w14:solidFill>
                    <w14:srgbClr w14:val="000000">
                      <w14:alpha w14:val="100000"/>
                    </w14:srgbClr>
                  </w14:solidFill>
                </w14:textFill>
              </w:rPr>
              <w:t xml:space="preserve">　</w:t>
            </w:r>
            <w:r w:rsidR="00D01643" w:rsidRPr="002838B0">
              <w:rPr>
                <w:rFonts w:cs="Arial"/>
                <w:iCs/>
                <w:color w:val="000000"/>
                <w:szCs w:val="20"/>
                <w:vertAlign w:val="superscript"/>
              </w:rPr>
              <w:t>1</w:t>
            </w:r>
          </w:p>
        </w:tc>
      </w:tr>
      <w:tr w:rsidR="00716A5D" w:rsidRPr="0028043F" w14:paraId="51750477" w14:textId="77777777" w:rsidTr="00F5223C">
        <w:tc>
          <w:tcPr>
            <w:tcW w:w="5000" w:type="pct"/>
            <w:gridSpan w:val="1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702CCBB" w14:textId="313DD5F8" w:rsidR="00716A5D" w:rsidRPr="0028043F" w:rsidRDefault="00716A5D" w:rsidP="00470FCC">
            <w:pPr>
              <w:pStyle w:val="In-tableHeading"/>
              <w:rPr>
                <w:lang w:val="en-AU"/>
              </w:rPr>
            </w:pPr>
            <w:r w:rsidRPr="0028043F">
              <w:rPr>
                <w:lang w:val="en-AU"/>
              </w:rPr>
              <w:t xml:space="preserve">Estimated financial implications of </w:t>
            </w:r>
            <w:r w:rsidR="008F4C0A" w:rsidRPr="0028043F">
              <w:rPr>
                <w:lang w:val="en-AU"/>
              </w:rPr>
              <w:t>s</w:t>
            </w:r>
            <w:r w:rsidRPr="0028043F">
              <w:rPr>
                <w:lang w:val="en-AU"/>
              </w:rPr>
              <w:t>elinexor (assumed effective price)</w:t>
            </w:r>
          </w:p>
        </w:tc>
      </w:tr>
      <w:tr w:rsidR="00716A5D" w:rsidRPr="0028043F" w14:paraId="68FA4C7E" w14:textId="77777777" w:rsidTr="00F5223C">
        <w:tc>
          <w:tcPr>
            <w:tcW w:w="117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391D9A" w14:textId="5F218A18" w:rsidR="00716A5D" w:rsidRPr="0028043F" w:rsidRDefault="00716A5D" w:rsidP="00470FCC">
            <w:pPr>
              <w:pStyle w:val="TableText0"/>
              <w:rPr>
                <w:sz w:val="19"/>
                <w:szCs w:val="19"/>
              </w:rPr>
            </w:pPr>
            <w:r w:rsidRPr="0028043F">
              <w:rPr>
                <w:sz w:val="19"/>
                <w:szCs w:val="19"/>
              </w:rPr>
              <w:t>Cost to PBS/RPBS less copayments</w:t>
            </w:r>
            <w:r w:rsidR="00257E98">
              <w:rPr>
                <w:sz w:val="19"/>
                <w:szCs w:val="19"/>
              </w:rPr>
              <w:t xml:space="preserve"> ($)</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3164A7" w14:textId="48914137" w:rsidR="00716A5D" w:rsidRPr="001F2CD0" w:rsidRDefault="001F2CD0" w:rsidP="00470FCC">
            <w:pPr>
              <w:pStyle w:val="TableText0"/>
              <w:jc w:val="center"/>
              <w:rPr>
                <w:highlight w:val="darkGray"/>
              </w:rPr>
            </w:pPr>
            <w:r w:rsidRPr="001F2CD0">
              <w:rPr>
                <w:rFonts w:hint="eastAsia"/>
                <w:color w:val="000000"/>
                <w:w w:val="20"/>
                <w:shd w:val="solid" w:color="000000" w:fill="000000"/>
                <w:fitText w:val="92" w:id="-1304777465"/>
                <w14:textFill>
                  <w14:solidFill>
                    <w14:srgbClr w14:val="000000">
                      <w14:alpha w14:val="100000"/>
                    </w14:srgbClr>
                  </w14:solidFill>
                </w14:textFill>
              </w:rPr>
              <w:t xml:space="preserve">　</w:t>
            </w:r>
            <w:r w:rsidRPr="001F2CD0">
              <w:rPr>
                <w:color w:val="000000"/>
                <w:w w:val="20"/>
                <w:shd w:val="solid" w:color="000000" w:fill="000000"/>
                <w:fitText w:val="92" w:id="-1304777465"/>
                <w14:textFill>
                  <w14:solidFill>
                    <w14:srgbClr w14:val="000000">
                      <w14:alpha w14:val="100000"/>
                    </w14:srgbClr>
                  </w14:solidFill>
                </w14:textFill>
              </w:rPr>
              <w:t>|</w:t>
            </w:r>
            <w:r w:rsidRPr="001F2CD0">
              <w:rPr>
                <w:rFonts w:hint="eastAsia"/>
                <w:color w:val="000000"/>
                <w:spacing w:val="4"/>
                <w:w w:val="20"/>
                <w:shd w:val="solid" w:color="000000" w:fill="000000"/>
                <w:fitText w:val="92" w:id="-1304777465"/>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CEF2DFE" w14:textId="763C3453" w:rsidR="00716A5D" w:rsidRPr="001F2CD0" w:rsidRDefault="001F2CD0" w:rsidP="00470FCC">
            <w:pPr>
              <w:pStyle w:val="TableText0"/>
              <w:jc w:val="center"/>
              <w:rPr>
                <w:highlight w:val="darkGray"/>
              </w:rPr>
            </w:pPr>
            <w:r w:rsidRPr="001F2CD0">
              <w:rPr>
                <w:rFonts w:hint="eastAsia"/>
                <w:color w:val="000000"/>
                <w:w w:val="20"/>
                <w:shd w:val="solid" w:color="000000" w:fill="000000"/>
                <w:fitText w:val="93" w:id="-1304777464"/>
                <w14:textFill>
                  <w14:solidFill>
                    <w14:srgbClr w14:val="000000">
                      <w14:alpha w14:val="100000"/>
                    </w14:srgbClr>
                  </w14:solidFill>
                </w14:textFill>
              </w:rPr>
              <w:t xml:space="preserve">　</w:t>
            </w:r>
            <w:r w:rsidRPr="001F2CD0">
              <w:rPr>
                <w:color w:val="000000"/>
                <w:w w:val="20"/>
                <w:shd w:val="solid" w:color="000000" w:fill="000000"/>
                <w:fitText w:val="93" w:id="-1304777464"/>
                <w14:textFill>
                  <w14:solidFill>
                    <w14:srgbClr w14:val="000000">
                      <w14:alpha w14:val="100000"/>
                    </w14:srgbClr>
                  </w14:solidFill>
                </w14:textFill>
              </w:rPr>
              <w:t>|</w:t>
            </w:r>
            <w:r w:rsidRPr="001F2CD0">
              <w:rPr>
                <w:rFonts w:hint="eastAsia"/>
                <w:color w:val="000000"/>
                <w:spacing w:val="5"/>
                <w:w w:val="20"/>
                <w:shd w:val="solid" w:color="000000" w:fill="000000"/>
                <w:fitText w:val="93" w:id="-1304777464"/>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EC41C27" w14:textId="57B32929" w:rsidR="00716A5D" w:rsidRPr="001F2CD0" w:rsidRDefault="001F2CD0" w:rsidP="00470FCC">
            <w:pPr>
              <w:pStyle w:val="TableText0"/>
              <w:jc w:val="center"/>
              <w:rPr>
                <w:highlight w:val="darkGray"/>
              </w:rPr>
            </w:pPr>
            <w:r w:rsidRPr="001F2CD0">
              <w:rPr>
                <w:rFonts w:hint="eastAsia"/>
                <w:color w:val="000000"/>
                <w:w w:val="20"/>
                <w:shd w:val="solid" w:color="000000" w:fill="000000"/>
                <w:fitText w:val="92" w:id="-1304777463"/>
                <w14:textFill>
                  <w14:solidFill>
                    <w14:srgbClr w14:val="000000">
                      <w14:alpha w14:val="100000"/>
                    </w14:srgbClr>
                  </w14:solidFill>
                </w14:textFill>
              </w:rPr>
              <w:t xml:space="preserve">　</w:t>
            </w:r>
            <w:r w:rsidRPr="001F2CD0">
              <w:rPr>
                <w:color w:val="000000"/>
                <w:w w:val="20"/>
                <w:shd w:val="solid" w:color="000000" w:fill="000000"/>
                <w:fitText w:val="92" w:id="-1304777463"/>
                <w14:textFill>
                  <w14:solidFill>
                    <w14:srgbClr w14:val="000000">
                      <w14:alpha w14:val="100000"/>
                    </w14:srgbClr>
                  </w14:solidFill>
                </w14:textFill>
              </w:rPr>
              <w:t>|</w:t>
            </w:r>
            <w:r w:rsidRPr="001F2CD0">
              <w:rPr>
                <w:rFonts w:hint="eastAsia"/>
                <w:color w:val="000000"/>
                <w:spacing w:val="4"/>
                <w:w w:val="20"/>
                <w:shd w:val="solid" w:color="000000" w:fill="000000"/>
                <w:fitText w:val="92" w:id="-1304777463"/>
                <w14:textFill>
                  <w14:solidFill>
                    <w14:srgbClr w14:val="000000">
                      <w14:alpha w14:val="100000"/>
                    </w14:srgbClr>
                  </w14:solidFill>
                </w14:textFill>
              </w:rPr>
              <w:t xml:space="preserve">　</w:t>
            </w:r>
            <w:r w:rsidR="00D01643" w:rsidRPr="001F2CD0">
              <w:rPr>
                <w:vertAlign w:val="superscript"/>
              </w:rPr>
              <w:t>3</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478C474" w14:textId="1AAD3E96" w:rsidR="00716A5D" w:rsidRPr="001F2CD0" w:rsidRDefault="001F2CD0" w:rsidP="00470FCC">
            <w:pPr>
              <w:pStyle w:val="TableText0"/>
              <w:jc w:val="center"/>
              <w:rPr>
                <w:highlight w:val="darkGray"/>
              </w:rPr>
            </w:pPr>
            <w:r w:rsidRPr="001F2CD0">
              <w:rPr>
                <w:rFonts w:hint="eastAsia"/>
                <w:color w:val="000000"/>
                <w:w w:val="20"/>
                <w:shd w:val="solid" w:color="000000" w:fill="000000"/>
                <w:fitText w:val="92" w:id="-1304777462"/>
                <w14:textFill>
                  <w14:solidFill>
                    <w14:srgbClr w14:val="000000">
                      <w14:alpha w14:val="100000"/>
                    </w14:srgbClr>
                  </w14:solidFill>
                </w14:textFill>
              </w:rPr>
              <w:t xml:space="preserve">　</w:t>
            </w:r>
            <w:r w:rsidRPr="001F2CD0">
              <w:rPr>
                <w:color w:val="000000"/>
                <w:w w:val="20"/>
                <w:shd w:val="solid" w:color="000000" w:fill="000000"/>
                <w:fitText w:val="92" w:id="-1304777462"/>
                <w14:textFill>
                  <w14:solidFill>
                    <w14:srgbClr w14:val="000000">
                      <w14:alpha w14:val="100000"/>
                    </w14:srgbClr>
                  </w14:solidFill>
                </w14:textFill>
              </w:rPr>
              <w:t>|</w:t>
            </w:r>
            <w:r w:rsidRPr="001F2CD0">
              <w:rPr>
                <w:rFonts w:hint="eastAsia"/>
                <w:color w:val="000000"/>
                <w:spacing w:val="4"/>
                <w:w w:val="20"/>
                <w:shd w:val="solid" w:color="000000" w:fill="000000"/>
                <w:fitText w:val="92" w:id="-1304777462"/>
                <w14:textFill>
                  <w14:solidFill>
                    <w14:srgbClr w14:val="000000">
                      <w14:alpha w14:val="100000"/>
                    </w14:srgbClr>
                  </w14:solidFill>
                </w14:textFill>
              </w:rPr>
              <w:t xml:space="preserve">　</w:t>
            </w:r>
            <w:r w:rsidR="00D01643" w:rsidRPr="002838B0">
              <w:rPr>
                <w:vertAlign w:val="superscript"/>
              </w:rPr>
              <w:t>3</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8159081" w14:textId="3919D316" w:rsidR="00716A5D" w:rsidRPr="001F2CD0" w:rsidRDefault="001F2CD0" w:rsidP="00470FCC">
            <w:pPr>
              <w:pStyle w:val="TableText0"/>
              <w:jc w:val="center"/>
              <w:rPr>
                <w:highlight w:val="darkGray"/>
              </w:rPr>
            </w:pPr>
            <w:r w:rsidRPr="001F2CD0">
              <w:rPr>
                <w:rFonts w:hint="eastAsia"/>
                <w:color w:val="000000"/>
                <w:w w:val="20"/>
                <w:shd w:val="solid" w:color="000000" w:fill="000000"/>
                <w:fitText w:val="92" w:id="-1304777461"/>
                <w14:textFill>
                  <w14:solidFill>
                    <w14:srgbClr w14:val="000000">
                      <w14:alpha w14:val="100000"/>
                    </w14:srgbClr>
                  </w14:solidFill>
                </w14:textFill>
              </w:rPr>
              <w:t xml:space="preserve">　</w:t>
            </w:r>
            <w:r w:rsidRPr="001F2CD0">
              <w:rPr>
                <w:color w:val="000000"/>
                <w:w w:val="20"/>
                <w:shd w:val="solid" w:color="000000" w:fill="000000"/>
                <w:fitText w:val="92" w:id="-1304777461"/>
                <w14:textFill>
                  <w14:solidFill>
                    <w14:srgbClr w14:val="000000">
                      <w14:alpha w14:val="100000"/>
                    </w14:srgbClr>
                  </w14:solidFill>
                </w14:textFill>
              </w:rPr>
              <w:t>|</w:t>
            </w:r>
            <w:r w:rsidRPr="001F2CD0">
              <w:rPr>
                <w:rFonts w:hint="eastAsia"/>
                <w:color w:val="000000"/>
                <w:spacing w:val="4"/>
                <w:w w:val="20"/>
                <w:shd w:val="solid" w:color="000000" w:fill="000000"/>
                <w:fitText w:val="92" w:id="-1304777461"/>
                <w14:textFill>
                  <w14:solidFill>
                    <w14:srgbClr w14:val="000000">
                      <w14:alpha w14:val="100000"/>
                    </w14:srgbClr>
                  </w14:solidFill>
                </w14:textFill>
              </w:rPr>
              <w:t xml:space="preserve">　</w:t>
            </w:r>
            <w:r w:rsidR="00D01643" w:rsidRPr="002838B0">
              <w:rPr>
                <w:vertAlign w:val="superscript"/>
              </w:rPr>
              <w:t>3</w:t>
            </w:r>
          </w:p>
        </w:tc>
        <w:tc>
          <w:tcPr>
            <w:tcW w:w="702"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E5549BA" w14:textId="044761CD" w:rsidR="00716A5D" w:rsidRPr="001F2CD0" w:rsidRDefault="001F2CD0" w:rsidP="00470FCC">
            <w:pPr>
              <w:pStyle w:val="TableText0"/>
              <w:jc w:val="center"/>
              <w:rPr>
                <w:highlight w:val="darkGray"/>
              </w:rPr>
            </w:pPr>
            <w:r w:rsidRPr="00FC12AC">
              <w:rPr>
                <w:rFonts w:hint="eastAsia"/>
                <w:color w:val="000000"/>
                <w:w w:val="15"/>
                <w:shd w:val="solid" w:color="000000" w:fill="000000"/>
                <w:fitText w:val="23" w:id="-1304777460"/>
                <w14:textFill>
                  <w14:solidFill>
                    <w14:srgbClr w14:val="000000">
                      <w14:alpha w14:val="100000"/>
                    </w14:srgbClr>
                  </w14:solidFill>
                </w14:textFill>
              </w:rPr>
              <w:t xml:space="preserve">　</w:t>
            </w:r>
            <w:r w:rsidRPr="00FC12AC">
              <w:rPr>
                <w:color w:val="000000"/>
                <w:w w:val="15"/>
                <w:shd w:val="solid" w:color="000000" w:fill="000000"/>
                <w:fitText w:val="23" w:id="-1304777460"/>
                <w14:textFill>
                  <w14:solidFill>
                    <w14:srgbClr w14:val="000000">
                      <w14:alpha w14:val="100000"/>
                    </w14:srgbClr>
                  </w14:solidFill>
                </w14:textFill>
              </w:rPr>
              <w:t>|</w:t>
            </w:r>
            <w:r w:rsidRPr="00FC12AC">
              <w:rPr>
                <w:rFonts w:hint="eastAsia"/>
                <w:color w:val="000000"/>
                <w:spacing w:val="-42"/>
                <w:w w:val="15"/>
                <w:shd w:val="solid" w:color="000000" w:fill="000000"/>
                <w:fitText w:val="23" w:id="-1304777460"/>
                <w14:textFill>
                  <w14:solidFill>
                    <w14:srgbClr w14:val="000000">
                      <w14:alpha w14:val="100000"/>
                    </w14:srgbClr>
                  </w14:solidFill>
                </w14:textFill>
              </w:rPr>
              <w:t xml:space="preserve">　</w:t>
            </w:r>
            <w:r w:rsidR="00D01643" w:rsidRPr="002838B0">
              <w:rPr>
                <w:vertAlign w:val="superscript"/>
              </w:rPr>
              <w:t>3</w:t>
            </w:r>
          </w:p>
        </w:tc>
      </w:tr>
      <w:tr w:rsidR="00716A5D" w:rsidRPr="0028043F" w14:paraId="1B6FD5C3" w14:textId="77777777" w:rsidTr="00F5223C">
        <w:tc>
          <w:tcPr>
            <w:tcW w:w="5000" w:type="pct"/>
            <w:gridSpan w:val="1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557B80" w14:textId="77777777" w:rsidR="00716A5D" w:rsidRPr="0028043F" w:rsidRDefault="00716A5D" w:rsidP="00470FCC">
            <w:pPr>
              <w:pStyle w:val="TableText0"/>
              <w:rPr>
                <w:b/>
              </w:rPr>
            </w:pPr>
            <w:r w:rsidRPr="0028043F">
              <w:rPr>
                <w:b/>
              </w:rPr>
              <w:t>Estimated financial implications for other medicines</w:t>
            </w:r>
          </w:p>
        </w:tc>
      </w:tr>
      <w:tr w:rsidR="00716A5D" w:rsidRPr="0028043F" w14:paraId="5B91EC0E" w14:textId="77777777" w:rsidTr="00F5223C">
        <w:tc>
          <w:tcPr>
            <w:tcW w:w="117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6861C6" w14:textId="258D20D1" w:rsidR="00716A5D" w:rsidRPr="0028043F" w:rsidRDefault="00716A5D" w:rsidP="00470FCC">
            <w:pPr>
              <w:pStyle w:val="TableText0"/>
              <w:rPr>
                <w:sz w:val="19"/>
                <w:szCs w:val="19"/>
              </w:rPr>
            </w:pPr>
            <w:r w:rsidRPr="0028043F">
              <w:rPr>
                <w:sz w:val="19"/>
                <w:szCs w:val="19"/>
              </w:rPr>
              <w:t xml:space="preserve">Cost to PBS/RPBS less copayments </w:t>
            </w:r>
            <w:r w:rsidR="00257E98">
              <w:rPr>
                <w:sz w:val="19"/>
                <w:szCs w:val="19"/>
              </w:rPr>
              <w:t>–</w:t>
            </w:r>
            <w:r w:rsidRPr="0028043F">
              <w:rPr>
                <w:sz w:val="19"/>
                <w:szCs w:val="19"/>
              </w:rPr>
              <w:t xml:space="preserve"> bortezomib</w:t>
            </w:r>
            <w:r w:rsidR="00257E98">
              <w:rPr>
                <w:sz w:val="19"/>
                <w:szCs w:val="19"/>
              </w:rPr>
              <w:t xml:space="preserve"> ($)</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7BAACB" w14:textId="51621321" w:rsidR="00716A5D" w:rsidRPr="001F2CD0" w:rsidRDefault="001F2CD0" w:rsidP="00470FCC">
            <w:pPr>
              <w:pStyle w:val="TableText0"/>
              <w:jc w:val="center"/>
              <w:rPr>
                <w:highlight w:val="darkGray"/>
              </w:rPr>
            </w:pPr>
            <w:r w:rsidRPr="001F2CD0">
              <w:rPr>
                <w:rFonts w:hint="eastAsia"/>
                <w:color w:val="000000"/>
                <w:w w:val="20"/>
                <w:shd w:val="solid" w:color="000000" w:fill="000000"/>
                <w:fitText w:val="92" w:id="-1304777459"/>
                <w14:textFill>
                  <w14:solidFill>
                    <w14:srgbClr w14:val="000000">
                      <w14:alpha w14:val="100000"/>
                    </w14:srgbClr>
                  </w14:solidFill>
                </w14:textFill>
              </w:rPr>
              <w:t xml:space="preserve">　</w:t>
            </w:r>
            <w:r w:rsidRPr="001F2CD0">
              <w:rPr>
                <w:color w:val="000000"/>
                <w:w w:val="20"/>
                <w:shd w:val="solid" w:color="000000" w:fill="000000"/>
                <w:fitText w:val="92" w:id="-1304777459"/>
                <w14:textFill>
                  <w14:solidFill>
                    <w14:srgbClr w14:val="000000">
                      <w14:alpha w14:val="100000"/>
                    </w14:srgbClr>
                  </w14:solidFill>
                </w14:textFill>
              </w:rPr>
              <w:t>|</w:t>
            </w:r>
            <w:r w:rsidRPr="001F2CD0">
              <w:rPr>
                <w:rFonts w:hint="eastAsia"/>
                <w:color w:val="000000"/>
                <w:spacing w:val="4"/>
                <w:w w:val="20"/>
                <w:shd w:val="solid" w:color="000000" w:fill="000000"/>
                <w:fitText w:val="92" w:id="-1304777459"/>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253FAA0" w14:textId="129BF4D7" w:rsidR="00716A5D" w:rsidRPr="001F2CD0" w:rsidRDefault="001F2CD0" w:rsidP="00470FCC">
            <w:pPr>
              <w:pStyle w:val="TableText0"/>
              <w:jc w:val="center"/>
              <w:rPr>
                <w:highlight w:val="darkGray"/>
              </w:rPr>
            </w:pPr>
            <w:r w:rsidRPr="001F2CD0">
              <w:rPr>
                <w:rFonts w:hint="eastAsia"/>
                <w:color w:val="000000"/>
                <w:w w:val="20"/>
                <w:shd w:val="solid" w:color="000000" w:fill="000000"/>
                <w:fitText w:val="93" w:id="-1304777458"/>
                <w14:textFill>
                  <w14:solidFill>
                    <w14:srgbClr w14:val="000000">
                      <w14:alpha w14:val="100000"/>
                    </w14:srgbClr>
                  </w14:solidFill>
                </w14:textFill>
              </w:rPr>
              <w:t xml:space="preserve">　</w:t>
            </w:r>
            <w:r w:rsidRPr="001F2CD0">
              <w:rPr>
                <w:color w:val="000000"/>
                <w:w w:val="20"/>
                <w:shd w:val="solid" w:color="000000" w:fill="000000"/>
                <w:fitText w:val="93" w:id="-1304777458"/>
                <w14:textFill>
                  <w14:solidFill>
                    <w14:srgbClr w14:val="000000">
                      <w14:alpha w14:val="100000"/>
                    </w14:srgbClr>
                  </w14:solidFill>
                </w14:textFill>
              </w:rPr>
              <w:t>|</w:t>
            </w:r>
            <w:r w:rsidRPr="001F2CD0">
              <w:rPr>
                <w:rFonts w:hint="eastAsia"/>
                <w:color w:val="000000"/>
                <w:spacing w:val="5"/>
                <w:w w:val="20"/>
                <w:shd w:val="solid" w:color="000000" w:fill="000000"/>
                <w:fitText w:val="93" w:id="-1304777458"/>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C28D8A" w14:textId="1F1FBDE0" w:rsidR="00716A5D" w:rsidRPr="001F2CD0" w:rsidRDefault="001F2CD0" w:rsidP="00470FCC">
            <w:pPr>
              <w:pStyle w:val="TableText0"/>
              <w:jc w:val="center"/>
              <w:rPr>
                <w:highlight w:val="darkGray"/>
              </w:rPr>
            </w:pPr>
            <w:r w:rsidRPr="001F2CD0">
              <w:rPr>
                <w:rFonts w:hint="eastAsia"/>
                <w:color w:val="000000"/>
                <w:w w:val="20"/>
                <w:shd w:val="solid" w:color="000000" w:fill="000000"/>
                <w:fitText w:val="92" w:id="-1304777457"/>
                <w14:textFill>
                  <w14:solidFill>
                    <w14:srgbClr w14:val="000000">
                      <w14:alpha w14:val="100000"/>
                    </w14:srgbClr>
                  </w14:solidFill>
                </w14:textFill>
              </w:rPr>
              <w:t xml:space="preserve">　</w:t>
            </w:r>
            <w:r w:rsidRPr="001F2CD0">
              <w:rPr>
                <w:color w:val="000000"/>
                <w:w w:val="20"/>
                <w:shd w:val="solid" w:color="000000" w:fill="000000"/>
                <w:fitText w:val="92" w:id="-1304777457"/>
                <w14:textFill>
                  <w14:solidFill>
                    <w14:srgbClr w14:val="000000">
                      <w14:alpha w14:val="100000"/>
                    </w14:srgbClr>
                  </w14:solidFill>
                </w14:textFill>
              </w:rPr>
              <w:t>|</w:t>
            </w:r>
            <w:r w:rsidRPr="001F2CD0">
              <w:rPr>
                <w:rFonts w:hint="eastAsia"/>
                <w:color w:val="000000"/>
                <w:spacing w:val="4"/>
                <w:w w:val="20"/>
                <w:shd w:val="solid" w:color="000000" w:fill="000000"/>
                <w:fitText w:val="92" w:id="-1304777457"/>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BCB090" w14:textId="52015025" w:rsidR="00716A5D" w:rsidRPr="001F2CD0" w:rsidRDefault="001F2CD0" w:rsidP="00470FCC">
            <w:pPr>
              <w:pStyle w:val="TableText0"/>
              <w:jc w:val="center"/>
              <w:rPr>
                <w:highlight w:val="darkGray"/>
              </w:rPr>
            </w:pPr>
            <w:r w:rsidRPr="001F2CD0">
              <w:rPr>
                <w:rFonts w:hint="eastAsia"/>
                <w:color w:val="000000"/>
                <w:w w:val="20"/>
                <w:shd w:val="solid" w:color="000000" w:fill="000000"/>
                <w:fitText w:val="92" w:id="-1304777456"/>
                <w14:textFill>
                  <w14:solidFill>
                    <w14:srgbClr w14:val="000000">
                      <w14:alpha w14:val="100000"/>
                    </w14:srgbClr>
                  </w14:solidFill>
                </w14:textFill>
              </w:rPr>
              <w:t xml:space="preserve">　</w:t>
            </w:r>
            <w:r w:rsidRPr="001F2CD0">
              <w:rPr>
                <w:color w:val="000000"/>
                <w:w w:val="20"/>
                <w:shd w:val="solid" w:color="000000" w:fill="000000"/>
                <w:fitText w:val="92" w:id="-1304777456"/>
                <w14:textFill>
                  <w14:solidFill>
                    <w14:srgbClr w14:val="000000">
                      <w14:alpha w14:val="100000"/>
                    </w14:srgbClr>
                  </w14:solidFill>
                </w14:textFill>
              </w:rPr>
              <w:t>|</w:t>
            </w:r>
            <w:r w:rsidRPr="001F2CD0">
              <w:rPr>
                <w:rFonts w:hint="eastAsia"/>
                <w:color w:val="000000"/>
                <w:spacing w:val="4"/>
                <w:w w:val="20"/>
                <w:shd w:val="solid" w:color="000000" w:fill="000000"/>
                <w:fitText w:val="92" w:id="-1304777456"/>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5CE5E73" w14:textId="490879A5" w:rsidR="00716A5D" w:rsidRPr="001F2CD0" w:rsidRDefault="001F2CD0" w:rsidP="00470FCC">
            <w:pPr>
              <w:pStyle w:val="TableText0"/>
              <w:jc w:val="center"/>
              <w:rPr>
                <w:highlight w:val="darkGray"/>
              </w:rPr>
            </w:pPr>
            <w:r w:rsidRPr="001F2CD0">
              <w:rPr>
                <w:rFonts w:hint="eastAsia"/>
                <w:color w:val="000000"/>
                <w:w w:val="20"/>
                <w:shd w:val="solid" w:color="000000" w:fill="000000"/>
                <w:fitText w:val="92" w:id="-1304777472"/>
                <w14:textFill>
                  <w14:solidFill>
                    <w14:srgbClr w14:val="000000">
                      <w14:alpha w14:val="100000"/>
                    </w14:srgbClr>
                  </w14:solidFill>
                </w14:textFill>
              </w:rPr>
              <w:t xml:space="preserve">　</w:t>
            </w:r>
            <w:r w:rsidRPr="001F2CD0">
              <w:rPr>
                <w:color w:val="000000"/>
                <w:w w:val="20"/>
                <w:shd w:val="solid" w:color="000000" w:fill="000000"/>
                <w:fitText w:val="92" w:id="-1304777472"/>
                <w14:textFill>
                  <w14:solidFill>
                    <w14:srgbClr w14:val="000000">
                      <w14:alpha w14:val="100000"/>
                    </w14:srgbClr>
                  </w14:solidFill>
                </w14:textFill>
              </w:rPr>
              <w:t>|</w:t>
            </w:r>
            <w:r w:rsidRPr="001F2CD0">
              <w:rPr>
                <w:rFonts w:hint="eastAsia"/>
                <w:color w:val="000000"/>
                <w:spacing w:val="4"/>
                <w:w w:val="20"/>
                <w:shd w:val="solid" w:color="000000" w:fill="000000"/>
                <w:fitText w:val="92" w:id="-1304777472"/>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702"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90A4F53" w14:textId="65D1B2B8" w:rsidR="00716A5D" w:rsidRPr="001F2CD0" w:rsidRDefault="001F2CD0" w:rsidP="00470FCC">
            <w:pPr>
              <w:pStyle w:val="TableText0"/>
              <w:jc w:val="center"/>
              <w:rPr>
                <w:highlight w:val="darkGray"/>
              </w:rPr>
            </w:pPr>
            <w:r w:rsidRPr="00FC12AC">
              <w:rPr>
                <w:rFonts w:hint="eastAsia"/>
                <w:color w:val="000000"/>
                <w:w w:val="15"/>
                <w:shd w:val="solid" w:color="000000" w:fill="000000"/>
                <w:fitText w:val="23" w:id="-1304777471"/>
                <w14:textFill>
                  <w14:solidFill>
                    <w14:srgbClr w14:val="000000">
                      <w14:alpha w14:val="100000"/>
                    </w14:srgbClr>
                  </w14:solidFill>
                </w14:textFill>
              </w:rPr>
              <w:t xml:space="preserve">　</w:t>
            </w:r>
            <w:r w:rsidRPr="00FC12AC">
              <w:rPr>
                <w:color w:val="000000"/>
                <w:w w:val="15"/>
                <w:shd w:val="solid" w:color="000000" w:fill="000000"/>
                <w:fitText w:val="23" w:id="-1304777471"/>
                <w14:textFill>
                  <w14:solidFill>
                    <w14:srgbClr w14:val="000000">
                      <w14:alpha w14:val="100000"/>
                    </w14:srgbClr>
                  </w14:solidFill>
                </w14:textFill>
              </w:rPr>
              <w:t>|</w:t>
            </w:r>
            <w:r w:rsidRPr="00FC12AC">
              <w:rPr>
                <w:rFonts w:hint="eastAsia"/>
                <w:color w:val="000000"/>
                <w:spacing w:val="-42"/>
                <w:w w:val="15"/>
                <w:shd w:val="solid" w:color="000000" w:fill="000000"/>
                <w:fitText w:val="23" w:id="-1304777471"/>
                <w14:textFill>
                  <w14:solidFill>
                    <w14:srgbClr w14:val="000000">
                      <w14:alpha w14:val="100000"/>
                    </w14:srgbClr>
                  </w14:solidFill>
                </w14:textFill>
              </w:rPr>
              <w:t xml:space="preserve">　</w:t>
            </w:r>
            <w:r w:rsidR="00D01643">
              <w:rPr>
                <w:rFonts w:cs="Arial"/>
                <w:iCs/>
                <w:color w:val="000000"/>
                <w:szCs w:val="20"/>
                <w:vertAlign w:val="superscript"/>
              </w:rPr>
              <w:t>2</w:t>
            </w:r>
          </w:p>
        </w:tc>
      </w:tr>
      <w:tr w:rsidR="00716A5D" w:rsidRPr="0028043F" w14:paraId="669C51DB" w14:textId="77777777" w:rsidTr="00F5223C">
        <w:tc>
          <w:tcPr>
            <w:tcW w:w="117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19CB2D" w14:textId="2E55BE9A" w:rsidR="00716A5D" w:rsidRPr="0028043F" w:rsidRDefault="00716A5D" w:rsidP="00470FCC">
            <w:pPr>
              <w:pStyle w:val="TableText0"/>
              <w:rPr>
                <w:sz w:val="19"/>
                <w:szCs w:val="19"/>
              </w:rPr>
            </w:pPr>
            <w:r w:rsidRPr="0028043F">
              <w:rPr>
                <w:sz w:val="19"/>
                <w:szCs w:val="19"/>
              </w:rPr>
              <w:t>Cost to PBS/RPBS less copayments - carfilzomib</w:t>
            </w:r>
            <w:r w:rsidR="00093EF8" w:rsidRPr="0028043F">
              <w:rPr>
                <w:sz w:val="19"/>
                <w:szCs w:val="19"/>
                <w:vertAlign w:val="superscript"/>
              </w:rPr>
              <w:t>c</w:t>
            </w:r>
            <w:r w:rsidR="00257E98">
              <w:rPr>
                <w:sz w:val="19"/>
                <w:szCs w:val="19"/>
                <w:vertAlign w:val="superscript"/>
              </w:rPr>
              <w:t xml:space="preserve"> </w:t>
            </w:r>
            <w:r w:rsidR="00257E98">
              <w:rPr>
                <w:sz w:val="19"/>
                <w:szCs w:val="19"/>
              </w:rPr>
              <w:t>($)</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943B03" w14:textId="1A4EF0F6" w:rsidR="00716A5D" w:rsidRPr="0028043F" w:rsidRDefault="00716A5D" w:rsidP="00470FCC">
            <w:pPr>
              <w:pStyle w:val="TableText0"/>
              <w:jc w:val="center"/>
            </w:pPr>
            <w:r w:rsidRPr="0028043F">
              <w:t>-</w:t>
            </w:r>
            <w:r w:rsidR="001F2CD0" w:rsidRPr="001F2CD0">
              <w:rPr>
                <w:rFonts w:hint="eastAsia"/>
                <w:color w:val="000000"/>
                <w:w w:val="23"/>
                <w:shd w:val="solid" w:color="000000" w:fill="000000"/>
                <w:fitText w:val="104" w:id="-1304777470"/>
                <w14:textFill>
                  <w14:solidFill>
                    <w14:srgbClr w14:val="000000">
                      <w14:alpha w14:val="100000"/>
                    </w14:srgbClr>
                  </w14:solidFill>
                </w14:textFill>
              </w:rPr>
              <w:t xml:space="preserve">　</w:t>
            </w:r>
            <w:r w:rsidR="001F2CD0" w:rsidRPr="001F2CD0">
              <w:rPr>
                <w:color w:val="000000"/>
                <w:w w:val="23"/>
                <w:shd w:val="solid" w:color="000000" w:fill="000000"/>
                <w:fitText w:val="104" w:id="-1304777470"/>
                <w14:textFill>
                  <w14:solidFill>
                    <w14:srgbClr w14:val="000000">
                      <w14:alpha w14:val="100000"/>
                    </w14:srgbClr>
                  </w14:solidFill>
                </w14:textFill>
              </w:rPr>
              <w:t>|</w:t>
            </w:r>
            <w:r w:rsidR="001F2CD0" w:rsidRPr="001F2CD0">
              <w:rPr>
                <w:rFonts w:hint="eastAsia"/>
                <w:color w:val="000000"/>
                <w:spacing w:val="3"/>
                <w:w w:val="23"/>
                <w:shd w:val="solid" w:color="000000" w:fill="000000"/>
                <w:fitText w:val="104" w:id="-1304777470"/>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A8CEBD" w14:textId="6C80F0B8" w:rsidR="00716A5D" w:rsidRPr="0028043F" w:rsidRDefault="00716A5D" w:rsidP="00470FCC">
            <w:pPr>
              <w:pStyle w:val="TableText0"/>
              <w:jc w:val="center"/>
            </w:pPr>
            <w:r w:rsidRPr="0028043F">
              <w:t>-</w:t>
            </w:r>
            <w:r w:rsidR="001F2CD0" w:rsidRPr="001F2CD0">
              <w:rPr>
                <w:rFonts w:hint="eastAsia"/>
                <w:color w:val="000000"/>
                <w:w w:val="23"/>
                <w:shd w:val="solid" w:color="000000" w:fill="000000"/>
                <w:fitText w:val="104" w:id="-1304777469"/>
                <w14:textFill>
                  <w14:solidFill>
                    <w14:srgbClr w14:val="000000">
                      <w14:alpha w14:val="100000"/>
                    </w14:srgbClr>
                  </w14:solidFill>
                </w14:textFill>
              </w:rPr>
              <w:t xml:space="preserve">　</w:t>
            </w:r>
            <w:r w:rsidR="001F2CD0" w:rsidRPr="001F2CD0">
              <w:rPr>
                <w:color w:val="000000"/>
                <w:w w:val="23"/>
                <w:shd w:val="solid" w:color="000000" w:fill="000000"/>
                <w:fitText w:val="104" w:id="-1304777469"/>
                <w14:textFill>
                  <w14:solidFill>
                    <w14:srgbClr w14:val="000000">
                      <w14:alpha w14:val="100000"/>
                    </w14:srgbClr>
                  </w14:solidFill>
                </w14:textFill>
              </w:rPr>
              <w:t>|</w:t>
            </w:r>
            <w:r w:rsidR="001F2CD0" w:rsidRPr="001F2CD0">
              <w:rPr>
                <w:rFonts w:hint="eastAsia"/>
                <w:color w:val="000000"/>
                <w:spacing w:val="3"/>
                <w:w w:val="23"/>
                <w:shd w:val="solid" w:color="000000" w:fill="000000"/>
                <w:fitText w:val="104" w:id="-1304777469"/>
                <w14:textFill>
                  <w14:solidFill>
                    <w14:srgbClr w14:val="000000">
                      <w14:alpha w14:val="100000"/>
                    </w14:srgbClr>
                  </w14:solidFill>
                </w14:textFill>
              </w:rPr>
              <w:t xml:space="preserve">　</w:t>
            </w:r>
            <w:r w:rsidR="00D01643" w:rsidRPr="002838B0">
              <w:rPr>
                <w:vertAlign w:val="superscript"/>
              </w:rPr>
              <w:t>3</w:t>
            </w:r>
          </w:p>
        </w:tc>
        <w:tc>
          <w:tcPr>
            <w:tcW w:w="62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40FEAAC" w14:textId="47D03A1E" w:rsidR="00716A5D" w:rsidRPr="0028043F" w:rsidRDefault="00716A5D" w:rsidP="00470FCC">
            <w:pPr>
              <w:pStyle w:val="TableText0"/>
              <w:jc w:val="center"/>
            </w:pPr>
            <w:r w:rsidRPr="0028043F">
              <w:t>-</w:t>
            </w:r>
            <w:r w:rsidR="001F2CD0" w:rsidRPr="001F2CD0">
              <w:rPr>
                <w:rFonts w:hint="eastAsia"/>
                <w:color w:val="000000"/>
                <w:w w:val="23"/>
                <w:shd w:val="solid" w:color="000000" w:fill="000000"/>
                <w:fitText w:val="104" w:id="-1304777468"/>
                <w14:textFill>
                  <w14:solidFill>
                    <w14:srgbClr w14:val="000000">
                      <w14:alpha w14:val="100000"/>
                    </w14:srgbClr>
                  </w14:solidFill>
                </w14:textFill>
              </w:rPr>
              <w:t xml:space="preserve">　</w:t>
            </w:r>
            <w:r w:rsidR="001F2CD0" w:rsidRPr="001F2CD0">
              <w:rPr>
                <w:color w:val="000000"/>
                <w:w w:val="23"/>
                <w:shd w:val="solid" w:color="000000" w:fill="000000"/>
                <w:fitText w:val="104" w:id="-1304777468"/>
                <w14:textFill>
                  <w14:solidFill>
                    <w14:srgbClr w14:val="000000">
                      <w14:alpha w14:val="100000"/>
                    </w14:srgbClr>
                  </w14:solidFill>
                </w14:textFill>
              </w:rPr>
              <w:t>|</w:t>
            </w:r>
            <w:r w:rsidR="001F2CD0" w:rsidRPr="001F2CD0">
              <w:rPr>
                <w:rFonts w:hint="eastAsia"/>
                <w:color w:val="000000"/>
                <w:spacing w:val="3"/>
                <w:w w:val="23"/>
                <w:shd w:val="solid" w:color="000000" w:fill="000000"/>
                <w:fitText w:val="104" w:id="-1304777468"/>
                <w14:textFill>
                  <w14:solidFill>
                    <w14:srgbClr w14:val="000000">
                      <w14:alpha w14:val="100000"/>
                    </w14:srgbClr>
                  </w14:solidFill>
                </w14:textFill>
              </w:rPr>
              <w:t xml:space="preserve">　</w:t>
            </w:r>
            <w:r w:rsidR="00D01643" w:rsidRPr="002838B0">
              <w:rPr>
                <w:vertAlign w:val="superscript"/>
              </w:rPr>
              <w:t>3</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1AAA34C" w14:textId="11192B26" w:rsidR="00716A5D" w:rsidRPr="0028043F" w:rsidRDefault="00716A5D" w:rsidP="00470FCC">
            <w:pPr>
              <w:pStyle w:val="TableText0"/>
              <w:jc w:val="center"/>
            </w:pPr>
            <w:r w:rsidRPr="0028043F">
              <w:t>-</w:t>
            </w:r>
            <w:r w:rsidR="001F2CD0" w:rsidRPr="001F2CD0">
              <w:rPr>
                <w:rFonts w:hint="eastAsia"/>
                <w:color w:val="000000"/>
                <w:w w:val="23"/>
                <w:shd w:val="solid" w:color="000000" w:fill="000000"/>
                <w:fitText w:val="104" w:id="-1304777467"/>
                <w14:textFill>
                  <w14:solidFill>
                    <w14:srgbClr w14:val="000000">
                      <w14:alpha w14:val="100000"/>
                    </w14:srgbClr>
                  </w14:solidFill>
                </w14:textFill>
              </w:rPr>
              <w:t xml:space="preserve">　</w:t>
            </w:r>
            <w:r w:rsidR="001F2CD0" w:rsidRPr="001F2CD0">
              <w:rPr>
                <w:color w:val="000000"/>
                <w:w w:val="23"/>
                <w:shd w:val="solid" w:color="000000" w:fill="000000"/>
                <w:fitText w:val="104" w:id="-1304777467"/>
                <w14:textFill>
                  <w14:solidFill>
                    <w14:srgbClr w14:val="000000">
                      <w14:alpha w14:val="100000"/>
                    </w14:srgbClr>
                  </w14:solidFill>
                </w14:textFill>
              </w:rPr>
              <w:t>|</w:t>
            </w:r>
            <w:r w:rsidR="001F2CD0" w:rsidRPr="001F2CD0">
              <w:rPr>
                <w:rFonts w:hint="eastAsia"/>
                <w:color w:val="000000"/>
                <w:spacing w:val="3"/>
                <w:w w:val="23"/>
                <w:shd w:val="solid" w:color="000000" w:fill="000000"/>
                <w:fitText w:val="104" w:id="-1304777467"/>
                <w14:textFill>
                  <w14:solidFill>
                    <w14:srgbClr w14:val="000000">
                      <w14:alpha w14:val="100000"/>
                    </w14:srgbClr>
                  </w14:solidFill>
                </w14:textFill>
              </w:rPr>
              <w:t xml:space="preserve">　</w:t>
            </w:r>
            <w:r w:rsidR="00D01643" w:rsidRPr="002838B0">
              <w:rPr>
                <w:vertAlign w:val="superscript"/>
              </w:rPr>
              <w:t>3</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A477A24" w14:textId="0A623751" w:rsidR="00716A5D" w:rsidRPr="0028043F" w:rsidRDefault="00716A5D" w:rsidP="00470FCC">
            <w:pPr>
              <w:pStyle w:val="TableText0"/>
              <w:jc w:val="center"/>
            </w:pPr>
            <w:r w:rsidRPr="0028043F">
              <w:t>-</w:t>
            </w:r>
            <w:r w:rsidR="001F2CD0" w:rsidRPr="001F2CD0">
              <w:rPr>
                <w:rFonts w:hint="eastAsia"/>
                <w:color w:val="000000"/>
                <w:w w:val="23"/>
                <w:shd w:val="solid" w:color="000000" w:fill="000000"/>
                <w:fitText w:val="104" w:id="-1304777466"/>
                <w14:textFill>
                  <w14:solidFill>
                    <w14:srgbClr w14:val="000000">
                      <w14:alpha w14:val="100000"/>
                    </w14:srgbClr>
                  </w14:solidFill>
                </w14:textFill>
              </w:rPr>
              <w:t xml:space="preserve">　</w:t>
            </w:r>
            <w:r w:rsidR="001F2CD0" w:rsidRPr="001F2CD0">
              <w:rPr>
                <w:color w:val="000000"/>
                <w:w w:val="23"/>
                <w:shd w:val="solid" w:color="000000" w:fill="000000"/>
                <w:fitText w:val="104" w:id="-1304777466"/>
                <w14:textFill>
                  <w14:solidFill>
                    <w14:srgbClr w14:val="000000">
                      <w14:alpha w14:val="100000"/>
                    </w14:srgbClr>
                  </w14:solidFill>
                </w14:textFill>
              </w:rPr>
              <w:t>|</w:t>
            </w:r>
            <w:r w:rsidR="001F2CD0" w:rsidRPr="001F2CD0">
              <w:rPr>
                <w:rFonts w:hint="eastAsia"/>
                <w:color w:val="000000"/>
                <w:spacing w:val="3"/>
                <w:w w:val="23"/>
                <w:shd w:val="solid" w:color="000000" w:fill="000000"/>
                <w:fitText w:val="104" w:id="-1304777466"/>
                <w14:textFill>
                  <w14:solidFill>
                    <w14:srgbClr w14:val="000000">
                      <w14:alpha w14:val="100000"/>
                    </w14:srgbClr>
                  </w14:solidFill>
                </w14:textFill>
              </w:rPr>
              <w:t xml:space="preserve">　</w:t>
            </w:r>
            <w:r w:rsidR="00D01643" w:rsidRPr="002838B0">
              <w:rPr>
                <w:vertAlign w:val="superscript"/>
              </w:rPr>
              <w:t>3</w:t>
            </w:r>
          </w:p>
        </w:tc>
        <w:tc>
          <w:tcPr>
            <w:tcW w:w="702"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325A79F" w14:textId="5C832E1B" w:rsidR="00716A5D" w:rsidRPr="0028043F" w:rsidRDefault="00716A5D" w:rsidP="00470FCC">
            <w:pPr>
              <w:pStyle w:val="TableText0"/>
              <w:jc w:val="center"/>
            </w:pPr>
            <w:r w:rsidRPr="0028043F">
              <w:t>-</w:t>
            </w:r>
            <w:r w:rsidR="001F2CD0" w:rsidRPr="001F2CD0">
              <w:rPr>
                <w:rFonts w:hint="eastAsia"/>
                <w:color w:val="000000"/>
                <w:w w:val="15"/>
                <w:shd w:val="solid" w:color="000000" w:fill="000000"/>
                <w:fitText w:val="35" w:id="-1304777465"/>
                <w14:textFill>
                  <w14:solidFill>
                    <w14:srgbClr w14:val="000000">
                      <w14:alpha w14:val="100000"/>
                    </w14:srgbClr>
                  </w14:solidFill>
                </w14:textFill>
              </w:rPr>
              <w:t xml:space="preserve">　</w:t>
            </w:r>
            <w:r w:rsidR="001F2CD0" w:rsidRPr="001F2CD0">
              <w:rPr>
                <w:color w:val="000000"/>
                <w:w w:val="15"/>
                <w:shd w:val="solid" w:color="000000" w:fill="000000"/>
                <w:fitText w:val="35" w:id="-1304777465"/>
                <w14:textFill>
                  <w14:solidFill>
                    <w14:srgbClr w14:val="000000">
                      <w14:alpha w14:val="100000"/>
                    </w14:srgbClr>
                  </w14:solidFill>
                </w14:textFill>
              </w:rPr>
              <w:t>|</w:t>
            </w:r>
            <w:r w:rsidR="001F2CD0" w:rsidRPr="001F2CD0">
              <w:rPr>
                <w:rFonts w:hint="eastAsia"/>
                <w:color w:val="000000"/>
                <w:spacing w:val="-30"/>
                <w:w w:val="15"/>
                <w:shd w:val="solid" w:color="000000" w:fill="000000"/>
                <w:fitText w:val="35" w:id="-1304777465"/>
                <w14:textFill>
                  <w14:solidFill>
                    <w14:srgbClr w14:val="000000">
                      <w14:alpha w14:val="100000"/>
                    </w14:srgbClr>
                  </w14:solidFill>
                </w14:textFill>
              </w:rPr>
              <w:t xml:space="preserve">　</w:t>
            </w:r>
            <w:r w:rsidR="00D01643" w:rsidRPr="002838B0">
              <w:rPr>
                <w:vertAlign w:val="superscript"/>
              </w:rPr>
              <w:t>3</w:t>
            </w:r>
          </w:p>
        </w:tc>
      </w:tr>
      <w:tr w:rsidR="00716A5D" w:rsidRPr="0028043F" w14:paraId="2C2495A1" w14:textId="77777777" w:rsidTr="00F5223C">
        <w:tc>
          <w:tcPr>
            <w:tcW w:w="5000" w:type="pct"/>
            <w:gridSpan w:val="1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5FD2942" w14:textId="77777777" w:rsidR="00716A5D" w:rsidRPr="0028043F" w:rsidRDefault="00716A5D" w:rsidP="00470FCC">
            <w:pPr>
              <w:pStyle w:val="In-tableHeading"/>
              <w:rPr>
                <w:lang w:val="en-AU"/>
              </w:rPr>
            </w:pPr>
            <w:r w:rsidRPr="0028043F">
              <w:rPr>
                <w:lang w:val="en-AU"/>
              </w:rPr>
              <w:t>Net financial implications</w:t>
            </w:r>
            <w:r w:rsidRPr="0028043F">
              <w:rPr>
                <w:color w:val="4BACC6" w:themeColor="accent5"/>
                <w:lang w:val="en-AU"/>
              </w:rPr>
              <w:t xml:space="preserve"> </w:t>
            </w:r>
          </w:p>
        </w:tc>
      </w:tr>
      <w:tr w:rsidR="00716A5D" w:rsidRPr="0028043F" w14:paraId="44408573" w14:textId="77777777" w:rsidTr="00F5223C">
        <w:tc>
          <w:tcPr>
            <w:tcW w:w="117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8D145D" w14:textId="3CEA1899" w:rsidR="00716A5D" w:rsidRPr="0028043F" w:rsidRDefault="00716A5D" w:rsidP="00470FCC">
            <w:pPr>
              <w:pStyle w:val="TableText0"/>
              <w:rPr>
                <w:sz w:val="19"/>
                <w:szCs w:val="19"/>
              </w:rPr>
            </w:pPr>
            <w:r w:rsidRPr="0028043F">
              <w:rPr>
                <w:sz w:val="19"/>
                <w:szCs w:val="19"/>
              </w:rPr>
              <w:t>Net cost to PBS/RPBS</w:t>
            </w:r>
            <w:r w:rsidR="00257E98">
              <w:rPr>
                <w:sz w:val="19"/>
                <w:szCs w:val="19"/>
              </w:rPr>
              <w:t xml:space="preserve"> ($)</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52E337" w14:textId="729124B7" w:rsidR="00716A5D" w:rsidRPr="001F2CD0" w:rsidRDefault="001F2CD0" w:rsidP="00470FCC">
            <w:pPr>
              <w:pStyle w:val="TableText0"/>
              <w:jc w:val="center"/>
              <w:rPr>
                <w:highlight w:val="darkGray"/>
              </w:rPr>
            </w:pPr>
            <w:r w:rsidRPr="001F2CD0">
              <w:rPr>
                <w:rFonts w:hint="eastAsia"/>
                <w:color w:val="000000"/>
                <w:w w:val="20"/>
                <w:szCs w:val="20"/>
                <w:shd w:val="solid" w:color="000000" w:fill="000000"/>
                <w:fitText w:val="92" w:id="-1304777464"/>
                <w14:textFill>
                  <w14:solidFill>
                    <w14:srgbClr w14:val="000000">
                      <w14:alpha w14:val="100000"/>
                    </w14:srgbClr>
                  </w14:solidFill>
                </w14:textFill>
              </w:rPr>
              <w:t xml:space="preserve">　</w:t>
            </w:r>
            <w:r w:rsidRPr="001F2CD0">
              <w:rPr>
                <w:color w:val="000000"/>
                <w:w w:val="20"/>
                <w:szCs w:val="20"/>
                <w:shd w:val="solid" w:color="000000" w:fill="000000"/>
                <w:fitText w:val="92" w:id="-1304777464"/>
                <w14:textFill>
                  <w14:solidFill>
                    <w14:srgbClr w14:val="000000">
                      <w14:alpha w14:val="100000"/>
                    </w14:srgbClr>
                  </w14:solidFill>
                </w14:textFill>
              </w:rPr>
              <w:t>|</w:t>
            </w:r>
            <w:r w:rsidRPr="001F2CD0">
              <w:rPr>
                <w:rFonts w:hint="eastAsia"/>
                <w:color w:val="000000"/>
                <w:spacing w:val="4"/>
                <w:w w:val="20"/>
                <w:szCs w:val="20"/>
                <w:shd w:val="solid" w:color="000000" w:fill="000000"/>
                <w:fitText w:val="92" w:id="-1304777464"/>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E38E00" w14:textId="2804FFCE" w:rsidR="00716A5D" w:rsidRPr="001F2CD0" w:rsidRDefault="001F2CD0" w:rsidP="00470FCC">
            <w:pPr>
              <w:pStyle w:val="TableText0"/>
              <w:jc w:val="center"/>
              <w:rPr>
                <w:highlight w:val="darkGray"/>
              </w:rPr>
            </w:pPr>
            <w:r w:rsidRPr="001F2CD0">
              <w:rPr>
                <w:rFonts w:hint="eastAsia"/>
                <w:color w:val="000000"/>
                <w:w w:val="20"/>
                <w:szCs w:val="20"/>
                <w:shd w:val="solid" w:color="000000" w:fill="000000"/>
                <w:fitText w:val="93" w:id="-1304777463"/>
                <w14:textFill>
                  <w14:solidFill>
                    <w14:srgbClr w14:val="000000">
                      <w14:alpha w14:val="100000"/>
                    </w14:srgbClr>
                  </w14:solidFill>
                </w14:textFill>
              </w:rPr>
              <w:t xml:space="preserve">　</w:t>
            </w:r>
            <w:r w:rsidRPr="001F2CD0">
              <w:rPr>
                <w:color w:val="000000"/>
                <w:w w:val="20"/>
                <w:szCs w:val="20"/>
                <w:shd w:val="solid" w:color="000000" w:fill="000000"/>
                <w:fitText w:val="93" w:id="-1304777463"/>
                <w14:textFill>
                  <w14:solidFill>
                    <w14:srgbClr w14:val="000000">
                      <w14:alpha w14:val="100000"/>
                    </w14:srgbClr>
                  </w14:solidFill>
                </w14:textFill>
              </w:rPr>
              <w:t>|</w:t>
            </w:r>
            <w:r w:rsidRPr="001F2CD0">
              <w:rPr>
                <w:rFonts w:hint="eastAsia"/>
                <w:color w:val="000000"/>
                <w:spacing w:val="5"/>
                <w:w w:val="20"/>
                <w:szCs w:val="20"/>
                <w:shd w:val="solid" w:color="000000" w:fill="000000"/>
                <w:fitText w:val="93" w:id="-1304777463"/>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3CB4162" w14:textId="187E6983" w:rsidR="00716A5D" w:rsidRPr="001F2CD0" w:rsidRDefault="001F2CD0" w:rsidP="00470FCC">
            <w:pPr>
              <w:pStyle w:val="TableText0"/>
              <w:jc w:val="center"/>
              <w:rPr>
                <w:highlight w:val="darkGray"/>
              </w:rPr>
            </w:pPr>
            <w:r w:rsidRPr="001F2CD0">
              <w:rPr>
                <w:rFonts w:hint="eastAsia"/>
                <w:color w:val="000000"/>
                <w:w w:val="20"/>
                <w:szCs w:val="20"/>
                <w:shd w:val="solid" w:color="000000" w:fill="000000"/>
                <w:fitText w:val="92" w:id="-1304777462"/>
                <w14:textFill>
                  <w14:solidFill>
                    <w14:srgbClr w14:val="000000">
                      <w14:alpha w14:val="100000"/>
                    </w14:srgbClr>
                  </w14:solidFill>
                </w14:textFill>
              </w:rPr>
              <w:t xml:space="preserve">　</w:t>
            </w:r>
            <w:r w:rsidRPr="001F2CD0">
              <w:rPr>
                <w:color w:val="000000"/>
                <w:w w:val="20"/>
                <w:szCs w:val="20"/>
                <w:shd w:val="solid" w:color="000000" w:fill="000000"/>
                <w:fitText w:val="92" w:id="-1304777462"/>
                <w14:textFill>
                  <w14:solidFill>
                    <w14:srgbClr w14:val="000000">
                      <w14:alpha w14:val="100000"/>
                    </w14:srgbClr>
                  </w14:solidFill>
                </w14:textFill>
              </w:rPr>
              <w:t>|</w:t>
            </w:r>
            <w:r w:rsidRPr="001F2CD0">
              <w:rPr>
                <w:rFonts w:hint="eastAsia"/>
                <w:color w:val="000000"/>
                <w:spacing w:val="4"/>
                <w:w w:val="20"/>
                <w:szCs w:val="20"/>
                <w:shd w:val="solid" w:color="000000" w:fill="000000"/>
                <w:fitText w:val="92" w:id="-1304777462"/>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982CF6" w14:textId="54FF224F" w:rsidR="00716A5D" w:rsidRPr="001F2CD0" w:rsidRDefault="001F2CD0" w:rsidP="00470FCC">
            <w:pPr>
              <w:pStyle w:val="TableText0"/>
              <w:jc w:val="center"/>
              <w:rPr>
                <w:highlight w:val="darkGray"/>
              </w:rPr>
            </w:pPr>
            <w:r w:rsidRPr="001F2CD0">
              <w:rPr>
                <w:rFonts w:hint="eastAsia"/>
                <w:color w:val="000000"/>
                <w:w w:val="20"/>
                <w:szCs w:val="20"/>
                <w:shd w:val="solid" w:color="000000" w:fill="000000"/>
                <w:fitText w:val="92" w:id="-1304777461"/>
                <w14:textFill>
                  <w14:solidFill>
                    <w14:srgbClr w14:val="000000">
                      <w14:alpha w14:val="100000"/>
                    </w14:srgbClr>
                  </w14:solidFill>
                </w14:textFill>
              </w:rPr>
              <w:t xml:space="preserve">　</w:t>
            </w:r>
            <w:r w:rsidRPr="001F2CD0">
              <w:rPr>
                <w:color w:val="000000"/>
                <w:w w:val="20"/>
                <w:szCs w:val="20"/>
                <w:shd w:val="solid" w:color="000000" w:fill="000000"/>
                <w:fitText w:val="92" w:id="-1304777461"/>
                <w14:textFill>
                  <w14:solidFill>
                    <w14:srgbClr w14:val="000000">
                      <w14:alpha w14:val="100000"/>
                    </w14:srgbClr>
                  </w14:solidFill>
                </w14:textFill>
              </w:rPr>
              <w:t>|</w:t>
            </w:r>
            <w:r w:rsidRPr="001F2CD0">
              <w:rPr>
                <w:rFonts w:hint="eastAsia"/>
                <w:color w:val="000000"/>
                <w:spacing w:val="4"/>
                <w:w w:val="20"/>
                <w:szCs w:val="20"/>
                <w:shd w:val="solid" w:color="000000" w:fill="000000"/>
                <w:fitText w:val="92" w:id="-1304777461"/>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401A379" w14:textId="7940D28E" w:rsidR="00716A5D" w:rsidRPr="001F2CD0" w:rsidRDefault="001F2CD0" w:rsidP="00470FCC">
            <w:pPr>
              <w:pStyle w:val="TableText0"/>
              <w:jc w:val="center"/>
              <w:rPr>
                <w:highlight w:val="darkGray"/>
              </w:rPr>
            </w:pPr>
            <w:r w:rsidRPr="001F2CD0">
              <w:rPr>
                <w:rFonts w:hint="eastAsia"/>
                <w:color w:val="000000"/>
                <w:w w:val="20"/>
                <w:szCs w:val="20"/>
                <w:shd w:val="solid" w:color="000000" w:fill="000000"/>
                <w:fitText w:val="92" w:id="-1304777460"/>
                <w14:textFill>
                  <w14:solidFill>
                    <w14:srgbClr w14:val="000000">
                      <w14:alpha w14:val="100000"/>
                    </w14:srgbClr>
                  </w14:solidFill>
                </w14:textFill>
              </w:rPr>
              <w:t xml:space="preserve">　</w:t>
            </w:r>
            <w:r w:rsidRPr="001F2CD0">
              <w:rPr>
                <w:color w:val="000000"/>
                <w:w w:val="20"/>
                <w:szCs w:val="20"/>
                <w:shd w:val="solid" w:color="000000" w:fill="000000"/>
                <w:fitText w:val="92" w:id="-1304777460"/>
                <w14:textFill>
                  <w14:solidFill>
                    <w14:srgbClr w14:val="000000">
                      <w14:alpha w14:val="100000"/>
                    </w14:srgbClr>
                  </w14:solidFill>
                </w14:textFill>
              </w:rPr>
              <w:t>|</w:t>
            </w:r>
            <w:r w:rsidRPr="001F2CD0">
              <w:rPr>
                <w:rFonts w:hint="eastAsia"/>
                <w:color w:val="000000"/>
                <w:spacing w:val="4"/>
                <w:w w:val="20"/>
                <w:szCs w:val="20"/>
                <w:shd w:val="solid" w:color="000000" w:fill="000000"/>
                <w:fitText w:val="92" w:id="-1304777460"/>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702"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E92516" w14:textId="7E611F3B" w:rsidR="00716A5D" w:rsidRPr="001F2CD0" w:rsidRDefault="001F2CD0" w:rsidP="00470FCC">
            <w:pPr>
              <w:pStyle w:val="TableText0"/>
              <w:jc w:val="center"/>
              <w:rPr>
                <w:highlight w:val="darkGray"/>
              </w:rPr>
            </w:pPr>
            <w:r w:rsidRPr="00FC12AC">
              <w:rPr>
                <w:rFonts w:hint="eastAsia"/>
                <w:color w:val="000000"/>
                <w:w w:val="15"/>
                <w:szCs w:val="20"/>
                <w:shd w:val="solid" w:color="000000" w:fill="000000"/>
                <w:fitText w:val="23" w:id="-1304777459"/>
                <w14:textFill>
                  <w14:solidFill>
                    <w14:srgbClr w14:val="000000">
                      <w14:alpha w14:val="100000"/>
                    </w14:srgbClr>
                  </w14:solidFill>
                </w14:textFill>
              </w:rPr>
              <w:t xml:space="preserve">　</w:t>
            </w:r>
            <w:r w:rsidRPr="00FC12AC">
              <w:rPr>
                <w:color w:val="000000"/>
                <w:w w:val="15"/>
                <w:szCs w:val="20"/>
                <w:shd w:val="solid" w:color="000000" w:fill="000000"/>
                <w:fitText w:val="23" w:id="-1304777459"/>
                <w14:textFill>
                  <w14:solidFill>
                    <w14:srgbClr w14:val="000000">
                      <w14:alpha w14:val="100000"/>
                    </w14:srgbClr>
                  </w14:solidFill>
                </w14:textFill>
              </w:rPr>
              <w:t>|</w:t>
            </w:r>
            <w:r w:rsidRPr="00FC12AC">
              <w:rPr>
                <w:rFonts w:hint="eastAsia"/>
                <w:color w:val="000000"/>
                <w:spacing w:val="-42"/>
                <w:w w:val="15"/>
                <w:szCs w:val="20"/>
                <w:shd w:val="solid" w:color="000000" w:fill="000000"/>
                <w:fitText w:val="23" w:id="-1304777459"/>
                <w14:textFill>
                  <w14:solidFill>
                    <w14:srgbClr w14:val="000000">
                      <w14:alpha w14:val="100000"/>
                    </w14:srgbClr>
                  </w14:solidFill>
                </w14:textFill>
              </w:rPr>
              <w:t xml:space="preserve">　</w:t>
            </w:r>
            <w:r w:rsidR="00D01643">
              <w:rPr>
                <w:rFonts w:cs="Arial"/>
                <w:iCs/>
                <w:color w:val="000000"/>
                <w:szCs w:val="20"/>
                <w:vertAlign w:val="superscript"/>
              </w:rPr>
              <w:t>2</w:t>
            </w:r>
          </w:p>
        </w:tc>
      </w:tr>
      <w:tr w:rsidR="00716A5D" w:rsidRPr="0028043F" w14:paraId="49305A31" w14:textId="77777777" w:rsidTr="00F5223C">
        <w:tc>
          <w:tcPr>
            <w:tcW w:w="117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4C590D" w14:textId="7BBE7574" w:rsidR="00716A5D" w:rsidRPr="0028043F" w:rsidRDefault="00716A5D" w:rsidP="00470FCC">
            <w:pPr>
              <w:pStyle w:val="TableText0"/>
              <w:rPr>
                <w:rFonts w:ascii="Times" w:hAnsi="Times"/>
              </w:rPr>
            </w:pPr>
            <w:r w:rsidRPr="0028043F">
              <w:rPr>
                <w:sz w:val="19"/>
                <w:szCs w:val="19"/>
              </w:rPr>
              <w:t>Net cost to MBS</w:t>
            </w:r>
            <w:r w:rsidR="00257E98">
              <w:rPr>
                <w:sz w:val="19"/>
                <w:szCs w:val="19"/>
              </w:rPr>
              <w:t>($)</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01447A" w14:textId="648D9222" w:rsidR="00716A5D" w:rsidRPr="0028043F" w:rsidRDefault="00716A5D" w:rsidP="00470FCC">
            <w:pPr>
              <w:pStyle w:val="TableText0"/>
              <w:jc w:val="center"/>
            </w:pPr>
            <w:r w:rsidRPr="0028043F">
              <w:t>-</w:t>
            </w:r>
            <w:r w:rsidR="001F2CD0" w:rsidRPr="001F2CD0">
              <w:rPr>
                <w:rFonts w:hint="eastAsia"/>
                <w:color w:val="000000"/>
                <w:w w:val="23"/>
                <w:shd w:val="solid" w:color="000000" w:fill="000000"/>
                <w:fitText w:val="104" w:id="-1304777458"/>
                <w14:textFill>
                  <w14:solidFill>
                    <w14:srgbClr w14:val="000000">
                      <w14:alpha w14:val="100000"/>
                    </w14:srgbClr>
                  </w14:solidFill>
                </w14:textFill>
              </w:rPr>
              <w:t xml:space="preserve">　</w:t>
            </w:r>
            <w:r w:rsidR="001F2CD0" w:rsidRPr="001F2CD0">
              <w:rPr>
                <w:color w:val="000000"/>
                <w:w w:val="23"/>
                <w:shd w:val="solid" w:color="000000" w:fill="000000"/>
                <w:fitText w:val="104" w:id="-1304777458"/>
                <w14:textFill>
                  <w14:solidFill>
                    <w14:srgbClr w14:val="000000">
                      <w14:alpha w14:val="100000"/>
                    </w14:srgbClr>
                  </w14:solidFill>
                </w14:textFill>
              </w:rPr>
              <w:t>|</w:t>
            </w:r>
            <w:r w:rsidR="001F2CD0" w:rsidRPr="001F2CD0">
              <w:rPr>
                <w:rFonts w:hint="eastAsia"/>
                <w:color w:val="000000"/>
                <w:spacing w:val="3"/>
                <w:w w:val="23"/>
                <w:shd w:val="solid" w:color="000000" w:fill="000000"/>
                <w:fitText w:val="104" w:id="-1304777458"/>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1ACE6CA" w14:textId="7E141783" w:rsidR="00716A5D" w:rsidRPr="0028043F" w:rsidRDefault="00716A5D" w:rsidP="00470FCC">
            <w:pPr>
              <w:pStyle w:val="TableText0"/>
              <w:jc w:val="center"/>
            </w:pPr>
            <w:r w:rsidRPr="0028043F">
              <w:t>-</w:t>
            </w:r>
            <w:r w:rsidR="001F2CD0" w:rsidRPr="001F2CD0">
              <w:rPr>
                <w:rFonts w:hint="eastAsia"/>
                <w:color w:val="000000"/>
                <w:w w:val="23"/>
                <w:shd w:val="solid" w:color="000000" w:fill="000000"/>
                <w:fitText w:val="104" w:id="-1304777457"/>
                <w14:textFill>
                  <w14:solidFill>
                    <w14:srgbClr w14:val="000000">
                      <w14:alpha w14:val="100000"/>
                    </w14:srgbClr>
                  </w14:solidFill>
                </w14:textFill>
              </w:rPr>
              <w:t xml:space="preserve">　</w:t>
            </w:r>
            <w:r w:rsidR="001F2CD0" w:rsidRPr="001F2CD0">
              <w:rPr>
                <w:color w:val="000000"/>
                <w:w w:val="23"/>
                <w:shd w:val="solid" w:color="000000" w:fill="000000"/>
                <w:fitText w:val="104" w:id="-1304777457"/>
                <w14:textFill>
                  <w14:solidFill>
                    <w14:srgbClr w14:val="000000">
                      <w14:alpha w14:val="100000"/>
                    </w14:srgbClr>
                  </w14:solidFill>
                </w14:textFill>
              </w:rPr>
              <w:t>|</w:t>
            </w:r>
            <w:r w:rsidR="001F2CD0" w:rsidRPr="001F2CD0">
              <w:rPr>
                <w:rFonts w:hint="eastAsia"/>
                <w:color w:val="000000"/>
                <w:spacing w:val="3"/>
                <w:w w:val="23"/>
                <w:shd w:val="solid" w:color="000000" w:fill="000000"/>
                <w:fitText w:val="104" w:id="-1304777457"/>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1ED7DC" w14:textId="31C147D2" w:rsidR="00716A5D" w:rsidRPr="0028043F" w:rsidRDefault="00716A5D" w:rsidP="00470FCC">
            <w:pPr>
              <w:pStyle w:val="TableText0"/>
              <w:jc w:val="center"/>
            </w:pPr>
            <w:r w:rsidRPr="0028043F">
              <w:t>-</w:t>
            </w:r>
            <w:r w:rsidR="001F2CD0" w:rsidRPr="001F2CD0">
              <w:rPr>
                <w:rFonts w:hint="eastAsia"/>
                <w:color w:val="000000"/>
                <w:w w:val="23"/>
                <w:shd w:val="solid" w:color="000000" w:fill="000000"/>
                <w:fitText w:val="104" w:id="-1304777456"/>
                <w14:textFill>
                  <w14:solidFill>
                    <w14:srgbClr w14:val="000000">
                      <w14:alpha w14:val="100000"/>
                    </w14:srgbClr>
                  </w14:solidFill>
                </w14:textFill>
              </w:rPr>
              <w:t xml:space="preserve">　</w:t>
            </w:r>
            <w:r w:rsidR="001F2CD0" w:rsidRPr="001F2CD0">
              <w:rPr>
                <w:color w:val="000000"/>
                <w:w w:val="23"/>
                <w:shd w:val="solid" w:color="000000" w:fill="000000"/>
                <w:fitText w:val="104" w:id="-1304777456"/>
                <w14:textFill>
                  <w14:solidFill>
                    <w14:srgbClr w14:val="000000">
                      <w14:alpha w14:val="100000"/>
                    </w14:srgbClr>
                  </w14:solidFill>
                </w14:textFill>
              </w:rPr>
              <w:t>|</w:t>
            </w:r>
            <w:r w:rsidR="001F2CD0" w:rsidRPr="001F2CD0">
              <w:rPr>
                <w:rFonts w:hint="eastAsia"/>
                <w:color w:val="000000"/>
                <w:spacing w:val="3"/>
                <w:w w:val="23"/>
                <w:shd w:val="solid" w:color="000000" w:fill="000000"/>
                <w:fitText w:val="104" w:id="-1304777456"/>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74BCBCA" w14:textId="68D956D4" w:rsidR="00716A5D" w:rsidRPr="0028043F" w:rsidRDefault="00716A5D" w:rsidP="00470FCC">
            <w:pPr>
              <w:pStyle w:val="TableText0"/>
              <w:jc w:val="center"/>
            </w:pPr>
            <w:r w:rsidRPr="0028043F">
              <w:t>-</w:t>
            </w:r>
            <w:r w:rsidR="001F2CD0" w:rsidRPr="001F2CD0">
              <w:rPr>
                <w:rFonts w:hint="eastAsia"/>
                <w:color w:val="000000"/>
                <w:w w:val="23"/>
                <w:shd w:val="solid" w:color="000000" w:fill="000000"/>
                <w:fitText w:val="104" w:id="-1304777472"/>
                <w14:textFill>
                  <w14:solidFill>
                    <w14:srgbClr w14:val="000000">
                      <w14:alpha w14:val="100000"/>
                    </w14:srgbClr>
                  </w14:solidFill>
                </w14:textFill>
              </w:rPr>
              <w:t xml:space="preserve">　</w:t>
            </w:r>
            <w:r w:rsidR="001F2CD0" w:rsidRPr="001F2CD0">
              <w:rPr>
                <w:color w:val="000000"/>
                <w:w w:val="23"/>
                <w:shd w:val="solid" w:color="000000" w:fill="000000"/>
                <w:fitText w:val="104" w:id="-1304777472"/>
                <w14:textFill>
                  <w14:solidFill>
                    <w14:srgbClr w14:val="000000">
                      <w14:alpha w14:val="100000"/>
                    </w14:srgbClr>
                  </w14:solidFill>
                </w14:textFill>
              </w:rPr>
              <w:t>|</w:t>
            </w:r>
            <w:r w:rsidR="001F2CD0" w:rsidRPr="001F2CD0">
              <w:rPr>
                <w:rFonts w:hint="eastAsia"/>
                <w:color w:val="000000"/>
                <w:spacing w:val="3"/>
                <w:w w:val="23"/>
                <w:shd w:val="solid" w:color="000000" w:fill="000000"/>
                <w:fitText w:val="104" w:id="-1304777472"/>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1D5FF6A" w14:textId="4FE1B4F5" w:rsidR="00716A5D" w:rsidRPr="0028043F" w:rsidRDefault="00716A5D" w:rsidP="00470FCC">
            <w:pPr>
              <w:pStyle w:val="TableText0"/>
              <w:jc w:val="center"/>
            </w:pPr>
            <w:r w:rsidRPr="0028043F">
              <w:t>-</w:t>
            </w:r>
            <w:r w:rsidR="001F2CD0" w:rsidRPr="001F2CD0">
              <w:rPr>
                <w:rFonts w:hint="eastAsia"/>
                <w:color w:val="000000"/>
                <w:w w:val="23"/>
                <w:shd w:val="solid" w:color="000000" w:fill="000000"/>
                <w:fitText w:val="104" w:id="-1304777471"/>
                <w14:textFill>
                  <w14:solidFill>
                    <w14:srgbClr w14:val="000000">
                      <w14:alpha w14:val="100000"/>
                    </w14:srgbClr>
                  </w14:solidFill>
                </w14:textFill>
              </w:rPr>
              <w:t xml:space="preserve">　</w:t>
            </w:r>
            <w:r w:rsidR="001F2CD0" w:rsidRPr="001F2CD0">
              <w:rPr>
                <w:color w:val="000000"/>
                <w:w w:val="23"/>
                <w:shd w:val="solid" w:color="000000" w:fill="000000"/>
                <w:fitText w:val="104" w:id="-1304777471"/>
                <w14:textFill>
                  <w14:solidFill>
                    <w14:srgbClr w14:val="000000">
                      <w14:alpha w14:val="100000"/>
                    </w14:srgbClr>
                  </w14:solidFill>
                </w14:textFill>
              </w:rPr>
              <w:t>|</w:t>
            </w:r>
            <w:r w:rsidR="001F2CD0" w:rsidRPr="001F2CD0">
              <w:rPr>
                <w:rFonts w:hint="eastAsia"/>
                <w:color w:val="000000"/>
                <w:spacing w:val="3"/>
                <w:w w:val="23"/>
                <w:shd w:val="solid" w:color="000000" w:fill="000000"/>
                <w:fitText w:val="104" w:id="-1304777471"/>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702"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9B46916" w14:textId="7861BD2E" w:rsidR="00716A5D" w:rsidRPr="0028043F" w:rsidRDefault="00716A5D" w:rsidP="00470FCC">
            <w:pPr>
              <w:pStyle w:val="TableText0"/>
              <w:jc w:val="center"/>
            </w:pPr>
            <w:r w:rsidRPr="0028043F">
              <w:t>-</w:t>
            </w:r>
            <w:r w:rsidR="001F2CD0" w:rsidRPr="001F2CD0">
              <w:rPr>
                <w:rFonts w:hint="eastAsia"/>
                <w:color w:val="000000"/>
                <w:w w:val="15"/>
                <w:shd w:val="solid" w:color="000000" w:fill="000000"/>
                <w:fitText w:val="35" w:id="-1304777470"/>
                <w14:textFill>
                  <w14:solidFill>
                    <w14:srgbClr w14:val="000000">
                      <w14:alpha w14:val="100000"/>
                    </w14:srgbClr>
                  </w14:solidFill>
                </w14:textFill>
              </w:rPr>
              <w:t xml:space="preserve">　</w:t>
            </w:r>
            <w:r w:rsidR="001F2CD0" w:rsidRPr="001F2CD0">
              <w:rPr>
                <w:color w:val="000000"/>
                <w:w w:val="15"/>
                <w:shd w:val="solid" w:color="000000" w:fill="000000"/>
                <w:fitText w:val="35" w:id="-1304777470"/>
                <w14:textFill>
                  <w14:solidFill>
                    <w14:srgbClr w14:val="000000">
                      <w14:alpha w14:val="100000"/>
                    </w14:srgbClr>
                  </w14:solidFill>
                </w14:textFill>
              </w:rPr>
              <w:t>|</w:t>
            </w:r>
            <w:r w:rsidR="001F2CD0" w:rsidRPr="001F2CD0">
              <w:rPr>
                <w:rFonts w:hint="eastAsia"/>
                <w:color w:val="000000"/>
                <w:spacing w:val="-30"/>
                <w:w w:val="15"/>
                <w:shd w:val="solid" w:color="000000" w:fill="000000"/>
                <w:fitText w:val="35" w:id="-1304777470"/>
                <w14:textFill>
                  <w14:solidFill>
                    <w14:srgbClr w14:val="000000">
                      <w14:alpha w14:val="100000"/>
                    </w14:srgbClr>
                  </w14:solidFill>
                </w14:textFill>
              </w:rPr>
              <w:t xml:space="preserve">　</w:t>
            </w:r>
            <w:r w:rsidR="00D01643">
              <w:rPr>
                <w:rFonts w:cs="Arial"/>
                <w:iCs/>
                <w:color w:val="000000"/>
                <w:szCs w:val="20"/>
                <w:vertAlign w:val="superscript"/>
              </w:rPr>
              <w:t>2</w:t>
            </w:r>
          </w:p>
        </w:tc>
      </w:tr>
      <w:tr w:rsidR="00716A5D" w:rsidRPr="0028043F" w14:paraId="05FEA7F1" w14:textId="77777777" w:rsidTr="00F5223C">
        <w:tc>
          <w:tcPr>
            <w:tcW w:w="117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00E48A" w14:textId="0578514B" w:rsidR="00716A5D" w:rsidRPr="0028043F" w:rsidRDefault="00716A5D" w:rsidP="00470FCC">
            <w:pPr>
              <w:pStyle w:val="TableText0"/>
              <w:rPr>
                <w:sz w:val="19"/>
                <w:szCs w:val="19"/>
              </w:rPr>
            </w:pPr>
            <w:r w:rsidRPr="0028043F">
              <w:rPr>
                <w:sz w:val="19"/>
                <w:szCs w:val="19"/>
              </w:rPr>
              <w:t>Net cost to PBS/RPBS/MBS</w:t>
            </w:r>
            <w:r w:rsidR="00257E98">
              <w:rPr>
                <w:sz w:val="19"/>
                <w:szCs w:val="19"/>
              </w:rPr>
              <w:t xml:space="preserve"> ($)</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4C5AB3" w14:textId="64DC69C0" w:rsidR="00716A5D" w:rsidRPr="001F2CD0" w:rsidRDefault="001F2CD0" w:rsidP="00470FCC">
            <w:pPr>
              <w:pStyle w:val="TableText0"/>
              <w:jc w:val="center"/>
              <w:rPr>
                <w:highlight w:val="darkGray"/>
              </w:rPr>
            </w:pPr>
            <w:r w:rsidRPr="001F2CD0">
              <w:rPr>
                <w:rFonts w:hint="eastAsia"/>
                <w:color w:val="000000"/>
                <w:w w:val="20"/>
                <w:szCs w:val="20"/>
                <w:shd w:val="solid" w:color="000000" w:fill="000000"/>
                <w:fitText w:val="92" w:id="-1304777469"/>
                <w14:textFill>
                  <w14:solidFill>
                    <w14:srgbClr w14:val="000000">
                      <w14:alpha w14:val="100000"/>
                    </w14:srgbClr>
                  </w14:solidFill>
                </w14:textFill>
              </w:rPr>
              <w:t xml:space="preserve">　</w:t>
            </w:r>
            <w:r w:rsidRPr="001F2CD0">
              <w:rPr>
                <w:color w:val="000000"/>
                <w:w w:val="20"/>
                <w:szCs w:val="20"/>
                <w:shd w:val="solid" w:color="000000" w:fill="000000"/>
                <w:fitText w:val="92" w:id="-1304777469"/>
                <w14:textFill>
                  <w14:solidFill>
                    <w14:srgbClr w14:val="000000">
                      <w14:alpha w14:val="100000"/>
                    </w14:srgbClr>
                  </w14:solidFill>
                </w14:textFill>
              </w:rPr>
              <w:t>|</w:t>
            </w:r>
            <w:r w:rsidRPr="001F2CD0">
              <w:rPr>
                <w:rFonts w:hint="eastAsia"/>
                <w:color w:val="000000"/>
                <w:spacing w:val="4"/>
                <w:w w:val="20"/>
                <w:szCs w:val="20"/>
                <w:shd w:val="solid" w:color="000000" w:fill="000000"/>
                <w:fitText w:val="92" w:id="-1304777469"/>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405354" w14:textId="30431F3D" w:rsidR="00716A5D" w:rsidRPr="001F2CD0" w:rsidRDefault="001F2CD0" w:rsidP="00470FCC">
            <w:pPr>
              <w:pStyle w:val="TableText0"/>
              <w:jc w:val="center"/>
              <w:rPr>
                <w:highlight w:val="darkGray"/>
              </w:rPr>
            </w:pPr>
            <w:r w:rsidRPr="001F2CD0">
              <w:rPr>
                <w:rFonts w:hint="eastAsia"/>
                <w:color w:val="000000"/>
                <w:w w:val="20"/>
                <w:szCs w:val="20"/>
                <w:shd w:val="solid" w:color="000000" w:fill="000000"/>
                <w:fitText w:val="93" w:id="-1304777468"/>
                <w14:textFill>
                  <w14:solidFill>
                    <w14:srgbClr w14:val="000000">
                      <w14:alpha w14:val="100000"/>
                    </w14:srgbClr>
                  </w14:solidFill>
                </w14:textFill>
              </w:rPr>
              <w:t xml:space="preserve">　</w:t>
            </w:r>
            <w:r w:rsidRPr="001F2CD0">
              <w:rPr>
                <w:color w:val="000000"/>
                <w:w w:val="20"/>
                <w:szCs w:val="20"/>
                <w:shd w:val="solid" w:color="000000" w:fill="000000"/>
                <w:fitText w:val="93" w:id="-1304777468"/>
                <w14:textFill>
                  <w14:solidFill>
                    <w14:srgbClr w14:val="000000">
                      <w14:alpha w14:val="100000"/>
                    </w14:srgbClr>
                  </w14:solidFill>
                </w14:textFill>
              </w:rPr>
              <w:t>|</w:t>
            </w:r>
            <w:r w:rsidRPr="001F2CD0">
              <w:rPr>
                <w:rFonts w:hint="eastAsia"/>
                <w:color w:val="000000"/>
                <w:spacing w:val="5"/>
                <w:w w:val="20"/>
                <w:szCs w:val="20"/>
                <w:shd w:val="solid" w:color="000000" w:fill="000000"/>
                <w:fitText w:val="93" w:id="-1304777468"/>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AC9903C" w14:textId="4D55AC46" w:rsidR="00716A5D" w:rsidRPr="001F2CD0" w:rsidRDefault="001F2CD0" w:rsidP="00470FCC">
            <w:pPr>
              <w:pStyle w:val="TableText0"/>
              <w:jc w:val="center"/>
              <w:rPr>
                <w:highlight w:val="darkGray"/>
              </w:rPr>
            </w:pPr>
            <w:r w:rsidRPr="001F2CD0">
              <w:rPr>
                <w:rFonts w:hint="eastAsia"/>
                <w:color w:val="000000"/>
                <w:w w:val="20"/>
                <w:szCs w:val="20"/>
                <w:shd w:val="solid" w:color="000000" w:fill="000000"/>
                <w:fitText w:val="92" w:id="-1304777467"/>
                <w14:textFill>
                  <w14:solidFill>
                    <w14:srgbClr w14:val="000000">
                      <w14:alpha w14:val="100000"/>
                    </w14:srgbClr>
                  </w14:solidFill>
                </w14:textFill>
              </w:rPr>
              <w:t xml:space="preserve">　</w:t>
            </w:r>
            <w:r w:rsidRPr="001F2CD0">
              <w:rPr>
                <w:color w:val="000000"/>
                <w:w w:val="20"/>
                <w:szCs w:val="20"/>
                <w:shd w:val="solid" w:color="000000" w:fill="000000"/>
                <w:fitText w:val="92" w:id="-1304777467"/>
                <w14:textFill>
                  <w14:solidFill>
                    <w14:srgbClr w14:val="000000">
                      <w14:alpha w14:val="100000"/>
                    </w14:srgbClr>
                  </w14:solidFill>
                </w14:textFill>
              </w:rPr>
              <w:t>|</w:t>
            </w:r>
            <w:r w:rsidRPr="001F2CD0">
              <w:rPr>
                <w:rFonts w:hint="eastAsia"/>
                <w:color w:val="000000"/>
                <w:spacing w:val="4"/>
                <w:w w:val="20"/>
                <w:szCs w:val="20"/>
                <w:shd w:val="solid" w:color="000000" w:fill="000000"/>
                <w:fitText w:val="92" w:id="-1304777467"/>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1AF3C05" w14:textId="7A0B7E4C" w:rsidR="00716A5D" w:rsidRPr="001F2CD0" w:rsidRDefault="001F2CD0" w:rsidP="00470FCC">
            <w:pPr>
              <w:pStyle w:val="TableText0"/>
              <w:jc w:val="center"/>
              <w:rPr>
                <w:highlight w:val="darkGray"/>
              </w:rPr>
            </w:pPr>
            <w:r w:rsidRPr="001F2CD0">
              <w:rPr>
                <w:rFonts w:hint="eastAsia"/>
                <w:color w:val="000000"/>
                <w:w w:val="20"/>
                <w:szCs w:val="20"/>
                <w:shd w:val="solid" w:color="000000" w:fill="000000"/>
                <w:fitText w:val="92" w:id="-1304777466"/>
                <w14:textFill>
                  <w14:solidFill>
                    <w14:srgbClr w14:val="000000">
                      <w14:alpha w14:val="100000"/>
                    </w14:srgbClr>
                  </w14:solidFill>
                </w14:textFill>
              </w:rPr>
              <w:t xml:space="preserve">　</w:t>
            </w:r>
            <w:r w:rsidRPr="001F2CD0">
              <w:rPr>
                <w:color w:val="000000"/>
                <w:w w:val="20"/>
                <w:szCs w:val="20"/>
                <w:shd w:val="solid" w:color="000000" w:fill="000000"/>
                <w:fitText w:val="92" w:id="-1304777466"/>
                <w14:textFill>
                  <w14:solidFill>
                    <w14:srgbClr w14:val="000000">
                      <w14:alpha w14:val="100000"/>
                    </w14:srgbClr>
                  </w14:solidFill>
                </w14:textFill>
              </w:rPr>
              <w:t>|</w:t>
            </w:r>
            <w:r w:rsidRPr="001F2CD0">
              <w:rPr>
                <w:rFonts w:hint="eastAsia"/>
                <w:color w:val="000000"/>
                <w:spacing w:val="4"/>
                <w:w w:val="20"/>
                <w:szCs w:val="20"/>
                <w:shd w:val="solid" w:color="000000" w:fill="000000"/>
                <w:fitText w:val="92" w:id="-1304777466"/>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A9E46B6" w14:textId="71FCB95D" w:rsidR="00716A5D" w:rsidRPr="001F2CD0" w:rsidRDefault="001F2CD0" w:rsidP="00470FCC">
            <w:pPr>
              <w:pStyle w:val="TableText0"/>
              <w:jc w:val="center"/>
              <w:rPr>
                <w:highlight w:val="darkGray"/>
              </w:rPr>
            </w:pPr>
            <w:r w:rsidRPr="001F2CD0">
              <w:rPr>
                <w:rFonts w:hint="eastAsia"/>
                <w:color w:val="000000"/>
                <w:w w:val="20"/>
                <w:szCs w:val="20"/>
                <w:shd w:val="solid" w:color="000000" w:fill="000000"/>
                <w:fitText w:val="92" w:id="-1304777465"/>
                <w14:textFill>
                  <w14:solidFill>
                    <w14:srgbClr w14:val="000000">
                      <w14:alpha w14:val="100000"/>
                    </w14:srgbClr>
                  </w14:solidFill>
                </w14:textFill>
              </w:rPr>
              <w:t xml:space="preserve">　</w:t>
            </w:r>
            <w:r w:rsidRPr="001F2CD0">
              <w:rPr>
                <w:color w:val="000000"/>
                <w:w w:val="20"/>
                <w:szCs w:val="20"/>
                <w:shd w:val="solid" w:color="000000" w:fill="000000"/>
                <w:fitText w:val="92" w:id="-1304777465"/>
                <w14:textFill>
                  <w14:solidFill>
                    <w14:srgbClr w14:val="000000">
                      <w14:alpha w14:val="100000"/>
                    </w14:srgbClr>
                  </w14:solidFill>
                </w14:textFill>
              </w:rPr>
              <w:t>|</w:t>
            </w:r>
            <w:r w:rsidRPr="001F2CD0">
              <w:rPr>
                <w:rFonts w:hint="eastAsia"/>
                <w:color w:val="000000"/>
                <w:spacing w:val="4"/>
                <w:w w:val="20"/>
                <w:szCs w:val="20"/>
                <w:shd w:val="solid" w:color="000000" w:fill="000000"/>
                <w:fitText w:val="92" w:id="-1304777465"/>
                <w14:textFill>
                  <w14:solidFill>
                    <w14:srgbClr w14:val="000000">
                      <w14:alpha w14:val="100000"/>
                    </w14:srgbClr>
                  </w14:solidFill>
                </w14:textFill>
              </w:rPr>
              <w:t xml:space="preserve">　</w:t>
            </w:r>
            <w:r w:rsidR="00D01643">
              <w:rPr>
                <w:rFonts w:cs="Arial"/>
                <w:iCs/>
                <w:color w:val="000000"/>
                <w:szCs w:val="20"/>
                <w:vertAlign w:val="superscript"/>
              </w:rPr>
              <w:t>2</w:t>
            </w:r>
          </w:p>
        </w:tc>
        <w:tc>
          <w:tcPr>
            <w:tcW w:w="702"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0B851D" w14:textId="74208329" w:rsidR="00716A5D" w:rsidRPr="001F2CD0" w:rsidRDefault="001F2CD0" w:rsidP="00470FCC">
            <w:pPr>
              <w:pStyle w:val="TableText0"/>
              <w:jc w:val="center"/>
              <w:rPr>
                <w:highlight w:val="darkGray"/>
              </w:rPr>
            </w:pPr>
            <w:r w:rsidRPr="00FC12AC">
              <w:rPr>
                <w:rFonts w:hint="eastAsia"/>
                <w:color w:val="000000"/>
                <w:w w:val="15"/>
                <w:szCs w:val="20"/>
                <w:shd w:val="solid" w:color="000000" w:fill="000000"/>
                <w:fitText w:val="23" w:id="-1304777464"/>
                <w14:textFill>
                  <w14:solidFill>
                    <w14:srgbClr w14:val="000000">
                      <w14:alpha w14:val="100000"/>
                    </w14:srgbClr>
                  </w14:solidFill>
                </w14:textFill>
              </w:rPr>
              <w:t xml:space="preserve">　</w:t>
            </w:r>
            <w:r w:rsidRPr="00FC12AC">
              <w:rPr>
                <w:color w:val="000000"/>
                <w:w w:val="15"/>
                <w:szCs w:val="20"/>
                <w:shd w:val="solid" w:color="000000" w:fill="000000"/>
                <w:fitText w:val="23" w:id="-1304777464"/>
                <w14:textFill>
                  <w14:solidFill>
                    <w14:srgbClr w14:val="000000">
                      <w14:alpha w14:val="100000"/>
                    </w14:srgbClr>
                  </w14:solidFill>
                </w14:textFill>
              </w:rPr>
              <w:t>|</w:t>
            </w:r>
            <w:r w:rsidRPr="00FC12AC">
              <w:rPr>
                <w:rFonts w:hint="eastAsia"/>
                <w:color w:val="000000"/>
                <w:spacing w:val="-42"/>
                <w:w w:val="15"/>
                <w:szCs w:val="20"/>
                <w:shd w:val="solid" w:color="000000" w:fill="000000"/>
                <w:fitText w:val="23" w:id="-1304777464"/>
                <w14:textFill>
                  <w14:solidFill>
                    <w14:srgbClr w14:val="000000">
                      <w14:alpha w14:val="100000"/>
                    </w14:srgbClr>
                  </w14:solidFill>
                </w14:textFill>
              </w:rPr>
              <w:t xml:space="preserve">　</w:t>
            </w:r>
            <w:r w:rsidR="00D01643">
              <w:rPr>
                <w:rFonts w:cs="Arial"/>
                <w:iCs/>
                <w:color w:val="000000"/>
                <w:szCs w:val="20"/>
                <w:vertAlign w:val="superscript"/>
              </w:rPr>
              <w:t>2</w:t>
            </w:r>
          </w:p>
        </w:tc>
      </w:tr>
    </w:tbl>
    <w:bookmarkEnd w:id="86"/>
    <w:p w14:paraId="66BC64BB" w14:textId="4B340338" w:rsidR="00716A5D" w:rsidRPr="0028043F" w:rsidRDefault="00716A5D" w:rsidP="00470FCC">
      <w:pPr>
        <w:pStyle w:val="TableFigureFooter"/>
        <w:rPr>
          <w:sz w:val="16"/>
          <w:szCs w:val="16"/>
        </w:rPr>
      </w:pPr>
      <w:r w:rsidRPr="0028043F">
        <w:rPr>
          <w:sz w:val="16"/>
          <w:szCs w:val="16"/>
        </w:rPr>
        <w:t>Source: Table 4-</w:t>
      </w:r>
      <w:r w:rsidR="00F5223C" w:rsidRPr="0028043F">
        <w:rPr>
          <w:sz w:val="16"/>
          <w:szCs w:val="16"/>
        </w:rPr>
        <w:t xml:space="preserve">4-1, p42, Table4-5, p47 </w:t>
      </w:r>
      <w:r w:rsidRPr="0028043F">
        <w:rPr>
          <w:sz w:val="16"/>
          <w:szCs w:val="16"/>
        </w:rPr>
        <w:t>Workbook ‘RRMM Section 4_</w:t>
      </w:r>
      <w:r w:rsidR="00F5223C" w:rsidRPr="0028043F">
        <w:rPr>
          <w:sz w:val="16"/>
          <w:szCs w:val="16"/>
        </w:rPr>
        <w:t>July 2022</w:t>
      </w:r>
      <w:r w:rsidRPr="0028043F">
        <w:rPr>
          <w:sz w:val="16"/>
          <w:szCs w:val="16"/>
        </w:rPr>
        <w:t>, work sheet</w:t>
      </w:r>
      <w:r w:rsidR="00F5223C" w:rsidRPr="0028043F">
        <w:rPr>
          <w:sz w:val="16"/>
          <w:szCs w:val="16"/>
        </w:rPr>
        <w:t>s ‘3a.</w:t>
      </w:r>
      <w:r w:rsidR="00AC4AED" w:rsidRPr="0028043F">
        <w:rPr>
          <w:sz w:val="16"/>
          <w:szCs w:val="16"/>
        </w:rPr>
        <w:t>Scripts -proposed’, ‘3c. Impact-</w:t>
      </w:r>
      <w:r w:rsidR="009646D0" w:rsidRPr="0028043F">
        <w:rPr>
          <w:sz w:val="16"/>
          <w:szCs w:val="16"/>
        </w:rPr>
        <w:t>proposed</w:t>
      </w:r>
      <w:r w:rsidR="00AC4AED" w:rsidRPr="0028043F">
        <w:rPr>
          <w:sz w:val="16"/>
          <w:szCs w:val="16"/>
        </w:rPr>
        <w:t xml:space="preserve">’, ‘4c. Impact – effected’, </w:t>
      </w:r>
      <w:r w:rsidRPr="0028043F">
        <w:rPr>
          <w:sz w:val="16"/>
          <w:szCs w:val="16"/>
        </w:rPr>
        <w:t>‘5. Impact - net’, of the resubmission.</w:t>
      </w:r>
    </w:p>
    <w:p w14:paraId="64713D83" w14:textId="15EC7B3A" w:rsidR="00716A5D" w:rsidRPr="0028043F" w:rsidRDefault="00716A5D" w:rsidP="00470FCC">
      <w:pPr>
        <w:pStyle w:val="TableFigureFooter"/>
        <w:rPr>
          <w:sz w:val="16"/>
          <w:szCs w:val="16"/>
        </w:rPr>
      </w:pPr>
      <w:r w:rsidRPr="0028043F">
        <w:rPr>
          <w:sz w:val="16"/>
          <w:szCs w:val="16"/>
        </w:rPr>
        <w:t>PBS = Pharmaceutical Benefit Scheme; MBS = Medical Benefit Scheme; RPBS = Repatriation Pharmaceutical Benefit Scheme</w:t>
      </w:r>
    </w:p>
    <w:p w14:paraId="555C5CDF" w14:textId="1B65DEF1" w:rsidR="0019151E" w:rsidRPr="0028043F" w:rsidRDefault="001C5976" w:rsidP="00470FCC">
      <w:pPr>
        <w:pStyle w:val="TableFigureFooter"/>
        <w:rPr>
          <w:sz w:val="16"/>
          <w:szCs w:val="16"/>
        </w:rPr>
      </w:pPr>
      <w:r w:rsidRPr="0028043F">
        <w:rPr>
          <w:rStyle w:val="CommentReference"/>
          <w:b w:val="0"/>
          <w:bCs/>
          <w:iCs/>
          <w:sz w:val="16"/>
          <w:shd w:val="clear" w:color="auto" w:fill="C6D9F1" w:themeFill="text2" w:themeFillTint="33"/>
        </w:rPr>
        <w:t xml:space="preserve"> Blue shading</w:t>
      </w:r>
      <w:r w:rsidRPr="0028043F">
        <w:rPr>
          <w:rStyle w:val="CommentReference"/>
          <w:b w:val="0"/>
          <w:bCs/>
          <w:iCs/>
          <w:sz w:val="16"/>
        </w:rPr>
        <w:t xml:space="preserve"> indicates data previously seen by the PBAC. </w:t>
      </w:r>
      <w:r w:rsidRPr="0028043F">
        <w:rPr>
          <w:sz w:val="16"/>
          <w:szCs w:val="16"/>
        </w:rPr>
        <w:t>Italicised compiled during the current evaluation of the resubmission.</w:t>
      </w:r>
    </w:p>
    <w:p w14:paraId="6751B3C9" w14:textId="318F3A4A" w:rsidR="00716A5D" w:rsidRPr="0028043F" w:rsidRDefault="00716A5D" w:rsidP="00470FCC">
      <w:pPr>
        <w:pStyle w:val="TableFigureFooter"/>
        <w:rPr>
          <w:sz w:val="16"/>
          <w:szCs w:val="16"/>
        </w:rPr>
      </w:pPr>
      <w:r w:rsidRPr="0028043F">
        <w:rPr>
          <w:sz w:val="16"/>
          <w:szCs w:val="16"/>
          <w:vertAlign w:val="superscript"/>
        </w:rPr>
        <w:t>a</w:t>
      </w:r>
      <w:r w:rsidRPr="0028043F">
        <w:rPr>
          <w:sz w:val="16"/>
          <w:szCs w:val="16"/>
        </w:rPr>
        <w:t xml:space="preserve"> Assuming number of scripts per year as </w:t>
      </w:r>
      <w:r w:rsidR="0025708C" w:rsidRPr="0028043F">
        <w:rPr>
          <w:sz w:val="16"/>
          <w:szCs w:val="16"/>
        </w:rPr>
        <w:t>re</w:t>
      </w:r>
      <w:r w:rsidR="00436823" w:rsidRPr="0028043F">
        <w:rPr>
          <w:sz w:val="16"/>
          <w:szCs w:val="16"/>
        </w:rPr>
        <w:t>-estimated during evaluation.</w:t>
      </w:r>
    </w:p>
    <w:p w14:paraId="31374DA7" w14:textId="37FD099C" w:rsidR="00CF6910" w:rsidRPr="0028043F" w:rsidRDefault="00E8786E" w:rsidP="00470FCC">
      <w:pPr>
        <w:pStyle w:val="TableFigureFooter"/>
        <w:rPr>
          <w:sz w:val="16"/>
          <w:szCs w:val="16"/>
        </w:rPr>
      </w:pPr>
      <w:r w:rsidRPr="0028043F">
        <w:rPr>
          <w:sz w:val="16"/>
          <w:szCs w:val="16"/>
        </w:rPr>
        <w:t xml:space="preserve">During </w:t>
      </w:r>
      <w:r w:rsidR="006D1419" w:rsidRPr="0028043F">
        <w:rPr>
          <w:sz w:val="16"/>
          <w:szCs w:val="16"/>
        </w:rPr>
        <w:t>evaluation</w:t>
      </w:r>
      <w:r w:rsidRPr="0028043F">
        <w:rPr>
          <w:sz w:val="16"/>
          <w:szCs w:val="16"/>
        </w:rPr>
        <w:t xml:space="preserve"> the </w:t>
      </w:r>
      <w:r w:rsidR="006D1419" w:rsidRPr="0028043F">
        <w:rPr>
          <w:sz w:val="16"/>
          <w:szCs w:val="16"/>
        </w:rPr>
        <w:t>following</w:t>
      </w:r>
      <w:r w:rsidRPr="0028043F">
        <w:rPr>
          <w:sz w:val="16"/>
          <w:szCs w:val="16"/>
        </w:rPr>
        <w:t xml:space="preserve"> values were updated and reflect the </w:t>
      </w:r>
      <w:r w:rsidR="006D1419" w:rsidRPr="0028043F">
        <w:rPr>
          <w:sz w:val="16"/>
          <w:szCs w:val="16"/>
        </w:rPr>
        <w:t>estimates</w:t>
      </w:r>
      <w:r w:rsidRPr="0028043F">
        <w:rPr>
          <w:sz w:val="16"/>
          <w:szCs w:val="16"/>
        </w:rPr>
        <w:t xml:space="preserve"> provided in table above: the equi-effective dose of selinexor was updated to 5,333mg (as per Section 3 </w:t>
      </w:r>
      <w:r w:rsidR="006D1419" w:rsidRPr="0028043F">
        <w:rPr>
          <w:sz w:val="16"/>
          <w:szCs w:val="16"/>
        </w:rPr>
        <w:t>of</w:t>
      </w:r>
      <w:r w:rsidRPr="0028043F">
        <w:rPr>
          <w:sz w:val="16"/>
          <w:szCs w:val="16"/>
        </w:rPr>
        <w:t xml:space="preserve"> the </w:t>
      </w:r>
      <w:r w:rsidR="006D1419" w:rsidRPr="0028043F">
        <w:rPr>
          <w:sz w:val="16"/>
          <w:szCs w:val="16"/>
        </w:rPr>
        <w:t>resubmission</w:t>
      </w:r>
      <w:r w:rsidRPr="0028043F">
        <w:rPr>
          <w:sz w:val="16"/>
          <w:szCs w:val="16"/>
        </w:rPr>
        <w:t xml:space="preserve">); the </w:t>
      </w:r>
      <w:r w:rsidR="006D1419" w:rsidRPr="0028043F">
        <w:rPr>
          <w:sz w:val="16"/>
          <w:szCs w:val="16"/>
        </w:rPr>
        <w:t xml:space="preserve">PBS </w:t>
      </w:r>
      <w:r w:rsidR="00266419" w:rsidRPr="0028043F">
        <w:rPr>
          <w:sz w:val="16"/>
          <w:szCs w:val="16"/>
        </w:rPr>
        <w:t xml:space="preserve">AHI mark-up fees for bortezomib were updated to reflect </w:t>
      </w:r>
      <w:r w:rsidR="009646D0" w:rsidRPr="0028043F">
        <w:rPr>
          <w:sz w:val="16"/>
          <w:szCs w:val="16"/>
        </w:rPr>
        <w:t xml:space="preserve">July 2022 </w:t>
      </w:r>
      <w:r w:rsidR="00266419" w:rsidRPr="0028043F">
        <w:rPr>
          <w:sz w:val="16"/>
          <w:szCs w:val="16"/>
        </w:rPr>
        <w:t>values; the MBS fee for It</w:t>
      </w:r>
      <w:r w:rsidR="00D170A4" w:rsidRPr="0028043F">
        <w:rPr>
          <w:sz w:val="16"/>
          <w:szCs w:val="16"/>
        </w:rPr>
        <w:t>em 13950 was updated to reflect current value</w:t>
      </w:r>
      <w:r w:rsidR="009646D0" w:rsidRPr="0028043F">
        <w:rPr>
          <w:sz w:val="16"/>
          <w:szCs w:val="16"/>
        </w:rPr>
        <w:t>; the co-payment values were updated to reflect July 2022 values</w:t>
      </w:r>
      <w:r w:rsidR="00D170A4" w:rsidRPr="0028043F">
        <w:rPr>
          <w:sz w:val="16"/>
          <w:szCs w:val="16"/>
        </w:rPr>
        <w:t>.</w:t>
      </w:r>
    </w:p>
    <w:p w14:paraId="01667FD1" w14:textId="4AF3780C" w:rsidR="00093EF8" w:rsidRPr="0028043F" w:rsidRDefault="00093EF8" w:rsidP="00470FCC">
      <w:pPr>
        <w:pStyle w:val="TableFigureFooter"/>
        <w:rPr>
          <w:sz w:val="16"/>
          <w:szCs w:val="16"/>
        </w:rPr>
      </w:pPr>
      <w:r w:rsidRPr="0028043F">
        <w:rPr>
          <w:sz w:val="16"/>
          <w:szCs w:val="16"/>
        </w:rPr>
        <w:t xml:space="preserve">b: Resubmission assumed </w:t>
      </w:r>
      <w:r w:rsidR="001F2CD0" w:rsidRPr="00104D8D">
        <w:rPr>
          <w:color w:val="000000"/>
          <w:spacing w:val="42"/>
          <w:sz w:val="16"/>
          <w:szCs w:val="16"/>
          <w:shd w:val="solid" w:color="000000" w:fill="000000"/>
          <w:fitText w:val="268" w:id="-1304777463"/>
          <w14:textFill>
            <w14:solidFill>
              <w14:srgbClr w14:val="000000">
                <w14:alpha w14:val="100000"/>
              </w14:srgbClr>
            </w14:solidFill>
          </w14:textFill>
        </w:rPr>
        <w:t xml:space="preserve">|  </w:t>
      </w:r>
      <w:r w:rsidR="001F2CD0" w:rsidRPr="00104D8D">
        <w:rPr>
          <w:color w:val="000000"/>
          <w:spacing w:val="1"/>
          <w:sz w:val="16"/>
          <w:szCs w:val="16"/>
          <w:shd w:val="solid" w:color="000000" w:fill="000000"/>
          <w:fitText w:val="268" w:id="-1304777463"/>
          <w14:textFill>
            <w14:solidFill>
              <w14:srgbClr w14:val="000000">
                <w14:alpha w14:val="100000"/>
              </w14:srgbClr>
            </w14:solidFill>
          </w14:textFill>
        </w:rPr>
        <w:t>|</w:t>
      </w:r>
      <w:r w:rsidRPr="0028043F">
        <w:rPr>
          <w:sz w:val="16"/>
          <w:szCs w:val="16"/>
        </w:rPr>
        <w:t>% rebate for carfilzomib.</w:t>
      </w:r>
    </w:p>
    <w:p w14:paraId="23B342D7" w14:textId="3AA7A151" w:rsidR="00093EF8" w:rsidRPr="0028043F" w:rsidRDefault="00093EF8" w:rsidP="00470FCC">
      <w:pPr>
        <w:pStyle w:val="TableFigureFooter"/>
        <w:rPr>
          <w:sz w:val="16"/>
          <w:szCs w:val="16"/>
        </w:rPr>
      </w:pPr>
      <w:r w:rsidRPr="0028043F">
        <w:rPr>
          <w:sz w:val="16"/>
          <w:szCs w:val="16"/>
        </w:rPr>
        <w:t xml:space="preserve">c: March 2022 resubmission assumed a </w:t>
      </w:r>
      <w:r w:rsidR="001F2CD0" w:rsidRPr="00104D8D">
        <w:rPr>
          <w:color w:val="000000"/>
          <w:spacing w:val="42"/>
          <w:sz w:val="16"/>
          <w:szCs w:val="16"/>
          <w:shd w:val="solid" w:color="000000" w:fill="000000"/>
          <w:fitText w:val="268" w:id="-1304777462"/>
          <w14:textFill>
            <w14:solidFill>
              <w14:srgbClr w14:val="000000">
                <w14:alpha w14:val="100000"/>
              </w14:srgbClr>
            </w14:solidFill>
          </w14:textFill>
        </w:rPr>
        <w:t xml:space="preserve">|  </w:t>
      </w:r>
      <w:r w:rsidR="001F2CD0" w:rsidRPr="00104D8D">
        <w:rPr>
          <w:color w:val="000000"/>
          <w:spacing w:val="1"/>
          <w:sz w:val="16"/>
          <w:szCs w:val="16"/>
          <w:shd w:val="solid" w:color="000000" w:fill="000000"/>
          <w:fitText w:val="268" w:id="-1304777462"/>
          <w14:textFill>
            <w14:solidFill>
              <w14:srgbClr w14:val="000000">
                <w14:alpha w14:val="100000"/>
              </w14:srgbClr>
            </w14:solidFill>
          </w14:textFill>
        </w:rPr>
        <w:t>|</w:t>
      </w:r>
      <w:r w:rsidRPr="0028043F">
        <w:rPr>
          <w:sz w:val="16"/>
          <w:szCs w:val="16"/>
        </w:rPr>
        <w:t>% rebate for carfilzomib.</w:t>
      </w:r>
    </w:p>
    <w:p w14:paraId="6C28A275" w14:textId="77777777" w:rsidR="00257E98" w:rsidRDefault="00257E98" w:rsidP="00257E98">
      <w:pPr>
        <w:rPr>
          <w:rFonts w:ascii="Arial Narrow" w:hAnsi="Arial Narrow"/>
          <w:i/>
          <w:sz w:val="18"/>
          <w:szCs w:val="18"/>
        </w:rPr>
      </w:pPr>
      <w:r>
        <w:rPr>
          <w:rFonts w:ascii="Arial Narrow" w:hAnsi="Arial Narrow"/>
          <w:i/>
          <w:sz w:val="18"/>
          <w:szCs w:val="18"/>
        </w:rPr>
        <w:t xml:space="preserve">The redacted values correspond to the following ranges: </w:t>
      </w:r>
    </w:p>
    <w:p w14:paraId="6DED4FF9" w14:textId="77777777" w:rsidR="00257E98" w:rsidRDefault="00257E98" w:rsidP="00257E98">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500 to &lt; 5,000</w:t>
      </w:r>
    </w:p>
    <w:p w14:paraId="4421EBD5" w14:textId="77777777" w:rsidR="00257E98" w:rsidRDefault="00257E98" w:rsidP="00257E98">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$0 to &lt; $10 million</w:t>
      </w:r>
    </w:p>
    <w:p w14:paraId="64612544" w14:textId="77777777" w:rsidR="00257E98" w:rsidRDefault="00257E98" w:rsidP="00257E98">
      <w:pPr>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 xml:space="preserve"> $10 million to &lt; $20 million</w:t>
      </w:r>
    </w:p>
    <w:p w14:paraId="718A76B3" w14:textId="67F8AFA7" w:rsidR="00716A5D" w:rsidRPr="0028043F" w:rsidRDefault="00716A5D" w:rsidP="00470FCC"/>
    <w:p w14:paraId="5CE86BA4" w14:textId="129EDC36" w:rsidR="006E7A99" w:rsidRPr="0028043F" w:rsidRDefault="00AC4AED" w:rsidP="00470FCC">
      <w:pPr>
        <w:pStyle w:val="3-BodyText"/>
        <w:snapToGrid w:val="0"/>
        <w:ind w:left="720" w:hanging="720"/>
        <w:rPr>
          <w:iCs/>
        </w:rPr>
      </w:pPr>
      <w:r w:rsidRPr="0028043F">
        <w:rPr>
          <w:iCs/>
        </w:rPr>
        <w:t>The total cost to the PBS/RPBS/MBS of listing SBd was estimated to be</w:t>
      </w:r>
      <w:r w:rsidR="00DF25CE" w:rsidRPr="0028043F">
        <w:rPr>
          <w:iCs/>
        </w:rPr>
        <w:t xml:space="preserve"> $</w:t>
      </w:r>
      <w:r w:rsidR="001F2CD0" w:rsidRPr="00104D8D">
        <w:rPr>
          <w:iCs/>
          <w:color w:val="000000"/>
          <w:spacing w:val="26"/>
          <w:w w:val="41"/>
          <w:shd w:val="solid" w:color="000000" w:fill="000000"/>
          <w:fitText w:val="452" w:id="-1304777461"/>
          <w14:textFill>
            <w14:solidFill>
              <w14:srgbClr w14:val="000000">
                <w14:alpha w14:val="100000"/>
              </w14:srgbClr>
            </w14:solidFill>
          </w14:textFill>
        </w:rPr>
        <w:t>||| ||</w:t>
      </w:r>
      <w:r w:rsidR="001F2CD0" w:rsidRPr="00104D8D">
        <w:rPr>
          <w:iCs/>
          <w:color w:val="000000"/>
          <w:spacing w:val="3"/>
          <w:w w:val="41"/>
          <w:shd w:val="solid" w:color="000000" w:fill="000000"/>
          <w:fitText w:val="452" w:id="-1304777461"/>
          <w14:textFill>
            <w14:solidFill>
              <w14:srgbClr w14:val="000000">
                <w14:alpha w14:val="100000"/>
              </w14:srgbClr>
            </w14:solidFill>
          </w14:textFill>
        </w:rPr>
        <w:t>|</w:t>
      </w:r>
      <w:r w:rsidR="00DF25CE" w:rsidRPr="0028043F">
        <w:rPr>
          <w:iCs/>
        </w:rPr>
        <w:t xml:space="preserve"> in Year 6 compared to the</w:t>
      </w:r>
      <w:r w:rsidRPr="0028043F">
        <w:rPr>
          <w:iCs/>
        </w:rPr>
        <w:t xml:space="preserve"> $</w:t>
      </w:r>
      <w:r w:rsidR="001F2CD0" w:rsidRPr="00FC12AC">
        <w:rPr>
          <w:iCs/>
          <w:color w:val="000000"/>
          <w:w w:val="15"/>
          <w:shd w:val="solid" w:color="000000" w:fill="000000"/>
          <w:fitText w:val="-20" w:id="-1304777460"/>
          <w14:textFill>
            <w14:solidFill>
              <w14:srgbClr w14:val="000000">
                <w14:alpha w14:val="100000"/>
              </w14:srgbClr>
            </w14:solidFill>
          </w14:textFill>
        </w:rPr>
        <w:t xml:space="preserve">|  </w:t>
      </w:r>
      <w:r w:rsidR="001F2CD0" w:rsidRPr="00FC12AC">
        <w:rPr>
          <w:iCs/>
          <w:color w:val="000000"/>
          <w:spacing w:val="-69"/>
          <w:w w:val="15"/>
          <w:shd w:val="solid" w:color="000000" w:fill="000000"/>
          <w:fitText w:val="-20" w:id="-1304777460"/>
          <w14:textFill>
            <w14:solidFill>
              <w14:srgbClr w14:val="000000">
                <w14:alpha w14:val="100000"/>
              </w14:srgbClr>
            </w14:solidFill>
          </w14:textFill>
        </w:rPr>
        <w:t>|</w:t>
      </w:r>
      <w:r w:rsidR="00DF25CE" w:rsidRPr="0028043F">
        <w:rPr>
          <w:iCs/>
        </w:rPr>
        <w:t xml:space="preserve"> </w:t>
      </w:r>
      <w:r w:rsidR="008F4C0A" w:rsidRPr="0028043F">
        <w:rPr>
          <w:iCs/>
        </w:rPr>
        <w:t xml:space="preserve">in the </w:t>
      </w:r>
      <w:r w:rsidR="00DF25CE" w:rsidRPr="0028043F">
        <w:rPr>
          <w:iCs/>
        </w:rPr>
        <w:t>March 2022 resubmission</w:t>
      </w:r>
      <w:r w:rsidRPr="0028043F">
        <w:rPr>
          <w:iCs/>
        </w:rPr>
        <w:t xml:space="preserve">, and a total of approximately </w:t>
      </w:r>
      <w:r w:rsidR="00DF25CE" w:rsidRPr="0028043F">
        <w:rPr>
          <w:iCs/>
        </w:rPr>
        <w:t>$</w:t>
      </w:r>
      <w:r w:rsidR="001F2CD0" w:rsidRPr="00FC12AC">
        <w:rPr>
          <w:iCs/>
          <w:color w:val="000000"/>
          <w:w w:val="15"/>
          <w:shd w:val="solid" w:color="000000" w:fill="000000"/>
          <w:fitText w:val="-20" w:id="-1304777459"/>
          <w14:textFill>
            <w14:solidFill>
              <w14:srgbClr w14:val="000000">
                <w14:alpha w14:val="100000"/>
              </w14:srgbClr>
            </w14:solidFill>
          </w14:textFill>
        </w:rPr>
        <w:t xml:space="preserve">|  </w:t>
      </w:r>
      <w:r w:rsidR="001F2CD0" w:rsidRPr="00FC12AC">
        <w:rPr>
          <w:iCs/>
          <w:color w:val="000000"/>
          <w:spacing w:val="-69"/>
          <w:w w:val="15"/>
          <w:shd w:val="solid" w:color="000000" w:fill="000000"/>
          <w:fitText w:val="-20" w:id="-1304777459"/>
          <w14:textFill>
            <w14:solidFill>
              <w14:srgbClr w14:val="000000">
                <w14:alpha w14:val="100000"/>
              </w14:srgbClr>
            </w14:solidFill>
          </w14:textFill>
        </w:rPr>
        <w:t>|</w:t>
      </w:r>
      <w:r w:rsidR="00DF25CE" w:rsidRPr="0028043F">
        <w:rPr>
          <w:iCs/>
        </w:rPr>
        <w:t xml:space="preserve"> in the first six years of listing compared to </w:t>
      </w:r>
      <w:r w:rsidRPr="0028043F">
        <w:rPr>
          <w:iCs/>
        </w:rPr>
        <w:t>$</w:t>
      </w:r>
      <w:r w:rsidR="001F2CD0" w:rsidRPr="00FC12AC">
        <w:rPr>
          <w:iCs/>
          <w:color w:val="000000"/>
          <w:w w:val="15"/>
          <w:shd w:val="solid" w:color="000000" w:fill="000000"/>
          <w:fitText w:val="-20" w:id="-1304777458"/>
          <w14:textFill>
            <w14:solidFill>
              <w14:srgbClr w14:val="000000">
                <w14:alpha w14:val="100000"/>
              </w14:srgbClr>
            </w14:solidFill>
          </w14:textFill>
        </w:rPr>
        <w:t xml:space="preserve">|  </w:t>
      </w:r>
      <w:r w:rsidR="001F2CD0" w:rsidRPr="00FC12AC">
        <w:rPr>
          <w:iCs/>
          <w:color w:val="000000"/>
          <w:spacing w:val="-69"/>
          <w:w w:val="15"/>
          <w:shd w:val="solid" w:color="000000" w:fill="000000"/>
          <w:fitText w:val="-20" w:id="-1304777458"/>
          <w14:textFill>
            <w14:solidFill>
              <w14:srgbClr w14:val="000000">
                <w14:alpha w14:val="100000"/>
              </w14:srgbClr>
            </w14:solidFill>
          </w14:textFill>
        </w:rPr>
        <w:t>|</w:t>
      </w:r>
      <w:r w:rsidRPr="0028043F">
        <w:rPr>
          <w:iCs/>
        </w:rPr>
        <w:t xml:space="preserve"> </w:t>
      </w:r>
      <w:r w:rsidR="00DF25CE" w:rsidRPr="0028043F">
        <w:rPr>
          <w:iCs/>
        </w:rPr>
        <w:t xml:space="preserve">in the March 2022 resubmission. </w:t>
      </w:r>
      <w:r w:rsidR="008F4C0A" w:rsidRPr="0028043F">
        <w:t>This</w:t>
      </w:r>
      <w:r w:rsidR="00DF25CE" w:rsidRPr="0028043F">
        <w:t xml:space="preserve"> increase in the cost of listing SBd </w:t>
      </w:r>
      <w:r w:rsidR="006E7A99" w:rsidRPr="0028043F">
        <w:t xml:space="preserve">is due to the </w:t>
      </w:r>
      <w:r w:rsidR="00DF25CE" w:rsidRPr="0028043F">
        <w:t>assumption of approximately 28% displacement rate of Cd due to listing of SBd</w:t>
      </w:r>
      <w:r w:rsidR="00CE7F80" w:rsidRPr="0028043F">
        <w:t xml:space="preserve"> in comparison with </w:t>
      </w:r>
      <w:r w:rsidR="00850147" w:rsidRPr="0028043F">
        <w:t xml:space="preserve">an assumption of 0% </w:t>
      </w:r>
      <w:r w:rsidR="00850147" w:rsidRPr="0028043F">
        <w:lastRenderedPageBreak/>
        <w:t>displacement in</w:t>
      </w:r>
      <w:r w:rsidR="00CE7F80" w:rsidRPr="0028043F">
        <w:t xml:space="preserve"> the previous </w:t>
      </w:r>
      <w:r w:rsidR="00850147" w:rsidRPr="0028043F">
        <w:t>re</w:t>
      </w:r>
      <w:r w:rsidR="00CE7F80" w:rsidRPr="0028043F">
        <w:t>submission</w:t>
      </w:r>
      <w:r w:rsidR="00850147" w:rsidRPr="0028043F">
        <w:rPr>
          <w:rStyle w:val="FootnoteReference"/>
        </w:rPr>
        <w:footnoteReference w:id="4"/>
      </w:r>
      <w:r w:rsidR="00DF25CE" w:rsidRPr="0028043F">
        <w:t xml:space="preserve">. </w:t>
      </w:r>
      <w:r w:rsidR="006E7A99" w:rsidRPr="0028043F">
        <w:t>A variation in the assumed displacement rate will directly impact the estimated net costs to PBS/RPBS (the net costs are increased if higher rates of displacement are assumed).</w:t>
      </w:r>
    </w:p>
    <w:p w14:paraId="5132386D" w14:textId="79029ED3" w:rsidR="00AC4AED" w:rsidRPr="0028043F" w:rsidRDefault="00FD4E6B" w:rsidP="00470FCC">
      <w:pPr>
        <w:pStyle w:val="3-BodyText"/>
        <w:snapToGrid w:val="0"/>
        <w:ind w:left="720" w:hanging="720"/>
      </w:pPr>
      <w:r w:rsidRPr="0028043F">
        <w:t>As per March 2022, the resubmission excluded</w:t>
      </w:r>
      <w:r w:rsidR="00AC4AED" w:rsidRPr="0028043F">
        <w:t xml:space="preserve"> the use and cost of dexamethasone (as part of the SBd regimen) and filgrastim used in the treatment of Grade 3-4 neutropenia associated with SBd from the financial impact analysis.</w:t>
      </w:r>
      <w:r w:rsidR="00770CEF" w:rsidRPr="0028043F">
        <w:t xml:space="preserve"> </w:t>
      </w:r>
      <w:r w:rsidR="00AC4AED" w:rsidRPr="0028043F">
        <w:t xml:space="preserve">The resubmission justified the exclusion of dexamethasone </w:t>
      </w:r>
      <w:r w:rsidR="00EF5DA1" w:rsidRPr="0028043F">
        <w:t>on the basis of similar</w:t>
      </w:r>
      <w:r w:rsidR="00AC4AED" w:rsidRPr="0028043F">
        <w:t xml:space="preserve"> use between </w:t>
      </w:r>
      <w:r w:rsidR="00EF5DA1" w:rsidRPr="0028043F">
        <w:t xml:space="preserve">the </w:t>
      </w:r>
      <w:r w:rsidR="00AC4AED" w:rsidRPr="0028043F">
        <w:t>SBd and Cd regimens, and its low cost, resulting in an inconsequential impact on the PBS budget. No justification was provided for the exclusion of filgrastim from the analysis</w:t>
      </w:r>
      <w:r w:rsidR="007755AC" w:rsidRPr="0028043F">
        <w:t xml:space="preserve"> </w:t>
      </w:r>
      <w:r w:rsidR="00AC4AED" w:rsidRPr="0028043F">
        <w:t xml:space="preserve">however the impact of this cost is negligible. The costs associated with treating the haematological AEs due to SBd </w:t>
      </w:r>
      <w:r w:rsidR="00EF5DA1" w:rsidRPr="0028043F">
        <w:t xml:space="preserve">were </w:t>
      </w:r>
      <w:r w:rsidR="00AC4AED" w:rsidRPr="0028043F">
        <w:t xml:space="preserve">not included in the financial estimates. Concomitant treatment costs </w:t>
      </w:r>
      <w:r w:rsidR="00EF5DA1" w:rsidRPr="0028043F">
        <w:t>for</w:t>
      </w:r>
      <w:r w:rsidR="00AC4AED" w:rsidRPr="0028043F">
        <w:t xml:space="preserve"> SBd and pre- and post- infusions for Cd regimen were also not included in the financial estimates.</w:t>
      </w:r>
    </w:p>
    <w:p w14:paraId="06AA15F9" w14:textId="6A2CF346" w:rsidR="00DB74EC" w:rsidRPr="0028043F" w:rsidRDefault="00DB74EC" w:rsidP="00470FCC">
      <w:pPr>
        <w:pStyle w:val="3-BodyText"/>
        <w:snapToGrid w:val="0"/>
        <w:ind w:left="720" w:hanging="720"/>
        <w:rPr>
          <w:iCs/>
        </w:rPr>
      </w:pPr>
      <w:bookmarkStart w:id="87" w:name="_Ref116394642"/>
      <w:r w:rsidRPr="0028043F">
        <w:t xml:space="preserve">A sensitivity analysis was conducted </w:t>
      </w:r>
      <w:r w:rsidR="00506DE4" w:rsidRPr="0028043F">
        <w:t>during</w:t>
      </w:r>
      <w:r w:rsidRPr="0028043F">
        <w:t xml:space="preserve"> evaluation, assuming zero uptake of SBd in the second line and applying the third line and later market of Cd scripts in 2020 (23,753 * 50% = 11,877). </w:t>
      </w:r>
      <w:r w:rsidRPr="0028043F">
        <w:rPr>
          <w:iCs/>
        </w:rPr>
        <w:t>The impact was high</w:t>
      </w:r>
      <w:r w:rsidR="003F1F9B" w:rsidRPr="0028043F">
        <w:rPr>
          <w:iCs/>
        </w:rPr>
        <w:t>,</w:t>
      </w:r>
      <w:r w:rsidRPr="0028043F">
        <w:rPr>
          <w:iCs/>
        </w:rPr>
        <w:t xml:space="preserve"> resulting in a decrease of PBS/RPBS cost in Year 6 to </w:t>
      </w:r>
      <w:r w:rsidR="00D01643" w:rsidRPr="00D01643">
        <w:rPr>
          <w:iCs/>
        </w:rPr>
        <w:t>$0 to &lt; $10 million</w:t>
      </w:r>
      <w:r w:rsidR="00D01643" w:rsidRPr="00D01643" w:rsidDel="00D01643">
        <w:rPr>
          <w:iCs/>
        </w:rPr>
        <w:t xml:space="preserve"> </w:t>
      </w:r>
      <w:r w:rsidRPr="0028043F">
        <w:rPr>
          <w:iCs/>
        </w:rPr>
        <w:t xml:space="preserve">and an overall cost to the Government of </w:t>
      </w:r>
      <w:r w:rsidR="0036490F">
        <w:rPr>
          <w:iCs/>
        </w:rPr>
        <w:t>$0 to &lt; $10 million</w:t>
      </w:r>
      <w:r w:rsidR="0036490F" w:rsidRPr="0028043F" w:rsidDel="0036490F">
        <w:rPr>
          <w:iCs/>
        </w:rPr>
        <w:t xml:space="preserve"> </w:t>
      </w:r>
      <w:r w:rsidRPr="0028043F">
        <w:rPr>
          <w:iCs/>
        </w:rPr>
        <w:t>over six years.</w:t>
      </w:r>
      <w:r w:rsidR="002779EB" w:rsidRPr="0028043F">
        <w:rPr>
          <w:iCs/>
        </w:rPr>
        <w:t xml:space="preserve"> </w:t>
      </w:r>
      <w:r w:rsidR="00034212" w:rsidRPr="0028043F">
        <w:rPr>
          <w:iCs/>
        </w:rPr>
        <w:t xml:space="preserve">The </w:t>
      </w:r>
      <w:r w:rsidR="002779EB" w:rsidRPr="0028043F">
        <w:rPr>
          <w:iCs/>
        </w:rPr>
        <w:t>results are presented in</w:t>
      </w:r>
      <w:r w:rsidR="00093EF8" w:rsidRPr="0028043F">
        <w:rPr>
          <w:iCs/>
        </w:rPr>
        <w:t xml:space="preserve"> </w:t>
      </w:r>
      <w:r w:rsidR="00093EF8" w:rsidRPr="0028043F">
        <w:rPr>
          <w:iCs/>
        </w:rPr>
        <w:fldChar w:fldCharType="begin"/>
      </w:r>
      <w:r w:rsidR="00093EF8" w:rsidRPr="0028043F">
        <w:rPr>
          <w:iCs/>
        </w:rPr>
        <w:instrText xml:space="preserve"> REF _Ref113626069 \h  \* MERGEFORMAT </w:instrText>
      </w:r>
      <w:r w:rsidR="00093EF8" w:rsidRPr="0028043F">
        <w:rPr>
          <w:iCs/>
        </w:rPr>
      </w:r>
      <w:r w:rsidR="00093EF8" w:rsidRPr="0028043F">
        <w:rPr>
          <w:iCs/>
        </w:rPr>
        <w:fldChar w:fldCharType="separate"/>
      </w:r>
      <w:r w:rsidR="00572191" w:rsidRPr="0028043F">
        <w:rPr>
          <w:iCs/>
        </w:rPr>
        <w:t>Table 28</w:t>
      </w:r>
      <w:r w:rsidR="00093EF8" w:rsidRPr="0028043F">
        <w:rPr>
          <w:iCs/>
        </w:rPr>
        <w:fldChar w:fldCharType="end"/>
      </w:r>
      <w:r w:rsidR="00034212" w:rsidRPr="0028043F">
        <w:rPr>
          <w:iCs/>
        </w:rPr>
        <w:t>.</w:t>
      </w:r>
      <w:bookmarkEnd w:id="87"/>
    </w:p>
    <w:p w14:paraId="70CB1824" w14:textId="7C88A7F4" w:rsidR="00093EF8" w:rsidRPr="0028043F" w:rsidRDefault="00093EF8" w:rsidP="00470FCC">
      <w:pPr>
        <w:pStyle w:val="Caption"/>
      </w:pPr>
      <w:bookmarkStart w:id="88" w:name="_Ref113626069"/>
      <w:bookmarkStart w:id="89" w:name="_Ref119368574"/>
      <w:r w:rsidRPr="0028043F">
        <w:t xml:space="preserve">Table </w:t>
      </w:r>
      <w:r w:rsidR="00DF10F5">
        <w:fldChar w:fldCharType="begin"/>
      </w:r>
      <w:r w:rsidR="00DF10F5">
        <w:instrText xml:space="preserve"> SEQ Table \* ARABIC </w:instrText>
      </w:r>
      <w:r w:rsidR="00DF10F5">
        <w:fldChar w:fldCharType="separate"/>
      </w:r>
      <w:r w:rsidR="00572191" w:rsidRPr="0028043F">
        <w:t>28</w:t>
      </w:r>
      <w:r w:rsidR="00DF10F5">
        <w:fldChar w:fldCharType="end"/>
      </w:r>
      <w:bookmarkEnd w:id="88"/>
      <w:r w:rsidRPr="0028043F">
        <w:t xml:space="preserve">: Estimated use and financial implications, sensitivity analysis; </w:t>
      </w:r>
      <w:bookmarkStart w:id="90" w:name="_Hlk116407972"/>
      <w:r w:rsidRPr="0028043F">
        <w:t>assuming third line or later use of SBd</w:t>
      </w:r>
      <w:bookmarkEnd w:id="89"/>
    </w:p>
    <w:bookmarkEnd w:id="90"/>
    <w:tbl>
      <w:tblPr>
        <w:tblW w:w="8673" w:type="dxa"/>
        <w:tblCellMar>
          <w:left w:w="0" w:type="dxa"/>
          <w:right w:w="0" w:type="dxa"/>
        </w:tblCellMar>
        <w:tblLook w:val="04A0" w:firstRow="1" w:lastRow="0" w:firstColumn="1" w:lastColumn="0" w:noHBand="0" w:noVBand="1"/>
      </w:tblPr>
      <w:tblGrid>
        <w:gridCol w:w="4419"/>
        <w:gridCol w:w="709"/>
        <w:gridCol w:w="709"/>
        <w:gridCol w:w="709"/>
        <w:gridCol w:w="709"/>
        <w:gridCol w:w="709"/>
        <w:gridCol w:w="709"/>
      </w:tblGrid>
      <w:tr w:rsidR="001F2CD0" w:rsidRPr="0028043F" w14:paraId="318200B2" w14:textId="77777777" w:rsidTr="001F2CD0">
        <w:trPr>
          <w:trHeight w:val="255"/>
          <w:tblHeader/>
        </w:trPr>
        <w:tc>
          <w:tcPr>
            <w:tcW w:w="0" w:type="auto"/>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hideMark/>
          </w:tcPr>
          <w:p w14:paraId="6B34310B" w14:textId="77777777" w:rsidR="00093EF8" w:rsidRPr="0028043F" w:rsidRDefault="00093EF8" w:rsidP="00470FCC">
            <w:pPr>
              <w:pStyle w:val="In-tableHeading"/>
              <w:spacing w:line="252" w:lineRule="auto"/>
              <w:rPr>
                <w:rFonts w:cs="Calibri"/>
                <w:szCs w:val="20"/>
                <w:lang w:val="en-AU" w:eastAsia="en-US"/>
              </w:rPr>
            </w:pPr>
          </w:p>
        </w:tc>
        <w:tc>
          <w:tcPr>
            <w:tcW w:w="0" w:type="auto"/>
            <w:tcBorders>
              <w:top w:val="single" w:sz="4" w:space="0" w:color="auto"/>
              <w:left w:val="nil"/>
              <w:bottom w:val="single" w:sz="4" w:space="0" w:color="auto"/>
              <w:right w:val="single" w:sz="8" w:space="0" w:color="auto"/>
            </w:tcBorders>
            <w:tcMar>
              <w:top w:w="0" w:type="dxa"/>
              <w:left w:w="28" w:type="dxa"/>
              <w:bottom w:w="0" w:type="dxa"/>
              <w:right w:w="28" w:type="dxa"/>
            </w:tcMar>
            <w:vAlign w:val="center"/>
            <w:hideMark/>
          </w:tcPr>
          <w:p w14:paraId="4C4A75E5" w14:textId="77777777" w:rsidR="00093EF8" w:rsidRPr="0028043F" w:rsidRDefault="00093EF8" w:rsidP="00470FCC">
            <w:pPr>
              <w:pStyle w:val="In-tableHeading"/>
              <w:spacing w:line="252" w:lineRule="auto"/>
              <w:jc w:val="center"/>
              <w:rPr>
                <w:szCs w:val="20"/>
                <w:lang w:val="en-AU" w:eastAsia="en-US"/>
              </w:rPr>
            </w:pPr>
            <w:r w:rsidRPr="0028043F">
              <w:rPr>
                <w:szCs w:val="20"/>
                <w:lang w:val="en-AU" w:eastAsia="en-US"/>
              </w:rPr>
              <w:t>Year 1</w:t>
            </w:r>
          </w:p>
        </w:tc>
        <w:tc>
          <w:tcPr>
            <w:tcW w:w="0" w:type="auto"/>
            <w:tcBorders>
              <w:top w:val="single" w:sz="4" w:space="0" w:color="auto"/>
              <w:left w:val="nil"/>
              <w:bottom w:val="single" w:sz="4" w:space="0" w:color="auto"/>
              <w:right w:val="single" w:sz="8" w:space="0" w:color="auto"/>
            </w:tcBorders>
            <w:tcMar>
              <w:top w:w="0" w:type="dxa"/>
              <w:left w:w="28" w:type="dxa"/>
              <w:bottom w:w="0" w:type="dxa"/>
              <w:right w:w="28" w:type="dxa"/>
            </w:tcMar>
            <w:vAlign w:val="center"/>
            <w:hideMark/>
          </w:tcPr>
          <w:p w14:paraId="5F99B89E" w14:textId="77777777" w:rsidR="00093EF8" w:rsidRPr="0028043F" w:rsidRDefault="00093EF8" w:rsidP="00470FCC">
            <w:pPr>
              <w:pStyle w:val="In-tableHeading"/>
              <w:spacing w:line="252" w:lineRule="auto"/>
              <w:jc w:val="center"/>
              <w:rPr>
                <w:szCs w:val="20"/>
                <w:lang w:val="en-AU" w:eastAsia="en-US"/>
              </w:rPr>
            </w:pPr>
            <w:r w:rsidRPr="0028043F">
              <w:rPr>
                <w:szCs w:val="20"/>
                <w:lang w:val="en-AU" w:eastAsia="en-US"/>
              </w:rPr>
              <w:t>Year 2</w:t>
            </w:r>
          </w:p>
        </w:tc>
        <w:tc>
          <w:tcPr>
            <w:tcW w:w="0" w:type="auto"/>
            <w:tcBorders>
              <w:top w:val="single" w:sz="4" w:space="0" w:color="auto"/>
              <w:left w:val="nil"/>
              <w:bottom w:val="single" w:sz="4" w:space="0" w:color="auto"/>
              <w:right w:val="single" w:sz="8" w:space="0" w:color="auto"/>
            </w:tcBorders>
            <w:tcMar>
              <w:top w:w="0" w:type="dxa"/>
              <w:left w:w="28" w:type="dxa"/>
              <w:bottom w:w="0" w:type="dxa"/>
              <w:right w:w="28" w:type="dxa"/>
            </w:tcMar>
            <w:vAlign w:val="center"/>
            <w:hideMark/>
          </w:tcPr>
          <w:p w14:paraId="274C6ADA" w14:textId="77777777" w:rsidR="00093EF8" w:rsidRPr="0028043F" w:rsidRDefault="00093EF8" w:rsidP="00470FCC">
            <w:pPr>
              <w:pStyle w:val="In-tableHeading"/>
              <w:spacing w:line="252" w:lineRule="auto"/>
              <w:jc w:val="center"/>
              <w:rPr>
                <w:szCs w:val="20"/>
                <w:lang w:val="en-AU" w:eastAsia="en-US"/>
              </w:rPr>
            </w:pPr>
            <w:r w:rsidRPr="0028043F">
              <w:rPr>
                <w:szCs w:val="20"/>
                <w:lang w:val="en-AU" w:eastAsia="en-US"/>
              </w:rPr>
              <w:t>Year 3</w:t>
            </w:r>
          </w:p>
        </w:tc>
        <w:tc>
          <w:tcPr>
            <w:tcW w:w="0" w:type="auto"/>
            <w:tcBorders>
              <w:top w:val="single" w:sz="4" w:space="0" w:color="auto"/>
              <w:left w:val="nil"/>
              <w:bottom w:val="single" w:sz="4" w:space="0" w:color="auto"/>
              <w:right w:val="single" w:sz="8" w:space="0" w:color="auto"/>
            </w:tcBorders>
            <w:tcMar>
              <w:top w:w="0" w:type="dxa"/>
              <w:left w:w="28" w:type="dxa"/>
              <w:bottom w:w="0" w:type="dxa"/>
              <w:right w:w="28" w:type="dxa"/>
            </w:tcMar>
            <w:vAlign w:val="center"/>
            <w:hideMark/>
          </w:tcPr>
          <w:p w14:paraId="39AC04CA" w14:textId="77777777" w:rsidR="00093EF8" w:rsidRPr="0028043F" w:rsidRDefault="00093EF8" w:rsidP="00470FCC">
            <w:pPr>
              <w:pStyle w:val="In-tableHeading"/>
              <w:spacing w:line="252" w:lineRule="auto"/>
              <w:jc w:val="center"/>
              <w:rPr>
                <w:szCs w:val="20"/>
                <w:lang w:val="en-AU" w:eastAsia="en-US"/>
              </w:rPr>
            </w:pPr>
            <w:r w:rsidRPr="0028043F">
              <w:rPr>
                <w:szCs w:val="20"/>
                <w:lang w:val="en-AU" w:eastAsia="en-US"/>
              </w:rPr>
              <w:t>Year 4</w:t>
            </w:r>
          </w:p>
        </w:tc>
        <w:tc>
          <w:tcPr>
            <w:tcW w:w="0" w:type="auto"/>
            <w:tcBorders>
              <w:top w:val="single" w:sz="4" w:space="0" w:color="auto"/>
              <w:left w:val="nil"/>
              <w:bottom w:val="single" w:sz="4" w:space="0" w:color="auto"/>
              <w:right w:val="single" w:sz="8" w:space="0" w:color="auto"/>
            </w:tcBorders>
            <w:tcMar>
              <w:top w:w="0" w:type="dxa"/>
              <w:left w:w="28" w:type="dxa"/>
              <w:bottom w:w="0" w:type="dxa"/>
              <w:right w:w="28" w:type="dxa"/>
            </w:tcMar>
            <w:vAlign w:val="center"/>
            <w:hideMark/>
          </w:tcPr>
          <w:p w14:paraId="174079D3" w14:textId="77777777" w:rsidR="00093EF8" w:rsidRPr="0028043F" w:rsidRDefault="00093EF8" w:rsidP="00470FCC">
            <w:pPr>
              <w:pStyle w:val="In-tableHeading"/>
              <w:spacing w:line="252" w:lineRule="auto"/>
              <w:jc w:val="center"/>
              <w:rPr>
                <w:szCs w:val="20"/>
                <w:lang w:val="en-AU" w:eastAsia="en-US"/>
              </w:rPr>
            </w:pPr>
            <w:r w:rsidRPr="0028043F">
              <w:rPr>
                <w:szCs w:val="20"/>
                <w:lang w:val="en-AU" w:eastAsia="en-US"/>
              </w:rPr>
              <w:t>Year 5</w:t>
            </w:r>
          </w:p>
        </w:tc>
        <w:tc>
          <w:tcPr>
            <w:tcW w:w="0" w:type="auto"/>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8E4F39" w14:textId="77777777" w:rsidR="00093EF8" w:rsidRPr="0028043F" w:rsidRDefault="00093EF8" w:rsidP="00470FCC">
            <w:pPr>
              <w:pStyle w:val="In-tableHeading"/>
              <w:spacing w:line="252" w:lineRule="auto"/>
              <w:jc w:val="center"/>
              <w:rPr>
                <w:szCs w:val="20"/>
                <w:lang w:val="en-AU" w:eastAsia="en-US"/>
              </w:rPr>
            </w:pPr>
            <w:r w:rsidRPr="0028043F">
              <w:rPr>
                <w:szCs w:val="20"/>
                <w:lang w:val="en-AU" w:eastAsia="en-US"/>
              </w:rPr>
              <w:t>Year 6</w:t>
            </w:r>
          </w:p>
        </w:tc>
      </w:tr>
      <w:tr w:rsidR="00093EF8" w:rsidRPr="0028043F" w14:paraId="2BEB3D25" w14:textId="77777777" w:rsidTr="001F2CD0">
        <w:trPr>
          <w:trHeight w:val="255"/>
        </w:trPr>
        <w:tc>
          <w:tcPr>
            <w:tcW w:w="0" w:type="auto"/>
            <w:gridSpan w:val="7"/>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3616EF9" w14:textId="77777777" w:rsidR="00093EF8" w:rsidRPr="0028043F" w:rsidRDefault="00093EF8" w:rsidP="00470FCC">
            <w:pPr>
              <w:pStyle w:val="In-tableHeading"/>
              <w:spacing w:line="252" w:lineRule="auto"/>
              <w:rPr>
                <w:color w:val="000000"/>
                <w:szCs w:val="20"/>
                <w:lang w:val="en-AU" w:eastAsia="en-US"/>
              </w:rPr>
            </w:pPr>
            <w:r w:rsidRPr="0028043F">
              <w:rPr>
                <w:color w:val="000000"/>
                <w:szCs w:val="20"/>
                <w:lang w:val="en-AU" w:eastAsia="en-US"/>
              </w:rPr>
              <w:t>Estimated extent of use</w:t>
            </w:r>
          </w:p>
        </w:tc>
      </w:tr>
      <w:tr w:rsidR="001F2CD0" w:rsidRPr="0028043F" w14:paraId="13185247" w14:textId="77777777" w:rsidTr="001F2CD0">
        <w:trPr>
          <w:trHeight w:val="243"/>
        </w:trPr>
        <w:tc>
          <w:tcPr>
            <w:tcW w:w="0" w:type="auto"/>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95837D" w14:textId="77777777" w:rsidR="00093EF8" w:rsidRPr="0028043F" w:rsidRDefault="00093EF8" w:rsidP="00470FCC">
            <w:pPr>
              <w:pStyle w:val="TableText0"/>
              <w:spacing w:line="252" w:lineRule="auto"/>
              <w:rPr>
                <w:rFonts w:cs="Times"/>
                <w:szCs w:val="20"/>
                <w:lang w:eastAsia="en-US"/>
              </w:rPr>
            </w:pPr>
            <w:r w:rsidRPr="0028043F">
              <w:rPr>
                <w:szCs w:val="20"/>
                <w:lang w:eastAsia="en-US"/>
              </w:rPr>
              <w:t>Number of scripts dispensed</w:t>
            </w:r>
            <w:r w:rsidRPr="0028043F">
              <w:rPr>
                <w:szCs w:val="20"/>
                <w:vertAlign w:val="superscript"/>
                <w:lang w:eastAsia="en-US"/>
              </w:rPr>
              <w:t>a</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54E24473" w14:textId="1965EEC7" w:rsidR="00093EF8" w:rsidRPr="001F2CD0" w:rsidRDefault="001F2CD0" w:rsidP="00470FCC">
            <w:pPr>
              <w:pStyle w:val="TableText0"/>
              <w:spacing w:line="252" w:lineRule="auto"/>
              <w:jc w:val="center"/>
              <w:rPr>
                <w:rFonts w:cs="Calibri"/>
                <w:iCs/>
                <w:szCs w:val="20"/>
                <w:highlight w:val="darkGray"/>
                <w:lang w:eastAsia="en-US"/>
              </w:rPr>
            </w:pPr>
            <w:r w:rsidRPr="001F2CD0">
              <w:rPr>
                <w:iCs/>
                <w:color w:val="000000"/>
                <w:spacing w:val="190"/>
                <w:szCs w:val="20"/>
                <w:shd w:val="solid" w:color="000000" w:fill="000000"/>
                <w:fitText w:val="276" w:id="-1304777457"/>
                <w:lang w:eastAsia="en-US"/>
                <w14:textFill>
                  <w14:solidFill>
                    <w14:srgbClr w14:val="000000">
                      <w14:alpha w14:val="100000"/>
                    </w14:srgbClr>
                  </w14:solidFill>
                </w14:textFill>
              </w:rPr>
              <w:t>|</w:t>
            </w:r>
            <w:r w:rsidRPr="001F2CD0">
              <w:rPr>
                <w:iCs/>
                <w:color w:val="000000"/>
                <w:szCs w:val="20"/>
                <w:shd w:val="solid" w:color="000000" w:fill="000000"/>
                <w:fitText w:val="276" w:id="-1304777457"/>
                <w:lang w:eastAsia="en-US"/>
                <w14:textFill>
                  <w14:solidFill>
                    <w14:srgbClr w14:val="000000">
                      <w14:alpha w14:val="100000"/>
                    </w14:srgbClr>
                  </w14:solidFill>
                </w14:textFill>
              </w:rPr>
              <w:t>|</w:t>
            </w:r>
            <w:r w:rsidR="0036490F" w:rsidRPr="001F2CD0">
              <w:rPr>
                <w:iCs/>
                <w:color w:val="000000"/>
                <w:szCs w:val="20"/>
                <w:vertAlign w:val="superscript"/>
                <w:lang w:eastAsia="en-US"/>
              </w:rPr>
              <w:t>1</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0768DB4E" w14:textId="094C3373" w:rsidR="00093EF8" w:rsidRPr="001F2CD0" w:rsidRDefault="001F2CD0" w:rsidP="00470FCC">
            <w:pPr>
              <w:pStyle w:val="TableText0"/>
              <w:spacing w:line="252" w:lineRule="auto"/>
              <w:jc w:val="center"/>
              <w:rPr>
                <w:rFonts w:cs="Times New Roman"/>
                <w:iCs/>
                <w:szCs w:val="20"/>
                <w:highlight w:val="darkGray"/>
                <w:lang w:eastAsia="en-US"/>
              </w:rPr>
            </w:pPr>
            <w:r w:rsidRPr="001F2CD0">
              <w:rPr>
                <w:iCs/>
                <w:color w:val="000000"/>
                <w:spacing w:val="190"/>
                <w:szCs w:val="20"/>
                <w:shd w:val="solid" w:color="000000" w:fill="000000"/>
                <w:fitText w:val="276" w:id="-1304777456"/>
                <w:lang w:eastAsia="en-US"/>
                <w14:textFill>
                  <w14:solidFill>
                    <w14:srgbClr w14:val="000000">
                      <w14:alpha w14:val="100000"/>
                    </w14:srgbClr>
                  </w14:solidFill>
                </w14:textFill>
              </w:rPr>
              <w:t>|</w:t>
            </w:r>
            <w:r w:rsidRPr="001F2CD0">
              <w:rPr>
                <w:iCs/>
                <w:color w:val="000000"/>
                <w:szCs w:val="20"/>
                <w:shd w:val="solid" w:color="000000" w:fill="000000"/>
                <w:fitText w:val="276" w:id="-1304777456"/>
                <w:lang w:eastAsia="en-US"/>
                <w14:textFill>
                  <w14:solidFill>
                    <w14:srgbClr w14:val="000000">
                      <w14:alpha w14:val="100000"/>
                    </w14:srgbClr>
                  </w14:solidFill>
                </w14:textFill>
              </w:rPr>
              <w:t>|</w:t>
            </w:r>
            <w:r w:rsidR="0036490F">
              <w:rPr>
                <w:iCs/>
                <w:color w:val="000000"/>
                <w:szCs w:val="20"/>
                <w:vertAlign w:val="superscript"/>
                <w:lang w:eastAsia="en-US"/>
              </w:rPr>
              <w:t>2</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5CB1E58C" w14:textId="08E38EFA" w:rsidR="00093EF8" w:rsidRPr="001F2CD0" w:rsidRDefault="001F2CD0" w:rsidP="00470FCC">
            <w:pPr>
              <w:pStyle w:val="TableText0"/>
              <w:spacing w:line="252" w:lineRule="auto"/>
              <w:jc w:val="center"/>
              <w:rPr>
                <w:iCs/>
                <w:szCs w:val="20"/>
                <w:highlight w:val="darkGray"/>
                <w:lang w:eastAsia="en-US"/>
              </w:rPr>
            </w:pPr>
            <w:r w:rsidRPr="001F2CD0">
              <w:rPr>
                <w:iCs/>
                <w:color w:val="000000"/>
                <w:spacing w:val="184"/>
                <w:szCs w:val="20"/>
                <w:shd w:val="solid" w:color="000000" w:fill="000000"/>
                <w:fitText w:val="277" w:id="-1304777472"/>
                <w:lang w:eastAsia="en-US"/>
                <w14:textFill>
                  <w14:solidFill>
                    <w14:srgbClr w14:val="000000">
                      <w14:alpha w14:val="100000"/>
                    </w14:srgbClr>
                  </w14:solidFill>
                </w14:textFill>
              </w:rPr>
              <w:t>|</w:t>
            </w:r>
            <w:r w:rsidRPr="001F2CD0">
              <w:rPr>
                <w:iCs/>
                <w:color w:val="000000"/>
                <w:szCs w:val="20"/>
                <w:shd w:val="solid" w:color="000000" w:fill="000000"/>
                <w:fitText w:val="277" w:id="-1304777472"/>
                <w:lang w:eastAsia="en-US"/>
                <w14:textFill>
                  <w14:solidFill>
                    <w14:srgbClr w14:val="000000">
                      <w14:alpha w14:val="100000"/>
                    </w14:srgbClr>
                  </w14:solidFill>
                </w14:textFill>
              </w:rPr>
              <w:t>|</w:t>
            </w:r>
            <w:r w:rsidR="0036490F">
              <w:rPr>
                <w:iCs/>
                <w:color w:val="000000"/>
                <w:szCs w:val="20"/>
                <w:vertAlign w:val="superscript"/>
                <w:lang w:eastAsia="en-US"/>
              </w:rPr>
              <w:t>2</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2FC01E20" w14:textId="6108FF67" w:rsidR="00093EF8" w:rsidRPr="001F2CD0" w:rsidRDefault="001F2CD0" w:rsidP="00470FCC">
            <w:pPr>
              <w:pStyle w:val="TableText0"/>
              <w:spacing w:line="252" w:lineRule="auto"/>
              <w:jc w:val="center"/>
              <w:rPr>
                <w:iCs/>
                <w:szCs w:val="20"/>
                <w:highlight w:val="darkGray"/>
                <w:lang w:eastAsia="en-US"/>
              </w:rPr>
            </w:pPr>
            <w:r w:rsidRPr="001F2CD0">
              <w:rPr>
                <w:iCs/>
                <w:color w:val="000000"/>
                <w:spacing w:val="190"/>
                <w:szCs w:val="20"/>
                <w:shd w:val="solid" w:color="000000" w:fill="000000"/>
                <w:fitText w:val="276" w:id="-1304777471"/>
                <w:lang w:eastAsia="en-US"/>
                <w14:textFill>
                  <w14:solidFill>
                    <w14:srgbClr w14:val="000000">
                      <w14:alpha w14:val="100000"/>
                    </w14:srgbClr>
                  </w14:solidFill>
                </w14:textFill>
              </w:rPr>
              <w:t>|</w:t>
            </w:r>
            <w:r w:rsidRPr="001F2CD0">
              <w:rPr>
                <w:iCs/>
                <w:color w:val="000000"/>
                <w:szCs w:val="20"/>
                <w:shd w:val="solid" w:color="000000" w:fill="000000"/>
                <w:fitText w:val="276" w:id="-1304777471"/>
                <w:lang w:eastAsia="en-US"/>
                <w14:textFill>
                  <w14:solidFill>
                    <w14:srgbClr w14:val="000000">
                      <w14:alpha w14:val="100000"/>
                    </w14:srgbClr>
                  </w14:solidFill>
                </w14:textFill>
              </w:rPr>
              <w:t>|</w:t>
            </w:r>
            <w:r w:rsidR="0036490F">
              <w:rPr>
                <w:iCs/>
                <w:color w:val="000000"/>
                <w:szCs w:val="20"/>
                <w:vertAlign w:val="superscript"/>
                <w:lang w:eastAsia="en-US"/>
              </w:rPr>
              <w:t>2</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78508B89" w14:textId="62476814" w:rsidR="00093EF8" w:rsidRPr="001F2CD0" w:rsidRDefault="001F2CD0" w:rsidP="00470FCC">
            <w:pPr>
              <w:pStyle w:val="TableText0"/>
              <w:spacing w:line="252" w:lineRule="auto"/>
              <w:jc w:val="center"/>
              <w:rPr>
                <w:iCs/>
                <w:szCs w:val="20"/>
                <w:highlight w:val="darkGray"/>
                <w:lang w:eastAsia="en-US"/>
              </w:rPr>
            </w:pPr>
            <w:r w:rsidRPr="001F2CD0">
              <w:rPr>
                <w:iCs/>
                <w:color w:val="000000"/>
                <w:spacing w:val="184"/>
                <w:szCs w:val="20"/>
                <w:shd w:val="solid" w:color="000000" w:fill="000000"/>
                <w:fitText w:val="277" w:id="-1304777470"/>
                <w:lang w:eastAsia="en-US"/>
                <w14:textFill>
                  <w14:solidFill>
                    <w14:srgbClr w14:val="000000">
                      <w14:alpha w14:val="100000"/>
                    </w14:srgbClr>
                  </w14:solidFill>
                </w14:textFill>
              </w:rPr>
              <w:t>|</w:t>
            </w:r>
            <w:r w:rsidRPr="001F2CD0">
              <w:rPr>
                <w:iCs/>
                <w:color w:val="000000"/>
                <w:szCs w:val="20"/>
                <w:shd w:val="solid" w:color="000000" w:fill="000000"/>
                <w:fitText w:val="277" w:id="-1304777470"/>
                <w:lang w:eastAsia="en-US"/>
                <w14:textFill>
                  <w14:solidFill>
                    <w14:srgbClr w14:val="000000">
                      <w14:alpha w14:val="100000"/>
                    </w14:srgbClr>
                  </w14:solidFill>
                </w14:textFill>
              </w:rPr>
              <w:t>|</w:t>
            </w:r>
            <w:r w:rsidR="0036490F">
              <w:rPr>
                <w:iCs/>
                <w:color w:val="000000"/>
                <w:szCs w:val="20"/>
                <w:vertAlign w:val="superscript"/>
                <w:lang w:eastAsia="en-US"/>
              </w:rPr>
              <w:t>2</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450605C6" w14:textId="6D2D1FE2" w:rsidR="00093EF8" w:rsidRPr="001F2CD0" w:rsidRDefault="001F2CD0" w:rsidP="00470FCC">
            <w:pPr>
              <w:pStyle w:val="TableText0"/>
              <w:spacing w:line="252" w:lineRule="auto"/>
              <w:jc w:val="center"/>
              <w:rPr>
                <w:iCs/>
                <w:szCs w:val="20"/>
                <w:highlight w:val="darkGray"/>
                <w:lang w:eastAsia="en-US"/>
              </w:rPr>
            </w:pPr>
            <w:r w:rsidRPr="001F2CD0">
              <w:rPr>
                <w:iCs/>
                <w:color w:val="000000"/>
                <w:spacing w:val="190"/>
                <w:szCs w:val="20"/>
                <w:shd w:val="solid" w:color="000000" w:fill="000000"/>
                <w:fitText w:val="276" w:id="-1304777469"/>
                <w:lang w:eastAsia="en-US"/>
                <w14:textFill>
                  <w14:solidFill>
                    <w14:srgbClr w14:val="000000">
                      <w14:alpha w14:val="100000"/>
                    </w14:srgbClr>
                  </w14:solidFill>
                </w14:textFill>
              </w:rPr>
              <w:t>|</w:t>
            </w:r>
            <w:r w:rsidRPr="001F2CD0">
              <w:rPr>
                <w:iCs/>
                <w:color w:val="000000"/>
                <w:szCs w:val="20"/>
                <w:shd w:val="solid" w:color="000000" w:fill="000000"/>
                <w:fitText w:val="276" w:id="-1304777469"/>
                <w:lang w:eastAsia="en-US"/>
                <w14:textFill>
                  <w14:solidFill>
                    <w14:srgbClr w14:val="000000">
                      <w14:alpha w14:val="100000"/>
                    </w14:srgbClr>
                  </w14:solidFill>
                </w14:textFill>
              </w:rPr>
              <w:t>|</w:t>
            </w:r>
            <w:r w:rsidR="0036490F">
              <w:rPr>
                <w:iCs/>
                <w:color w:val="000000"/>
                <w:szCs w:val="20"/>
                <w:vertAlign w:val="superscript"/>
                <w:lang w:eastAsia="en-US"/>
              </w:rPr>
              <w:t>2</w:t>
            </w:r>
          </w:p>
        </w:tc>
      </w:tr>
      <w:tr w:rsidR="00093EF8" w:rsidRPr="0028043F" w14:paraId="097A4D1D" w14:textId="77777777" w:rsidTr="001F2CD0">
        <w:trPr>
          <w:trHeight w:val="255"/>
        </w:trPr>
        <w:tc>
          <w:tcPr>
            <w:tcW w:w="0" w:type="auto"/>
            <w:gridSpan w:val="7"/>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7191D00" w14:textId="77777777" w:rsidR="00093EF8" w:rsidRPr="0028043F" w:rsidRDefault="00093EF8" w:rsidP="00470FCC">
            <w:pPr>
              <w:pStyle w:val="In-tableHeading"/>
              <w:spacing w:line="252" w:lineRule="auto"/>
              <w:rPr>
                <w:szCs w:val="20"/>
                <w:lang w:val="en-AU" w:eastAsia="en-US"/>
              </w:rPr>
            </w:pPr>
            <w:r w:rsidRPr="0028043F">
              <w:rPr>
                <w:szCs w:val="20"/>
                <w:lang w:val="en-AU" w:eastAsia="en-US"/>
              </w:rPr>
              <w:t>Estimated financial implications of selinexor (assumed effective price)</w:t>
            </w:r>
          </w:p>
        </w:tc>
      </w:tr>
      <w:tr w:rsidR="001F2CD0" w:rsidRPr="0028043F" w14:paraId="77375478" w14:textId="77777777" w:rsidTr="001F2CD0">
        <w:trPr>
          <w:trHeight w:val="255"/>
        </w:trPr>
        <w:tc>
          <w:tcPr>
            <w:tcW w:w="0" w:type="auto"/>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3ED0948" w14:textId="56EC0886" w:rsidR="00093EF8" w:rsidRPr="0028043F" w:rsidRDefault="00093EF8" w:rsidP="00470FCC">
            <w:pPr>
              <w:pStyle w:val="TableText0"/>
              <w:spacing w:line="252" w:lineRule="auto"/>
              <w:rPr>
                <w:szCs w:val="20"/>
                <w:lang w:eastAsia="en-US"/>
              </w:rPr>
            </w:pPr>
            <w:r w:rsidRPr="0028043F">
              <w:rPr>
                <w:szCs w:val="20"/>
                <w:lang w:eastAsia="en-US"/>
              </w:rPr>
              <w:t>Cost to PBS/RPBS less copay</w:t>
            </w:r>
            <w:r w:rsidR="0036490F">
              <w:rPr>
                <w:szCs w:val="20"/>
                <w:lang w:eastAsia="en-US"/>
              </w:rPr>
              <w:t xml:space="preserve"> ($)</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2789EE64" w14:textId="00D3E2F3"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90"/>
                <w:szCs w:val="20"/>
                <w:shd w:val="solid" w:color="000000" w:fill="000000"/>
                <w:fitText w:val="276" w:id="-1304777468"/>
                <w:lang w:eastAsia="en-US"/>
                <w14:textFill>
                  <w14:solidFill>
                    <w14:srgbClr w14:val="000000">
                      <w14:alpha w14:val="100000"/>
                    </w14:srgbClr>
                  </w14:solidFill>
                </w14:textFill>
              </w:rPr>
              <w:t>|</w:t>
            </w:r>
            <w:r w:rsidRPr="001F2CD0">
              <w:rPr>
                <w:iCs/>
                <w:color w:val="000000"/>
                <w:szCs w:val="20"/>
                <w:shd w:val="solid" w:color="000000" w:fill="000000"/>
                <w:fitText w:val="276" w:id="-1304777468"/>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718B46FF" w14:textId="696F0653"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90"/>
                <w:szCs w:val="20"/>
                <w:shd w:val="solid" w:color="000000" w:fill="000000"/>
                <w:fitText w:val="276" w:id="-1304777467"/>
                <w:lang w:eastAsia="en-US"/>
                <w14:textFill>
                  <w14:solidFill>
                    <w14:srgbClr w14:val="000000">
                      <w14:alpha w14:val="100000"/>
                    </w14:srgbClr>
                  </w14:solidFill>
                </w14:textFill>
              </w:rPr>
              <w:t>|</w:t>
            </w:r>
            <w:r w:rsidRPr="001F2CD0">
              <w:rPr>
                <w:iCs/>
                <w:color w:val="000000"/>
                <w:szCs w:val="20"/>
                <w:shd w:val="solid" w:color="000000" w:fill="000000"/>
                <w:fitText w:val="276" w:id="-1304777467"/>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072F8838" w14:textId="3625531A"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84"/>
                <w:szCs w:val="20"/>
                <w:shd w:val="solid" w:color="000000" w:fill="000000"/>
                <w:fitText w:val="277" w:id="-1304777466"/>
                <w:lang w:eastAsia="en-US"/>
                <w14:textFill>
                  <w14:solidFill>
                    <w14:srgbClr w14:val="000000">
                      <w14:alpha w14:val="100000"/>
                    </w14:srgbClr>
                  </w14:solidFill>
                </w14:textFill>
              </w:rPr>
              <w:t>|</w:t>
            </w:r>
            <w:r w:rsidRPr="001F2CD0">
              <w:rPr>
                <w:iCs/>
                <w:color w:val="000000"/>
                <w:szCs w:val="20"/>
                <w:shd w:val="solid" w:color="000000" w:fill="000000"/>
                <w:fitText w:val="277" w:id="-1304777466"/>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45898F41" w14:textId="1B3AFACE"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90"/>
                <w:szCs w:val="20"/>
                <w:shd w:val="solid" w:color="000000" w:fill="000000"/>
                <w:fitText w:val="276" w:id="-1304777465"/>
                <w:lang w:eastAsia="en-US"/>
                <w14:textFill>
                  <w14:solidFill>
                    <w14:srgbClr w14:val="000000">
                      <w14:alpha w14:val="100000"/>
                    </w14:srgbClr>
                  </w14:solidFill>
                </w14:textFill>
              </w:rPr>
              <w:t>|</w:t>
            </w:r>
            <w:r w:rsidRPr="001F2CD0">
              <w:rPr>
                <w:iCs/>
                <w:color w:val="000000"/>
                <w:szCs w:val="20"/>
                <w:shd w:val="solid" w:color="000000" w:fill="000000"/>
                <w:fitText w:val="276" w:id="-1304777465"/>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49499252" w14:textId="75A5736B"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84"/>
                <w:szCs w:val="20"/>
                <w:shd w:val="solid" w:color="000000" w:fill="000000"/>
                <w:fitText w:val="277" w:id="-1304777464"/>
                <w:lang w:eastAsia="en-US"/>
                <w14:textFill>
                  <w14:solidFill>
                    <w14:srgbClr w14:val="000000">
                      <w14:alpha w14:val="100000"/>
                    </w14:srgbClr>
                  </w14:solidFill>
                </w14:textFill>
              </w:rPr>
              <w:t>|</w:t>
            </w:r>
            <w:r w:rsidRPr="001F2CD0">
              <w:rPr>
                <w:iCs/>
                <w:color w:val="000000"/>
                <w:szCs w:val="20"/>
                <w:shd w:val="solid" w:color="000000" w:fill="000000"/>
                <w:fitText w:val="277" w:id="-1304777464"/>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267F283C" w14:textId="2B20BC88"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90"/>
                <w:szCs w:val="20"/>
                <w:shd w:val="solid" w:color="000000" w:fill="000000"/>
                <w:fitText w:val="276" w:id="-1304777463"/>
                <w:lang w:eastAsia="en-US"/>
                <w14:textFill>
                  <w14:solidFill>
                    <w14:srgbClr w14:val="000000">
                      <w14:alpha w14:val="100000"/>
                    </w14:srgbClr>
                  </w14:solidFill>
                </w14:textFill>
              </w:rPr>
              <w:t>|</w:t>
            </w:r>
            <w:r w:rsidRPr="001F2CD0">
              <w:rPr>
                <w:iCs/>
                <w:color w:val="000000"/>
                <w:szCs w:val="20"/>
                <w:shd w:val="solid" w:color="000000" w:fill="000000"/>
                <w:fitText w:val="276" w:id="-1304777463"/>
                <w:lang w:eastAsia="en-US"/>
                <w14:textFill>
                  <w14:solidFill>
                    <w14:srgbClr w14:val="000000">
                      <w14:alpha w14:val="100000"/>
                    </w14:srgbClr>
                  </w14:solidFill>
                </w14:textFill>
              </w:rPr>
              <w:t>|</w:t>
            </w:r>
            <w:r w:rsidR="0036490F">
              <w:rPr>
                <w:iCs/>
                <w:color w:val="000000"/>
                <w:szCs w:val="20"/>
                <w:vertAlign w:val="superscript"/>
                <w:lang w:eastAsia="en-US"/>
              </w:rPr>
              <w:t>3</w:t>
            </w:r>
          </w:p>
        </w:tc>
      </w:tr>
      <w:tr w:rsidR="00093EF8" w:rsidRPr="0028043F" w14:paraId="2C8B5939" w14:textId="77777777" w:rsidTr="001F2CD0">
        <w:trPr>
          <w:trHeight w:val="243"/>
        </w:trPr>
        <w:tc>
          <w:tcPr>
            <w:tcW w:w="0" w:type="auto"/>
            <w:gridSpan w:val="7"/>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0B07529" w14:textId="77777777" w:rsidR="00093EF8" w:rsidRPr="0028043F" w:rsidRDefault="00093EF8" w:rsidP="00470FCC">
            <w:pPr>
              <w:pStyle w:val="TableText0"/>
              <w:spacing w:line="252" w:lineRule="auto"/>
              <w:rPr>
                <w:b/>
                <w:color w:val="000000"/>
                <w:szCs w:val="20"/>
                <w:lang w:eastAsia="en-US"/>
              </w:rPr>
            </w:pPr>
            <w:r w:rsidRPr="0028043F">
              <w:rPr>
                <w:b/>
                <w:bCs w:val="0"/>
                <w:color w:val="000000"/>
                <w:szCs w:val="20"/>
                <w:lang w:eastAsia="en-US"/>
              </w:rPr>
              <w:t>Estimated financial implications for other medicines</w:t>
            </w:r>
          </w:p>
        </w:tc>
      </w:tr>
      <w:tr w:rsidR="001F2CD0" w:rsidRPr="0028043F" w14:paraId="2FC9988F" w14:textId="77777777" w:rsidTr="001F2CD0">
        <w:trPr>
          <w:trHeight w:val="255"/>
        </w:trPr>
        <w:tc>
          <w:tcPr>
            <w:tcW w:w="0" w:type="auto"/>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8EAA370" w14:textId="4D1B36BA" w:rsidR="00093EF8" w:rsidRPr="0028043F" w:rsidRDefault="00093EF8" w:rsidP="00470FCC">
            <w:pPr>
              <w:pStyle w:val="TableText0"/>
              <w:spacing w:line="252" w:lineRule="auto"/>
              <w:rPr>
                <w:bCs w:val="0"/>
                <w:szCs w:val="20"/>
                <w:lang w:eastAsia="en-US"/>
              </w:rPr>
            </w:pPr>
            <w:r w:rsidRPr="0028043F">
              <w:rPr>
                <w:szCs w:val="20"/>
                <w:lang w:eastAsia="en-US"/>
              </w:rPr>
              <w:t>Cost to PBS/RPBS less copay</w:t>
            </w:r>
            <w:r w:rsidR="003E4D5B" w:rsidRPr="0028043F">
              <w:rPr>
                <w:szCs w:val="20"/>
                <w:lang w:eastAsia="en-US"/>
              </w:rPr>
              <w:t xml:space="preserve"> </w:t>
            </w:r>
            <w:r w:rsidRPr="0028043F">
              <w:rPr>
                <w:szCs w:val="20"/>
                <w:lang w:eastAsia="en-US"/>
              </w:rPr>
              <w:t>-</w:t>
            </w:r>
            <w:r w:rsidR="003E4D5B" w:rsidRPr="0028043F">
              <w:rPr>
                <w:szCs w:val="20"/>
                <w:lang w:eastAsia="en-US"/>
              </w:rPr>
              <w:t xml:space="preserve"> </w:t>
            </w:r>
            <w:r w:rsidRPr="0028043F">
              <w:rPr>
                <w:szCs w:val="20"/>
                <w:lang w:eastAsia="en-US"/>
              </w:rPr>
              <w:t>bortezomib</w:t>
            </w:r>
            <w:r w:rsidR="0036490F">
              <w:rPr>
                <w:szCs w:val="20"/>
                <w:lang w:eastAsia="en-US"/>
              </w:rPr>
              <w:t>($)</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5C8D07AE" w14:textId="4DDBF187"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90"/>
                <w:szCs w:val="20"/>
                <w:shd w:val="solid" w:color="000000" w:fill="000000"/>
                <w:fitText w:val="276" w:id="-1304777462"/>
                <w:lang w:eastAsia="en-US"/>
                <w14:textFill>
                  <w14:solidFill>
                    <w14:srgbClr w14:val="000000">
                      <w14:alpha w14:val="100000"/>
                    </w14:srgbClr>
                  </w14:solidFill>
                </w14:textFill>
              </w:rPr>
              <w:t>|</w:t>
            </w:r>
            <w:r w:rsidRPr="001F2CD0">
              <w:rPr>
                <w:iCs/>
                <w:color w:val="000000"/>
                <w:szCs w:val="20"/>
                <w:shd w:val="solid" w:color="000000" w:fill="000000"/>
                <w:fitText w:val="276" w:id="-1304777462"/>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296C9220" w14:textId="3F02B412"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90"/>
                <w:szCs w:val="20"/>
                <w:shd w:val="solid" w:color="000000" w:fill="000000"/>
                <w:fitText w:val="276" w:id="-1304777461"/>
                <w:lang w:eastAsia="en-US"/>
                <w14:textFill>
                  <w14:solidFill>
                    <w14:srgbClr w14:val="000000">
                      <w14:alpha w14:val="100000"/>
                    </w14:srgbClr>
                  </w14:solidFill>
                </w14:textFill>
              </w:rPr>
              <w:t>|</w:t>
            </w:r>
            <w:r w:rsidRPr="001F2CD0">
              <w:rPr>
                <w:iCs/>
                <w:color w:val="000000"/>
                <w:szCs w:val="20"/>
                <w:shd w:val="solid" w:color="000000" w:fill="000000"/>
                <w:fitText w:val="276" w:id="-1304777461"/>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452EAF64" w14:textId="30991D5A"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84"/>
                <w:szCs w:val="20"/>
                <w:shd w:val="solid" w:color="000000" w:fill="000000"/>
                <w:fitText w:val="277" w:id="-1304777460"/>
                <w:lang w:eastAsia="en-US"/>
                <w14:textFill>
                  <w14:solidFill>
                    <w14:srgbClr w14:val="000000">
                      <w14:alpha w14:val="100000"/>
                    </w14:srgbClr>
                  </w14:solidFill>
                </w14:textFill>
              </w:rPr>
              <w:t>|</w:t>
            </w:r>
            <w:r w:rsidRPr="001F2CD0">
              <w:rPr>
                <w:iCs/>
                <w:color w:val="000000"/>
                <w:szCs w:val="20"/>
                <w:shd w:val="solid" w:color="000000" w:fill="000000"/>
                <w:fitText w:val="277" w:id="-1304777460"/>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2B0B5A09" w14:textId="7CF7FF64"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90"/>
                <w:szCs w:val="20"/>
                <w:shd w:val="solid" w:color="000000" w:fill="000000"/>
                <w:fitText w:val="276" w:id="-1304777459"/>
                <w:lang w:eastAsia="en-US"/>
                <w14:textFill>
                  <w14:solidFill>
                    <w14:srgbClr w14:val="000000">
                      <w14:alpha w14:val="100000"/>
                    </w14:srgbClr>
                  </w14:solidFill>
                </w14:textFill>
              </w:rPr>
              <w:t>|</w:t>
            </w:r>
            <w:r w:rsidRPr="001F2CD0">
              <w:rPr>
                <w:iCs/>
                <w:color w:val="000000"/>
                <w:szCs w:val="20"/>
                <w:shd w:val="solid" w:color="000000" w:fill="000000"/>
                <w:fitText w:val="276" w:id="-1304777459"/>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6D89C26A" w14:textId="086E8C05"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84"/>
                <w:szCs w:val="20"/>
                <w:shd w:val="solid" w:color="000000" w:fill="000000"/>
                <w:fitText w:val="277" w:id="-1304777458"/>
                <w:lang w:eastAsia="en-US"/>
                <w14:textFill>
                  <w14:solidFill>
                    <w14:srgbClr w14:val="000000">
                      <w14:alpha w14:val="100000"/>
                    </w14:srgbClr>
                  </w14:solidFill>
                </w14:textFill>
              </w:rPr>
              <w:t>|</w:t>
            </w:r>
            <w:r w:rsidRPr="001F2CD0">
              <w:rPr>
                <w:iCs/>
                <w:color w:val="000000"/>
                <w:szCs w:val="20"/>
                <w:shd w:val="solid" w:color="000000" w:fill="000000"/>
                <w:fitText w:val="277" w:id="-1304777458"/>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58F450B8" w14:textId="04C3F42C"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90"/>
                <w:szCs w:val="20"/>
                <w:shd w:val="solid" w:color="000000" w:fill="000000"/>
                <w:fitText w:val="276" w:id="-1304777457"/>
                <w:lang w:eastAsia="en-US"/>
                <w14:textFill>
                  <w14:solidFill>
                    <w14:srgbClr w14:val="000000">
                      <w14:alpha w14:val="100000"/>
                    </w14:srgbClr>
                  </w14:solidFill>
                </w14:textFill>
              </w:rPr>
              <w:t>|</w:t>
            </w:r>
            <w:r w:rsidRPr="001F2CD0">
              <w:rPr>
                <w:iCs/>
                <w:color w:val="000000"/>
                <w:szCs w:val="20"/>
                <w:shd w:val="solid" w:color="000000" w:fill="000000"/>
                <w:fitText w:val="276" w:id="-1304777457"/>
                <w:lang w:eastAsia="en-US"/>
                <w14:textFill>
                  <w14:solidFill>
                    <w14:srgbClr w14:val="000000">
                      <w14:alpha w14:val="100000"/>
                    </w14:srgbClr>
                  </w14:solidFill>
                </w14:textFill>
              </w:rPr>
              <w:t>|</w:t>
            </w:r>
            <w:r w:rsidR="0036490F">
              <w:rPr>
                <w:iCs/>
                <w:color w:val="000000"/>
                <w:szCs w:val="20"/>
                <w:vertAlign w:val="superscript"/>
                <w:lang w:eastAsia="en-US"/>
              </w:rPr>
              <w:t>3</w:t>
            </w:r>
          </w:p>
        </w:tc>
      </w:tr>
      <w:tr w:rsidR="001F2CD0" w:rsidRPr="0028043F" w14:paraId="711CD337" w14:textId="77777777" w:rsidTr="001F2CD0">
        <w:trPr>
          <w:trHeight w:val="243"/>
        </w:trPr>
        <w:tc>
          <w:tcPr>
            <w:tcW w:w="0" w:type="auto"/>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3EE6723" w14:textId="280F687F" w:rsidR="00093EF8" w:rsidRPr="0028043F" w:rsidRDefault="00093EF8" w:rsidP="00470FCC">
            <w:pPr>
              <w:pStyle w:val="TableText0"/>
              <w:spacing w:line="252" w:lineRule="auto"/>
              <w:rPr>
                <w:szCs w:val="20"/>
                <w:lang w:eastAsia="en-US"/>
              </w:rPr>
            </w:pPr>
            <w:r w:rsidRPr="0028043F">
              <w:rPr>
                <w:szCs w:val="20"/>
                <w:lang w:eastAsia="en-US"/>
              </w:rPr>
              <w:t>Cost to PBS/RPBS less copay</w:t>
            </w:r>
            <w:r w:rsidR="003E4D5B" w:rsidRPr="0028043F">
              <w:rPr>
                <w:szCs w:val="20"/>
                <w:lang w:eastAsia="en-US"/>
              </w:rPr>
              <w:t xml:space="preserve"> </w:t>
            </w:r>
            <w:r w:rsidRPr="0028043F">
              <w:rPr>
                <w:szCs w:val="20"/>
                <w:lang w:eastAsia="en-US"/>
              </w:rPr>
              <w:t>-</w:t>
            </w:r>
            <w:r w:rsidR="003E4D5B" w:rsidRPr="0028043F">
              <w:rPr>
                <w:szCs w:val="20"/>
                <w:lang w:eastAsia="en-US"/>
              </w:rPr>
              <w:t xml:space="preserve"> </w:t>
            </w:r>
            <w:r w:rsidRPr="0028043F">
              <w:rPr>
                <w:szCs w:val="20"/>
                <w:lang w:eastAsia="en-US"/>
              </w:rPr>
              <w:t>carfilzomib</w:t>
            </w:r>
            <w:r w:rsidR="0036490F">
              <w:rPr>
                <w:szCs w:val="20"/>
                <w:lang w:eastAsia="en-US"/>
              </w:rPr>
              <w:t>($)</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4BF7849A" w14:textId="339982A7" w:rsidR="00093EF8" w:rsidRPr="0028043F" w:rsidRDefault="00093EF8" w:rsidP="00470FCC">
            <w:pPr>
              <w:pStyle w:val="TableText0"/>
              <w:spacing w:line="252" w:lineRule="auto"/>
              <w:jc w:val="center"/>
              <w:rPr>
                <w:iCs/>
                <w:color w:val="000000"/>
                <w:szCs w:val="20"/>
                <w:lang w:eastAsia="en-US"/>
              </w:rPr>
            </w:pPr>
            <w:r w:rsidRPr="0028043F">
              <w:rPr>
                <w:iCs/>
                <w:color w:val="000000"/>
                <w:szCs w:val="20"/>
                <w:lang w:eastAsia="en-US"/>
              </w:rPr>
              <w:t>-</w:t>
            </w:r>
            <w:r w:rsidR="001F2CD0" w:rsidRPr="001F2CD0">
              <w:rPr>
                <w:iCs/>
                <w:color w:val="000000"/>
                <w:spacing w:val="213"/>
                <w:szCs w:val="20"/>
                <w:shd w:val="solid" w:color="000000" w:fill="000000"/>
                <w:fitText w:val="299" w:id="-1304777456"/>
                <w:lang w:eastAsia="en-US"/>
                <w14:textFill>
                  <w14:solidFill>
                    <w14:srgbClr w14:val="000000">
                      <w14:alpha w14:val="100000"/>
                    </w14:srgbClr>
                  </w14:solidFill>
                </w14:textFill>
              </w:rPr>
              <w:t>|</w:t>
            </w:r>
            <w:r w:rsidR="001F2CD0" w:rsidRPr="001F2CD0">
              <w:rPr>
                <w:iCs/>
                <w:color w:val="000000"/>
                <w:szCs w:val="20"/>
                <w:shd w:val="solid" w:color="000000" w:fill="000000"/>
                <w:fitText w:val="299" w:id="-1304777456"/>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71A6EE72" w14:textId="4B9EE0CE" w:rsidR="00093EF8" w:rsidRPr="0028043F" w:rsidRDefault="00093EF8" w:rsidP="00470FCC">
            <w:pPr>
              <w:pStyle w:val="TableText0"/>
              <w:spacing w:line="252" w:lineRule="auto"/>
              <w:jc w:val="center"/>
              <w:rPr>
                <w:iCs/>
                <w:color w:val="000000"/>
                <w:szCs w:val="20"/>
                <w:lang w:eastAsia="en-US"/>
              </w:rPr>
            </w:pPr>
            <w:r w:rsidRPr="0028043F">
              <w:rPr>
                <w:iCs/>
                <w:color w:val="000000"/>
                <w:szCs w:val="20"/>
                <w:lang w:eastAsia="en-US"/>
              </w:rPr>
              <w:t>-</w:t>
            </w:r>
            <w:r w:rsidR="001F2CD0" w:rsidRPr="001F2CD0">
              <w:rPr>
                <w:iCs/>
                <w:color w:val="000000"/>
                <w:spacing w:val="213"/>
                <w:szCs w:val="20"/>
                <w:shd w:val="solid" w:color="000000" w:fill="000000"/>
                <w:fitText w:val="299" w:id="-1304777472"/>
                <w:lang w:eastAsia="en-US"/>
                <w14:textFill>
                  <w14:solidFill>
                    <w14:srgbClr w14:val="000000">
                      <w14:alpha w14:val="100000"/>
                    </w14:srgbClr>
                  </w14:solidFill>
                </w14:textFill>
              </w:rPr>
              <w:t>|</w:t>
            </w:r>
            <w:r w:rsidR="001F2CD0" w:rsidRPr="001F2CD0">
              <w:rPr>
                <w:iCs/>
                <w:color w:val="000000"/>
                <w:szCs w:val="20"/>
                <w:shd w:val="solid" w:color="000000" w:fill="000000"/>
                <w:fitText w:val="299" w:id="-1304777472"/>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2C1677D6" w14:textId="4795C7D8" w:rsidR="00093EF8" w:rsidRPr="0028043F" w:rsidRDefault="00093EF8" w:rsidP="00470FCC">
            <w:pPr>
              <w:pStyle w:val="TableText0"/>
              <w:spacing w:line="252" w:lineRule="auto"/>
              <w:jc w:val="center"/>
              <w:rPr>
                <w:iCs/>
                <w:color w:val="000000"/>
                <w:szCs w:val="20"/>
                <w:lang w:eastAsia="en-US"/>
              </w:rPr>
            </w:pPr>
            <w:r w:rsidRPr="0028043F">
              <w:rPr>
                <w:iCs/>
                <w:color w:val="000000"/>
                <w:szCs w:val="20"/>
                <w:lang w:eastAsia="en-US"/>
              </w:rPr>
              <w:t>-</w:t>
            </w:r>
            <w:r w:rsidR="001F2CD0" w:rsidRPr="001F2CD0">
              <w:rPr>
                <w:iCs/>
                <w:color w:val="000000"/>
                <w:spacing w:val="207"/>
                <w:szCs w:val="20"/>
                <w:shd w:val="solid" w:color="000000" w:fill="000000"/>
                <w:fitText w:val="300" w:id="-1304777471"/>
                <w:lang w:eastAsia="en-US"/>
                <w14:textFill>
                  <w14:solidFill>
                    <w14:srgbClr w14:val="000000">
                      <w14:alpha w14:val="100000"/>
                    </w14:srgbClr>
                  </w14:solidFill>
                </w14:textFill>
              </w:rPr>
              <w:t>|</w:t>
            </w:r>
            <w:r w:rsidR="001F2CD0" w:rsidRPr="001F2CD0">
              <w:rPr>
                <w:iCs/>
                <w:color w:val="000000"/>
                <w:szCs w:val="20"/>
                <w:shd w:val="solid" w:color="000000" w:fill="000000"/>
                <w:fitText w:val="300" w:id="-1304777471"/>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75002049" w14:textId="3C217362" w:rsidR="00093EF8" w:rsidRPr="0028043F" w:rsidRDefault="00093EF8" w:rsidP="00470FCC">
            <w:pPr>
              <w:pStyle w:val="TableText0"/>
              <w:spacing w:line="252" w:lineRule="auto"/>
              <w:jc w:val="center"/>
              <w:rPr>
                <w:iCs/>
                <w:color w:val="000000"/>
                <w:szCs w:val="20"/>
                <w:lang w:eastAsia="en-US"/>
              </w:rPr>
            </w:pPr>
            <w:r w:rsidRPr="0028043F">
              <w:rPr>
                <w:iCs/>
                <w:color w:val="000000"/>
                <w:szCs w:val="20"/>
                <w:lang w:eastAsia="en-US"/>
              </w:rPr>
              <w:t>-</w:t>
            </w:r>
            <w:r w:rsidR="001F2CD0" w:rsidRPr="001F2CD0">
              <w:rPr>
                <w:iCs/>
                <w:color w:val="000000"/>
                <w:spacing w:val="207"/>
                <w:szCs w:val="20"/>
                <w:shd w:val="solid" w:color="000000" w:fill="000000"/>
                <w:fitText w:val="300" w:id="-1304777470"/>
                <w:lang w:eastAsia="en-US"/>
                <w14:textFill>
                  <w14:solidFill>
                    <w14:srgbClr w14:val="000000">
                      <w14:alpha w14:val="100000"/>
                    </w14:srgbClr>
                  </w14:solidFill>
                </w14:textFill>
              </w:rPr>
              <w:t>|</w:t>
            </w:r>
            <w:r w:rsidR="001F2CD0" w:rsidRPr="001F2CD0">
              <w:rPr>
                <w:iCs/>
                <w:color w:val="000000"/>
                <w:szCs w:val="20"/>
                <w:shd w:val="solid" w:color="000000" w:fill="000000"/>
                <w:fitText w:val="300" w:id="-1304777470"/>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20E37EAB" w14:textId="1AC3B2B1" w:rsidR="00093EF8" w:rsidRPr="0028043F" w:rsidRDefault="00093EF8" w:rsidP="00470FCC">
            <w:pPr>
              <w:pStyle w:val="TableText0"/>
              <w:spacing w:line="252" w:lineRule="auto"/>
              <w:jc w:val="center"/>
              <w:rPr>
                <w:iCs/>
                <w:color w:val="000000"/>
                <w:szCs w:val="20"/>
                <w:lang w:eastAsia="en-US"/>
              </w:rPr>
            </w:pPr>
            <w:r w:rsidRPr="0028043F">
              <w:rPr>
                <w:iCs/>
                <w:color w:val="000000"/>
                <w:szCs w:val="20"/>
                <w:lang w:eastAsia="en-US"/>
              </w:rPr>
              <w:t>-</w:t>
            </w:r>
            <w:r w:rsidR="001F2CD0" w:rsidRPr="001F2CD0">
              <w:rPr>
                <w:iCs/>
                <w:color w:val="000000"/>
                <w:spacing w:val="207"/>
                <w:szCs w:val="20"/>
                <w:shd w:val="solid" w:color="000000" w:fill="000000"/>
                <w:fitText w:val="300" w:id="-1304777469"/>
                <w:lang w:eastAsia="en-US"/>
                <w14:textFill>
                  <w14:solidFill>
                    <w14:srgbClr w14:val="000000">
                      <w14:alpha w14:val="100000"/>
                    </w14:srgbClr>
                  </w14:solidFill>
                </w14:textFill>
              </w:rPr>
              <w:t>|</w:t>
            </w:r>
            <w:r w:rsidR="001F2CD0" w:rsidRPr="001F2CD0">
              <w:rPr>
                <w:iCs/>
                <w:color w:val="000000"/>
                <w:szCs w:val="20"/>
                <w:shd w:val="solid" w:color="000000" w:fill="000000"/>
                <w:fitText w:val="300" w:id="-1304777469"/>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527F1A32" w14:textId="03878CC2" w:rsidR="00093EF8" w:rsidRPr="0028043F" w:rsidRDefault="00093EF8" w:rsidP="00470FCC">
            <w:pPr>
              <w:pStyle w:val="TableText0"/>
              <w:spacing w:line="252" w:lineRule="auto"/>
              <w:jc w:val="center"/>
              <w:rPr>
                <w:iCs/>
                <w:color w:val="000000"/>
                <w:szCs w:val="20"/>
                <w:lang w:eastAsia="en-US"/>
              </w:rPr>
            </w:pPr>
            <w:r w:rsidRPr="0028043F">
              <w:rPr>
                <w:iCs/>
                <w:color w:val="000000"/>
                <w:szCs w:val="20"/>
                <w:lang w:eastAsia="en-US"/>
              </w:rPr>
              <w:t>-</w:t>
            </w:r>
            <w:r w:rsidR="001F2CD0" w:rsidRPr="001F2CD0">
              <w:rPr>
                <w:iCs/>
                <w:color w:val="000000"/>
                <w:spacing w:val="213"/>
                <w:szCs w:val="20"/>
                <w:shd w:val="solid" w:color="000000" w:fill="000000"/>
                <w:fitText w:val="299" w:id="-1304777468"/>
                <w:lang w:eastAsia="en-US"/>
                <w14:textFill>
                  <w14:solidFill>
                    <w14:srgbClr w14:val="000000">
                      <w14:alpha w14:val="100000"/>
                    </w14:srgbClr>
                  </w14:solidFill>
                </w14:textFill>
              </w:rPr>
              <w:t>|</w:t>
            </w:r>
            <w:r w:rsidR="001F2CD0" w:rsidRPr="001F2CD0">
              <w:rPr>
                <w:iCs/>
                <w:color w:val="000000"/>
                <w:szCs w:val="20"/>
                <w:shd w:val="solid" w:color="000000" w:fill="000000"/>
                <w:fitText w:val="299" w:id="-1304777468"/>
                <w:lang w:eastAsia="en-US"/>
                <w14:textFill>
                  <w14:solidFill>
                    <w14:srgbClr w14:val="000000">
                      <w14:alpha w14:val="100000"/>
                    </w14:srgbClr>
                  </w14:solidFill>
                </w14:textFill>
              </w:rPr>
              <w:t>|</w:t>
            </w:r>
            <w:r w:rsidR="0036490F">
              <w:rPr>
                <w:iCs/>
                <w:color w:val="000000"/>
                <w:szCs w:val="20"/>
                <w:vertAlign w:val="superscript"/>
                <w:lang w:eastAsia="en-US"/>
              </w:rPr>
              <w:t>3</w:t>
            </w:r>
          </w:p>
        </w:tc>
      </w:tr>
      <w:tr w:rsidR="00093EF8" w:rsidRPr="0028043F" w14:paraId="1E25C54A" w14:textId="77777777" w:rsidTr="001F2CD0">
        <w:trPr>
          <w:trHeight w:val="255"/>
        </w:trPr>
        <w:tc>
          <w:tcPr>
            <w:tcW w:w="0" w:type="auto"/>
            <w:gridSpan w:val="7"/>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9DFEA20" w14:textId="77777777" w:rsidR="00093EF8" w:rsidRPr="0028043F" w:rsidRDefault="00093EF8" w:rsidP="00470FCC">
            <w:pPr>
              <w:pStyle w:val="In-tableHeading"/>
              <w:spacing w:line="252" w:lineRule="auto"/>
              <w:rPr>
                <w:color w:val="000000"/>
                <w:szCs w:val="20"/>
                <w:lang w:val="en-AU" w:eastAsia="en-US"/>
              </w:rPr>
            </w:pPr>
            <w:r w:rsidRPr="0028043F">
              <w:rPr>
                <w:color w:val="000000"/>
                <w:szCs w:val="20"/>
                <w:lang w:val="en-AU" w:eastAsia="en-US"/>
              </w:rPr>
              <w:t xml:space="preserve">Net financial implications </w:t>
            </w:r>
          </w:p>
        </w:tc>
      </w:tr>
      <w:tr w:rsidR="001F2CD0" w:rsidRPr="0028043F" w14:paraId="26899DEE" w14:textId="77777777" w:rsidTr="001F2CD0">
        <w:trPr>
          <w:trHeight w:val="255"/>
        </w:trPr>
        <w:tc>
          <w:tcPr>
            <w:tcW w:w="0" w:type="auto"/>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A0E5E82" w14:textId="72288B54" w:rsidR="00093EF8" w:rsidRPr="0028043F" w:rsidRDefault="00093EF8" w:rsidP="00470FCC">
            <w:pPr>
              <w:pStyle w:val="TableText0"/>
              <w:spacing w:line="252" w:lineRule="auto"/>
              <w:rPr>
                <w:szCs w:val="20"/>
                <w:lang w:eastAsia="en-US"/>
              </w:rPr>
            </w:pPr>
            <w:r w:rsidRPr="0028043F">
              <w:rPr>
                <w:szCs w:val="20"/>
                <w:lang w:eastAsia="en-US"/>
              </w:rPr>
              <w:t>Net cost to PBS/RPBS</w:t>
            </w:r>
            <w:r w:rsidR="0036490F">
              <w:rPr>
                <w:szCs w:val="20"/>
                <w:lang w:eastAsia="en-US"/>
              </w:rPr>
              <w:t>($)</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044C64AA" w14:textId="68DDFCB8"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90"/>
                <w:szCs w:val="20"/>
                <w:shd w:val="solid" w:color="000000" w:fill="000000"/>
                <w:fitText w:val="276" w:id="-1304777467"/>
                <w:lang w:eastAsia="en-US"/>
                <w14:textFill>
                  <w14:solidFill>
                    <w14:srgbClr w14:val="000000">
                      <w14:alpha w14:val="100000"/>
                    </w14:srgbClr>
                  </w14:solidFill>
                </w14:textFill>
              </w:rPr>
              <w:t>|</w:t>
            </w:r>
            <w:r w:rsidRPr="001F2CD0">
              <w:rPr>
                <w:iCs/>
                <w:color w:val="000000"/>
                <w:szCs w:val="20"/>
                <w:shd w:val="solid" w:color="000000" w:fill="000000"/>
                <w:fitText w:val="276" w:id="-1304777467"/>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01BE9385" w14:textId="0F78C9CE"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90"/>
                <w:szCs w:val="20"/>
                <w:shd w:val="solid" w:color="000000" w:fill="000000"/>
                <w:fitText w:val="276" w:id="-1304777466"/>
                <w:lang w:eastAsia="en-US"/>
                <w14:textFill>
                  <w14:solidFill>
                    <w14:srgbClr w14:val="000000">
                      <w14:alpha w14:val="100000"/>
                    </w14:srgbClr>
                  </w14:solidFill>
                </w14:textFill>
              </w:rPr>
              <w:t>|</w:t>
            </w:r>
            <w:r w:rsidRPr="001F2CD0">
              <w:rPr>
                <w:iCs/>
                <w:color w:val="000000"/>
                <w:szCs w:val="20"/>
                <w:shd w:val="solid" w:color="000000" w:fill="000000"/>
                <w:fitText w:val="276" w:id="-1304777466"/>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072E0CEB" w14:textId="2C0103C4"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84"/>
                <w:szCs w:val="20"/>
                <w:shd w:val="solid" w:color="000000" w:fill="000000"/>
                <w:fitText w:val="277" w:id="-1304777465"/>
                <w:lang w:eastAsia="en-US"/>
                <w14:textFill>
                  <w14:solidFill>
                    <w14:srgbClr w14:val="000000">
                      <w14:alpha w14:val="100000"/>
                    </w14:srgbClr>
                  </w14:solidFill>
                </w14:textFill>
              </w:rPr>
              <w:t>|</w:t>
            </w:r>
            <w:r w:rsidRPr="001F2CD0">
              <w:rPr>
                <w:iCs/>
                <w:color w:val="000000"/>
                <w:szCs w:val="20"/>
                <w:shd w:val="solid" w:color="000000" w:fill="000000"/>
                <w:fitText w:val="277" w:id="-1304777465"/>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0CB23E50" w14:textId="492ECD0B"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90"/>
                <w:szCs w:val="20"/>
                <w:shd w:val="solid" w:color="000000" w:fill="000000"/>
                <w:fitText w:val="276" w:id="-1304777464"/>
                <w:lang w:eastAsia="en-US"/>
                <w14:textFill>
                  <w14:solidFill>
                    <w14:srgbClr w14:val="000000">
                      <w14:alpha w14:val="100000"/>
                    </w14:srgbClr>
                  </w14:solidFill>
                </w14:textFill>
              </w:rPr>
              <w:t>|</w:t>
            </w:r>
            <w:r w:rsidRPr="001F2CD0">
              <w:rPr>
                <w:iCs/>
                <w:color w:val="000000"/>
                <w:szCs w:val="20"/>
                <w:shd w:val="solid" w:color="000000" w:fill="000000"/>
                <w:fitText w:val="276" w:id="-1304777464"/>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2D0D2A3E" w14:textId="648AB4C8"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84"/>
                <w:szCs w:val="20"/>
                <w:shd w:val="solid" w:color="000000" w:fill="000000"/>
                <w:fitText w:val="277" w:id="-1304777463"/>
                <w:lang w:eastAsia="en-US"/>
                <w14:textFill>
                  <w14:solidFill>
                    <w14:srgbClr w14:val="000000">
                      <w14:alpha w14:val="100000"/>
                    </w14:srgbClr>
                  </w14:solidFill>
                </w14:textFill>
              </w:rPr>
              <w:t>|</w:t>
            </w:r>
            <w:r w:rsidRPr="001F2CD0">
              <w:rPr>
                <w:iCs/>
                <w:color w:val="000000"/>
                <w:szCs w:val="20"/>
                <w:shd w:val="solid" w:color="000000" w:fill="000000"/>
                <w:fitText w:val="277" w:id="-1304777463"/>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6D1A5707" w14:textId="682AF85A"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90"/>
                <w:szCs w:val="20"/>
                <w:shd w:val="solid" w:color="000000" w:fill="000000"/>
                <w:fitText w:val="276" w:id="-1304777462"/>
                <w:lang w:eastAsia="en-US"/>
                <w14:textFill>
                  <w14:solidFill>
                    <w14:srgbClr w14:val="000000">
                      <w14:alpha w14:val="100000"/>
                    </w14:srgbClr>
                  </w14:solidFill>
                </w14:textFill>
              </w:rPr>
              <w:t>|</w:t>
            </w:r>
            <w:r w:rsidRPr="001F2CD0">
              <w:rPr>
                <w:iCs/>
                <w:color w:val="000000"/>
                <w:szCs w:val="20"/>
                <w:shd w:val="solid" w:color="000000" w:fill="000000"/>
                <w:fitText w:val="276" w:id="-1304777462"/>
                <w:lang w:eastAsia="en-US"/>
                <w14:textFill>
                  <w14:solidFill>
                    <w14:srgbClr w14:val="000000">
                      <w14:alpha w14:val="100000"/>
                    </w14:srgbClr>
                  </w14:solidFill>
                </w14:textFill>
              </w:rPr>
              <w:t>|</w:t>
            </w:r>
            <w:r w:rsidR="0036490F">
              <w:rPr>
                <w:iCs/>
                <w:color w:val="000000"/>
                <w:szCs w:val="20"/>
                <w:vertAlign w:val="superscript"/>
                <w:lang w:eastAsia="en-US"/>
              </w:rPr>
              <w:t>3</w:t>
            </w:r>
          </w:p>
        </w:tc>
      </w:tr>
      <w:tr w:rsidR="001F2CD0" w:rsidRPr="0028043F" w14:paraId="4B03D408" w14:textId="77777777" w:rsidTr="001F2CD0">
        <w:trPr>
          <w:trHeight w:val="243"/>
        </w:trPr>
        <w:tc>
          <w:tcPr>
            <w:tcW w:w="0" w:type="auto"/>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87C8D01" w14:textId="18760264" w:rsidR="00093EF8" w:rsidRPr="0028043F" w:rsidRDefault="00093EF8" w:rsidP="00470FCC">
            <w:pPr>
              <w:pStyle w:val="TableText0"/>
              <w:spacing w:line="252" w:lineRule="auto"/>
              <w:rPr>
                <w:rFonts w:cs="Times"/>
                <w:szCs w:val="20"/>
                <w:lang w:eastAsia="en-US"/>
              </w:rPr>
            </w:pPr>
            <w:r w:rsidRPr="0028043F">
              <w:rPr>
                <w:szCs w:val="20"/>
                <w:lang w:eastAsia="en-US"/>
              </w:rPr>
              <w:t>Net cost to MBS</w:t>
            </w:r>
            <w:r w:rsidR="0036490F">
              <w:rPr>
                <w:szCs w:val="20"/>
                <w:lang w:eastAsia="en-US"/>
              </w:rPr>
              <w:t>($)</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2D3A152A" w14:textId="6D9106C0" w:rsidR="00093EF8" w:rsidRPr="0028043F" w:rsidRDefault="00093EF8" w:rsidP="00470FCC">
            <w:pPr>
              <w:pStyle w:val="TableText0"/>
              <w:spacing w:line="252" w:lineRule="auto"/>
              <w:jc w:val="center"/>
              <w:rPr>
                <w:rFonts w:cs="Calibri"/>
                <w:iCs/>
                <w:color w:val="000000"/>
                <w:szCs w:val="20"/>
                <w:lang w:eastAsia="en-US"/>
              </w:rPr>
            </w:pPr>
            <w:r w:rsidRPr="0028043F">
              <w:rPr>
                <w:iCs/>
                <w:color w:val="000000"/>
                <w:szCs w:val="20"/>
                <w:lang w:eastAsia="en-US"/>
              </w:rPr>
              <w:t>-</w:t>
            </w:r>
            <w:r w:rsidR="001F2CD0" w:rsidRPr="001F2CD0">
              <w:rPr>
                <w:iCs/>
                <w:color w:val="000000"/>
                <w:spacing w:val="213"/>
                <w:szCs w:val="20"/>
                <w:shd w:val="solid" w:color="000000" w:fill="000000"/>
                <w:fitText w:val="299" w:id="-1304777461"/>
                <w:lang w:eastAsia="en-US"/>
                <w14:textFill>
                  <w14:solidFill>
                    <w14:srgbClr w14:val="000000">
                      <w14:alpha w14:val="100000"/>
                    </w14:srgbClr>
                  </w14:solidFill>
                </w14:textFill>
              </w:rPr>
              <w:t>|</w:t>
            </w:r>
            <w:r w:rsidR="001F2CD0" w:rsidRPr="001F2CD0">
              <w:rPr>
                <w:iCs/>
                <w:color w:val="000000"/>
                <w:szCs w:val="20"/>
                <w:shd w:val="solid" w:color="000000" w:fill="000000"/>
                <w:fitText w:val="299" w:id="-1304777461"/>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284AAFC5" w14:textId="23CC120E" w:rsidR="00093EF8" w:rsidRPr="0028043F" w:rsidRDefault="00093EF8" w:rsidP="00470FCC">
            <w:pPr>
              <w:pStyle w:val="TableText0"/>
              <w:spacing w:line="252" w:lineRule="auto"/>
              <w:jc w:val="center"/>
              <w:rPr>
                <w:rFonts w:cs="Times New Roman"/>
                <w:iCs/>
                <w:color w:val="000000"/>
                <w:szCs w:val="20"/>
                <w:lang w:eastAsia="en-US"/>
              </w:rPr>
            </w:pPr>
            <w:r w:rsidRPr="0028043F">
              <w:rPr>
                <w:iCs/>
                <w:color w:val="000000"/>
                <w:szCs w:val="20"/>
                <w:lang w:eastAsia="en-US"/>
              </w:rPr>
              <w:t>-</w:t>
            </w:r>
            <w:r w:rsidR="001F2CD0" w:rsidRPr="001F2CD0">
              <w:rPr>
                <w:iCs/>
                <w:color w:val="000000"/>
                <w:spacing w:val="195"/>
                <w:szCs w:val="20"/>
                <w:shd w:val="solid" w:color="000000" w:fill="000000"/>
                <w:fitText w:val="288" w:id="-1304777460"/>
                <w:lang w:eastAsia="en-US"/>
                <w14:textFill>
                  <w14:solidFill>
                    <w14:srgbClr w14:val="000000">
                      <w14:alpha w14:val="100000"/>
                    </w14:srgbClr>
                  </w14:solidFill>
                </w14:textFill>
              </w:rPr>
              <w:t>|</w:t>
            </w:r>
            <w:r w:rsidR="001F2CD0" w:rsidRPr="001F2CD0">
              <w:rPr>
                <w:iCs/>
                <w:color w:val="000000"/>
                <w:szCs w:val="20"/>
                <w:shd w:val="solid" w:color="000000" w:fill="000000"/>
                <w:fitText w:val="288" w:id="-1304777460"/>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5445E54B" w14:textId="0E4A85C6" w:rsidR="00093EF8" w:rsidRPr="0028043F" w:rsidRDefault="00093EF8" w:rsidP="00470FCC">
            <w:pPr>
              <w:pStyle w:val="TableText0"/>
              <w:spacing w:line="252" w:lineRule="auto"/>
              <w:jc w:val="center"/>
              <w:rPr>
                <w:iCs/>
                <w:color w:val="000000"/>
                <w:szCs w:val="20"/>
                <w:lang w:eastAsia="en-US"/>
              </w:rPr>
            </w:pPr>
            <w:r w:rsidRPr="0028043F">
              <w:rPr>
                <w:iCs/>
                <w:color w:val="000000"/>
                <w:szCs w:val="20"/>
                <w:lang w:eastAsia="en-US"/>
              </w:rPr>
              <w:t>-</w:t>
            </w:r>
            <w:r w:rsidR="001F2CD0" w:rsidRPr="001F2CD0">
              <w:rPr>
                <w:iCs/>
                <w:color w:val="000000"/>
                <w:spacing w:val="195"/>
                <w:szCs w:val="20"/>
                <w:shd w:val="solid" w:color="000000" w:fill="000000"/>
                <w:fitText w:val="288" w:id="-1304777459"/>
                <w:lang w:eastAsia="en-US"/>
                <w14:textFill>
                  <w14:solidFill>
                    <w14:srgbClr w14:val="000000">
                      <w14:alpha w14:val="100000"/>
                    </w14:srgbClr>
                  </w14:solidFill>
                </w14:textFill>
              </w:rPr>
              <w:t>|</w:t>
            </w:r>
            <w:r w:rsidR="001F2CD0" w:rsidRPr="001F2CD0">
              <w:rPr>
                <w:iCs/>
                <w:color w:val="000000"/>
                <w:szCs w:val="20"/>
                <w:shd w:val="solid" w:color="000000" w:fill="000000"/>
                <w:fitText w:val="288" w:id="-1304777459"/>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187A4816" w14:textId="0AFE6AB2" w:rsidR="00093EF8" w:rsidRPr="0028043F" w:rsidRDefault="00093EF8" w:rsidP="00470FCC">
            <w:pPr>
              <w:pStyle w:val="TableText0"/>
              <w:spacing w:line="252" w:lineRule="auto"/>
              <w:jc w:val="center"/>
              <w:rPr>
                <w:iCs/>
                <w:color w:val="000000"/>
                <w:szCs w:val="20"/>
                <w:lang w:eastAsia="en-US"/>
              </w:rPr>
            </w:pPr>
            <w:r w:rsidRPr="0028043F">
              <w:rPr>
                <w:iCs/>
                <w:color w:val="000000"/>
                <w:szCs w:val="20"/>
                <w:lang w:eastAsia="en-US"/>
              </w:rPr>
              <w:t>-</w:t>
            </w:r>
            <w:r w:rsidR="001F2CD0" w:rsidRPr="001F2CD0">
              <w:rPr>
                <w:iCs/>
                <w:color w:val="000000"/>
                <w:spacing w:val="207"/>
                <w:szCs w:val="20"/>
                <w:shd w:val="solid" w:color="000000" w:fill="000000"/>
                <w:fitText w:val="300" w:id="-1304777458"/>
                <w:lang w:eastAsia="en-US"/>
                <w14:textFill>
                  <w14:solidFill>
                    <w14:srgbClr w14:val="000000">
                      <w14:alpha w14:val="100000"/>
                    </w14:srgbClr>
                  </w14:solidFill>
                </w14:textFill>
              </w:rPr>
              <w:t>|</w:t>
            </w:r>
            <w:r w:rsidR="001F2CD0" w:rsidRPr="001F2CD0">
              <w:rPr>
                <w:iCs/>
                <w:color w:val="000000"/>
                <w:szCs w:val="20"/>
                <w:shd w:val="solid" w:color="000000" w:fill="000000"/>
                <w:fitText w:val="300" w:id="-1304777458"/>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262C45AA" w14:textId="6A1C17E0" w:rsidR="00093EF8" w:rsidRPr="0028043F" w:rsidRDefault="00093EF8" w:rsidP="00470FCC">
            <w:pPr>
              <w:pStyle w:val="TableText0"/>
              <w:spacing w:line="252" w:lineRule="auto"/>
              <w:jc w:val="center"/>
              <w:rPr>
                <w:iCs/>
                <w:color w:val="000000"/>
                <w:szCs w:val="20"/>
                <w:lang w:eastAsia="en-US"/>
              </w:rPr>
            </w:pPr>
            <w:r w:rsidRPr="0028043F">
              <w:rPr>
                <w:iCs/>
                <w:color w:val="000000"/>
                <w:szCs w:val="20"/>
                <w:lang w:eastAsia="en-US"/>
              </w:rPr>
              <w:t>-</w:t>
            </w:r>
            <w:r w:rsidR="001F2CD0" w:rsidRPr="001F2CD0">
              <w:rPr>
                <w:iCs/>
                <w:color w:val="000000"/>
                <w:spacing w:val="195"/>
                <w:szCs w:val="20"/>
                <w:shd w:val="solid" w:color="000000" w:fill="000000"/>
                <w:fitText w:val="288" w:id="-1304777457"/>
                <w:lang w:eastAsia="en-US"/>
                <w14:textFill>
                  <w14:solidFill>
                    <w14:srgbClr w14:val="000000">
                      <w14:alpha w14:val="100000"/>
                    </w14:srgbClr>
                  </w14:solidFill>
                </w14:textFill>
              </w:rPr>
              <w:t>|</w:t>
            </w:r>
            <w:r w:rsidR="001F2CD0" w:rsidRPr="001F2CD0">
              <w:rPr>
                <w:iCs/>
                <w:color w:val="000000"/>
                <w:szCs w:val="20"/>
                <w:shd w:val="solid" w:color="000000" w:fill="000000"/>
                <w:fitText w:val="288" w:id="-1304777457"/>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0B796427" w14:textId="006D0832" w:rsidR="00093EF8" w:rsidRPr="0028043F" w:rsidRDefault="00093EF8" w:rsidP="00470FCC">
            <w:pPr>
              <w:pStyle w:val="TableText0"/>
              <w:spacing w:line="252" w:lineRule="auto"/>
              <w:jc w:val="center"/>
              <w:rPr>
                <w:iCs/>
                <w:color w:val="000000"/>
                <w:szCs w:val="20"/>
                <w:lang w:eastAsia="en-US"/>
              </w:rPr>
            </w:pPr>
            <w:r w:rsidRPr="0028043F">
              <w:rPr>
                <w:iCs/>
                <w:color w:val="000000"/>
                <w:szCs w:val="20"/>
                <w:lang w:eastAsia="en-US"/>
              </w:rPr>
              <w:t>-</w:t>
            </w:r>
            <w:r w:rsidR="001F2CD0" w:rsidRPr="001F2CD0">
              <w:rPr>
                <w:iCs/>
                <w:color w:val="000000"/>
                <w:spacing w:val="184"/>
                <w:szCs w:val="20"/>
                <w:shd w:val="solid" w:color="000000" w:fill="000000"/>
                <w:fitText w:val="277" w:id="-1304777456"/>
                <w:lang w:eastAsia="en-US"/>
                <w14:textFill>
                  <w14:solidFill>
                    <w14:srgbClr w14:val="000000">
                      <w14:alpha w14:val="100000"/>
                    </w14:srgbClr>
                  </w14:solidFill>
                </w14:textFill>
              </w:rPr>
              <w:t>|</w:t>
            </w:r>
            <w:r w:rsidR="001F2CD0" w:rsidRPr="001F2CD0">
              <w:rPr>
                <w:iCs/>
                <w:color w:val="000000"/>
                <w:szCs w:val="20"/>
                <w:shd w:val="solid" w:color="000000" w:fill="000000"/>
                <w:fitText w:val="277" w:id="-1304777456"/>
                <w:lang w:eastAsia="en-US"/>
                <w14:textFill>
                  <w14:solidFill>
                    <w14:srgbClr w14:val="000000">
                      <w14:alpha w14:val="100000"/>
                    </w14:srgbClr>
                  </w14:solidFill>
                </w14:textFill>
              </w:rPr>
              <w:t>|</w:t>
            </w:r>
            <w:r w:rsidR="0036490F">
              <w:rPr>
                <w:iCs/>
                <w:color w:val="000000"/>
                <w:szCs w:val="20"/>
                <w:vertAlign w:val="superscript"/>
                <w:lang w:eastAsia="en-US"/>
              </w:rPr>
              <w:t>3</w:t>
            </w:r>
          </w:p>
        </w:tc>
      </w:tr>
      <w:tr w:rsidR="001F2CD0" w:rsidRPr="0028043F" w14:paraId="6C180657" w14:textId="77777777" w:rsidTr="001F2CD0">
        <w:trPr>
          <w:trHeight w:val="255"/>
        </w:trPr>
        <w:tc>
          <w:tcPr>
            <w:tcW w:w="0" w:type="auto"/>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CEA02A8" w14:textId="024666F6" w:rsidR="00093EF8" w:rsidRPr="0028043F" w:rsidRDefault="00093EF8" w:rsidP="00470FCC">
            <w:pPr>
              <w:pStyle w:val="TableText0"/>
              <w:spacing w:line="252" w:lineRule="auto"/>
              <w:rPr>
                <w:szCs w:val="20"/>
                <w:lang w:eastAsia="en-US"/>
              </w:rPr>
            </w:pPr>
            <w:r w:rsidRPr="0028043F">
              <w:rPr>
                <w:szCs w:val="20"/>
                <w:lang w:eastAsia="en-US"/>
              </w:rPr>
              <w:t>Net cost to PBS/RPBS/MBS</w:t>
            </w:r>
            <w:r w:rsidR="0036490F">
              <w:rPr>
                <w:szCs w:val="20"/>
                <w:lang w:eastAsia="en-US"/>
              </w:rPr>
              <w:t>($)</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6874D95F" w14:textId="4F8F6685"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84"/>
                <w:szCs w:val="20"/>
                <w:shd w:val="solid" w:color="000000" w:fill="000000"/>
                <w:fitText w:val="277" w:id="-1304777472"/>
                <w:lang w:eastAsia="en-US"/>
                <w14:textFill>
                  <w14:solidFill>
                    <w14:srgbClr w14:val="000000">
                      <w14:alpha w14:val="100000"/>
                    </w14:srgbClr>
                  </w14:solidFill>
                </w14:textFill>
              </w:rPr>
              <w:t>|</w:t>
            </w:r>
            <w:r w:rsidRPr="001F2CD0">
              <w:rPr>
                <w:iCs/>
                <w:color w:val="000000"/>
                <w:szCs w:val="20"/>
                <w:shd w:val="solid" w:color="000000" w:fill="000000"/>
                <w:fitText w:val="277" w:id="-1304777472"/>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65C3F28B" w14:textId="00330B99"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84"/>
                <w:szCs w:val="20"/>
                <w:shd w:val="solid" w:color="000000" w:fill="000000"/>
                <w:fitText w:val="277" w:id="-1304777471"/>
                <w:lang w:eastAsia="en-US"/>
                <w14:textFill>
                  <w14:solidFill>
                    <w14:srgbClr w14:val="000000">
                      <w14:alpha w14:val="100000"/>
                    </w14:srgbClr>
                  </w14:solidFill>
                </w14:textFill>
              </w:rPr>
              <w:t>|</w:t>
            </w:r>
            <w:r w:rsidRPr="001F2CD0">
              <w:rPr>
                <w:iCs/>
                <w:color w:val="000000"/>
                <w:szCs w:val="20"/>
                <w:shd w:val="solid" w:color="000000" w:fill="000000"/>
                <w:fitText w:val="277" w:id="-1304777471"/>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293CA0F4" w14:textId="235D7C67"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84"/>
                <w:szCs w:val="20"/>
                <w:shd w:val="solid" w:color="000000" w:fill="000000"/>
                <w:fitText w:val="277" w:id="-1304777470"/>
                <w:lang w:eastAsia="en-US"/>
                <w14:textFill>
                  <w14:solidFill>
                    <w14:srgbClr w14:val="000000">
                      <w14:alpha w14:val="100000"/>
                    </w14:srgbClr>
                  </w14:solidFill>
                </w14:textFill>
              </w:rPr>
              <w:t>|</w:t>
            </w:r>
            <w:r w:rsidRPr="001F2CD0">
              <w:rPr>
                <w:iCs/>
                <w:color w:val="000000"/>
                <w:szCs w:val="20"/>
                <w:shd w:val="solid" w:color="000000" w:fill="000000"/>
                <w:fitText w:val="277" w:id="-1304777470"/>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15F77E0B" w14:textId="0AE3FFD4"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95"/>
                <w:szCs w:val="20"/>
                <w:shd w:val="solid" w:color="000000" w:fill="000000"/>
                <w:fitText w:val="288" w:id="-1304777469"/>
                <w:lang w:eastAsia="en-US"/>
                <w14:textFill>
                  <w14:solidFill>
                    <w14:srgbClr w14:val="000000">
                      <w14:alpha w14:val="100000"/>
                    </w14:srgbClr>
                  </w14:solidFill>
                </w14:textFill>
              </w:rPr>
              <w:t>|</w:t>
            </w:r>
            <w:r w:rsidRPr="001F2CD0">
              <w:rPr>
                <w:iCs/>
                <w:color w:val="000000"/>
                <w:szCs w:val="20"/>
                <w:shd w:val="solid" w:color="000000" w:fill="000000"/>
                <w:fitText w:val="288" w:id="-1304777469"/>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52AB37D3" w14:textId="15A1932F"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95"/>
                <w:szCs w:val="20"/>
                <w:shd w:val="solid" w:color="000000" w:fill="000000"/>
                <w:fitText w:val="288" w:id="-1304777468"/>
                <w:lang w:eastAsia="en-US"/>
                <w14:textFill>
                  <w14:solidFill>
                    <w14:srgbClr w14:val="000000">
                      <w14:alpha w14:val="100000"/>
                    </w14:srgbClr>
                  </w14:solidFill>
                </w14:textFill>
              </w:rPr>
              <w:t>|</w:t>
            </w:r>
            <w:r w:rsidRPr="001F2CD0">
              <w:rPr>
                <w:iCs/>
                <w:color w:val="000000"/>
                <w:szCs w:val="20"/>
                <w:shd w:val="solid" w:color="000000" w:fill="000000"/>
                <w:fitText w:val="288" w:id="-1304777468"/>
                <w:lang w:eastAsia="en-US"/>
                <w14:textFill>
                  <w14:solidFill>
                    <w14:srgbClr w14:val="000000">
                      <w14:alpha w14:val="100000"/>
                    </w14:srgbClr>
                  </w14:solidFill>
                </w14:textFill>
              </w:rPr>
              <w:t>|</w:t>
            </w:r>
            <w:r w:rsidR="0036490F">
              <w:rPr>
                <w:iCs/>
                <w:color w:val="000000"/>
                <w:szCs w:val="20"/>
                <w:vertAlign w:val="superscript"/>
                <w:lang w:eastAsia="en-US"/>
              </w:rPr>
              <w:t>3</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14:paraId="0D896C9A" w14:textId="1E910440" w:rsidR="00093EF8" w:rsidRPr="001F2CD0" w:rsidRDefault="001F2CD0" w:rsidP="00470FCC">
            <w:pPr>
              <w:pStyle w:val="TableText0"/>
              <w:spacing w:line="252" w:lineRule="auto"/>
              <w:jc w:val="center"/>
              <w:rPr>
                <w:iCs/>
                <w:color w:val="000000"/>
                <w:szCs w:val="20"/>
                <w:highlight w:val="darkGray"/>
                <w:lang w:eastAsia="en-US"/>
              </w:rPr>
            </w:pPr>
            <w:r w:rsidRPr="001F2CD0">
              <w:rPr>
                <w:iCs/>
                <w:color w:val="000000"/>
                <w:spacing w:val="195"/>
                <w:szCs w:val="20"/>
                <w:shd w:val="solid" w:color="000000" w:fill="000000"/>
                <w:fitText w:val="288" w:id="-1304777467"/>
                <w:lang w:eastAsia="en-US"/>
                <w14:textFill>
                  <w14:solidFill>
                    <w14:srgbClr w14:val="000000">
                      <w14:alpha w14:val="100000"/>
                    </w14:srgbClr>
                  </w14:solidFill>
                </w14:textFill>
              </w:rPr>
              <w:t>|</w:t>
            </w:r>
            <w:r w:rsidRPr="001F2CD0">
              <w:rPr>
                <w:iCs/>
                <w:color w:val="000000"/>
                <w:szCs w:val="20"/>
                <w:shd w:val="solid" w:color="000000" w:fill="000000"/>
                <w:fitText w:val="288" w:id="-1304777467"/>
                <w:lang w:eastAsia="en-US"/>
                <w14:textFill>
                  <w14:solidFill>
                    <w14:srgbClr w14:val="000000">
                      <w14:alpha w14:val="100000"/>
                    </w14:srgbClr>
                  </w14:solidFill>
                </w14:textFill>
              </w:rPr>
              <w:t>|</w:t>
            </w:r>
            <w:r w:rsidR="0036490F">
              <w:rPr>
                <w:iCs/>
                <w:color w:val="000000"/>
                <w:szCs w:val="20"/>
                <w:vertAlign w:val="superscript"/>
                <w:lang w:eastAsia="en-US"/>
              </w:rPr>
              <w:t>3</w:t>
            </w:r>
          </w:p>
        </w:tc>
      </w:tr>
    </w:tbl>
    <w:p w14:paraId="70B832DC" w14:textId="77777777" w:rsidR="00093EF8" w:rsidRPr="0028043F" w:rsidRDefault="00093EF8" w:rsidP="00470FCC">
      <w:pPr>
        <w:pStyle w:val="TableFigureFooter"/>
        <w:rPr>
          <w:sz w:val="16"/>
          <w:szCs w:val="16"/>
        </w:rPr>
      </w:pPr>
      <w:r w:rsidRPr="0028043F">
        <w:rPr>
          <w:sz w:val="16"/>
          <w:szCs w:val="16"/>
        </w:rPr>
        <w:t>Source: Conducted by the evaluation</w:t>
      </w:r>
    </w:p>
    <w:p w14:paraId="65841A7B" w14:textId="4D115D08" w:rsidR="00093EF8" w:rsidRPr="0028043F" w:rsidRDefault="00093EF8" w:rsidP="00470FCC">
      <w:pPr>
        <w:pStyle w:val="TableFigureFooter"/>
        <w:rPr>
          <w:sz w:val="16"/>
          <w:szCs w:val="16"/>
        </w:rPr>
      </w:pPr>
      <w:r w:rsidRPr="0028043F">
        <w:rPr>
          <w:sz w:val="16"/>
          <w:szCs w:val="16"/>
        </w:rPr>
        <w:t>PBS = Pharmaceutical Benefit Scheme; MBS = Medical Benefit Scheme; RPBS = Repatriation Pharmaceutical Benefit Scheme; SBd = selinexor + bortezomib + dexamethasone.</w:t>
      </w:r>
    </w:p>
    <w:p w14:paraId="17F8C491" w14:textId="77777777" w:rsidR="00093EF8" w:rsidRPr="0028043F" w:rsidRDefault="00093EF8" w:rsidP="00470FCC">
      <w:pPr>
        <w:pStyle w:val="TableFigureFooter"/>
        <w:rPr>
          <w:sz w:val="16"/>
          <w:szCs w:val="16"/>
        </w:rPr>
      </w:pPr>
      <w:r w:rsidRPr="0028043F">
        <w:rPr>
          <w:sz w:val="16"/>
          <w:szCs w:val="16"/>
          <w:vertAlign w:val="superscript"/>
        </w:rPr>
        <w:t>a</w:t>
      </w:r>
      <w:r w:rsidRPr="0028043F">
        <w:rPr>
          <w:sz w:val="16"/>
          <w:szCs w:val="16"/>
        </w:rPr>
        <w:t xml:space="preserve"> Assuming number of scripts per year based on 11,877 Cd scripts (assuming 50% of 2020 scripts were for second line)</w:t>
      </w:r>
    </w:p>
    <w:p w14:paraId="12A04965" w14:textId="3378FDC6" w:rsidR="00E6328C" w:rsidRDefault="00093EF8" w:rsidP="00470FCC">
      <w:pPr>
        <w:pStyle w:val="TableFigureFooter"/>
        <w:rPr>
          <w:sz w:val="16"/>
          <w:szCs w:val="16"/>
        </w:rPr>
      </w:pPr>
      <w:r w:rsidRPr="0028043F">
        <w:rPr>
          <w:sz w:val="16"/>
          <w:szCs w:val="16"/>
        </w:rPr>
        <w:t>During evaluation the following values were updated and reflect the estimates provided in table above: the equi-effective dose of selinexor was updated to 5,333mg (as per Section 3 of the resubmission); the PBS AHI mark-up fees for bortezomib were updated to reflect July 2022 values; the MBS fee for Item 13950 was updated to reflect current value; the co-payment values were updated to reflect July 2022 values.</w:t>
      </w:r>
    </w:p>
    <w:p w14:paraId="3F230C01" w14:textId="77777777" w:rsidR="0036490F" w:rsidRDefault="0036490F" w:rsidP="0036490F">
      <w:pPr>
        <w:pStyle w:val="TableFigureFooter"/>
        <w:rPr>
          <w:i/>
          <w:iCs/>
          <w:sz w:val="16"/>
          <w:szCs w:val="16"/>
        </w:rPr>
      </w:pPr>
      <w:r>
        <w:rPr>
          <w:i/>
          <w:iCs/>
          <w:sz w:val="16"/>
          <w:szCs w:val="16"/>
        </w:rPr>
        <w:t xml:space="preserve">The redacted values correspond to the following ranges: </w:t>
      </w:r>
    </w:p>
    <w:p w14:paraId="3E906AE3" w14:textId="77777777" w:rsidR="0036490F" w:rsidRDefault="0036490F" w:rsidP="0036490F">
      <w:pPr>
        <w:pStyle w:val="TableFigureFooter"/>
        <w:rPr>
          <w:i/>
          <w:iCs/>
          <w:sz w:val="16"/>
          <w:szCs w:val="16"/>
        </w:rPr>
      </w:pPr>
      <w:r>
        <w:rPr>
          <w:i/>
          <w:iCs/>
          <w:szCs w:val="18"/>
          <w:vertAlign w:val="superscript"/>
        </w:rPr>
        <w:t xml:space="preserve">1 </w:t>
      </w:r>
      <w:r>
        <w:rPr>
          <w:i/>
          <w:iCs/>
          <w:sz w:val="16"/>
          <w:szCs w:val="16"/>
        </w:rPr>
        <w:t>&lt; 500</w:t>
      </w:r>
    </w:p>
    <w:p w14:paraId="45616F37" w14:textId="77777777" w:rsidR="0036490F" w:rsidRDefault="0036490F" w:rsidP="0036490F">
      <w:pPr>
        <w:pStyle w:val="TableFigureFooter"/>
        <w:rPr>
          <w:i/>
          <w:iCs/>
          <w:sz w:val="16"/>
          <w:szCs w:val="16"/>
        </w:rPr>
      </w:pPr>
      <w:r>
        <w:rPr>
          <w:i/>
          <w:iCs/>
          <w:szCs w:val="18"/>
          <w:vertAlign w:val="superscript"/>
        </w:rPr>
        <w:t>2</w:t>
      </w:r>
      <w:r>
        <w:rPr>
          <w:i/>
          <w:iCs/>
          <w:sz w:val="16"/>
          <w:szCs w:val="16"/>
        </w:rPr>
        <w:t xml:space="preserve"> 500 to &lt; 5,000</w:t>
      </w:r>
    </w:p>
    <w:p w14:paraId="45F46846" w14:textId="77777777" w:rsidR="0036490F" w:rsidRDefault="0036490F" w:rsidP="0036490F">
      <w:pPr>
        <w:pStyle w:val="TableFigureFooter"/>
        <w:rPr>
          <w:i/>
          <w:iCs/>
          <w:sz w:val="16"/>
          <w:szCs w:val="16"/>
        </w:rPr>
      </w:pPr>
      <w:r>
        <w:rPr>
          <w:i/>
          <w:iCs/>
          <w:szCs w:val="18"/>
          <w:vertAlign w:val="superscript"/>
        </w:rPr>
        <w:t>3</w:t>
      </w:r>
      <w:r>
        <w:rPr>
          <w:i/>
          <w:iCs/>
          <w:szCs w:val="18"/>
        </w:rPr>
        <w:t xml:space="preserve"> $0 to &lt; $10 million</w:t>
      </w:r>
    </w:p>
    <w:p w14:paraId="43AC6BEC" w14:textId="77777777" w:rsidR="0036490F" w:rsidRPr="0028043F" w:rsidRDefault="0036490F" w:rsidP="00470FCC">
      <w:pPr>
        <w:pStyle w:val="TableFigureFooter"/>
        <w:rPr>
          <w:sz w:val="16"/>
          <w:szCs w:val="16"/>
        </w:rPr>
      </w:pPr>
    </w:p>
    <w:p w14:paraId="6644B8AC" w14:textId="5AD759DA" w:rsidR="00E6328C" w:rsidRPr="0028043F" w:rsidRDefault="00E6328C" w:rsidP="00470FCC">
      <w:pPr>
        <w:pStyle w:val="3-BodyText"/>
        <w:snapToGrid w:val="0"/>
        <w:ind w:left="720" w:hanging="720"/>
      </w:pPr>
      <w:bookmarkStart w:id="91" w:name="_Ref116414375"/>
      <w:r w:rsidRPr="0028043F">
        <w:t xml:space="preserve">The ESC considered that the uptake rate for SBd remained highly uncertain, but that it would most likely be used in a relatively small niche population. The ESC agreed with the evaluation, that the resubmission had overestimated the script numbers for SBd, by applying Cd script numbers from 2020 to describe the target market of the Australian RRMM second line or later treatments, such that approximately 50% of these scripts represented second line therapy. The resubmission proposed 90% of SBd use would be third line or later, but did not adjust for this when applying anticipated uptake rates to the 2020 Cd script numbers. A sensitivity analysis conducted during the evaluation, assuming zero uptake of SBd in the second line resulted in a decrease of PBS/RPBS cost by 50% percent (see </w:t>
      </w:r>
      <w:r w:rsidR="004B2A4D" w:rsidRPr="0028043F">
        <w:fldChar w:fldCharType="begin"/>
      </w:r>
      <w:r w:rsidR="004B2A4D" w:rsidRPr="0028043F">
        <w:instrText xml:space="preserve"> REF _Ref113626069 \h  \* MERGEFORMAT </w:instrText>
      </w:r>
      <w:r w:rsidR="004B2A4D" w:rsidRPr="0028043F">
        <w:fldChar w:fldCharType="separate"/>
      </w:r>
      <w:r w:rsidR="00572191" w:rsidRPr="0028043F">
        <w:t>Table 28</w:t>
      </w:r>
      <w:r w:rsidR="004B2A4D" w:rsidRPr="0028043F">
        <w:fldChar w:fldCharType="end"/>
      </w:r>
      <w:r w:rsidRPr="0028043F">
        <w:t>).</w:t>
      </w:r>
      <w:r w:rsidR="00FA2BB2" w:rsidRPr="0028043F">
        <w:t xml:space="preserve"> The ESC considered this sensitivity analysis was informative as it could be assumed that daratumumab would be used in the second line position for most patients.</w:t>
      </w:r>
      <w:bookmarkEnd w:id="91"/>
    </w:p>
    <w:p w14:paraId="2125711D" w14:textId="32F54EB3" w:rsidR="002E7672" w:rsidRPr="0028043F" w:rsidRDefault="00E6328C" w:rsidP="00470FCC">
      <w:pPr>
        <w:pStyle w:val="3-BodyText"/>
        <w:snapToGrid w:val="0"/>
        <w:ind w:left="720" w:hanging="720"/>
      </w:pPr>
      <w:bookmarkStart w:id="92" w:name="_Ref116414376"/>
      <w:r w:rsidRPr="0028043F">
        <w:t xml:space="preserve">The ESC noted that the resubmission had </w:t>
      </w:r>
      <w:r w:rsidR="00F32330" w:rsidRPr="0028043F">
        <w:t>estimated</w:t>
      </w:r>
      <w:r w:rsidRPr="0028043F">
        <w:t xml:space="preserve"> an increase in net cost to PBS/RPBS despite the cost-minimisation approach, which amounted to </w:t>
      </w:r>
      <w:r w:rsidR="0036490F">
        <w:t>$10 million</w:t>
      </w:r>
      <w:r w:rsidR="00356617">
        <w:t> </w:t>
      </w:r>
      <w:r w:rsidR="0036490F">
        <w:t>to</w:t>
      </w:r>
      <w:r w:rsidR="00356617">
        <w:t> </w:t>
      </w:r>
      <w:r w:rsidR="0036490F">
        <w:t xml:space="preserve">&lt;$20 million </w:t>
      </w:r>
      <w:r w:rsidRPr="0028043F">
        <w:t>over six years in the base case (</w:t>
      </w:r>
      <w:r w:rsidR="00F32330" w:rsidRPr="0028043F">
        <w:fldChar w:fldCharType="begin"/>
      </w:r>
      <w:r w:rsidR="00F32330" w:rsidRPr="0028043F">
        <w:instrText xml:space="preserve"> REF _Ref112760788 \h  \* MERGEFORMAT </w:instrText>
      </w:r>
      <w:r w:rsidR="00F32330" w:rsidRPr="0028043F">
        <w:fldChar w:fldCharType="separate"/>
      </w:r>
      <w:r w:rsidR="00572191" w:rsidRPr="0028043F">
        <w:t>Table 27</w:t>
      </w:r>
      <w:r w:rsidR="00F32330" w:rsidRPr="0028043F">
        <w:fldChar w:fldCharType="end"/>
      </w:r>
      <w:r w:rsidR="00F32330" w:rsidRPr="0028043F">
        <w:t xml:space="preserve">) and </w:t>
      </w:r>
      <w:r w:rsidR="0036490F">
        <w:t>$0 to &lt;$10</w:t>
      </w:r>
      <w:r w:rsidR="00523DAB">
        <w:t> </w:t>
      </w:r>
      <w:r w:rsidR="0036490F">
        <w:t xml:space="preserve">million </w:t>
      </w:r>
      <w:r w:rsidR="00F32330" w:rsidRPr="0028043F">
        <w:t xml:space="preserve">over six years </w:t>
      </w:r>
      <w:r w:rsidRPr="0028043F">
        <w:t>in the sensitivity analysis</w:t>
      </w:r>
      <w:r w:rsidR="00F32330" w:rsidRPr="0028043F">
        <w:t xml:space="preserve"> </w:t>
      </w:r>
      <w:r w:rsidR="00FA2BB2" w:rsidRPr="0028043F">
        <w:t xml:space="preserve">assuming third line or later use of SBd </w:t>
      </w:r>
      <w:r w:rsidR="00F32330" w:rsidRPr="0028043F">
        <w:t>(</w:t>
      </w:r>
      <w:r w:rsidR="00F32330" w:rsidRPr="0028043F">
        <w:fldChar w:fldCharType="begin"/>
      </w:r>
      <w:r w:rsidR="00F32330" w:rsidRPr="0028043F">
        <w:instrText xml:space="preserve"> REF _Ref113626069 \h  \* MERGEFORMAT </w:instrText>
      </w:r>
      <w:r w:rsidR="00F32330" w:rsidRPr="0028043F">
        <w:fldChar w:fldCharType="separate"/>
      </w:r>
      <w:r w:rsidR="00572191" w:rsidRPr="0028043F">
        <w:t>Table 28</w:t>
      </w:r>
      <w:r w:rsidR="00F32330" w:rsidRPr="0028043F">
        <w:fldChar w:fldCharType="end"/>
      </w:r>
      <w:r w:rsidR="00F32330" w:rsidRPr="0028043F">
        <w:t>). An increase in net cost to PBS/RPBS w</w:t>
      </w:r>
      <w:r w:rsidRPr="0028043F">
        <w:t xml:space="preserve">as consistent with the resubmission’s acknowledgement that a proportion of patients may receive an additional line of therapy after </w:t>
      </w:r>
      <w:r w:rsidR="00F32330" w:rsidRPr="0028043F">
        <w:t xml:space="preserve">PBS </w:t>
      </w:r>
      <w:r w:rsidRPr="0028043F">
        <w:t xml:space="preserve">listing of SBd. The ESC considered it was difficult to predict the proportion of existing therapies that would be displaced by SBd rather than replaced, </w:t>
      </w:r>
      <w:r w:rsidR="00562D28" w:rsidRPr="0028043F">
        <w:rPr>
          <w:iCs/>
        </w:rPr>
        <w:t>but the estimate of 28% was possibly reasonable</w:t>
      </w:r>
      <w:r w:rsidR="00562D28" w:rsidRPr="0028043F" w:rsidDel="00562D28">
        <w:t xml:space="preserve"> </w:t>
      </w:r>
      <w:r w:rsidRPr="0028043F">
        <w:t xml:space="preserve">(see paragraph </w:t>
      </w:r>
      <w:r w:rsidRPr="0028043F">
        <w:fldChar w:fldCharType="begin"/>
      </w:r>
      <w:r w:rsidRPr="0028043F">
        <w:instrText xml:space="preserve"> REF _Ref113280590 \r \h </w:instrText>
      </w:r>
      <w:r w:rsidRPr="0028043F">
        <w:fldChar w:fldCharType="separate"/>
      </w:r>
      <w:r w:rsidR="00572191" w:rsidRPr="0028043F">
        <w:t>6.64</w:t>
      </w:r>
      <w:r w:rsidRPr="0028043F">
        <w:fldChar w:fldCharType="end"/>
      </w:r>
      <w:r w:rsidRPr="0028043F">
        <w:t>).</w:t>
      </w:r>
      <w:bookmarkEnd w:id="92"/>
    </w:p>
    <w:p w14:paraId="79C8E16D" w14:textId="39375616" w:rsidR="00C1543D" w:rsidRPr="0028043F" w:rsidRDefault="00C1543D" w:rsidP="00470FCC">
      <w:pPr>
        <w:pStyle w:val="3-BodyText"/>
        <w:snapToGrid w:val="0"/>
        <w:ind w:left="720" w:hanging="720"/>
      </w:pPr>
      <w:r w:rsidRPr="0028043F">
        <w:t xml:space="preserve">With reference to </w:t>
      </w:r>
      <w:r w:rsidRPr="0028043F">
        <w:fldChar w:fldCharType="begin"/>
      </w:r>
      <w:r w:rsidRPr="0028043F">
        <w:instrText xml:space="preserve"> REF _Ref113626069 \h </w:instrText>
      </w:r>
      <w:r w:rsidRPr="0028043F">
        <w:fldChar w:fldCharType="separate"/>
      </w:r>
      <w:r w:rsidRPr="0028043F">
        <w:t>Table 28</w:t>
      </w:r>
      <w:r w:rsidRPr="0028043F">
        <w:fldChar w:fldCharType="end"/>
      </w:r>
      <w:r w:rsidRPr="0028043F">
        <w:t xml:space="preserve">, the Pre-PBAC </w:t>
      </w:r>
      <w:r w:rsidR="00CB1FD9" w:rsidRPr="0028043F">
        <w:t>R</w:t>
      </w:r>
      <w:r w:rsidRPr="0028043F">
        <w:t xml:space="preserve">esponse noted that utilisation is estimated to be approximately </w:t>
      </w:r>
      <w:r w:rsidR="0036490F">
        <w:t xml:space="preserve">500 to &lt; 5,000 </w:t>
      </w:r>
      <w:r w:rsidRPr="0028043F">
        <w:t xml:space="preserve">units per annum by Year 6. This is </w:t>
      </w:r>
      <w:r w:rsidR="0036490F">
        <w:t xml:space="preserve">500 to &lt; 5,000 </w:t>
      </w:r>
      <w:r w:rsidRPr="0028043F">
        <w:t xml:space="preserve">cycles of treatment or, at ten cycles per patient on average (as per the cost-minimisation analysis), approximately </w:t>
      </w:r>
      <w:r w:rsidR="0036490F">
        <w:t xml:space="preserve">&lt;500 </w:t>
      </w:r>
      <w:r w:rsidRPr="0028043F">
        <w:t>patient</w:t>
      </w:r>
      <w:r w:rsidR="00CB1FD9" w:rsidRPr="0028043F">
        <w:t xml:space="preserve">s which </w:t>
      </w:r>
      <w:r w:rsidRPr="0028043F">
        <w:t>can reasonably be considered a relatively small, niche population.</w:t>
      </w:r>
    </w:p>
    <w:p w14:paraId="2238DEE9" w14:textId="3E6A228B" w:rsidR="00576972" w:rsidRPr="0028043F" w:rsidRDefault="00576972" w:rsidP="00470FCC">
      <w:pPr>
        <w:pStyle w:val="4-SubsectionHeading"/>
      </w:pPr>
      <w:bookmarkStart w:id="93" w:name="_Toc22897648"/>
      <w:bookmarkStart w:id="94" w:name="_Toc113983329"/>
      <w:r w:rsidRPr="0028043F">
        <w:t>Quality Use of Medicines</w:t>
      </w:r>
      <w:bookmarkEnd w:id="93"/>
      <w:bookmarkEnd w:id="94"/>
    </w:p>
    <w:p w14:paraId="34CD2B48" w14:textId="547B1D4A" w:rsidR="00B11FB6" w:rsidRPr="00104D8D" w:rsidRDefault="004B2A4D" w:rsidP="00470FCC">
      <w:pPr>
        <w:pStyle w:val="3-BodyText"/>
        <w:ind w:left="709" w:hanging="709"/>
        <w:rPr>
          <w:iCs/>
        </w:rPr>
      </w:pPr>
      <w:r w:rsidRPr="0028043F">
        <w:rPr>
          <w:iCs/>
        </w:rPr>
        <w:t>The PSCR noted that the sponsor is committed to ensuring the safe and appropriate use of selinexor through a comprehensive education and patient support program on this new drug class for health care professionals, patients and caregivers. It was noted that the sponsor is working with the MSAG to create educational case studies, and working with Myeloma Australia on nurse education and a patient support program. The PSCR also described support for the publication of Australian practical management consensus recommendations by the Myeloma Specialist Practice Network (M-SPN) of the Haematology Society of Australia and New Zealand (HSANZ)</w:t>
      </w:r>
      <w:r w:rsidR="00E609E6" w:rsidRPr="0028043F">
        <w:rPr>
          <w:iCs/>
        </w:rPr>
        <w:t xml:space="preserve">, and </w:t>
      </w:r>
      <w:r w:rsidRPr="0028043F">
        <w:rPr>
          <w:iCs/>
        </w:rPr>
        <w:t xml:space="preserve">EviQ treatment protocols </w:t>
      </w:r>
      <w:r w:rsidR="00E609E6" w:rsidRPr="0028043F">
        <w:rPr>
          <w:iCs/>
        </w:rPr>
        <w:t>that</w:t>
      </w:r>
      <w:r w:rsidRPr="0028043F">
        <w:rPr>
          <w:iCs/>
        </w:rPr>
        <w:t xml:space="preserve"> are currently under review and due to be </w:t>
      </w:r>
      <w:r w:rsidR="00E609E6" w:rsidRPr="0028043F">
        <w:rPr>
          <w:iCs/>
        </w:rPr>
        <w:t>published in October 2022</w:t>
      </w:r>
      <w:r w:rsidRPr="0028043F">
        <w:rPr>
          <w:iCs/>
        </w:rPr>
        <w:t xml:space="preserve">. </w:t>
      </w:r>
    </w:p>
    <w:p w14:paraId="54A616A4" w14:textId="77777777" w:rsidR="00B717E5" w:rsidRPr="0028043F" w:rsidRDefault="00B717E5" w:rsidP="00470FCC">
      <w:pPr>
        <w:pStyle w:val="3-BodyText"/>
        <w:numPr>
          <w:ilvl w:val="0"/>
          <w:numId w:val="0"/>
        </w:numPr>
        <w:ind w:left="709"/>
      </w:pPr>
      <w:r w:rsidRPr="0028043F">
        <w:rPr>
          <w:i/>
        </w:rPr>
        <w:t>For more detail on PBAC’s view, see section 7 PBAC outcome.</w:t>
      </w:r>
    </w:p>
    <w:p w14:paraId="29D6536C" w14:textId="1CCE3F62" w:rsidR="00B717E5" w:rsidRPr="0028043F" w:rsidRDefault="00B717E5" w:rsidP="00470FCC">
      <w:pPr>
        <w:pStyle w:val="2-SectionHeading"/>
      </w:pPr>
      <w:bookmarkStart w:id="95" w:name="_Hlk76381249"/>
      <w:bookmarkStart w:id="96" w:name="_Hlk76377955"/>
      <w:r w:rsidRPr="0028043F">
        <w:lastRenderedPageBreak/>
        <w:t>PBAC Outcome</w:t>
      </w:r>
    </w:p>
    <w:p w14:paraId="44CDDD55" w14:textId="50F5BD8E" w:rsidR="00DC7D64" w:rsidRPr="0028043F" w:rsidRDefault="00DB6F8C" w:rsidP="00470FCC">
      <w:pPr>
        <w:pStyle w:val="3-BodyText"/>
        <w:ind w:left="709" w:hanging="709"/>
      </w:pPr>
      <w:bookmarkStart w:id="97" w:name="_Hlk120004365"/>
      <w:bookmarkStart w:id="98" w:name="_Hlk111543188"/>
      <w:r w:rsidRPr="0028043F">
        <w:t xml:space="preserve">The PBAC recommended the listing </w:t>
      </w:r>
      <w:r w:rsidR="003F4630" w:rsidRPr="0028043F">
        <w:t>of</w:t>
      </w:r>
      <w:r w:rsidRPr="0028043F">
        <w:t xml:space="preserve"> selinexor</w:t>
      </w:r>
      <w:r w:rsidR="003F4630" w:rsidRPr="0028043F">
        <w:t>, for use</w:t>
      </w:r>
      <w:r w:rsidRPr="0028043F">
        <w:t xml:space="preserve"> in combination with bortezomib and dexamethasone (SBd)</w:t>
      </w:r>
      <w:r w:rsidR="003F4630" w:rsidRPr="0028043F">
        <w:t>,</w:t>
      </w:r>
      <w:r w:rsidRPr="0028043F">
        <w:t xml:space="preserve"> for the treatment of patients with relapsed and/or refractory multiple myeloma (RRMM) who have received at least one prior therapy. </w:t>
      </w:r>
      <w:r w:rsidR="007646C9" w:rsidRPr="0028043F">
        <w:t xml:space="preserve">The PBAC noted that MM is heterogeneous disease and that there is a </w:t>
      </w:r>
      <w:r w:rsidR="00F34BBA" w:rsidRPr="0028043F">
        <w:t xml:space="preserve">clinical </w:t>
      </w:r>
      <w:r w:rsidR="007646C9" w:rsidRPr="0028043F">
        <w:t xml:space="preserve">need for multiple treatment options, including different drug classes. </w:t>
      </w:r>
      <w:r w:rsidR="006533B0" w:rsidRPr="0028043F">
        <w:t>The PBAC considered that there should be a single listing for selinexor which allows use in patients as a second or later line treatment either with or without bortezomib to enable clinicians to utilise the appropriate regimen for their patient (either SBd or Sd) based on clinical judgement. The PBAC considered that the claim of non-inferior effectiveness versus Cd was uncertain due to the transitivity issues across the trials and the wide confidence intervals for the indirect estimates. However, the PBAC accepted the effectiveness claim on the basis that further data are unlikely to be available to increase the certainty for the non-inferiority claim and that SBd will be used in a relatively small niche population.</w:t>
      </w:r>
      <w:r w:rsidR="006C541E" w:rsidRPr="0028043F">
        <w:t xml:space="preserve"> </w:t>
      </w:r>
      <w:r w:rsidR="007646C9" w:rsidRPr="0028043F">
        <w:t xml:space="preserve">The PBAC noted that </w:t>
      </w:r>
      <w:r w:rsidR="006C541E" w:rsidRPr="0028043F">
        <w:t xml:space="preserve">the revised CMA was sufficiently conservative to address the uncertainty regarding the non-inferiority claim versus Cd and considered that </w:t>
      </w:r>
      <w:r w:rsidR="007646C9" w:rsidRPr="0028043F">
        <w:t xml:space="preserve">SBd could be considered cost-effective if the selinexor price was determined on the basis of the CMA of SBd vs Cd presented in the resubmission, after inclusion of the confidential effective price for carfilzomib and an adjusted weighting for the use of carfilzomib once weekly and twice-weekly regimens. </w:t>
      </w:r>
    </w:p>
    <w:bookmarkEnd w:id="97"/>
    <w:p w14:paraId="0BBA4601" w14:textId="77777777" w:rsidR="001A2A42" w:rsidRPr="0028043F" w:rsidRDefault="00954BF2" w:rsidP="00470FCC">
      <w:pPr>
        <w:widowControl w:val="0"/>
        <w:numPr>
          <w:ilvl w:val="1"/>
          <w:numId w:val="1"/>
        </w:numPr>
        <w:spacing w:after="120"/>
        <w:ind w:left="720" w:hanging="720"/>
        <w:rPr>
          <w:rFonts w:asciiTheme="minorHAnsi" w:hAnsiTheme="minorHAnsi"/>
          <w:snapToGrid w:val="0"/>
        </w:rPr>
      </w:pPr>
      <w:r w:rsidRPr="0028043F">
        <w:rPr>
          <w:rFonts w:asciiTheme="minorHAnsi" w:hAnsiTheme="minorHAnsi"/>
          <w:snapToGrid w:val="0"/>
        </w:rPr>
        <w:t>The PBAC recommended the listing of selinexor as part of SBd, on the basis that it should be available only under special arrangements under Section 100, through the Highly Specialised Drugs program.</w:t>
      </w:r>
    </w:p>
    <w:p w14:paraId="4184B1B1" w14:textId="36BC2CA7" w:rsidR="000962CF" w:rsidRPr="0028043F" w:rsidRDefault="0000107C" w:rsidP="00470FCC">
      <w:pPr>
        <w:widowControl w:val="0"/>
        <w:numPr>
          <w:ilvl w:val="1"/>
          <w:numId w:val="1"/>
        </w:numPr>
        <w:spacing w:after="120"/>
        <w:ind w:left="720" w:hanging="720"/>
        <w:rPr>
          <w:rFonts w:asciiTheme="minorHAnsi" w:hAnsiTheme="minorHAnsi"/>
          <w:snapToGrid w:val="0"/>
        </w:rPr>
      </w:pPr>
      <w:bookmarkStart w:id="99" w:name="_Ref119693281"/>
      <w:r w:rsidRPr="0028043F">
        <w:rPr>
          <w:rFonts w:asciiTheme="minorHAnsi" w:hAnsiTheme="minorHAnsi"/>
          <w:snapToGrid w:val="0"/>
        </w:rPr>
        <w:t>The PBAC noted that the proposed listing for SBd</w:t>
      </w:r>
      <w:r w:rsidR="009B3034" w:rsidRPr="0028043F">
        <w:rPr>
          <w:rFonts w:asciiTheme="minorHAnsi" w:hAnsiTheme="minorHAnsi"/>
          <w:snapToGrid w:val="0"/>
        </w:rPr>
        <w:t xml:space="preserve"> for use as a second or later line treatment</w:t>
      </w:r>
      <w:r w:rsidRPr="0028043F">
        <w:rPr>
          <w:rFonts w:asciiTheme="minorHAnsi" w:hAnsiTheme="minorHAnsi"/>
          <w:snapToGrid w:val="0"/>
        </w:rPr>
        <w:t xml:space="preserve"> is broader</w:t>
      </w:r>
      <w:r w:rsidR="009B3034" w:rsidRPr="0028043F">
        <w:rPr>
          <w:rFonts w:asciiTheme="minorHAnsi" w:hAnsiTheme="minorHAnsi"/>
          <w:snapToGrid w:val="0"/>
        </w:rPr>
        <w:t xml:space="preserve"> than, although also overlaps with,</w:t>
      </w:r>
      <w:r w:rsidRPr="0028043F">
        <w:rPr>
          <w:rFonts w:asciiTheme="minorHAnsi" w:hAnsiTheme="minorHAnsi"/>
          <w:snapToGrid w:val="0"/>
        </w:rPr>
        <w:t xml:space="preserve"> the current listing for Sd</w:t>
      </w:r>
      <w:r w:rsidR="009B3034" w:rsidRPr="0028043F">
        <w:rPr>
          <w:rFonts w:asciiTheme="minorHAnsi" w:hAnsiTheme="minorHAnsi"/>
          <w:snapToGrid w:val="0"/>
        </w:rPr>
        <w:t xml:space="preserve"> for use as a </w:t>
      </w:r>
      <w:r w:rsidR="004B4FD8" w:rsidRPr="0028043F">
        <w:t xml:space="preserve">fifth </w:t>
      </w:r>
      <w:r w:rsidR="009B3034" w:rsidRPr="0028043F">
        <w:rPr>
          <w:rFonts w:asciiTheme="minorHAnsi" w:hAnsiTheme="minorHAnsi"/>
          <w:snapToGrid w:val="0"/>
        </w:rPr>
        <w:t>or later line treatment.</w:t>
      </w:r>
      <w:r w:rsidRPr="0028043F">
        <w:rPr>
          <w:rFonts w:asciiTheme="minorHAnsi" w:hAnsiTheme="minorHAnsi"/>
          <w:snapToGrid w:val="0"/>
        </w:rPr>
        <w:t xml:space="preserve"> </w:t>
      </w:r>
      <w:r w:rsidR="009B3034" w:rsidRPr="0028043F">
        <w:rPr>
          <w:rFonts w:asciiTheme="minorHAnsi" w:hAnsiTheme="minorHAnsi"/>
          <w:snapToGrid w:val="0"/>
        </w:rPr>
        <w:t>The PBAC</w:t>
      </w:r>
      <w:r w:rsidRPr="0028043F">
        <w:rPr>
          <w:rFonts w:asciiTheme="minorHAnsi" w:hAnsiTheme="minorHAnsi"/>
          <w:snapToGrid w:val="0"/>
        </w:rPr>
        <w:t xml:space="preserve"> </w:t>
      </w:r>
      <w:r w:rsidR="00BF6EB6" w:rsidRPr="0028043F">
        <w:rPr>
          <w:rFonts w:asciiTheme="minorHAnsi" w:hAnsiTheme="minorHAnsi"/>
          <w:snapToGrid w:val="0"/>
        </w:rPr>
        <w:t xml:space="preserve">considered that </w:t>
      </w:r>
      <w:r w:rsidR="009B3034" w:rsidRPr="0028043F">
        <w:rPr>
          <w:rFonts w:asciiTheme="minorHAnsi" w:hAnsiTheme="minorHAnsi"/>
          <w:snapToGrid w:val="0"/>
        </w:rPr>
        <w:t>there should be a single listing for selinexor which</w:t>
      </w:r>
      <w:r w:rsidR="00BF6EB6" w:rsidRPr="0028043F">
        <w:rPr>
          <w:rFonts w:asciiTheme="minorHAnsi" w:hAnsiTheme="minorHAnsi"/>
          <w:snapToGrid w:val="0"/>
        </w:rPr>
        <w:t xml:space="preserve"> allow</w:t>
      </w:r>
      <w:r w:rsidR="009B3034" w:rsidRPr="0028043F">
        <w:rPr>
          <w:rFonts w:asciiTheme="minorHAnsi" w:hAnsiTheme="minorHAnsi"/>
          <w:snapToGrid w:val="0"/>
        </w:rPr>
        <w:t>s</w:t>
      </w:r>
      <w:r w:rsidR="00BF6EB6" w:rsidRPr="0028043F">
        <w:rPr>
          <w:rFonts w:asciiTheme="minorHAnsi" w:hAnsiTheme="minorHAnsi"/>
          <w:snapToGrid w:val="0"/>
        </w:rPr>
        <w:t xml:space="preserve"> use in patients </w:t>
      </w:r>
      <w:r w:rsidR="008A1BF9" w:rsidRPr="0028043F">
        <w:t xml:space="preserve">as a second or later line treatment </w:t>
      </w:r>
      <w:r w:rsidR="00BF6EB6" w:rsidRPr="0028043F">
        <w:rPr>
          <w:rFonts w:asciiTheme="minorHAnsi" w:hAnsiTheme="minorHAnsi"/>
          <w:snapToGrid w:val="0"/>
        </w:rPr>
        <w:t>either with or without bortezomib</w:t>
      </w:r>
      <w:r w:rsidR="009B3034" w:rsidRPr="0028043F">
        <w:rPr>
          <w:rFonts w:asciiTheme="minorHAnsi" w:hAnsiTheme="minorHAnsi"/>
          <w:snapToGrid w:val="0"/>
        </w:rPr>
        <w:t xml:space="preserve"> to enable clinicians to utilise the appropriate regimen for their patient (either SBd or Sd) based on clinical judgement</w:t>
      </w:r>
      <w:r w:rsidR="00BF6EB6" w:rsidRPr="0028043F">
        <w:rPr>
          <w:rFonts w:asciiTheme="minorHAnsi" w:hAnsiTheme="minorHAnsi"/>
          <w:snapToGrid w:val="0"/>
        </w:rPr>
        <w:t xml:space="preserve">. The PBAC noted that the </w:t>
      </w:r>
      <w:r w:rsidR="00380EE1" w:rsidRPr="0028043F">
        <w:rPr>
          <w:rFonts w:asciiTheme="minorHAnsi" w:hAnsiTheme="minorHAnsi"/>
          <w:snapToGrid w:val="0"/>
        </w:rPr>
        <w:t xml:space="preserve">TGA approved product information for selinexor recommends a starting dose of 100 mg once weekly when used in combination with bortezomib and dexamethasone, with lower doses (between 40 mg weekly and 80 mg weekly) for patients requiring dose reductions for adverse reactions. For the Sd regimen, the recommended starting dose for selinexor is 160 mg weekly, and between 60 mg and 100 mg weekly for patients requiring dose reductions. </w:t>
      </w:r>
      <w:r w:rsidR="00BF6EB6" w:rsidRPr="0028043F">
        <w:rPr>
          <w:rFonts w:asciiTheme="minorHAnsi" w:hAnsiTheme="minorHAnsi"/>
          <w:snapToGrid w:val="0"/>
        </w:rPr>
        <w:t xml:space="preserve">The PBAC noted as for the current PBS listing, the prescriber will need to identify the dose requirement for the </w:t>
      </w:r>
      <w:r w:rsidR="00380EE1" w:rsidRPr="0028043F">
        <w:rPr>
          <w:rFonts w:asciiTheme="minorHAnsi" w:hAnsiTheme="minorHAnsi"/>
          <w:snapToGrid w:val="0"/>
        </w:rPr>
        <w:t xml:space="preserve">individual </w:t>
      </w:r>
      <w:r w:rsidR="00BF6EB6" w:rsidRPr="0028043F">
        <w:rPr>
          <w:rFonts w:asciiTheme="minorHAnsi" w:hAnsiTheme="minorHAnsi"/>
          <w:snapToGrid w:val="0"/>
        </w:rPr>
        <w:t>patient and select the appropriate pack size according to the expected weekly dose of selinexor.</w:t>
      </w:r>
      <w:bookmarkEnd w:id="99"/>
      <w:r w:rsidR="00397ADD" w:rsidRPr="0028043F">
        <w:rPr>
          <w:rFonts w:asciiTheme="minorHAnsi" w:hAnsiTheme="minorHAnsi"/>
          <w:snapToGrid w:val="0"/>
        </w:rPr>
        <w:t xml:space="preserve"> </w:t>
      </w:r>
      <w:r w:rsidR="000962CF" w:rsidRPr="0028043F">
        <w:rPr>
          <w:rFonts w:asciiTheme="minorHAnsi" w:hAnsiTheme="minorHAnsi"/>
          <w:snapToGrid w:val="0"/>
        </w:rPr>
        <w:t xml:space="preserve">The </w:t>
      </w:r>
      <w:r w:rsidR="000962CF" w:rsidRPr="0028043F">
        <w:rPr>
          <w:bCs/>
        </w:rPr>
        <w:t>PBAC estimated that in clinical practice the majority of selinexor use would occur in the third- and fourth-line settings, and a minority of use would be in the fifth line or beyond (permitted under current Sd listing).</w:t>
      </w:r>
    </w:p>
    <w:p w14:paraId="3B11B034" w14:textId="1BD0EFDA" w:rsidR="00F34BBA" w:rsidRPr="0028043F" w:rsidRDefault="001A2A42" w:rsidP="00470FCC">
      <w:pPr>
        <w:widowControl w:val="0"/>
        <w:numPr>
          <w:ilvl w:val="1"/>
          <w:numId w:val="1"/>
        </w:numPr>
        <w:spacing w:after="120"/>
        <w:ind w:left="720" w:hanging="720"/>
      </w:pPr>
      <w:r w:rsidRPr="0028043F">
        <w:rPr>
          <w:rFonts w:asciiTheme="minorHAnsi" w:hAnsiTheme="minorHAnsi"/>
          <w:snapToGrid w:val="0"/>
        </w:rPr>
        <w:t>T</w:t>
      </w:r>
      <w:r w:rsidR="00F34BBA" w:rsidRPr="0028043F">
        <w:t xml:space="preserve">he PBAC considered that the </w:t>
      </w:r>
      <w:r w:rsidR="00133BC0" w:rsidRPr="0028043F">
        <w:t xml:space="preserve">nomination of </w:t>
      </w:r>
      <w:r w:rsidR="00F34BBA" w:rsidRPr="0028043F">
        <w:t xml:space="preserve">Cd as primary comparator was </w:t>
      </w:r>
      <w:r w:rsidR="008A1BF9" w:rsidRPr="0028043F">
        <w:lastRenderedPageBreak/>
        <w:t>reasonable</w:t>
      </w:r>
      <w:r w:rsidR="00F34BBA" w:rsidRPr="0028043F">
        <w:t xml:space="preserve">, </w:t>
      </w:r>
      <w:r w:rsidR="008A1BF9" w:rsidRPr="0028043F">
        <w:t xml:space="preserve">although </w:t>
      </w:r>
      <w:r w:rsidR="00133BC0" w:rsidRPr="0028043F">
        <w:t>also not</w:t>
      </w:r>
      <w:r w:rsidR="008A1BF9" w:rsidRPr="0028043F">
        <w:t>ed</w:t>
      </w:r>
      <w:r w:rsidR="00133BC0" w:rsidRPr="0028043F">
        <w:t xml:space="preserve"> that international guidelines indicate a preference for triple combination therapies, and therefore PBS listed triple therapies, such as ELd, PBd (and CLd if it proceeds to PBS listing) are also relevant alternative therapies, </w:t>
      </w:r>
      <w:r w:rsidR="00F34BBA" w:rsidRPr="0028043F">
        <w:t xml:space="preserve">consistent with its previous advice at the March 2022 PBAC meeting. </w:t>
      </w:r>
    </w:p>
    <w:p w14:paraId="37EC49AC" w14:textId="190D8536" w:rsidR="00133BC0" w:rsidRPr="0028043F" w:rsidRDefault="00133BC0" w:rsidP="00470FCC">
      <w:pPr>
        <w:pStyle w:val="3-BodyText"/>
        <w:ind w:left="720" w:hanging="720"/>
        <w:rPr>
          <w:iCs/>
        </w:rPr>
      </w:pPr>
      <w:bookmarkStart w:id="100" w:name="_Ref119354706"/>
      <w:r w:rsidRPr="0028043F">
        <w:rPr>
          <w:iCs/>
        </w:rPr>
        <w:t>The PBAC considered that SBd would be used in a relatively small proportion of the total RRMM population, however the SBd population was difficult to define. The PBAC considered that SBd may be a useful option for a niche population of fit patients with high-risk disease, especially in patients unsuitable for IMiDs</w:t>
      </w:r>
      <w:r w:rsidR="00777473" w:rsidRPr="0028043F">
        <w:rPr>
          <w:iCs/>
        </w:rPr>
        <w:t>, as</w:t>
      </w:r>
      <w:r w:rsidRPr="0028043F">
        <w:rPr>
          <w:iCs/>
        </w:rPr>
        <w:t xml:space="preserve"> it would be the only IMiD</w:t>
      </w:r>
      <w:r w:rsidRPr="0028043F">
        <w:rPr>
          <w:iCs/>
        </w:rPr>
        <w:noBreakHyphen/>
        <w:t>free triplet available on the PBS.</w:t>
      </w:r>
      <w:r w:rsidRPr="0028043F">
        <w:rPr>
          <w:iCs/>
          <w:szCs w:val="20"/>
        </w:rPr>
        <w:t xml:space="preserve"> </w:t>
      </w:r>
      <w:bookmarkEnd w:id="100"/>
      <w:r w:rsidRPr="0028043F">
        <w:rPr>
          <w:iCs/>
          <w:szCs w:val="20"/>
        </w:rPr>
        <w:t>The PBAC also noted the advice provided by the clinical expert in the sponsor hearing</w:t>
      </w:r>
      <w:r w:rsidR="00777473" w:rsidRPr="0028043F">
        <w:rPr>
          <w:iCs/>
          <w:szCs w:val="20"/>
        </w:rPr>
        <w:t xml:space="preserve"> concerning specific circumstances in which SBd may be most applicable (paragraph </w:t>
      </w:r>
      <w:r w:rsidR="00777473" w:rsidRPr="0028043F">
        <w:rPr>
          <w:iCs/>
          <w:szCs w:val="20"/>
        </w:rPr>
        <w:fldChar w:fldCharType="begin"/>
      </w:r>
      <w:r w:rsidR="00777473" w:rsidRPr="0028043F">
        <w:rPr>
          <w:iCs/>
          <w:szCs w:val="20"/>
        </w:rPr>
        <w:instrText xml:space="preserve"> REF _Ref119367769 \r \h </w:instrText>
      </w:r>
      <w:r w:rsidR="00777473" w:rsidRPr="0028043F">
        <w:rPr>
          <w:iCs/>
          <w:szCs w:val="20"/>
        </w:rPr>
      </w:r>
      <w:r w:rsidR="00777473" w:rsidRPr="0028043F">
        <w:rPr>
          <w:iCs/>
          <w:szCs w:val="20"/>
        </w:rPr>
        <w:fldChar w:fldCharType="separate"/>
      </w:r>
      <w:r w:rsidR="00777473" w:rsidRPr="0028043F">
        <w:rPr>
          <w:iCs/>
          <w:szCs w:val="20"/>
        </w:rPr>
        <w:t>6.1</w:t>
      </w:r>
      <w:r w:rsidR="00777473" w:rsidRPr="0028043F">
        <w:rPr>
          <w:iCs/>
          <w:szCs w:val="20"/>
        </w:rPr>
        <w:fldChar w:fldCharType="end"/>
      </w:r>
      <w:r w:rsidR="00777473" w:rsidRPr="0028043F">
        <w:rPr>
          <w:iCs/>
          <w:szCs w:val="20"/>
        </w:rPr>
        <w:t>).</w:t>
      </w:r>
    </w:p>
    <w:p w14:paraId="0EAE1777" w14:textId="5BC326D4" w:rsidR="00777473" w:rsidRPr="0028043F" w:rsidRDefault="001438CB" w:rsidP="00470FCC">
      <w:pPr>
        <w:widowControl w:val="0"/>
        <w:numPr>
          <w:ilvl w:val="1"/>
          <w:numId w:val="1"/>
        </w:numPr>
        <w:spacing w:after="120"/>
        <w:ind w:left="720" w:hanging="720"/>
        <w:rPr>
          <w:iCs/>
        </w:rPr>
      </w:pPr>
      <w:r w:rsidRPr="0028043F">
        <w:rPr>
          <w:iCs/>
        </w:rPr>
        <w:t xml:space="preserve">The PBAC noted there were no direct randomised trials comparing SBd with Cd, and therefore the clinical evaluation was informed by </w:t>
      </w:r>
      <w:r w:rsidR="007472A5" w:rsidRPr="0028043F">
        <w:rPr>
          <w:iCs/>
        </w:rPr>
        <w:t>indirect treatment comparisons (</w:t>
      </w:r>
      <w:r w:rsidRPr="0028043F">
        <w:rPr>
          <w:iCs/>
        </w:rPr>
        <w:t>ITCs</w:t>
      </w:r>
      <w:r w:rsidR="007472A5" w:rsidRPr="0028043F">
        <w:rPr>
          <w:iCs/>
        </w:rPr>
        <w:t>)</w:t>
      </w:r>
      <w:r w:rsidRPr="0028043F">
        <w:rPr>
          <w:iCs/>
        </w:rPr>
        <w:t xml:space="preserve">. </w:t>
      </w:r>
      <w:r w:rsidR="00777473" w:rsidRPr="0028043F">
        <w:rPr>
          <w:rFonts w:asciiTheme="minorHAnsi" w:hAnsiTheme="minorHAnsi"/>
          <w:bCs/>
          <w:snapToGrid w:val="0"/>
        </w:rPr>
        <w:t xml:space="preserve">The resubmission was based on one head-to-head randomised controlled trial comparing SBd to Bd (BOSTON) and ITCs between SBd and Cd </w:t>
      </w:r>
      <w:r w:rsidR="00F70E91" w:rsidRPr="0028043F">
        <w:rPr>
          <w:rFonts w:asciiTheme="minorHAnsi" w:hAnsiTheme="minorHAnsi"/>
          <w:bCs/>
          <w:snapToGrid w:val="0"/>
        </w:rPr>
        <w:t>using the</w:t>
      </w:r>
      <w:r w:rsidR="00777473" w:rsidRPr="0028043F">
        <w:rPr>
          <w:rFonts w:asciiTheme="minorHAnsi" w:hAnsiTheme="minorHAnsi"/>
          <w:bCs/>
          <w:snapToGrid w:val="0"/>
        </w:rPr>
        <w:t xml:space="preserve"> ENDEAVOR</w:t>
      </w:r>
      <w:r w:rsidR="00F70E91" w:rsidRPr="0028043F">
        <w:rPr>
          <w:rFonts w:asciiTheme="minorHAnsi" w:hAnsiTheme="minorHAnsi"/>
          <w:bCs/>
          <w:snapToGrid w:val="0"/>
        </w:rPr>
        <w:t xml:space="preserve"> trial</w:t>
      </w:r>
      <w:r w:rsidR="00777473" w:rsidRPr="0028043F">
        <w:rPr>
          <w:rFonts w:asciiTheme="minorHAnsi" w:hAnsiTheme="minorHAnsi"/>
          <w:bCs/>
          <w:snapToGrid w:val="0"/>
        </w:rPr>
        <w:t xml:space="preserve"> (comparing Cd with Bd) </w:t>
      </w:r>
      <w:r w:rsidR="00F70E91" w:rsidRPr="0028043F">
        <w:rPr>
          <w:rFonts w:asciiTheme="minorHAnsi" w:hAnsiTheme="minorHAnsi"/>
          <w:bCs/>
          <w:snapToGrid w:val="0"/>
        </w:rPr>
        <w:t>with Bd as the common reference</w:t>
      </w:r>
      <w:r w:rsidR="00777473" w:rsidRPr="0028043F">
        <w:rPr>
          <w:rFonts w:asciiTheme="minorHAnsi" w:hAnsiTheme="minorHAnsi"/>
          <w:bCs/>
          <w:snapToGrid w:val="0"/>
        </w:rPr>
        <w:t xml:space="preserve">. </w:t>
      </w:r>
      <w:r w:rsidR="00777473" w:rsidRPr="0028043F">
        <w:t xml:space="preserve">The key outcomes presented by the resubmission in the ITCs were PFS and safety. </w:t>
      </w:r>
      <w:r w:rsidR="00777473" w:rsidRPr="0028043F">
        <w:rPr>
          <w:iCs/>
        </w:rPr>
        <w:t xml:space="preserve">The resubmission justified that the ITCs were not performed for OS as the data were immature in BOSTON and it was impacted by cross-over. </w:t>
      </w:r>
    </w:p>
    <w:p w14:paraId="2ABBF7AC" w14:textId="2CA5DAAA" w:rsidR="00E83A6B" w:rsidRPr="0028043F" w:rsidRDefault="00E83A6B" w:rsidP="00470FCC">
      <w:pPr>
        <w:pStyle w:val="3-BodyText"/>
        <w:ind w:left="720" w:hanging="720"/>
        <w:rPr>
          <w:rFonts w:ascii="Calibri" w:hAnsi="Calibri"/>
          <w:snapToGrid/>
        </w:rPr>
      </w:pPr>
      <w:r w:rsidRPr="0028043F">
        <w:t>The PBAC considered that the claim of non-inferior effectiveness versus Cd was uncertain due to the transitivity issues across the trials and the wide confidence intervals for the indirect estimates. However, the PBAC acknowledged that further data are unlikely to be available to increase the certainty for the non-inferiority claim</w:t>
      </w:r>
      <w:r w:rsidR="00C81C76" w:rsidRPr="0028043F">
        <w:t xml:space="preserve"> and that</w:t>
      </w:r>
      <w:r w:rsidRPr="0028043F">
        <w:t xml:space="preserve"> SBd will be used in a relatively small niche population</w:t>
      </w:r>
      <w:r w:rsidR="00C81C76" w:rsidRPr="0028043F">
        <w:t>,</w:t>
      </w:r>
      <w:r w:rsidRPr="0028043F">
        <w:t xml:space="preserve"> and in this context </w:t>
      </w:r>
      <w:r w:rsidR="00C81C76" w:rsidRPr="0028043F">
        <w:t xml:space="preserve">the PBAC </w:t>
      </w:r>
      <w:r w:rsidRPr="0028043F">
        <w:t>accepted the</w:t>
      </w:r>
      <w:r w:rsidR="00C81C76" w:rsidRPr="0028043F">
        <w:t xml:space="preserve"> effectiveness</w:t>
      </w:r>
      <w:r w:rsidRPr="0028043F">
        <w:t xml:space="preserve"> claim on the basis that conservative assumptions informed the economic evaluation (paragraph </w:t>
      </w:r>
      <w:r w:rsidR="00714B3C" w:rsidRPr="0028043F">
        <w:fldChar w:fldCharType="begin"/>
      </w:r>
      <w:r w:rsidR="00714B3C" w:rsidRPr="0028043F">
        <w:instrText xml:space="preserve"> REF _Ref119369170 \r \h </w:instrText>
      </w:r>
      <w:r w:rsidR="00714B3C" w:rsidRPr="0028043F">
        <w:fldChar w:fldCharType="separate"/>
      </w:r>
      <w:r w:rsidR="00714B3C" w:rsidRPr="0028043F">
        <w:t>7.10</w:t>
      </w:r>
      <w:r w:rsidR="00714B3C" w:rsidRPr="0028043F">
        <w:fldChar w:fldCharType="end"/>
      </w:r>
      <w:r w:rsidR="00714B3C" w:rsidRPr="0028043F">
        <w:t>)</w:t>
      </w:r>
      <w:r w:rsidR="00613BA4" w:rsidRPr="0028043F">
        <w:t xml:space="preserve"> and that the</w:t>
      </w:r>
      <w:r w:rsidR="00613BA4" w:rsidRPr="0028043F">
        <w:rPr>
          <w:bCs/>
        </w:rPr>
        <w:t xml:space="preserve"> price for selinexor </w:t>
      </w:r>
      <w:r w:rsidR="00BF0F03" w:rsidRPr="0028043F">
        <w:rPr>
          <w:bCs/>
        </w:rPr>
        <w:t xml:space="preserve">(per 20 mg tablet) </w:t>
      </w:r>
      <w:r w:rsidR="00613BA4" w:rsidRPr="0028043F">
        <w:rPr>
          <w:bCs/>
        </w:rPr>
        <w:t xml:space="preserve">determined from the CMA of SBd vs </w:t>
      </w:r>
      <w:r w:rsidR="00571EAD" w:rsidRPr="0028043F">
        <w:rPr>
          <w:bCs/>
        </w:rPr>
        <w:t xml:space="preserve">Cd </w:t>
      </w:r>
      <w:r w:rsidR="00613BA4" w:rsidRPr="0028043F">
        <w:rPr>
          <w:bCs/>
        </w:rPr>
        <w:t xml:space="preserve">would be applied to all patients treated under the proposed single listing for selinexor (paragraph </w:t>
      </w:r>
      <w:r w:rsidR="00714B3C" w:rsidRPr="0028043F">
        <w:rPr>
          <w:bCs/>
        </w:rPr>
        <w:fldChar w:fldCharType="begin"/>
      </w:r>
      <w:r w:rsidR="00714B3C" w:rsidRPr="0028043F">
        <w:rPr>
          <w:bCs/>
        </w:rPr>
        <w:instrText xml:space="preserve"> REF _Ref119693281 \r \h </w:instrText>
      </w:r>
      <w:r w:rsidR="00714B3C" w:rsidRPr="0028043F">
        <w:rPr>
          <w:bCs/>
        </w:rPr>
      </w:r>
      <w:r w:rsidR="00714B3C" w:rsidRPr="0028043F">
        <w:rPr>
          <w:bCs/>
        </w:rPr>
        <w:fldChar w:fldCharType="separate"/>
      </w:r>
      <w:r w:rsidR="00714B3C" w:rsidRPr="0028043F">
        <w:rPr>
          <w:bCs/>
        </w:rPr>
        <w:t>7.3</w:t>
      </w:r>
      <w:r w:rsidR="00714B3C" w:rsidRPr="0028043F">
        <w:rPr>
          <w:bCs/>
        </w:rPr>
        <w:fldChar w:fldCharType="end"/>
      </w:r>
      <w:r w:rsidR="00613BA4" w:rsidRPr="0028043F">
        <w:rPr>
          <w:bCs/>
        </w:rPr>
        <w:t>)</w:t>
      </w:r>
      <w:r w:rsidRPr="0028043F">
        <w:t xml:space="preserve">. </w:t>
      </w:r>
    </w:p>
    <w:bookmarkEnd w:id="98"/>
    <w:p w14:paraId="0E27B154" w14:textId="4156DDDA" w:rsidR="001438CB" w:rsidRPr="0028043F" w:rsidRDefault="001438CB" w:rsidP="00470FCC">
      <w:pPr>
        <w:numPr>
          <w:ilvl w:val="1"/>
          <w:numId w:val="1"/>
        </w:numPr>
        <w:spacing w:after="120"/>
        <w:ind w:left="720" w:hanging="720"/>
        <w:rPr>
          <w:rFonts w:asciiTheme="minorHAnsi" w:eastAsia="Calibri" w:hAnsiTheme="minorHAnsi"/>
          <w:snapToGrid w:val="0"/>
        </w:rPr>
      </w:pPr>
      <w:r w:rsidRPr="0028043F">
        <w:rPr>
          <w:rFonts w:asciiTheme="minorHAnsi" w:eastAsia="Calibri" w:hAnsiTheme="minorHAnsi"/>
          <w:iCs/>
          <w:snapToGrid w:val="0"/>
        </w:rPr>
        <w:t xml:space="preserve">In regard to safety, </w:t>
      </w:r>
      <w:r w:rsidRPr="0028043F">
        <w:rPr>
          <w:iCs/>
        </w:rPr>
        <w:t xml:space="preserve">the </w:t>
      </w:r>
      <w:r w:rsidRPr="0028043F">
        <w:rPr>
          <w:iCs/>
          <w:shd w:val="clear" w:color="auto" w:fill="FFFFFF" w:themeFill="background1"/>
        </w:rPr>
        <w:t xml:space="preserve">PBAC reaffirmed its previous view that </w:t>
      </w:r>
      <w:r w:rsidRPr="0028043F">
        <w:t>the claim of non-inferior comparative safety was reasonable for SBd compared with Cd.</w:t>
      </w:r>
    </w:p>
    <w:p w14:paraId="25F70CB8" w14:textId="7B1CC543" w:rsidR="008C692D" w:rsidRPr="0028043F" w:rsidRDefault="00C81C76" w:rsidP="00470FCC">
      <w:pPr>
        <w:pStyle w:val="3-BodyText"/>
        <w:ind w:left="709" w:hanging="709"/>
      </w:pPr>
      <w:bookmarkStart w:id="101" w:name="_Ref119369170"/>
      <w:r w:rsidRPr="0028043F">
        <w:t xml:space="preserve">The PBAC considered the revised </w:t>
      </w:r>
      <w:r w:rsidR="00D51A8B" w:rsidRPr="0028043F">
        <w:t>CMA</w:t>
      </w:r>
      <w:r w:rsidRPr="0028043F">
        <w:t xml:space="preserve"> sufficiently conservative to address the uncertainty regarding the non-inferiority claim versus Cd</w:t>
      </w:r>
      <w:r w:rsidR="00714B3C" w:rsidRPr="0028043F">
        <w:t xml:space="preserve">, noting that the administration costs for carfilzomib were excluded which </w:t>
      </w:r>
      <w:r w:rsidR="00D51A8B" w:rsidRPr="0028043F">
        <w:t xml:space="preserve">decreased the price of selinexor derived from the CMA (see paragraph </w:t>
      </w:r>
      <w:r w:rsidR="00D51A8B" w:rsidRPr="0028043F">
        <w:fldChar w:fldCharType="begin"/>
      </w:r>
      <w:r w:rsidR="00D51A8B" w:rsidRPr="0028043F">
        <w:instrText xml:space="preserve"> REF _Ref116418907 \r \h </w:instrText>
      </w:r>
      <w:r w:rsidR="00D51A8B" w:rsidRPr="0028043F">
        <w:fldChar w:fldCharType="separate"/>
      </w:r>
      <w:r w:rsidR="00D51A8B" w:rsidRPr="0028043F">
        <w:t>6.44</w:t>
      </w:r>
      <w:r w:rsidR="00D51A8B" w:rsidRPr="0028043F">
        <w:fldChar w:fldCharType="end"/>
      </w:r>
      <w:r w:rsidR="00D51A8B" w:rsidRPr="0028043F">
        <w:t xml:space="preserve">). </w:t>
      </w:r>
      <w:r w:rsidR="001438CB" w:rsidRPr="0028043F">
        <w:t>The PBAC considered that SBd would be considered acceptably cost-effective if the selinexor effective price was determined on the basis of the CMA of SBd vs Cd presented in the resubmission, updated with 1) the confidential carfilzomib effective price; and 2) an assumption that 60% of carfilzomib use will be the once weekly regimen, and the remaining 40% will be the twice weekly regimen.</w:t>
      </w:r>
      <w:bookmarkEnd w:id="101"/>
      <w:r w:rsidR="00E83A6B" w:rsidRPr="0028043F">
        <w:t xml:space="preserve"> </w:t>
      </w:r>
      <w:r w:rsidR="0049254A" w:rsidRPr="0028043F">
        <w:rPr>
          <w:lang w:eastAsia="en-US"/>
        </w:rPr>
        <w:t xml:space="preserve">The PBAC also </w:t>
      </w:r>
      <w:r w:rsidR="0049254A" w:rsidRPr="0028043F">
        <w:rPr>
          <w:lang w:eastAsia="en-US"/>
        </w:rPr>
        <w:lastRenderedPageBreak/>
        <w:t>considered the price of SBd should be no higher than the price of ELd or PBd for this population.</w:t>
      </w:r>
    </w:p>
    <w:p w14:paraId="1214C90B" w14:textId="3C6D8383" w:rsidR="00781B08" w:rsidRPr="0028043F" w:rsidRDefault="008C692D" w:rsidP="00470FCC">
      <w:pPr>
        <w:pStyle w:val="3-BodyText"/>
        <w:ind w:left="709" w:hanging="709"/>
        <w:rPr>
          <w:bCs/>
        </w:rPr>
      </w:pPr>
      <w:r w:rsidRPr="0028043F">
        <w:t xml:space="preserve">The </w:t>
      </w:r>
      <w:r w:rsidR="00D36066" w:rsidRPr="0028043F">
        <w:rPr>
          <w:bCs/>
        </w:rPr>
        <w:t>PBAC considered that the equi-effective doses are selinexor 5,333 mg plus bortezomib 125 mg per patient being equivalent to 7,278 mg of carfilzomib per patient when Cd is administered twice weekly and 4,969 mg per patient when Cd is administered once weekly</w:t>
      </w:r>
      <w:r w:rsidR="00A31367" w:rsidRPr="0028043F">
        <w:rPr>
          <w:bCs/>
        </w:rPr>
        <w:t xml:space="preserve"> (</w:t>
      </w:r>
      <w:r w:rsidR="00A31367" w:rsidRPr="0028043F">
        <w:rPr>
          <w:bCs/>
        </w:rPr>
        <w:fldChar w:fldCharType="begin"/>
      </w:r>
      <w:r w:rsidR="00A31367" w:rsidRPr="0028043F">
        <w:rPr>
          <w:bCs/>
        </w:rPr>
        <w:instrText xml:space="preserve"> REF _Ref110421397 \h </w:instrText>
      </w:r>
      <w:r w:rsidR="00E5539D" w:rsidRPr="0028043F">
        <w:rPr>
          <w:bCs/>
        </w:rPr>
        <w:instrText xml:space="preserve"> \* MERGEFORMAT </w:instrText>
      </w:r>
      <w:r w:rsidR="00A31367" w:rsidRPr="0028043F">
        <w:rPr>
          <w:bCs/>
        </w:rPr>
      </w:r>
      <w:r w:rsidR="00A31367" w:rsidRPr="0028043F">
        <w:rPr>
          <w:bCs/>
        </w:rPr>
        <w:fldChar w:fldCharType="separate"/>
      </w:r>
      <w:r w:rsidR="00A31367" w:rsidRPr="0028043F">
        <w:t>Table 20</w:t>
      </w:r>
      <w:r w:rsidR="00A31367" w:rsidRPr="0028043F">
        <w:rPr>
          <w:bCs/>
        </w:rPr>
        <w:fldChar w:fldCharType="end"/>
      </w:r>
      <w:r w:rsidR="00A31367" w:rsidRPr="0028043F">
        <w:rPr>
          <w:bCs/>
        </w:rPr>
        <w:t>)</w:t>
      </w:r>
      <w:r w:rsidR="00D36066" w:rsidRPr="0028043F">
        <w:rPr>
          <w:bCs/>
        </w:rPr>
        <w:t xml:space="preserve">, and assuming </w:t>
      </w:r>
      <w:r w:rsidR="00781B08" w:rsidRPr="0028043F">
        <w:t>that 60% of carfilzomib use will be the once weekly regimen, and the remaining 40% will be the twice weekly regimen.</w:t>
      </w:r>
    </w:p>
    <w:p w14:paraId="0D40443C" w14:textId="03A5143E" w:rsidR="00731881" w:rsidRPr="0028043F" w:rsidRDefault="001438CB" w:rsidP="00470FCC">
      <w:pPr>
        <w:pStyle w:val="3-BodyText"/>
        <w:ind w:left="720" w:hanging="720"/>
        <w:rPr>
          <w:iCs/>
          <w:snapToGrid/>
        </w:rPr>
      </w:pPr>
      <w:r w:rsidRPr="0028043F">
        <w:rPr>
          <w:iCs/>
          <w:snapToGrid/>
        </w:rPr>
        <w:t>In regard to the utilisation and financial estimates, t</w:t>
      </w:r>
      <w:r w:rsidRPr="0028043F">
        <w:t xml:space="preserve">he PBAC considered that </w:t>
      </w:r>
      <w:r w:rsidR="00273817" w:rsidRPr="0028043F">
        <w:t xml:space="preserve">the </w:t>
      </w:r>
      <w:r w:rsidR="00731881" w:rsidRPr="0028043F">
        <w:t xml:space="preserve">resubmission had overestimated the script numbers for SBd. A sensitivity analysis conducted during the evaluation, assuming zero uptake of SBd in the second line resulted in a decrease of PBS/RPBS cost by 50%. </w:t>
      </w:r>
      <w:r w:rsidR="00A948FD" w:rsidRPr="0028043F">
        <w:t xml:space="preserve">In addition, the uptake rates proposed by the resubmission may be overestimated due to the uncertain efficacy of SBd, the recent PBS-listing of three other triple therapies which will also be used in the third line or later and overall PBAC considered that SBd would be used in a small, niche population. </w:t>
      </w:r>
      <w:r w:rsidR="00731881" w:rsidRPr="0028043F">
        <w:t xml:space="preserve">The PBAC considered the sensitivity analysis conducted during the evaluation (see </w:t>
      </w:r>
      <w:r w:rsidR="00731881" w:rsidRPr="0028043F">
        <w:fldChar w:fldCharType="begin"/>
      </w:r>
      <w:r w:rsidR="00731881" w:rsidRPr="0028043F">
        <w:instrText xml:space="preserve"> REF _Ref113626069 \h </w:instrText>
      </w:r>
      <w:r w:rsidR="00731881" w:rsidRPr="0028043F">
        <w:fldChar w:fldCharType="separate"/>
      </w:r>
      <w:r w:rsidR="00731881" w:rsidRPr="0028043F">
        <w:t>Table 28</w:t>
      </w:r>
      <w:r w:rsidR="00731881" w:rsidRPr="0028043F">
        <w:fldChar w:fldCharType="end"/>
      </w:r>
      <w:r w:rsidR="00731881" w:rsidRPr="0028043F">
        <w:t>) that assumed third line or later use of SBd to better reflect the likely utilisation of SBd if listed.</w:t>
      </w:r>
    </w:p>
    <w:p w14:paraId="08AB7A07" w14:textId="0A33E356" w:rsidR="00DC7D64" w:rsidRPr="0028043F" w:rsidRDefault="00DC7D64" w:rsidP="00470FCC">
      <w:pPr>
        <w:widowControl w:val="0"/>
        <w:numPr>
          <w:ilvl w:val="1"/>
          <w:numId w:val="1"/>
        </w:numPr>
        <w:spacing w:after="120"/>
        <w:ind w:left="720" w:hanging="720"/>
        <w:rPr>
          <w:rFonts w:asciiTheme="minorHAnsi" w:hAnsiTheme="minorHAnsi"/>
          <w:bCs/>
          <w:snapToGrid w:val="0"/>
        </w:rPr>
      </w:pPr>
      <w:r w:rsidRPr="0028043F">
        <w:rPr>
          <w:rFonts w:asciiTheme="minorHAnsi" w:hAnsiTheme="minorHAnsi"/>
          <w:bCs/>
          <w:snapToGrid w:val="0"/>
        </w:rPr>
        <w:t>The PBAC noted that the proposed listing of selinexor aligns with the TGA indication, which would allow use in combination with bortezomib plus dexamethasone for the treatment of patients with relapsed and/or refractory MM who have received at least one prior line of therapy. The PBAC provided the following comments on the proposed restriction:</w:t>
      </w:r>
    </w:p>
    <w:p w14:paraId="53222369" w14:textId="4BDAAF2B" w:rsidR="00DC7D64" w:rsidRPr="0028043F" w:rsidRDefault="00D51A8B" w:rsidP="00470FCC">
      <w:pPr>
        <w:pStyle w:val="ListParagraph"/>
        <w:numPr>
          <w:ilvl w:val="1"/>
          <w:numId w:val="20"/>
        </w:numPr>
        <w:rPr>
          <w:bCs/>
        </w:rPr>
      </w:pPr>
      <w:r w:rsidRPr="0028043F">
        <w:t>There should be a single listing for selinexor which allows use in patients as a second or later line treatment either with or without bortezomib to enable clinicians to utilise the appropriate regimen for their patient (either SBd or Sd) based on clinical judgement (i.e. t</w:t>
      </w:r>
      <w:r w:rsidR="00DC7D64" w:rsidRPr="0028043F">
        <w:rPr>
          <w:bCs/>
        </w:rPr>
        <w:t xml:space="preserve">he current listing for Sd </w:t>
      </w:r>
      <w:r w:rsidRPr="0028043F">
        <w:rPr>
          <w:bCs/>
        </w:rPr>
        <w:t>w</w:t>
      </w:r>
      <w:r w:rsidR="00DC7D64" w:rsidRPr="0028043F">
        <w:rPr>
          <w:bCs/>
        </w:rPr>
        <w:t xml:space="preserve">ould </w:t>
      </w:r>
      <w:r w:rsidRPr="0028043F">
        <w:rPr>
          <w:bCs/>
        </w:rPr>
        <w:t>be replaced)</w:t>
      </w:r>
      <w:r w:rsidR="00DC7D64" w:rsidRPr="0028043F">
        <w:rPr>
          <w:bCs/>
        </w:rPr>
        <w:t>.</w:t>
      </w:r>
    </w:p>
    <w:p w14:paraId="32299432" w14:textId="2424537E" w:rsidR="00DC7D64" w:rsidRPr="0028043F" w:rsidRDefault="00DC7D64" w:rsidP="00470FCC">
      <w:pPr>
        <w:pStyle w:val="ListParagraph"/>
        <w:numPr>
          <w:ilvl w:val="1"/>
          <w:numId w:val="20"/>
        </w:numPr>
        <w:rPr>
          <w:bCs/>
        </w:rPr>
      </w:pPr>
      <w:r w:rsidRPr="0028043F">
        <w:rPr>
          <w:bCs/>
        </w:rPr>
        <w:t>The price for selinexor</w:t>
      </w:r>
      <w:r w:rsidR="00552949" w:rsidRPr="0028043F">
        <w:rPr>
          <w:bCs/>
        </w:rPr>
        <w:t xml:space="preserve"> (per 20 mg </w:t>
      </w:r>
      <w:r w:rsidR="0012419C" w:rsidRPr="0028043F">
        <w:rPr>
          <w:bCs/>
        </w:rPr>
        <w:t>tablet) determined</w:t>
      </w:r>
      <w:r w:rsidRPr="0028043F">
        <w:rPr>
          <w:bCs/>
        </w:rPr>
        <w:t xml:space="preserve"> from the CMA of SBd vs </w:t>
      </w:r>
      <w:r w:rsidR="00571EAD" w:rsidRPr="0028043F">
        <w:rPr>
          <w:bCs/>
        </w:rPr>
        <w:t>C</w:t>
      </w:r>
      <w:r w:rsidRPr="0028043F">
        <w:rPr>
          <w:bCs/>
        </w:rPr>
        <w:t xml:space="preserve">d (see paragraph </w:t>
      </w:r>
      <w:r w:rsidRPr="0028043F">
        <w:rPr>
          <w:bCs/>
        </w:rPr>
        <w:fldChar w:fldCharType="begin"/>
      </w:r>
      <w:r w:rsidRPr="0028043F">
        <w:rPr>
          <w:bCs/>
        </w:rPr>
        <w:instrText xml:space="preserve"> REF _Ref119369170 \r \h </w:instrText>
      </w:r>
      <w:r w:rsidRPr="0028043F">
        <w:rPr>
          <w:bCs/>
        </w:rPr>
      </w:r>
      <w:r w:rsidRPr="0028043F">
        <w:rPr>
          <w:bCs/>
        </w:rPr>
        <w:fldChar w:fldCharType="separate"/>
      </w:r>
      <w:r w:rsidRPr="0028043F">
        <w:rPr>
          <w:bCs/>
        </w:rPr>
        <w:t>7.7</w:t>
      </w:r>
      <w:r w:rsidRPr="0028043F">
        <w:rPr>
          <w:bCs/>
        </w:rPr>
        <w:fldChar w:fldCharType="end"/>
      </w:r>
      <w:r w:rsidRPr="0028043F">
        <w:rPr>
          <w:bCs/>
        </w:rPr>
        <w:t xml:space="preserve">) </w:t>
      </w:r>
      <w:r w:rsidR="00F77260" w:rsidRPr="0028043F">
        <w:rPr>
          <w:bCs/>
        </w:rPr>
        <w:t>sh</w:t>
      </w:r>
      <w:r w:rsidRPr="0028043F">
        <w:rPr>
          <w:bCs/>
        </w:rPr>
        <w:t xml:space="preserve">ould apply to all patients treated under the </w:t>
      </w:r>
      <w:r w:rsidR="00613BA4" w:rsidRPr="0028043F">
        <w:rPr>
          <w:bCs/>
        </w:rPr>
        <w:t>recommended</w:t>
      </w:r>
      <w:r w:rsidRPr="0028043F">
        <w:rPr>
          <w:bCs/>
        </w:rPr>
        <w:t xml:space="preserve"> </w:t>
      </w:r>
      <w:r w:rsidR="00613BA4" w:rsidRPr="0028043F">
        <w:rPr>
          <w:bCs/>
        </w:rPr>
        <w:t>single</w:t>
      </w:r>
      <w:r w:rsidRPr="0028043F">
        <w:rPr>
          <w:bCs/>
        </w:rPr>
        <w:t xml:space="preserve"> listing for selinexor </w:t>
      </w:r>
      <w:r w:rsidR="00F77260" w:rsidRPr="0028043F">
        <w:rPr>
          <w:bCs/>
        </w:rPr>
        <w:t>(</w:t>
      </w:r>
      <w:r w:rsidRPr="0028043F">
        <w:rPr>
          <w:bCs/>
        </w:rPr>
        <w:t>with or without bortezomib</w:t>
      </w:r>
      <w:r w:rsidR="00F77260" w:rsidRPr="0028043F">
        <w:rPr>
          <w:bCs/>
        </w:rPr>
        <w:t>)</w:t>
      </w:r>
      <w:r w:rsidR="00BF0F03" w:rsidRPr="0028043F">
        <w:rPr>
          <w:bCs/>
        </w:rPr>
        <w:t xml:space="preserve">, </w:t>
      </w:r>
      <w:r w:rsidR="0012419C" w:rsidRPr="0028043F">
        <w:rPr>
          <w:bCs/>
        </w:rPr>
        <w:t>i.e.,</w:t>
      </w:r>
      <w:r w:rsidR="00BF0F03" w:rsidRPr="0028043F">
        <w:rPr>
          <w:bCs/>
        </w:rPr>
        <w:t xml:space="preserve"> a single price would apply for selinexor per 20 mg tablet, from the effective date of the recommended </w:t>
      </w:r>
      <w:r w:rsidR="00137363" w:rsidRPr="0028043F">
        <w:rPr>
          <w:bCs/>
        </w:rPr>
        <w:t xml:space="preserve">single </w:t>
      </w:r>
      <w:r w:rsidR="00BF0F03" w:rsidRPr="0028043F">
        <w:rPr>
          <w:bCs/>
        </w:rPr>
        <w:t>listing.</w:t>
      </w:r>
    </w:p>
    <w:p w14:paraId="793AF17F" w14:textId="7C32FD99" w:rsidR="00F77260" w:rsidRPr="0028043F" w:rsidRDefault="00F77260" w:rsidP="00470FCC">
      <w:pPr>
        <w:pStyle w:val="3-BodyText"/>
        <w:numPr>
          <w:ilvl w:val="1"/>
          <w:numId w:val="20"/>
        </w:numPr>
      </w:pPr>
      <w:r w:rsidRPr="0028043F">
        <w:t xml:space="preserve">The submission sought listings for the 16 and 20 tablet pack sizes (see paragraph </w:t>
      </w:r>
      <w:r w:rsidRPr="0028043F">
        <w:fldChar w:fldCharType="begin"/>
      </w:r>
      <w:r w:rsidRPr="0028043F">
        <w:instrText xml:space="preserve"> REF _Ref119369970 \r \h </w:instrText>
      </w:r>
      <w:r w:rsidRPr="0028043F">
        <w:fldChar w:fldCharType="separate"/>
      </w:r>
      <w:r w:rsidRPr="0028043F">
        <w:t>3.2</w:t>
      </w:r>
      <w:r w:rsidRPr="0028043F">
        <w:fldChar w:fldCharType="end"/>
      </w:r>
      <w:r w:rsidRPr="0028043F">
        <w:t>). The requested maximum quantity of one pack and two repeats was appropriate.</w:t>
      </w:r>
    </w:p>
    <w:p w14:paraId="4B37DE80" w14:textId="2E6F4405" w:rsidR="00C62C7D" w:rsidRPr="0028043F" w:rsidRDefault="00C62C7D" w:rsidP="00470FCC">
      <w:pPr>
        <w:pStyle w:val="3-BodyText"/>
        <w:numPr>
          <w:ilvl w:val="1"/>
          <w:numId w:val="20"/>
        </w:numPr>
      </w:pPr>
      <w:r w:rsidRPr="0028043F">
        <w:t>The recommended dosing for selinexor when used as part of either SBd or Sd regimens is described in Table 1 of the TGA approved product information, including dose reductions for management of adverse reactions.</w:t>
      </w:r>
    </w:p>
    <w:p w14:paraId="2F1C5587" w14:textId="3FAE8AE1" w:rsidR="00F77260" w:rsidRPr="0028043F" w:rsidRDefault="00F77260" w:rsidP="00470FCC">
      <w:pPr>
        <w:pStyle w:val="3-BodyText"/>
        <w:numPr>
          <w:ilvl w:val="1"/>
          <w:numId w:val="20"/>
        </w:numPr>
      </w:pPr>
      <w:r w:rsidRPr="0028043F">
        <w:lastRenderedPageBreak/>
        <w:t>The grandfather restriction was appropriate to allow continuing supply of selinexor to patients commencing treatment prior to PBS listing, noting that the PSCR had estimated 40 such patients.</w:t>
      </w:r>
    </w:p>
    <w:p w14:paraId="2612AC50" w14:textId="356932FC" w:rsidR="00F77260" w:rsidRPr="0028043F" w:rsidRDefault="00F77260" w:rsidP="00470FCC">
      <w:pPr>
        <w:pStyle w:val="3-BodyText"/>
        <w:numPr>
          <w:ilvl w:val="1"/>
          <w:numId w:val="20"/>
        </w:numPr>
      </w:pPr>
      <w:r w:rsidRPr="0028043F">
        <w:t>As there are several PBS listed medicines for the treatment of RRMM, it will be necessary to review the current listings for potential flow-on changes.</w:t>
      </w:r>
    </w:p>
    <w:p w14:paraId="6F69DFEC" w14:textId="7B52249F" w:rsidR="00F77260" w:rsidRPr="0028043F" w:rsidRDefault="00F77260" w:rsidP="00470FCC">
      <w:pPr>
        <w:pStyle w:val="3-BodyText"/>
        <w:ind w:left="720" w:hanging="720"/>
        <w:rPr>
          <w:iCs/>
          <w:snapToGrid/>
        </w:rPr>
      </w:pPr>
      <w:r w:rsidRPr="0028043F">
        <w:rPr>
          <w:iCs/>
          <w:snapToGrid/>
        </w:rPr>
        <w:t xml:space="preserve">The PBAC considered there is a </w:t>
      </w:r>
      <w:r w:rsidRPr="0028043F">
        <w:rPr>
          <w:bCs/>
        </w:rPr>
        <w:t>low risk of utilisation</w:t>
      </w:r>
      <w:r w:rsidR="00613BA4" w:rsidRPr="0028043F">
        <w:rPr>
          <w:bCs/>
        </w:rPr>
        <w:t xml:space="preserve"> outside of the recommended restriction or above that predicted</w:t>
      </w:r>
      <w:r w:rsidRPr="0028043F">
        <w:rPr>
          <w:bCs/>
        </w:rPr>
        <w:t xml:space="preserve"> and therefore </w:t>
      </w:r>
      <w:r w:rsidR="00613BA4" w:rsidRPr="0028043F">
        <w:rPr>
          <w:bCs/>
        </w:rPr>
        <w:t xml:space="preserve">that </w:t>
      </w:r>
      <w:r w:rsidRPr="0028043F">
        <w:rPr>
          <w:bCs/>
        </w:rPr>
        <w:t>it is not necessary to implement a financial cap for selinexor.</w:t>
      </w:r>
    </w:p>
    <w:p w14:paraId="49FCCA52" w14:textId="05E9BFA0" w:rsidR="001E1B80" w:rsidRPr="0028043F" w:rsidRDefault="001E1B80" w:rsidP="00470FCC">
      <w:pPr>
        <w:pStyle w:val="3-BodyText"/>
        <w:ind w:left="720" w:hanging="720"/>
        <w:rPr>
          <w:iCs/>
          <w:snapToGrid/>
        </w:rPr>
      </w:pPr>
      <w:r w:rsidRPr="0028043F">
        <w:rPr>
          <w:iCs/>
          <w:snapToGrid/>
        </w:rPr>
        <w:t xml:space="preserve">The PBAC advised that selinexor is not suitable for prescribing by nurse practitioners. </w:t>
      </w:r>
    </w:p>
    <w:p w14:paraId="1A08E0CF" w14:textId="61A518C0" w:rsidR="001E1B80" w:rsidRPr="0028043F" w:rsidRDefault="001E1B80" w:rsidP="00470FCC">
      <w:pPr>
        <w:pStyle w:val="3-BodyText"/>
        <w:ind w:left="720" w:hanging="720"/>
        <w:rPr>
          <w:iCs/>
          <w:snapToGrid/>
        </w:rPr>
      </w:pPr>
      <w:r w:rsidRPr="0028043F">
        <w:rPr>
          <w:iCs/>
          <w:snapToGrid/>
        </w:rPr>
        <w:t xml:space="preserve">The PBAC recommended that the Early Supply Rule should not apply. </w:t>
      </w:r>
    </w:p>
    <w:p w14:paraId="69D6F8BC" w14:textId="69526C12" w:rsidR="001E1B80" w:rsidRPr="0028043F" w:rsidRDefault="001E1B80" w:rsidP="00470FCC">
      <w:pPr>
        <w:pStyle w:val="3-BodyText"/>
        <w:ind w:left="720" w:hanging="720"/>
        <w:rPr>
          <w:iCs/>
          <w:snapToGrid/>
        </w:rPr>
      </w:pPr>
      <w:r w:rsidRPr="0028043F">
        <w:rPr>
          <w:iCs/>
          <w:snapToGrid/>
        </w:rPr>
        <w:t>The PBAC noted that its recommendation was on a cost-minimisation basis and advised that, because selinexor is not expected to provide a substantial and clinically relevant improvement in efficacy, or reduction of toxicity, over Cd or other medicines listed on the PBS for RRMM, or not expected to address a high and urgent unmet clinical need given the presence of an alternative therapy, the criteria prescribed by the National Health (Pharmaceuticals and Vaccines – Cost Recovery) Regulations 2022 for Pricing Pathway A were not met.</w:t>
      </w:r>
    </w:p>
    <w:p w14:paraId="2ADDAF0F" w14:textId="77777777" w:rsidR="001E1B80" w:rsidRPr="0028043F" w:rsidRDefault="001E1B80" w:rsidP="00470FCC">
      <w:pPr>
        <w:pStyle w:val="3-BodyText"/>
        <w:ind w:left="720" w:hanging="720"/>
        <w:rPr>
          <w:iCs/>
          <w:snapToGrid/>
        </w:rPr>
      </w:pPr>
      <w:r w:rsidRPr="0028043F">
        <w:rPr>
          <w:iCs/>
          <w:snapToGrid/>
        </w:rPr>
        <w:t>The PBAC noted that this submission is not eligible for an Independent Review as it received a positive recommendation.</w:t>
      </w:r>
    </w:p>
    <w:p w14:paraId="65E2D4AD" w14:textId="7645A71E" w:rsidR="00B03ECE" w:rsidRPr="0028043F" w:rsidRDefault="00B03ECE" w:rsidP="00470FCC">
      <w:pPr>
        <w:widowControl w:val="0"/>
        <w:numPr>
          <w:ilvl w:val="1"/>
          <w:numId w:val="1"/>
        </w:numPr>
        <w:spacing w:after="120"/>
        <w:ind w:left="720" w:hanging="720"/>
        <w:rPr>
          <w:rFonts w:asciiTheme="minorHAnsi" w:hAnsiTheme="minorHAnsi"/>
          <w:snapToGrid w:val="0"/>
        </w:rPr>
      </w:pPr>
      <w:r w:rsidRPr="0028043F">
        <w:t>The restriction is considered to be complex, due to the potential for flow-on changes.</w:t>
      </w:r>
    </w:p>
    <w:p w14:paraId="2D5C5741" w14:textId="77777777" w:rsidR="00B717E5" w:rsidRPr="0028043F" w:rsidRDefault="00B717E5" w:rsidP="00470FCC">
      <w:pPr>
        <w:spacing w:before="240"/>
        <w:rPr>
          <w:rFonts w:asciiTheme="minorHAnsi" w:hAnsiTheme="minorHAnsi"/>
          <w:b/>
          <w:bCs/>
          <w:snapToGrid w:val="0"/>
        </w:rPr>
      </w:pPr>
      <w:r w:rsidRPr="0028043F">
        <w:rPr>
          <w:rFonts w:asciiTheme="minorHAnsi" w:hAnsiTheme="minorHAnsi"/>
          <w:b/>
          <w:bCs/>
          <w:snapToGrid w:val="0"/>
        </w:rPr>
        <w:t>Outcome:</w:t>
      </w:r>
    </w:p>
    <w:p w14:paraId="4A8C2138" w14:textId="3D5E4D13" w:rsidR="00B717E5" w:rsidRDefault="00B717E5" w:rsidP="00470FCC">
      <w:pPr>
        <w:rPr>
          <w:rFonts w:asciiTheme="minorHAnsi" w:hAnsiTheme="minorHAnsi"/>
          <w:bCs/>
          <w:snapToGrid w:val="0"/>
        </w:rPr>
      </w:pPr>
      <w:r w:rsidRPr="0028043F">
        <w:rPr>
          <w:rFonts w:asciiTheme="minorHAnsi" w:hAnsiTheme="minorHAnsi"/>
          <w:bCs/>
          <w:snapToGrid w:val="0"/>
        </w:rPr>
        <w:t>Recommended</w:t>
      </w:r>
    </w:p>
    <w:p w14:paraId="1BA7FCDC" w14:textId="41ECCAC4" w:rsidR="00FF6CD7" w:rsidRDefault="00FF6CD7" w:rsidP="00FF6CD7">
      <w:pPr>
        <w:jc w:val="left"/>
        <w:rPr>
          <w:rFonts w:asciiTheme="minorHAnsi" w:hAnsiTheme="minorHAnsi"/>
          <w:bCs/>
          <w:snapToGrid w:val="0"/>
        </w:rPr>
      </w:pPr>
      <w:r>
        <w:rPr>
          <w:rFonts w:asciiTheme="minorHAnsi" w:hAnsiTheme="minorHAnsi"/>
          <w:bCs/>
          <w:snapToGrid w:val="0"/>
        </w:rPr>
        <w:br w:type="page"/>
      </w:r>
    </w:p>
    <w:bookmarkEnd w:id="95"/>
    <w:p w14:paraId="04EE7B52" w14:textId="77777777" w:rsidR="00B717E5" w:rsidRPr="0028043F" w:rsidRDefault="00B717E5" w:rsidP="00470FCC">
      <w:pPr>
        <w:pStyle w:val="2-SectionHeading"/>
      </w:pPr>
      <w:r w:rsidRPr="0028043F">
        <w:lastRenderedPageBreak/>
        <w:t>Recommended listing</w:t>
      </w:r>
    </w:p>
    <w:p w14:paraId="1458B541" w14:textId="2082B1B0" w:rsidR="00492251" w:rsidRPr="0028043F" w:rsidRDefault="00492251" w:rsidP="00470FCC">
      <w:pPr>
        <w:widowControl w:val="0"/>
        <w:numPr>
          <w:ilvl w:val="1"/>
          <w:numId w:val="1"/>
        </w:numPr>
        <w:spacing w:after="120"/>
        <w:ind w:left="720" w:hanging="720"/>
        <w:contextualSpacing/>
        <w:rPr>
          <w:rFonts w:asciiTheme="minorHAnsi" w:hAnsiTheme="minorHAnsi"/>
          <w:bCs/>
          <w:snapToGrid w:val="0"/>
        </w:rPr>
      </w:pPr>
      <w:r w:rsidRPr="0028043F">
        <w:rPr>
          <w:rFonts w:asciiTheme="minorHAnsi" w:hAnsiTheme="minorHAnsi"/>
          <w:bCs/>
          <w:snapToGrid w:val="0"/>
        </w:rPr>
        <w:t>Apply the listing for the three pack sizes as follows:</w:t>
      </w:r>
    </w:p>
    <w:p w14:paraId="0D392EB9" w14:textId="410C7346" w:rsidR="00492251" w:rsidRPr="0028043F" w:rsidRDefault="00492251" w:rsidP="00470FCC">
      <w:pPr>
        <w:pStyle w:val="ListParagraph"/>
        <w:widowControl w:val="0"/>
        <w:numPr>
          <w:ilvl w:val="0"/>
          <w:numId w:val="21"/>
        </w:numPr>
        <w:contextualSpacing/>
        <w:rPr>
          <w:bCs/>
        </w:rPr>
      </w:pPr>
      <w:r w:rsidRPr="0028043F">
        <w:rPr>
          <w:bCs/>
        </w:rPr>
        <w:t>Pack of 16 tablets- Dose requirement of 80 mg</w:t>
      </w:r>
      <w:r w:rsidR="00E93A01" w:rsidRPr="0028043F">
        <w:rPr>
          <w:bCs/>
        </w:rPr>
        <w:t>,</w:t>
      </w:r>
      <w:r w:rsidRPr="0028043F">
        <w:rPr>
          <w:bCs/>
        </w:rPr>
        <w:t xml:space="preserve"> 60 mg </w:t>
      </w:r>
      <w:r w:rsidR="00E93A01" w:rsidRPr="0028043F">
        <w:rPr>
          <w:bCs/>
        </w:rPr>
        <w:t xml:space="preserve">or 40 mg </w:t>
      </w:r>
      <w:r w:rsidRPr="0028043F">
        <w:rPr>
          <w:bCs/>
        </w:rPr>
        <w:t>per week</w:t>
      </w:r>
    </w:p>
    <w:p w14:paraId="65C22467" w14:textId="7AE59FCB" w:rsidR="00492251" w:rsidRPr="0028043F" w:rsidRDefault="00492251" w:rsidP="00470FCC">
      <w:pPr>
        <w:pStyle w:val="ListParagraph"/>
        <w:widowControl w:val="0"/>
        <w:numPr>
          <w:ilvl w:val="0"/>
          <w:numId w:val="21"/>
        </w:numPr>
        <w:contextualSpacing/>
        <w:rPr>
          <w:bCs/>
        </w:rPr>
      </w:pPr>
      <w:r w:rsidRPr="0028043F">
        <w:rPr>
          <w:bCs/>
        </w:rPr>
        <w:t>Pack of 20 tablets- Dose requirement of 100 mg per week</w:t>
      </w:r>
    </w:p>
    <w:p w14:paraId="65E13BB5" w14:textId="5630262E" w:rsidR="00492251" w:rsidRPr="0028043F" w:rsidRDefault="00492251" w:rsidP="00470FCC">
      <w:pPr>
        <w:pStyle w:val="ListParagraph"/>
        <w:widowControl w:val="0"/>
        <w:numPr>
          <w:ilvl w:val="0"/>
          <w:numId w:val="21"/>
        </w:numPr>
        <w:contextualSpacing/>
        <w:rPr>
          <w:bCs/>
        </w:rPr>
      </w:pPr>
      <w:r w:rsidRPr="0028043F">
        <w:rPr>
          <w:bCs/>
        </w:rPr>
        <w:t>Pack of 32 tablets- Dose requirement of 160 mg per week (Sd regimen only)</w:t>
      </w:r>
    </w:p>
    <w:p w14:paraId="51CE90AE" w14:textId="6DFDB0C8" w:rsidR="007A49E0" w:rsidRPr="0028043F" w:rsidRDefault="007A49E0" w:rsidP="00470FCC">
      <w:pPr>
        <w:widowControl w:val="0"/>
        <w:numPr>
          <w:ilvl w:val="1"/>
          <w:numId w:val="1"/>
        </w:numPr>
        <w:spacing w:after="120"/>
        <w:ind w:left="720" w:hanging="720"/>
        <w:contextualSpacing/>
        <w:rPr>
          <w:rFonts w:asciiTheme="minorHAnsi" w:hAnsiTheme="minorHAnsi"/>
          <w:bCs/>
          <w:snapToGrid w:val="0"/>
        </w:rPr>
      </w:pPr>
      <w:r w:rsidRPr="0028043F">
        <w:rPr>
          <w:rFonts w:asciiTheme="minorHAnsi" w:hAnsiTheme="minorHAnsi"/>
          <w:bCs/>
          <w:snapToGrid w:val="0"/>
        </w:rPr>
        <w:t xml:space="preserve">Impacted item numbers to be replaced by </w:t>
      </w:r>
      <w:r w:rsidR="00763CFE" w:rsidRPr="0028043F">
        <w:rPr>
          <w:rFonts w:asciiTheme="minorHAnsi" w:hAnsiTheme="minorHAnsi"/>
          <w:bCs/>
          <w:snapToGrid w:val="0"/>
        </w:rPr>
        <w:t>recommended</w:t>
      </w:r>
      <w:r w:rsidRPr="0028043F">
        <w:rPr>
          <w:rFonts w:asciiTheme="minorHAnsi" w:hAnsiTheme="minorHAnsi"/>
          <w:bCs/>
          <w:snapToGrid w:val="0"/>
        </w:rPr>
        <w:t xml:space="preserve"> listing:</w:t>
      </w:r>
    </w:p>
    <w:p w14:paraId="1DC7DA82" w14:textId="6B75CD53" w:rsidR="007A49E0" w:rsidRPr="0028043F" w:rsidRDefault="007A49E0" w:rsidP="00470FCC">
      <w:pPr>
        <w:pStyle w:val="ListParagraph"/>
        <w:widowControl w:val="0"/>
        <w:numPr>
          <w:ilvl w:val="0"/>
          <w:numId w:val="21"/>
        </w:numPr>
        <w:contextualSpacing/>
        <w:rPr>
          <w:bCs/>
        </w:rPr>
      </w:pPr>
      <w:r w:rsidRPr="0028043F">
        <w:rPr>
          <w:bCs/>
        </w:rPr>
        <w:t>selinexor 20 mg tablet, 16: 13099K (Private); 13085Q (Public)</w:t>
      </w:r>
    </w:p>
    <w:p w14:paraId="171666ED" w14:textId="77777777" w:rsidR="007A49E0" w:rsidRPr="0028043F" w:rsidRDefault="007A49E0" w:rsidP="00470FCC">
      <w:pPr>
        <w:pStyle w:val="ListParagraph"/>
        <w:widowControl w:val="0"/>
        <w:numPr>
          <w:ilvl w:val="0"/>
          <w:numId w:val="21"/>
        </w:numPr>
        <w:contextualSpacing/>
        <w:rPr>
          <w:bCs/>
        </w:rPr>
      </w:pPr>
      <w:r w:rsidRPr="0028043F">
        <w:rPr>
          <w:bCs/>
        </w:rPr>
        <w:t>selinexor 20 mg tablet, 20: 13103P (Private); 13086R (Public)</w:t>
      </w:r>
    </w:p>
    <w:p w14:paraId="51774054" w14:textId="77777777" w:rsidR="007A49E0" w:rsidRPr="0028043F" w:rsidRDefault="007A49E0" w:rsidP="00470FCC">
      <w:pPr>
        <w:pStyle w:val="ListParagraph"/>
        <w:widowControl w:val="0"/>
        <w:numPr>
          <w:ilvl w:val="0"/>
          <w:numId w:val="21"/>
        </w:numPr>
        <w:contextualSpacing/>
        <w:rPr>
          <w:bCs/>
        </w:rPr>
      </w:pPr>
      <w:r w:rsidRPr="0028043F">
        <w:rPr>
          <w:bCs/>
        </w:rPr>
        <w:t>selinexor 20 mg tablet, 32: 13105R (Private); 13104Q (Public)</w:t>
      </w:r>
    </w:p>
    <w:p w14:paraId="0C288222" w14:textId="230D56FB" w:rsidR="00832B69" w:rsidRPr="0028043F" w:rsidRDefault="00B717E5" w:rsidP="00470FCC">
      <w:pPr>
        <w:widowControl w:val="0"/>
        <w:numPr>
          <w:ilvl w:val="1"/>
          <w:numId w:val="1"/>
        </w:numPr>
        <w:spacing w:after="120"/>
        <w:ind w:left="720" w:hanging="720"/>
        <w:contextualSpacing/>
        <w:rPr>
          <w:rFonts w:asciiTheme="minorHAnsi" w:hAnsiTheme="minorHAnsi"/>
          <w:bCs/>
          <w:snapToGrid w:val="0"/>
        </w:rPr>
      </w:pPr>
      <w:r w:rsidRPr="0028043F">
        <w:rPr>
          <w:rFonts w:asciiTheme="minorHAnsi" w:hAnsiTheme="minorHAnsi"/>
          <w:bCs/>
          <w:snapToGrid w:val="0"/>
        </w:rPr>
        <w:t>Amend existing listing as follows:</w:t>
      </w:r>
    </w:p>
    <w:bookmarkEnd w:id="96"/>
    <w:p w14:paraId="06C6413D" w14:textId="7EC17648" w:rsidR="0093209C" w:rsidRPr="0028043F" w:rsidRDefault="0093209C" w:rsidP="00470FCC">
      <w:pPr>
        <w:jc w:val="left"/>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67"/>
        <w:gridCol w:w="2409"/>
        <w:gridCol w:w="1560"/>
        <w:gridCol w:w="850"/>
        <w:gridCol w:w="709"/>
        <w:gridCol w:w="709"/>
        <w:gridCol w:w="1842"/>
      </w:tblGrid>
      <w:tr w:rsidR="0093209C" w:rsidRPr="0028043F" w14:paraId="1AE7CFB7" w14:textId="77777777" w:rsidTr="00637D3A">
        <w:trPr>
          <w:cantSplit/>
          <w:trHeight w:val="471"/>
        </w:trPr>
        <w:tc>
          <w:tcPr>
            <w:tcW w:w="3397" w:type="dxa"/>
            <w:gridSpan w:val="3"/>
          </w:tcPr>
          <w:p w14:paraId="07AFFB9B" w14:textId="77777777" w:rsidR="0093209C" w:rsidRPr="0028043F" w:rsidRDefault="0093209C" w:rsidP="00470FCC">
            <w:pPr>
              <w:keepNext/>
              <w:ind w:left="-57"/>
              <w:rPr>
                <w:rFonts w:ascii="Arial Narrow" w:hAnsi="Arial Narrow"/>
                <w:b/>
                <w:bCs/>
                <w:sz w:val="20"/>
                <w:szCs w:val="20"/>
              </w:rPr>
            </w:pPr>
            <w:r w:rsidRPr="0028043F">
              <w:rPr>
                <w:rFonts w:ascii="Arial Narrow" w:hAnsi="Arial Narrow"/>
                <w:b/>
                <w:bCs/>
                <w:sz w:val="20"/>
                <w:szCs w:val="20"/>
              </w:rPr>
              <w:t>MEDICINAL PRODUCT</w:t>
            </w:r>
          </w:p>
          <w:p w14:paraId="05542987" w14:textId="77777777" w:rsidR="0093209C" w:rsidRPr="0028043F" w:rsidRDefault="0093209C" w:rsidP="00470FCC">
            <w:pPr>
              <w:keepNext/>
              <w:ind w:left="-57"/>
              <w:rPr>
                <w:rFonts w:ascii="Arial Narrow" w:hAnsi="Arial Narrow"/>
                <w:b/>
                <w:sz w:val="20"/>
                <w:szCs w:val="20"/>
              </w:rPr>
            </w:pPr>
            <w:r w:rsidRPr="0028043F">
              <w:rPr>
                <w:rFonts w:ascii="Arial Narrow" w:hAnsi="Arial Narrow"/>
                <w:b/>
                <w:bCs/>
                <w:sz w:val="20"/>
                <w:szCs w:val="20"/>
              </w:rPr>
              <w:t>medicinal product pack</w:t>
            </w:r>
          </w:p>
        </w:tc>
        <w:tc>
          <w:tcPr>
            <w:tcW w:w="1560" w:type="dxa"/>
          </w:tcPr>
          <w:p w14:paraId="08C9C6B6" w14:textId="77777777" w:rsidR="0093209C" w:rsidRPr="0028043F" w:rsidRDefault="0093209C" w:rsidP="00470FCC">
            <w:pPr>
              <w:keepNext/>
              <w:ind w:left="-108"/>
              <w:jc w:val="center"/>
              <w:rPr>
                <w:rFonts w:ascii="Arial Narrow" w:hAnsi="Arial Narrow"/>
                <w:b/>
                <w:sz w:val="20"/>
                <w:szCs w:val="20"/>
              </w:rPr>
            </w:pPr>
            <w:r w:rsidRPr="0028043F">
              <w:rPr>
                <w:rFonts w:ascii="Arial Narrow" w:hAnsi="Arial Narrow"/>
                <w:b/>
                <w:sz w:val="20"/>
                <w:szCs w:val="20"/>
              </w:rPr>
              <w:t>PBS item code</w:t>
            </w:r>
          </w:p>
        </w:tc>
        <w:tc>
          <w:tcPr>
            <w:tcW w:w="850" w:type="dxa"/>
          </w:tcPr>
          <w:p w14:paraId="3FD8DD1A" w14:textId="77777777" w:rsidR="0093209C" w:rsidRPr="0028043F" w:rsidRDefault="0093209C" w:rsidP="00470FCC">
            <w:pPr>
              <w:keepNext/>
              <w:ind w:left="-108"/>
              <w:jc w:val="center"/>
              <w:rPr>
                <w:rFonts w:ascii="Arial Narrow" w:hAnsi="Arial Narrow"/>
                <w:b/>
                <w:sz w:val="20"/>
                <w:szCs w:val="20"/>
              </w:rPr>
            </w:pPr>
            <w:r w:rsidRPr="0028043F">
              <w:rPr>
                <w:rFonts w:ascii="Arial Narrow" w:hAnsi="Arial Narrow"/>
                <w:b/>
                <w:sz w:val="20"/>
                <w:szCs w:val="20"/>
              </w:rPr>
              <w:t>Max. qty packs</w:t>
            </w:r>
          </w:p>
        </w:tc>
        <w:tc>
          <w:tcPr>
            <w:tcW w:w="709" w:type="dxa"/>
          </w:tcPr>
          <w:p w14:paraId="7DA715FE" w14:textId="77777777" w:rsidR="0093209C" w:rsidRPr="0028043F" w:rsidRDefault="0093209C" w:rsidP="00470FCC">
            <w:pPr>
              <w:keepNext/>
              <w:ind w:left="-108"/>
              <w:jc w:val="center"/>
              <w:rPr>
                <w:rFonts w:ascii="Arial Narrow" w:hAnsi="Arial Narrow"/>
                <w:b/>
                <w:sz w:val="20"/>
                <w:szCs w:val="20"/>
              </w:rPr>
            </w:pPr>
            <w:r w:rsidRPr="0028043F">
              <w:rPr>
                <w:rFonts w:ascii="Arial Narrow" w:hAnsi="Arial Narrow"/>
                <w:b/>
                <w:sz w:val="20"/>
                <w:szCs w:val="20"/>
              </w:rPr>
              <w:t>Max. qty units</w:t>
            </w:r>
          </w:p>
        </w:tc>
        <w:tc>
          <w:tcPr>
            <w:tcW w:w="709" w:type="dxa"/>
          </w:tcPr>
          <w:p w14:paraId="0E03B287" w14:textId="77777777" w:rsidR="0093209C" w:rsidRPr="0028043F" w:rsidRDefault="0093209C" w:rsidP="00470FCC">
            <w:pPr>
              <w:keepNext/>
              <w:ind w:left="-108"/>
              <w:jc w:val="center"/>
              <w:rPr>
                <w:rFonts w:ascii="Arial Narrow" w:hAnsi="Arial Narrow"/>
                <w:b/>
                <w:sz w:val="20"/>
                <w:szCs w:val="20"/>
              </w:rPr>
            </w:pPr>
            <w:r w:rsidRPr="0028043F">
              <w:rPr>
                <w:rFonts w:ascii="Arial Narrow" w:hAnsi="Arial Narrow"/>
                <w:b/>
                <w:sz w:val="20"/>
                <w:szCs w:val="20"/>
              </w:rPr>
              <w:t>№.of</w:t>
            </w:r>
          </w:p>
          <w:p w14:paraId="3EE4A542" w14:textId="77777777" w:rsidR="0093209C" w:rsidRPr="0028043F" w:rsidRDefault="0093209C" w:rsidP="00470FCC">
            <w:pPr>
              <w:keepNext/>
              <w:ind w:left="-108"/>
              <w:jc w:val="center"/>
              <w:rPr>
                <w:rFonts w:ascii="Arial Narrow" w:hAnsi="Arial Narrow"/>
                <w:b/>
                <w:sz w:val="20"/>
                <w:szCs w:val="20"/>
              </w:rPr>
            </w:pPr>
            <w:r w:rsidRPr="0028043F">
              <w:rPr>
                <w:rFonts w:ascii="Arial Narrow" w:hAnsi="Arial Narrow"/>
                <w:b/>
                <w:sz w:val="20"/>
                <w:szCs w:val="20"/>
              </w:rPr>
              <w:t>Rpts</w:t>
            </w:r>
          </w:p>
        </w:tc>
        <w:tc>
          <w:tcPr>
            <w:tcW w:w="1842" w:type="dxa"/>
          </w:tcPr>
          <w:p w14:paraId="64A4A200" w14:textId="77777777" w:rsidR="0093209C" w:rsidRPr="0028043F" w:rsidRDefault="0093209C" w:rsidP="00470FCC">
            <w:pPr>
              <w:keepNext/>
              <w:rPr>
                <w:rFonts w:ascii="Arial Narrow" w:hAnsi="Arial Narrow"/>
                <w:b/>
                <w:sz w:val="20"/>
                <w:szCs w:val="20"/>
              </w:rPr>
            </w:pPr>
            <w:r w:rsidRPr="0028043F">
              <w:rPr>
                <w:rFonts w:ascii="Arial Narrow" w:hAnsi="Arial Narrow"/>
                <w:b/>
                <w:sz w:val="20"/>
                <w:szCs w:val="20"/>
              </w:rPr>
              <w:t>Available brands</w:t>
            </w:r>
          </w:p>
        </w:tc>
      </w:tr>
      <w:tr w:rsidR="0093209C" w:rsidRPr="0028043F" w14:paraId="24415B03" w14:textId="77777777" w:rsidTr="00637D3A">
        <w:trPr>
          <w:cantSplit/>
          <w:trHeight w:val="224"/>
        </w:trPr>
        <w:tc>
          <w:tcPr>
            <w:tcW w:w="9067" w:type="dxa"/>
            <w:gridSpan w:val="8"/>
          </w:tcPr>
          <w:p w14:paraId="4A1860AB" w14:textId="77777777" w:rsidR="0093209C" w:rsidRPr="0028043F" w:rsidRDefault="0093209C" w:rsidP="00470FCC">
            <w:pPr>
              <w:keepNext/>
              <w:ind w:left="-57"/>
              <w:rPr>
                <w:rFonts w:ascii="Arial Narrow" w:hAnsi="Arial Narrow"/>
                <w:sz w:val="20"/>
                <w:szCs w:val="20"/>
              </w:rPr>
            </w:pPr>
            <w:r w:rsidRPr="0028043F">
              <w:rPr>
                <w:rFonts w:ascii="Arial Narrow" w:hAnsi="Arial Narrow"/>
                <w:sz w:val="20"/>
                <w:szCs w:val="20"/>
              </w:rPr>
              <w:t>SELINEXOR</w:t>
            </w:r>
          </w:p>
        </w:tc>
      </w:tr>
      <w:tr w:rsidR="0093209C" w:rsidRPr="0028043F" w14:paraId="08FABB2F" w14:textId="77777777" w:rsidTr="00637D3A">
        <w:trPr>
          <w:cantSplit/>
          <w:trHeight w:val="265"/>
        </w:trPr>
        <w:tc>
          <w:tcPr>
            <w:tcW w:w="3397" w:type="dxa"/>
            <w:gridSpan w:val="3"/>
          </w:tcPr>
          <w:p w14:paraId="7A4D423A" w14:textId="77777777" w:rsidR="0093209C" w:rsidRPr="0028043F" w:rsidRDefault="0093209C" w:rsidP="00470FCC">
            <w:pPr>
              <w:keepNext/>
              <w:ind w:left="-57"/>
              <w:rPr>
                <w:rFonts w:ascii="Arial Narrow" w:hAnsi="Arial Narrow"/>
                <w:sz w:val="20"/>
                <w:szCs w:val="20"/>
              </w:rPr>
            </w:pPr>
            <w:r w:rsidRPr="0028043F">
              <w:rPr>
                <w:rFonts w:ascii="Arial Narrow" w:hAnsi="Arial Narrow"/>
                <w:sz w:val="20"/>
                <w:szCs w:val="20"/>
              </w:rPr>
              <w:t xml:space="preserve">selinexor 20 mg tablet, 16 </w:t>
            </w:r>
          </w:p>
        </w:tc>
        <w:tc>
          <w:tcPr>
            <w:tcW w:w="1560" w:type="dxa"/>
          </w:tcPr>
          <w:p w14:paraId="00F2977F" w14:textId="77777777" w:rsidR="0093209C" w:rsidRPr="0028043F" w:rsidRDefault="0093209C" w:rsidP="00470FCC">
            <w:pPr>
              <w:keepNext/>
              <w:jc w:val="center"/>
              <w:rPr>
                <w:rFonts w:ascii="Arial Narrow" w:hAnsi="Arial Narrow"/>
                <w:sz w:val="20"/>
                <w:szCs w:val="20"/>
              </w:rPr>
            </w:pPr>
            <w:r w:rsidRPr="0028043F">
              <w:rPr>
                <w:rFonts w:ascii="Arial Narrow" w:hAnsi="Arial Narrow"/>
                <w:sz w:val="20"/>
                <w:szCs w:val="20"/>
              </w:rPr>
              <w:t>13099K / Private</w:t>
            </w:r>
          </w:p>
          <w:p w14:paraId="75AA9051" w14:textId="77777777" w:rsidR="0093209C" w:rsidRPr="0028043F" w:rsidRDefault="0093209C" w:rsidP="00470FCC">
            <w:pPr>
              <w:keepNext/>
              <w:jc w:val="center"/>
              <w:rPr>
                <w:rFonts w:ascii="Arial Narrow" w:hAnsi="Arial Narrow"/>
                <w:sz w:val="20"/>
                <w:szCs w:val="20"/>
              </w:rPr>
            </w:pPr>
            <w:r w:rsidRPr="0028043F">
              <w:rPr>
                <w:rFonts w:ascii="Arial Narrow" w:hAnsi="Arial Narrow"/>
                <w:sz w:val="20"/>
                <w:szCs w:val="20"/>
              </w:rPr>
              <w:t>13085Q / Public</w:t>
            </w:r>
          </w:p>
        </w:tc>
        <w:tc>
          <w:tcPr>
            <w:tcW w:w="850" w:type="dxa"/>
          </w:tcPr>
          <w:p w14:paraId="2B6F6193" w14:textId="77777777" w:rsidR="0093209C" w:rsidRPr="0028043F" w:rsidRDefault="0093209C" w:rsidP="00470FCC">
            <w:pPr>
              <w:keepNext/>
              <w:jc w:val="center"/>
              <w:rPr>
                <w:rFonts w:ascii="Arial Narrow" w:hAnsi="Arial Narrow"/>
                <w:sz w:val="20"/>
                <w:szCs w:val="20"/>
              </w:rPr>
            </w:pPr>
            <w:r w:rsidRPr="0028043F">
              <w:rPr>
                <w:rFonts w:ascii="Arial Narrow" w:hAnsi="Arial Narrow"/>
                <w:sz w:val="20"/>
                <w:szCs w:val="20"/>
              </w:rPr>
              <w:t>1</w:t>
            </w:r>
          </w:p>
        </w:tc>
        <w:tc>
          <w:tcPr>
            <w:tcW w:w="709" w:type="dxa"/>
          </w:tcPr>
          <w:p w14:paraId="6AFF03DD" w14:textId="77777777" w:rsidR="0093209C" w:rsidRPr="0028043F" w:rsidRDefault="0093209C" w:rsidP="00470FCC">
            <w:pPr>
              <w:keepNext/>
              <w:jc w:val="center"/>
              <w:rPr>
                <w:rFonts w:ascii="Arial Narrow" w:hAnsi="Arial Narrow"/>
                <w:sz w:val="20"/>
                <w:szCs w:val="20"/>
              </w:rPr>
            </w:pPr>
            <w:r w:rsidRPr="0028043F">
              <w:rPr>
                <w:rFonts w:ascii="Arial Narrow" w:hAnsi="Arial Narrow"/>
                <w:sz w:val="20"/>
                <w:szCs w:val="20"/>
              </w:rPr>
              <w:t>16</w:t>
            </w:r>
          </w:p>
        </w:tc>
        <w:tc>
          <w:tcPr>
            <w:tcW w:w="709" w:type="dxa"/>
          </w:tcPr>
          <w:p w14:paraId="54442FB8" w14:textId="77777777" w:rsidR="0093209C" w:rsidRPr="0028043F" w:rsidRDefault="0093209C" w:rsidP="00470FCC">
            <w:pPr>
              <w:keepNext/>
              <w:jc w:val="center"/>
              <w:rPr>
                <w:rFonts w:ascii="Arial Narrow" w:hAnsi="Arial Narrow"/>
                <w:sz w:val="20"/>
                <w:szCs w:val="20"/>
              </w:rPr>
            </w:pPr>
            <w:r w:rsidRPr="0028043F">
              <w:rPr>
                <w:rFonts w:ascii="Arial Narrow" w:hAnsi="Arial Narrow"/>
                <w:sz w:val="20"/>
                <w:szCs w:val="20"/>
              </w:rPr>
              <w:t>2</w:t>
            </w:r>
          </w:p>
        </w:tc>
        <w:tc>
          <w:tcPr>
            <w:tcW w:w="1842" w:type="dxa"/>
          </w:tcPr>
          <w:p w14:paraId="56E77830" w14:textId="77777777" w:rsidR="0093209C" w:rsidRPr="0028043F" w:rsidRDefault="0093209C" w:rsidP="00470FCC">
            <w:pPr>
              <w:keepNext/>
              <w:rPr>
                <w:rFonts w:ascii="Arial Narrow" w:hAnsi="Arial Narrow"/>
                <w:sz w:val="20"/>
                <w:szCs w:val="20"/>
              </w:rPr>
            </w:pPr>
            <w:r w:rsidRPr="0028043F">
              <w:rPr>
                <w:rFonts w:ascii="Arial Narrow" w:hAnsi="Arial Narrow"/>
                <w:sz w:val="20"/>
                <w:szCs w:val="20"/>
              </w:rPr>
              <w:t>Xpovio</w:t>
            </w:r>
          </w:p>
        </w:tc>
      </w:tr>
      <w:tr w:rsidR="0093209C" w:rsidRPr="0028043F" w14:paraId="563ED4AB" w14:textId="77777777" w:rsidTr="00637D3A">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0BE11DBF" w14:textId="77777777" w:rsidR="0093209C" w:rsidRPr="0028043F" w:rsidRDefault="0093209C" w:rsidP="00470FCC">
            <w:pPr>
              <w:rPr>
                <w:rFonts w:ascii="Arial Narrow" w:hAnsi="Arial Narrow"/>
                <w:sz w:val="20"/>
                <w:szCs w:val="20"/>
              </w:rPr>
            </w:pPr>
          </w:p>
        </w:tc>
      </w:tr>
      <w:tr w:rsidR="0093209C" w:rsidRPr="0028043F" w14:paraId="75FCA0E3" w14:textId="77777777" w:rsidTr="00637D3A">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43718B5F" w14:textId="77777777" w:rsidR="0093209C" w:rsidRPr="0028043F" w:rsidRDefault="0093209C" w:rsidP="00470FCC">
            <w:pPr>
              <w:rPr>
                <w:rFonts w:ascii="Arial Narrow" w:hAnsi="Arial Narrow"/>
                <w:b/>
                <w:sz w:val="20"/>
                <w:szCs w:val="20"/>
              </w:rPr>
            </w:pPr>
            <w:r w:rsidRPr="0028043F">
              <w:rPr>
                <w:rFonts w:ascii="Arial Narrow" w:hAnsi="Arial Narrow"/>
                <w:b/>
                <w:sz w:val="20"/>
                <w:szCs w:val="20"/>
              </w:rPr>
              <w:t>Amend Restriction Summary [13227] / Treatment of Concept: [13115]</w:t>
            </w:r>
          </w:p>
        </w:tc>
      </w:tr>
      <w:tr w:rsidR="0093209C" w:rsidRPr="0028043F" w14:paraId="58A5E1F2" w14:textId="77777777" w:rsidTr="00637D3A">
        <w:tblPrEx>
          <w:tblCellMar>
            <w:top w:w="15" w:type="dxa"/>
            <w:left w:w="15" w:type="dxa"/>
            <w:bottom w:w="15" w:type="dxa"/>
            <w:right w:w="15" w:type="dxa"/>
          </w:tblCellMar>
          <w:tblLook w:val="04A0" w:firstRow="1" w:lastRow="0" w:firstColumn="1" w:lastColumn="0" w:noHBand="0" w:noVBand="1"/>
        </w:tblPrEx>
        <w:tc>
          <w:tcPr>
            <w:tcW w:w="988" w:type="dxa"/>
            <w:gridSpan w:val="2"/>
            <w:vMerge w:val="restart"/>
            <w:tcBorders>
              <w:top w:val="single" w:sz="4" w:space="0" w:color="auto"/>
              <w:left w:val="single" w:sz="4" w:space="0" w:color="auto"/>
              <w:right w:val="single" w:sz="4" w:space="0" w:color="auto"/>
            </w:tcBorders>
          </w:tcPr>
          <w:p w14:paraId="79EAF5B2" w14:textId="624A6C41" w:rsidR="0093209C" w:rsidRPr="0028043F" w:rsidRDefault="0093209C" w:rsidP="00470FCC">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45E0B5A9" w14:textId="77777777" w:rsidR="0093209C" w:rsidRPr="0028043F" w:rsidRDefault="0093209C" w:rsidP="00470FCC">
            <w:pPr>
              <w:rPr>
                <w:rFonts w:ascii="Arial Narrow" w:hAnsi="Arial Narrow"/>
                <w:sz w:val="20"/>
                <w:szCs w:val="20"/>
              </w:rPr>
            </w:pPr>
            <w:r w:rsidRPr="0028043F">
              <w:rPr>
                <w:rFonts w:ascii="Arial Narrow" w:hAnsi="Arial Narrow"/>
                <w:b/>
                <w:sz w:val="20"/>
                <w:szCs w:val="20"/>
              </w:rPr>
              <w:t xml:space="preserve">Category / Program: </w:t>
            </w:r>
            <w:r w:rsidRPr="0028043F">
              <w:rPr>
                <w:rFonts w:ascii="Arial Narrow" w:hAnsi="Arial Narrow"/>
                <w:bCs/>
                <w:sz w:val="20"/>
                <w:szCs w:val="20"/>
              </w:rPr>
              <w:t>S100 Highly Specialised Drugs Program (HSD)</w:t>
            </w:r>
            <w:r w:rsidRPr="0028043F">
              <w:rPr>
                <w:rFonts w:ascii="Arial Narrow" w:hAnsi="Arial Narrow"/>
                <w:sz w:val="20"/>
                <w:szCs w:val="20"/>
              </w:rPr>
              <w:t xml:space="preserve"> </w:t>
            </w:r>
          </w:p>
        </w:tc>
      </w:tr>
      <w:tr w:rsidR="0093209C" w:rsidRPr="0028043F" w14:paraId="421A6198" w14:textId="77777777" w:rsidTr="00637D3A">
        <w:tblPrEx>
          <w:tblCellMar>
            <w:top w:w="15" w:type="dxa"/>
            <w:left w:w="15" w:type="dxa"/>
            <w:bottom w:w="15" w:type="dxa"/>
            <w:right w:w="15" w:type="dxa"/>
          </w:tblCellMar>
          <w:tblLook w:val="04A0" w:firstRow="1" w:lastRow="0" w:firstColumn="1" w:lastColumn="0" w:noHBand="0" w:noVBand="1"/>
        </w:tblPrEx>
        <w:trPr>
          <w:trHeight w:val="240"/>
        </w:trPr>
        <w:tc>
          <w:tcPr>
            <w:tcW w:w="988" w:type="dxa"/>
            <w:gridSpan w:val="2"/>
            <w:vMerge/>
            <w:tcBorders>
              <w:left w:val="single" w:sz="4" w:space="0" w:color="auto"/>
              <w:right w:val="single" w:sz="4" w:space="0" w:color="auto"/>
            </w:tcBorders>
          </w:tcPr>
          <w:p w14:paraId="6ED9DAAD" w14:textId="77777777" w:rsidR="0093209C" w:rsidRPr="0028043F" w:rsidRDefault="0093209C" w:rsidP="00470FCC">
            <w:pP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36A70FEA" w14:textId="77777777" w:rsidR="0093209C" w:rsidRPr="0028043F" w:rsidRDefault="0093209C" w:rsidP="00470FCC">
            <w:pPr>
              <w:rPr>
                <w:rFonts w:ascii="Arial Narrow" w:hAnsi="Arial Narrow"/>
                <w:b/>
                <w:sz w:val="20"/>
                <w:szCs w:val="20"/>
              </w:rPr>
            </w:pPr>
            <w:r w:rsidRPr="0028043F">
              <w:rPr>
                <w:rFonts w:ascii="Arial Narrow" w:hAnsi="Arial Narrow"/>
                <w:b/>
                <w:sz w:val="20"/>
                <w:szCs w:val="20"/>
              </w:rPr>
              <w:t xml:space="preserve">Prescriber type:   </w:t>
            </w:r>
            <w:r w:rsidRPr="0028043F">
              <w:rPr>
                <w:rFonts w:ascii="Arial Narrow" w:hAnsi="Arial Narrow"/>
                <w:sz w:val="20"/>
                <w:szCs w:val="20"/>
              </w:rPr>
              <w:fldChar w:fldCharType="begin">
                <w:ffData>
                  <w:name w:val=""/>
                  <w:enabled/>
                  <w:calcOnExit w:val="0"/>
                  <w:checkBox>
                    <w:sizeAuto/>
                    <w:default w:val="1"/>
                  </w:checkBox>
                </w:ffData>
              </w:fldChar>
            </w:r>
            <w:r w:rsidRPr="0028043F">
              <w:rPr>
                <w:rFonts w:ascii="Arial Narrow" w:hAnsi="Arial Narrow"/>
                <w:sz w:val="20"/>
                <w:szCs w:val="20"/>
              </w:rPr>
              <w:instrText xml:space="preserve"> FORMCHECKBOX </w:instrText>
            </w:r>
            <w:r w:rsidR="00DF10F5">
              <w:rPr>
                <w:rFonts w:ascii="Arial Narrow" w:hAnsi="Arial Narrow"/>
                <w:sz w:val="20"/>
                <w:szCs w:val="20"/>
              </w:rPr>
            </w:r>
            <w:r w:rsidR="00DF10F5">
              <w:rPr>
                <w:rFonts w:ascii="Arial Narrow" w:hAnsi="Arial Narrow"/>
                <w:sz w:val="20"/>
                <w:szCs w:val="20"/>
              </w:rPr>
              <w:fldChar w:fldCharType="separate"/>
            </w:r>
            <w:r w:rsidRPr="0028043F">
              <w:rPr>
                <w:rFonts w:ascii="Arial Narrow" w:hAnsi="Arial Narrow"/>
                <w:sz w:val="20"/>
                <w:szCs w:val="20"/>
              </w:rPr>
              <w:fldChar w:fldCharType="end"/>
            </w:r>
            <w:r w:rsidRPr="0028043F">
              <w:rPr>
                <w:rFonts w:ascii="Arial Narrow" w:hAnsi="Arial Narrow"/>
                <w:sz w:val="20"/>
                <w:szCs w:val="20"/>
              </w:rPr>
              <w:t>Medical Practitioners</w:t>
            </w:r>
          </w:p>
        </w:tc>
      </w:tr>
      <w:tr w:rsidR="0093209C" w:rsidRPr="0028043F" w14:paraId="64C542FA" w14:textId="77777777" w:rsidTr="00637D3A">
        <w:tblPrEx>
          <w:tblCellMar>
            <w:top w:w="15" w:type="dxa"/>
            <w:left w:w="15" w:type="dxa"/>
            <w:bottom w:w="15" w:type="dxa"/>
            <w:right w:w="15" w:type="dxa"/>
          </w:tblCellMar>
          <w:tblLook w:val="04A0" w:firstRow="1" w:lastRow="0" w:firstColumn="1" w:lastColumn="0" w:noHBand="0" w:noVBand="1"/>
        </w:tblPrEx>
        <w:tc>
          <w:tcPr>
            <w:tcW w:w="988" w:type="dxa"/>
            <w:gridSpan w:val="2"/>
            <w:vMerge/>
            <w:tcBorders>
              <w:left w:val="single" w:sz="4" w:space="0" w:color="auto"/>
              <w:bottom w:val="single" w:sz="4" w:space="0" w:color="auto"/>
              <w:right w:val="single" w:sz="4" w:space="0" w:color="auto"/>
            </w:tcBorders>
          </w:tcPr>
          <w:p w14:paraId="091ED90B" w14:textId="77777777" w:rsidR="0093209C" w:rsidRPr="0028043F" w:rsidRDefault="0093209C" w:rsidP="00470FCC">
            <w:pP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7F791FC8" w14:textId="77777777" w:rsidR="0093209C" w:rsidRPr="0028043F" w:rsidRDefault="0093209C" w:rsidP="00470FCC">
            <w:pPr>
              <w:rPr>
                <w:rFonts w:ascii="Arial Narrow" w:eastAsia="Calibri" w:hAnsi="Arial Narrow"/>
                <w:sz w:val="20"/>
                <w:szCs w:val="20"/>
              </w:rPr>
            </w:pPr>
            <w:r w:rsidRPr="0028043F">
              <w:rPr>
                <w:rFonts w:ascii="Arial Narrow" w:hAnsi="Arial Narrow"/>
                <w:b/>
                <w:sz w:val="20"/>
                <w:szCs w:val="20"/>
              </w:rPr>
              <w:t xml:space="preserve">Restriction type: </w:t>
            </w:r>
            <w:r w:rsidRPr="0028043F">
              <w:rPr>
                <w:rFonts w:ascii="Arial Narrow" w:eastAsia="Calibri" w:hAnsi="Arial Narrow"/>
                <w:sz w:val="20"/>
                <w:szCs w:val="20"/>
              </w:rPr>
              <w:t xml:space="preserve"> </w:t>
            </w:r>
            <w:r w:rsidRPr="0028043F">
              <w:rPr>
                <w:rFonts w:ascii="Arial Narrow" w:eastAsia="Calibri" w:hAnsi="Arial Narrow"/>
                <w:sz w:val="20"/>
                <w:szCs w:val="20"/>
              </w:rPr>
              <w:fldChar w:fldCharType="begin">
                <w:ffData>
                  <w:name w:val="Check3"/>
                  <w:enabled/>
                  <w:calcOnExit w:val="0"/>
                  <w:checkBox>
                    <w:sizeAuto/>
                    <w:default w:val="1"/>
                  </w:checkBox>
                </w:ffData>
              </w:fldChar>
            </w:r>
            <w:r w:rsidRPr="0028043F">
              <w:rPr>
                <w:rFonts w:ascii="Arial Narrow" w:eastAsia="Calibri" w:hAnsi="Arial Narrow"/>
                <w:sz w:val="20"/>
                <w:szCs w:val="20"/>
              </w:rPr>
              <w:instrText xml:space="preserve"> FORMCHECKBOX </w:instrText>
            </w:r>
            <w:r w:rsidR="00DF10F5">
              <w:rPr>
                <w:rFonts w:ascii="Arial Narrow" w:eastAsia="Calibri" w:hAnsi="Arial Narrow"/>
                <w:sz w:val="20"/>
                <w:szCs w:val="20"/>
              </w:rPr>
            </w:r>
            <w:r w:rsidR="00DF10F5">
              <w:rPr>
                <w:rFonts w:ascii="Arial Narrow" w:eastAsia="Calibri" w:hAnsi="Arial Narrow"/>
                <w:sz w:val="20"/>
                <w:szCs w:val="20"/>
              </w:rPr>
              <w:fldChar w:fldCharType="separate"/>
            </w:r>
            <w:r w:rsidRPr="0028043F">
              <w:rPr>
                <w:rFonts w:ascii="Arial Narrow" w:eastAsia="Calibri" w:hAnsi="Arial Narrow"/>
                <w:sz w:val="20"/>
                <w:szCs w:val="20"/>
              </w:rPr>
              <w:fldChar w:fldCharType="end"/>
            </w:r>
            <w:r w:rsidRPr="0028043F">
              <w:rPr>
                <w:rFonts w:ascii="Arial Narrow" w:eastAsia="Calibri" w:hAnsi="Arial Narrow"/>
                <w:sz w:val="20"/>
                <w:szCs w:val="20"/>
              </w:rPr>
              <w:t xml:space="preserve">Authority Required (telephone/electronic): </w:t>
            </w:r>
          </w:p>
        </w:tc>
      </w:tr>
      <w:tr w:rsidR="0093209C" w:rsidRPr="0028043F" w14:paraId="5336262D" w14:textId="77777777" w:rsidTr="00637D3A">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val="restart"/>
            <w:tcBorders>
              <w:left w:val="single" w:sz="4" w:space="0" w:color="auto"/>
              <w:right w:val="single" w:sz="4" w:space="0" w:color="auto"/>
            </w:tcBorders>
            <w:textDirection w:val="btLr"/>
          </w:tcPr>
          <w:p w14:paraId="7EA74C74" w14:textId="5C71D3B6" w:rsidR="0093209C" w:rsidRPr="0028043F" w:rsidRDefault="0093209C" w:rsidP="00470FCC">
            <w:pPr>
              <w:spacing w:line="0" w:lineRule="atLeast"/>
              <w:ind w:left="57" w:right="57"/>
              <w:jc w:val="center"/>
              <w:rPr>
                <w:rFonts w:ascii="Arial Narrow" w:hAnsi="Arial Narrow"/>
                <w:sz w:val="20"/>
                <w:szCs w:val="20"/>
              </w:rPr>
            </w:pPr>
          </w:p>
        </w:tc>
        <w:tc>
          <w:tcPr>
            <w:tcW w:w="567" w:type="dxa"/>
            <w:vAlign w:val="center"/>
          </w:tcPr>
          <w:p w14:paraId="732D03F6" w14:textId="5C27E8CE" w:rsidR="0093209C" w:rsidRPr="0028043F" w:rsidRDefault="0093209C" w:rsidP="00470FCC">
            <w:pPr>
              <w:jc w:val="center"/>
              <w:rPr>
                <w:rFonts w:ascii="Arial Narrow" w:hAnsi="Arial Narrow"/>
                <w:sz w:val="20"/>
                <w:szCs w:val="20"/>
              </w:rPr>
            </w:pPr>
          </w:p>
        </w:tc>
        <w:tc>
          <w:tcPr>
            <w:tcW w:w="8079" w:type="dxa"/>
            <w:gridSpan w:val="6"/>
            <w:vAlign w:val="center"/>
          </w:tcPr>
          <w:p w14:paraId="20FDDE18" w14:textId="77777777" w:rsidR="0093209C" w:rsidRPr="0028043F" w:rsidRDefault="0093209C" w:rsidP="00470FCC">
            <w:pPr>
              <w:jc w:val="left"/>
              <w:rPr>
                <w:rFonts w:ascii="Arial Narrow" w:hAnsi="Arial Narrow" w:cs="Times New Roman"/>
                <w:b/>
                <w:bCs/>
                <w:snapToGrid w:val="0"/>
                <w:sz w:val="20"/>
                <w:szCs w:val="20"/>
              </w:rPr>
            </w:pPr>
            <w:r w:rsidRPr="0028043F">
              <w:rPr>
                <w:rFonts w:ascii="Arial Narrow" w:hAnsi="Arial Narrow" w:cs="Times New Roman"/>
                <w:b/>
                <w:bCs/>
                <w:snapToGrid w:val="0"/>
                <w:sz w:val="20"/>
                <w:szCs w:val="20"/>
              </w:rPr>
              <w:t>Administrative advice:</w:t>
            </w:r>
          </w:p>
          <w:p w14:paraId="463DFD95" w14:textId="77777777" w:rsidR="0093209C" w:rsidRPr="0028043F" w:rsidRDefault="0093209C" w:rsidP="00470FCC">
            <w:pPr>
              <w:rPr>
                <w:rFonts w:ascii="Arial Narrow" w:hAnsi="Arial Narrow"/>
                <w:sz w:val="20"/>
                <w:szCs w:val="20"/>
              </w:rPr>
            </w:pPr>
            <w:r w:rsidRPr="0028043F">
              <w:rPr>
                <w:rFonts w:ascii="Arial Narrow" w:hAnsi="Arial Narrow"/>
                <w:sz w:val="20"/>
                <w:szCs w:val="20"/>
              </w:rPr>
              <w:t>No increase in the maximum quantity or number of units may be authorised</w:t>
            </w:r>
          </w:p>
        </w:tc>
      </w:tr>
      <w:tr w:rsidR="0093209C" w:rsidRPr="0028043F" w14:paraId="1CF4669C" w14:textId="77777777" w:rsidTr="00637D3A">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5F637F83" w14:textId="77777777" w:rsidR="0093209C" w:rsidRPr="0028043F" w:rsidRDefault="0093209C" w:rsidP="00470FCC">
            <w:pPr>
              <w:spacing w:line="0" w:lineRule="atLeast"/>
              <w:ind w:left="57" w:right="57"/>
              <w:jc w:val="center"/>
              <w:rPr>
                <w:rFonts w:ascii="Arial Narrow" w:hAnsi="Arial Narrow"/>
                <w:sz w:val="20"/>
                <w:szCs w:val="20"/>
              </w:rPr>
            </w:pPr>
          </w:p>
        </w:tc>
        <w:tc>
          <w:tcPr>
            <w:tcW w:w="567" w:type="dxa"/>
            <w:vAlign w:val="center"/>
          </w:tcPr>
          <w:p w14:paraId="071FA567" w14:textId="021B216C" w:rsidR="0093209C" w:rsidRPr="0028043F" w:rsidRDefault="0093209C" w:rsidP="00470FCC">
            <w:pPr>
              <w:jc w:val="center"/>
              <w:rPr>
                <w:rFonts w:ascii="Arial Narrow" w:hAnsi="Arial Narrow"/>
                <w:sz w:val="20"/>
                <w:szCs w:val="20"/>
              </w:rPr>
            </w:pPr>
          </w:p>
        </w:tc>
        <w:tc>
          <w:tcPr>
            <w:tcW w:w="8079" w:type="dxa"/>
            <w:gridSpan w:val="6"/>
            <w:vAlign w:val="center"/>
          </w:tcPr>
          <w:p w14:paraId="6419079B" w14:textId="77777777" w:rsidR="0093209C" w:rsidRPr="0028043F" w:rsidRDefault="0093209C" w:rsidP="00470FCC">
            <w:pPr>
              <w:jc w:val="left"/>
              <w:rPr>
                <w:rFonts w:ascii="Arial Narrow" w:hAnsi="Arial Narrow" w:cs="Times New Roman"/>
                <w:b/>
                <w:bCs/>
                <w:snapToGrid w:val="0"/>
                <w:sz w:val="20"/>
                <w:szCs w:val="20"/>
              </w:rPr>
            </w:pPr>
            <w:r w:rsidRPr="0028043F">
              <w:rPr>
                <w:rFonts w:ascii="Arial Narrow" w:hAnsi="Arial Narrow" w:cs="Times New Roman"/>
                <w:b/>
                <w:bCs/>
                <w:snapToGrid w:val="0"/>
                <w:sz w:val="20"/>
                <w:szCs w:val="20"/>
              </w:rPr>
              <w:t>Administrative advice:</w:t>
            </w:r>
          </w:p>
          <w:p w14:paraId="2F459F13" w14:textId="77777777" w:rsidR="0093209C" w:rsidRPr="0028043F" w:rsidRDefault="0093209C" w:rsidP="00470FCC">
            <w:pPr>
              <w:rPr>
                <w:rFonts w:ascii="Arial Narrow" w:hAnsi="Arial Narrow"/>
                <w:b/>
                <w:bCs/>
                <w:sz w:val="20"/>
                <w:szCs w:val="20"/>
              </w:rPr>
            </w:pPr>
            <w:r w:rsidRPr="0028043F">
              <w:rPr>
                <w:rFonts w:ascii="Arial Narrow" w:hAnsi="Arial Narrow"/>
                <w:sz w:val="20"/>
                <w:szCs w:val="20"/>
              </w:rPr>
              <w:t>No increase in the maximum number of repeats may be authorised.</w:t>
            </w:r>
          </w:p>
        </w:tc>
      </w:tr>
      <w:tr w:rsidR="0093209C" w:rsidRPr="0028043F" w14:paraId="5697B2CD" w14:textId="77777777" w:rsidTr="00637D3A">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671125D1" w14:textId="77777777" w:rsidR="0093209C" w:rsidRPr="0028043F" w:rsidRDefault="0093209C" w:rsidP="00470FCC">
            <w:pPr>
              <w:spacing w:line="0" w:lineRule="atLeast"/>
              <w:ind w:left="57" w:right="57"/>
              <w:jc w:val="center"/>
              <w:rPr>
                <w:rFonts w:ascii="Arial Narrow" w:hAnsi="Arial Narrow"/>
                <w:sz w:val="20"/>
                <w:szCs w:val="20"/>
              </w:rPr>
            </w:pPr>
          </w:p>
        </w:tc>
        <w:tc>
          <w:tcPr>
            <w:tcW w:w="567" w:type="dxa"/>
            <w:vAlign w:val="center"/>
          </w:tcPr>
          <w:p w14:paraId="17E4B724" w14:textId="65DDE601" w:rsidR="0093209C" w:rsidRPr="0028043F" w:rsidRDefault="0093209C" w:rsidP="00470FCC">
            <w:pPr>
              <w:jc w:val="center"/>
              <w:rPr>
                <w:rFonts w:ascii="Arial Narrow" w:hAnsi="Arial Narrow"/>
                <w:sz w:val="20"/>
                <w:szCs w:val="20"/>
              </w:rPr>
            </w:pPr>
          </w:p>
        </w:tc>
        <w:tc>
          <w:tcPr>
            <w:tcW w:w="8079" w:type="dxa"/>
            <w:gridSpan w:val="6"/>
            <w:vAlign w:val="center"/>
          </w:tcPr>
          <w:p w14:paraId="3C52AF5A" w14:textId="77777777" w:rsidR="0093209C" w:rsidRPr="0028043F" w:rsidRDefault="0093209C" w:rsidP="00470FCC">
            <w:pPr>
              <w:jc w:val="left"/>
              <w:rPr>
                <w:rFonts w:ascii="Arial Narrow" w:hAnsi="Arial Narrow" w:cs="Times New Roman"/>
                <w:b/>
                <w:bCs/>
                <w:snapToGrid w:val="0"/>
                <w:sz w:val="20"/>
                <w:szCs w:val="20"/>
              </w:rPr>
            </w:pPr>
            <w:r w:rsidRPr="0028043F">
              <w:rPr>
                <w:rFonts w:ascii="Arial Narrow" w:hAnsi="Arial Narrow" w:cs="Times New Roman"/>
                <w:b/>
                <w:bCs/>
                <w:snapToGrid w:val="0"/>
                <w:sz w:val="20"/>
                <w:szCs w:val="20"/>
              </w:rPr>
              <w:t>Administrative advice:</w:t>
            </w:r>
          </w:p>
          <w:p w14:paraId="4B1DF047" w14:textId="77777777" w:rsidR="0093209C" w:rsidRPr="0028043F" w:rsidRDefault="0093209C" w:rsidP="00470FCC">
            <w:pPr>
              <w:rPr>
                <w:rFonts w:ascii="Arial Narrow" w:hAnsi="Arial Narrow"/>
                <w:b/>
                <w:bCs/>
                <w:sz w:val="20"/>
                <w:szCs w:val="20"/>
              </w:rPr>
            </w:pPr>
            <w:r w:rsidRPr="0028043F">
              <w:rPr>
                <w:rFonts w:ascii="Arial Narrow" w:hAnsi="Arial Narrow"/>
                <w:sz w:val="20"/>
                <w:szCs w:val="20"/>
              </w:rPr>
              <w:t>Special Pricing Arrangements apply</w:t>
            </w:r>
          </w:p>
        </w:tc>
      </w:tr>
      <w:tr w:rsidR="0093209C" w:rsidRPr="0028043F" w14:paraId="14F6B487" w14:textId="77777777" w:rsidTr="00637D3A">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14B3489A" w14:textId="77777777" w:rsidR="0093209C" w:rsidRPr="0028043F" w:rsidRDefault="0093209C" w:rsidP="00470FCC">
            <w:pPr>
              <w:spacing w:line="0" w:lineRule="atLeast"/>
              <w:ind w:left="57" w:right="57"/>
              <w:jc w:val="center"/>
              <w:rPr>
                <w:rFonts w:ascii="Arial Narrow" w:hAnsi="Arial Narrow"/>
                <w:sz w:val="20"/>
                <w:szCs w:val="20"/>
              </w:rPr>
            </w:pPr>
          </w:p>
        </w:tc>
        <w:tc>
          <w:tcPr>
            <w:tcW w:w="567" w:type="dxa"/>
            <w:vAlign w:val="center"/>
          </w:tcPr>
          <w:p w14:paraId="3CF50587" w14:textId="0CCD8FEE" w:rsidR="0093209C" w:rsidRPr="0028043F" w:rsidRDefault="0093209C" w:rsidP="00470FCC">
            <w:pPr>
              <w:jc w:val="center"/>
              <w:rPr>
                <w:rFonts w:ascii="Arial Narrow" w:hAnsi="Arial Narrow"/>
                <w:sz w:val="20"/>
                <w:szCs w:val="20"/>
              </w:rPr>
            </w:pPr>
          </w:p>
        </w:tc>
        <w:tc>
          <w:tcPr>
            <w:tcW w:w="8079" w:type="dxa"/>
            <w:gridSpan w:val="6"/>
            <w:vAlign w:val="center"/>
          </w:tcPr>
          <w:p w14:paraId="1EE1CDC2" w14:textId="77777777" w:rsidR="0093209C" w:rsidRPr="0028043F" w:rsidRDefault="0093209C" w:rsidP="00470FCC">
            <w:pPr>
              <w:jc w:val="left"/>
              <w:rPr>
                <w:rFonts w:ascii="Arial Narrow" w:hAnsi="Arial Narrow" w:cs="Times New Roman"/>
                <w:b/>
                <w:bCs/>
                <w:snapToGrid w:val="0"/>
                <w:sz w:val="20"/>
                <w:szCs w:val="20"/>
              </w:rPr>
            </w:pPr>
            <w:r w:rsidRPr="0028043F">
              <w:rPr>
                <w:rFonts w:ascii="Arial Narrow" w:hAnsi="Arial Narrow" w:cs="Times New Roman"/>
                <w:b/>
                <w:bCs/>
                <w:snapToGrid w:val="0"/>
                <w:sz w:val="20"/>
                <w:szCs w:val="20"/>
              </w:rPr>
              <w:t>Administrative advice:</w:t>
            </w:r>
          </w:p>
          <w:p w14:paraId="579F4A6A" w14:textId="77777777" w:rsidR="0093209C" w:rsidRPr="0028043F" w:rsidRDefault="0093209C" w:rsidP="00470FCC">
            <w:pPr>
              <w:rPr>
                <w:rFonts w:ascii="Arial Narrow" w:hAnsi="Arial Narrow"/>
                <w:b/>
                <w:bCs/>
                <w:sz w:val="20"/>
                <w:szCs w:val="20"/>
              </w:rPr>
            </w:pPr>
            <w:r w:rsidRPr="0028043F">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93209C" w:rsidRPr="0028043F" w14:paraId="51B145B4" w14:textId="77777777" w:rsidTr="00637D3A">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577867B9" w14:textId="77777777" w:rsidR="0093209C" w:rsidRPr="0028043F" w:rsidRDefault="0093209C" w:rsidP="00470FCC">
            <w:pPr>
              <w:spacing w:line="0" w:lineRule="atLeast"/>
              <w:ind w:left="57" w:right="57"/>
              <w:jc w:val="center"/>
              <w:rPr>
                <w:rFonts w:ascii="Arial Narrow" w:hAnsi="Arial Narrow"/>
                <w:sz w:val="20"/>
                <w:szCs w:val="20"/>
              </w:rPr>
            </w:pPr>
          </w:p>
        </w:tc>
        <w:tc>
          <w:tcPr>
            <w:tcW w:w="567" w:type="dxa"/>
            <w:vAlign w:val="center"/>
          </w:tcPr>
          <w:p w14:paraId="41300564" w14:textId="45176697" w:rsidR="0093209C" w:rsidRPr="0028043F" w:rsidRDefault="0093209C" w:rsidP="00470FCC">
            <w:pPr>
              <w:jc w:val="center"/>
              <w:rPr>
                <w:rFonts w:ascii="Arial Narrow" w:hAnsi="Arial Narrow"/>
                <w:sz w:val="20"/>
                <w:szCs w:val="20"/>
              </w:rPr>
            </w:pPr>
          </w:p>
        </w:tc>
        <w:tc>
          <w:tcPr>
            <w:tcW w:w="8079" w:type="dxa"/>
            <w:gridSpan w:val="6"/>
            <w:vAlign w:val="center"/>
          </w:tcPr>
          <w:p w14:paraId="6A4B975B" w14:textId="77777777" w:rsidR="0093209C" w:rsidRPr="0028043F" w:rsidRDefault="0093209C" w:rsidP="00470FCC">
            <w:pPr>
              <w:rPr>
                <w:rFonts w:ascii="Arial Narrow" w:hAnsi="Arial Narrow"/>
                <w:b/>
                <w:bCs/>
                <w:sz w:val="20"/>
                <w:szCs w:val="20"/>
              </w:rPr>
            </w:pPr>
            <w:r w:rsidRPr="0028043F">
              <w:rPr>
                <w:rFonts w:ascii="Arial Narrow" w:hAnsi="Arial Narrow"/>
                <w:b/>
                <w:bCs/>
                <w:sz w:val="20"/>
                <w:szCs w:val="20"/>
              </w:rPr>
              <w:t>Caution:</w:t>
            </w:r>
          </w:p>
          <w:p w14:paraId="70FA6994" w14:textId="77777777" w:rsidR="0093209C" w:rsidRPr="0028043F" w:rsidRDefault="0093209C" w:rsidP="00470FCC">
            <w:pPr>
              <w:rPr>
                <w:rFonts w:ascii="Arial Narrow" w:hAnsi="Arial Narrow"/>
                <w:b/>
                <w:bCs/>
                <w:sz w:val="20"/>
                <w:szCs w:val="20"/>
              </w:rPr>
            </w:pPr>
            <w:r w:rsidRPr="0028043F">
              <w:rPr>
                <w:rFonts w:ascii="Arial Narrow" w:hAnsi="Arial Narrow"/>
                <w:sz w:val="20"/>
                <w:szCs w:val="20"/>
              </w:rPr>
              <w:t>This drug is a Category D drug and must not be given to pregnant women. If this drug is taken during pregnancy, a teratogenic effect in humans cannot be ruled out.</w:t>
            </w:r>
          </w:p>
        </w:tc>
      </w:tr>
      <w:tr w:rsidR="0093209C" w:rsidRPr="0028043F" w14:paraId="0EA6FA57" w14:textId="77777777" w:rsidTr="00637D3A">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18CBFCCF" w14:textId="77777777" w:rsidR="0093209C" w:rsidRPr="0028043F" w:rsidRDefault="0093209C" w:rsidP="00470FCC">
            <w:pPr>
              <w:jc w:val="center"/>
              <w:rPr>
                <w:rFonts w:ascii="Arial Narrow" w:hAnsi="Arial Narrow"/>
                <w:sz w:val="20"/>
                <w:szCs w:val="20"/>
              </w:rPr>
            </w:pPr>
          </w:p>
        </w:tc>
        <w:tc>
          <w:tcPr>
            <w:tcW w:w="8079" w:type="dxa"/>
            <w:gridSpan w:val="6"/>
            <w:vAlign w:val="center"/>
          </w:tcPr>
          <w:p w14:paraId="64AE52AF" w14:textId="77777777" w:rsidR="0093209C" w:rsidRPr="0028043F" w:rsidRDefault="0093209C" w:rsidP="00470FCC">
            <w:pPr>
              <w:rPr>
                <w:rFonts w:ascii="Arial Narrow" w:hAnsi="Arial Narrow"/>
                <w:b/>
                <w:bCs/>
                <w:sz w:val="20"/>
                <w:szCs w:val="20"/>
              </w:rPr>
            </w:pPr>
          </w:p>
        </w:tc>
      </w:tr>
      <w:tr w:rsidR="0093209C" w:rsidRPr="0028043F" w14:paraId="0A6974AC" w14:textId="77777777" w:rsidTr="00637D3A">
        <w:tblPrEx>
          <w:tblCellMar>
            <w:top w:w="15" w:type="dxa"/>
            <w:left w:w="15" w:type="dxa"/>
            <w:bottom w:w="15" w:type="dxa"/>
            <w:right w:w="15" w:type="dxa"/>
          </w:tblCellMar>
        </w:tblPrEx>
        <w:tc>
          <w:tcPr>
            <w:tcW w:w="988" w:type="dxa"/>
            <w:gridSpan w:val="2"/>
          </w:tcPr>
          <w:p w14:paraId="36DE8B43" w14:textId="2DC7937C" w:rsidR="0093209C" w:rsidRPr="0028043F" w:rsidRDefault="0093209C" w:rsidP="00470FCC">
            <w:pPr>
              <w:jc w:val="center"/>
              <w:rPr>
                <w:rFonts w:ascii="Arial Narrow" w:hAnsi="Arial Narrow"/>
                <w:sz w:val="20"/>
                <w:szCs w:val="20"/>
              </w:rPr>
            </w:pPr>
          </w:p>
        </w:tc>
        <w:tc>
          <w:tcPr>
            <w:tcW w:w="8079" w:type="dxa"/>
            <w:gridSpan w:val="6"/>
          </w:tcPr>
          <w:p w14:paraId="129150E6" w14:textId="77777777" w:rsidR="0093209C" w:rsidRPr="0028043F" w:rsidRDefault="0093209C" w:rsidP="00470FCC">
            <w:pPr>
              <w:jc w:val="left"/>
              <w:textAlignment w:val="baseline"/>
              <w:rPr>
                <w:rFonts w:ascii="Arial Narrow" w:hAnsi="Arial Narrow" w:cs="Open Sans"/>
                <w:sz w:val="20"/>
                <w:szCs w:val="20"/>
              </w:rPr>
            </w:pPr>
            <w:r w:rsidRPr="0028043F">
              <w:rPr>
                <w:rFonts w:ascii="Arial Narrow" w:hAnsi="Arial Narrow" w:cs="Open Sans"/>
                <w:b/>
                <w:bCs/>
                <w:sz w:val="20"/>
                <w:szCs w:val="20"/>
                <w:bdr w:val="none" w:sz="0" w:space="0" w:color="auto" w:frame="1"/>
              </w:rPr>
              <w:t>Indication:</w:t>
            </w:r>
          </w:p>
          <w:p w14:paraId="6BD94CF0" w14:textId="77777777" w:rsidR="0093209C" w:rsidRPr="0028043F" w:rsidRDefault="0093209C" w:rsidP="00470FCC">
            <w:pPr>
              <w:rPr>
                <w:rFonts w:ascii="Arial Narrow" w:hAnsi="Arial Narrow"/>
                <w:b/>
                <w:bCs/>
                <w:sz w:val="20"/>
                <w:szCs w:val="20"/>
              </w:rPr>
            </w:pPr>
            <w:r w:rsidRPr="0028043F">
              <w:rPr>
                <w:rFonts w:ascii="Arial Narrow" w:hAnsi="Arial Narrow" w:cs="Open Sans"/>
                <w:sz w:val="20"/>
                <w:szCs w:val="20"/>
              </w:rPr>
              <w:t>Relapsed and/or refractory multiple myeloma (RRMM)</w:t>
            </w:r>
          </w:p>
        </w:tc>
      </w:tr>
      <w:tr w:rsidR="0093209C" w:rsidRPr="0028043F" w14:paraId="7F064240" w14:textId="77777777" w:rsidTr="00637D3A">
        <w:tblPrEx>
          <w:tblCellMar>
            <w:top w:w="15" w:type="dxa"/>
            <w:left w:w="15" w:type="dxa"/>
            <w:bottom w:w="15" w:type="dxa"/>
            <w:right w:w="15" w:type="dxa"/>
          </w:tblCellMar>
        </w:tblPrEx>
        <w:tc>
          <w:tcPr>
            <w:tcW w:w="988" w:type="dxa"/>
            <w:gridSpan w:val="2"/>
          </w:tcPr>
          <w:p w14:paraId="0AADAA1A" w14:textId="77777777" w:rsidR="0093209C" w:rsidRPr="0028043F" w:rsidRDefault="0093209C" w:rsidP="00470FCC">
            <w:pPr>
              <w:jc w:val="center"/>
              <w:rPr>
                <w:rFonts w:ascii="Arial Narrow" w:hAnsi="Arial Narrow"/>
                <w:sz w:val="20"/>
                <w:szCs w:val="20"/>
              </w:rPr>
            </w:pPr>
          </w:p>
        </w:tc>
        <w:tc>
          <w:tcPr>
            <w:tcW w:w="8079" w:type="dxa"/>
            <w:gridSpan w:val="6"/>
          </w:tcPr>
          <w:p w14:paraId="43636317" w14:textId="77777777" w:rsidR="0093209C" w:rsidRPr="0028043F" w:rsidRDefault="0093209C" w:rsidP="00470FCC">
            <w:pPr>
              <w:jc w:val="left"/>
              <w:textAlignment w:val="baseline"/>
              <w:rPr>
                <w:rFonts w:ascii="Arial Narrow" w:hAnsi="Arial Narrow" w:cs="Open Sans"/>
                <w:sz w:val="20"/>
                <w:szCs w:val="20"/>
              </w:rPr>
            </w:pPr>
            <w:r w:rsidRPr="0028043F">
              <w:rPr>
                <w:rFonts w:ascii="Arial Narrow" w:hAnsi="Arial Narrow" w:cs="Open Sans"/>
                <w:b/>
                <w:bCs/>
                <w:sz w:val="20"/>
                <w:szCs w:val="20"/>
                <w:bdr w:val="none" w:sz="0" w:space="0" w:color="auto" w:frame="1"/>
              </w:rPr>
              <w:t>Treatment Phase:</w:t>
            </w:r>
          </w:p>
          <w:p w14:paraId="56DD334F" w14:textId="77777777" w:rsidR="0093209C" w:rsidRPr="0028043F" w:rsidRDefault="0093209C" w:rsidP="00470FCC">
            <w:pPr>
              <w:rPr>
                <w:rFonts w:ascii="Arial Narrow" w:hAnsi="Arial Narrow"/>
                <w:b/>
                <w:bCs/>
                <w:sz w:val="20"/>
                <w:szCs w:val="20"/>
              </w:rPr>
            </w:pPr>
            <w:r w:rsidRPr="0028043F">
              <w:rPr>
                <w:rFonts w:ascii="Arial Narrow" w:hAnsi="Arial Narrow"/>
                <w:sz w:val="20"/>
                <w:szCs w:val="20"/>
              </w:rPr>
              <w:t>Initial treatment – Dose requirement of 80mg, 60mg or 40mg per week</w:t>
            </w:r>
          </w:p>
        </w:tc>
      </w:tr>
      <w:tr w:rsidR="0093209C" w:rsidRPr="0028043F" w14:paraId="4311CE29" w14:textId="77777777" w:rsidTr="00637D3A">
        <w:tblPrEx>
          <w:tblCellMar>
            <w:top w:w="15" w:type="dxa"/>
            <w:left w:w="15" w:type="dxa"/>
            <w:bottom w:w="15" w:type="dxa"/>
            <w:right w:w="15" w:type="dxa"/>
          </w:tblCellMar>
        </w:tblPrEx>
        <w:tc>
          <w:tcPr>
            <w:tcW w:w="988" w:type="dxa"/>
            <w:gridSpan w:val="2"/>
          </w:tcPr>
          <w:p w14:paraId="2E288850" w14:textId="77777777" w:rsidR="0093209C" w:rsidRPr="0028043F" w:rsidRDefault="0093209C" w:rsidP="00470FCC">
            <w:pPr>
              <w:jc w:val="center"/>
              <w:rPr>
                <w:rFonts w:ascii="Arial Narrow" w:hAnsi="Arial Narrow"/>
                <w:sz w:val="20"/>
                <w:szCs w:val="20"/>
              </w:rPr>
            </w:pPr>
          </w:p>
        </w:tc>
        <w:tc>
          <w:tcPr>
            <w:tcW w:w="8079" w:type="dxa"/>
            <w:gridSpan w:val="6"/>
          </w:tcPr>
          <w:p w14:paraId="640230AA"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p>
        </w:tc>
      </w:tr>
      <w:tr w:rsidR="0093209C" w:rsidRPr="0028043F" w14:paraId="3A78C22E" w14:textId="77777777" w:rsidTr="00637D3A">
        <w:tblPrEx>
          <w:tblCellMar>
            <w:top w:w="15" w:type="dxa"/>
            <w:left w:w="15" w:type="dxa"/>
            <w:bottom w:w="15" w:type="dxa"/>
            <w:right w:w="15" w:type="dxa"/>
          </w:tblCellMar>
        </w:tblPrEx>
        <w:tc>
          <w:tcPr>
            <w:tcW w:w="988" w:type="dxa"/>
            <w:gridSpan w:val="2"/>
          </w:tcPr>
          <w:p w14:paraId="1D1EE405" w14:textId="7975F935" w:rsidR="0093209C" w:rsidRPr="0028043F" w:rsidRDefault="0093209C" w:rsidP="00470FCC">
            <w:pPr>
              <w:jc w:val="center"/>
              <w:rPr>
                <w:rFonts w:ascii="Arial Narrow" w:hAnsi="Arial Narrow"/>
                <w:sz w:val="20"/>
                <w:szCs w:val="20"/>
              </w:rPr>
            </w:pPr>
          </w:p>
        </w:tc>
        <w:tc>
          <w:tcPr>
            <w:tcW w:w="8079" w:type="dxa"/>
            <w:gridSpan w:val="6"/>
          </w:tcPr>
          <w:p w14:paraId="451E6796" w14:textId="77777777" w:rsidR="0093209C" w:rsidRPr="0028043F" w:rsidRDefault="0093209C" w:rsidP="00470FCC">
            <w:pPr>
              <w:jc w:val="left"/>
              <w:rPr>
                <w:rFonts w:ascii="Arial Narrow" w:hAnsi="Arial Narrow" w:cs="Open Sans"/>
                <w:b/>
                <w:bCs/>
                <w:snapToGrid w:val="0"/>
                <w:sz w:val="20"/>
                <w:szCs w:val="20"/>
                <w:bdr w:val="none" w:sz="0" w:space="0" w:color="auto" w:frame="1"/>
              </w:rPr>
            </w:pPr>
            <w:r w:rsidRPr="0028043F">
              <w:rPr>
                <w:rFonts w:ascii="Arial Narrow" w:hAnsi="Arial Narrow" w:cs="Times New Roman"/>
                <w:b/>
                <w:bCs/>
                <w:snapToGrid w:val="0"/>
                <w:sz w:val="20"/>
                <w:szCs w:val="20"/>
              </w:rPr>
              <w:t>Clinical criteria:</w:t>
            </w:r>
          </w:p>
        </w:tc>
      </w:tr>
      <w:tr w:rsidR="0093209C" w:rsidRPr="0028043F" w14:paraId="7C6647F6" w14:textId="77777777" w:rsidTr="00637D3A">
        <w:tblPrEx>
          <w:tblCellMar>
            <w:top w:w="15" w:type="dxa"/>
            <w:left w:w="15" w:type="dxa"/>
            <w:bottom w:w="15" w:type="dxa"/>
            <w:right w:w="15" w:type="dxa"/>
          </w:tblCellMar>
        </w:tblPrEx>
        <w:tc>
          <w:tcPr>
            <w:tcW w:w="988" w:type="dxa"/>
            <w:gridSpan w:val="2"/>
          </w:tcPr>
          <w:p w14:paraId="45BE2CA3" w14:textId="3DE66914" w:rsidR="0093209C" w:rsidRPr="0028043F" w:rsidRDefault="0093209C" w:rsidP="00470FCC">
            <w:pPr>
              <w:jc w:val="center"/>
              <w:rPr>
                <w:rFonts w:ascii="Arial Narrow" w:hAnsi="Arial Narrow"/>
                <w:sz w:val="20"/>
                <w:szCs w:val="20"/>
              </w:rPr>
            </w:pPr>
          </w:p>
        </w:tc>
        <w:tc>
          <w:tcPr>
            <w:tcW w:w="8079" w:type="dxa"/>
            <w:gridSpan w:val="6"/>
          </w:tcPr>
          <w:p w14:paraId="2BC33F75" w14:textId="77777777" w:rsidR="0093209C" w:rsidRPr="0028043F" w:rsidRDefault="0093209C" w:rsidP="00470FCC">
            <w:pPr>
              <w:jc w:val="left"/>
              <w:rPr>
                <w:rFonts w:ascii="Arial Narrow" w:hAnsi="Arial Narrow" w:cs="Times New Roman"/>
                <w:snapToGrid w:val="0"/>
                <w:sz w:val="20"/>
                <w:szCs w:val="20"/>
              </w:rPr>
            </w:pPr>
            <w:r w:rsidRPr="0028043F">
              <w:rPr>
                <w:rFonts w:ascii="Arial Narrow" w:hAnsi="Arial Narrow" w:cs="Times New Roman"/>
                <w:snapToGrid w:val="0"/>
                <w:sz w:val="20"/>
                <w:szCs w:val="20"/>
              </w:rPr>
              <w:t>The condition must be confirmed by a histological diagnosis</w:t>
            </w:r>
          </w:p>
        </w:tc>
      </w:tr>
      <w:tr w:rsidR="0093209C" w:rsidRPr="0028043F" w14:paraId="65532D5C" w14:textId="77777777" w:rsidTr="00637D3A">
        <w:tblPrEx>
          <w:tblCellMar>
            <w:top w:w="15" w:type="dxa"/>
            <w:left w:w="15" w:type="dxa"/>
            <w:bottom w:w="15" w:type="dxa"/>
            <w:right w:w="15" w:type="dxa"/>
          </w:tblCellMar>
        </w:tblPrEx>
        <w:tc>
          <w:tcPr>
            <w:tcW w:w="988" w:type="dxa"/>
            <w:gridSpan w:val="2"/>
          </w:tcPr>
          <w:p w14:paraId="7AE3AE1C" w14:textId="77777777" w:rsidR="0093209C" w:rsidRPr="0028043F" w:rsidRDefault="0093209C" w:rsidP="00470FCC">
            <w:pPr>
              <w:jc w:val="center"/>
              <w:rPr>
                <w:rFonts w:ascii="Arial Narrow" w:hAnsi="Arial Narrow"/>
                <w:sz w:val="20"/>
                <w:szCs w:val="20"/>
              </w:rPr>
            </w:pPr>
          </w:p>
        </w:tc>
        <w:tc>
          <w:tcPr>
            <w:tcW w:w="8079" w:type="dxa"/>
            <w:gridSpan w:val="6"/>
          </w:tcPr>
          <w:p w14:paraId="0B9B7138"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AND</w:t>
            </w:r>
          </w:p>
        </w:tc>
      </w:tr>
      <w:tr w:rsidR="0093209C" w:rsidRPr="0028043F" w14:paraId="6EA2BAD1" w14:textId="77777777" w:rsidTr="00637D3A">
        <w:tblPrEx>
          <w:tblCellMar>
            <w:top w:w="15" w:type="dxa"/>
            <w:left w:w="15" w:type="dxa"/>
            <w:bottom w:w="15" w:type="dxa"/>
            <w:right w:w="15" w:type="dxa"/>
          </w:tblCellMar>
        </w:tblPrEx>
        <w:tc>
          <w:tcPr>
            <w:tcW w:w="988" w:type="dxa"/>
            <w:gridSpan w:val="2"/>
          </w:tcPr>
          <w:p w14:paraId="43000F38" w14:textId="4B5A03CD" w:rsidR="0093209C" w:rsidRPr="0028043F" w:rsidRDefault="0093209C" w:rsidP="00470FCC">
            <w:pPr>
              <w:jc w:val="center"/>
              <w:rPr>
                <w:rFonts w:ascii="Arial Narrow" w:hAnsi="Arial Narrow"/>
                <w:sz w:val="20"/>
                <w:szCs w:val="20"/>
              </w:rPr>
            </w:pPr>
          </w:p>
        </w:tc>
        <w:tc>
          <w:tcPr>
            <w:tcW w:w="8079" w:type="dxa"/>
            <w:gridSpan w:val="6"/>
          </w:tcPr>
          <w:p w14:paraId="7454A74A"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43C38617" w14:textId="77777777" w:rsidTr="00637D3A">
        <w:tblPrEx>
          <w:tblCellMar>
            <w:top w:w="15" w:type="dxa"/>
            <w:left w:w="15" w:type="dxa"/>
            <w:bottom w:w="15" w:type="dxa"/>
            <w:right w:w="15" w:type="dxa"/>
          </w:tblCellMar>
        </w:tblPrEx>
        <w:tc>
          <w:tcPr>
            <w:tcW w:w="988" w:type="dxa"/>
            <w:gridSpan w:val="2"/>
          </w:tcPr>
          <w:p w14:paraId="73E5C45B" w14:textId="575099A7" w:rsidR="0093209C" w:rsidRPr="0028043F" w:rsidRDefault="0093209C" w:rsidP="00470FCC">
            <w:pPr>
              <w:jc w:val="center"/>
              <w:rPr>
                <w:rFonts w:ascii="Arial Narrow" w:hAnsi="Arial Narrow"/>
                <w:sz w:val="20"/>
                <w:szCs w:val="20"/>
              </w:rPr>
            </w:pPr>
          </w:p>
        </w:tc>
        <w:tc>
          <w:tcPr>
            <w:tcW w:w="8079" w:type="dxa"/>
            <w:gridSpan w:val="6"/>
          </w:tcPr>
          <w:p w14:paraId="50AACE92"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Patient must be undergoing triple combination therapy limited to: (i) this drug, (ii) bortezomib, (iii) dexamethasone; or</w:t>
            </w:r>
          </w:p>
        </w:tc>
      </w:tr>
      <w:tr w:rsidR="0093209C" w:rsidRPr="0028043F" w14:paraId="0CB4BACD" w14:textId="77777777" w:rsidTr="00637D3A">
        <w:tblPrEx>
          <w:tblCellMar>
            <w:top w:w="15" w:type="dxa"/>
            <w:left w:w="15" w:type="dxa"/>
            <w:bottom w:w="15" w:type="dxa"/>
            <w:right w:w="15" w:type="dxa"/>
          </w:tblCellMar>
        </w:tblPrEx>
        <w:tc>
          <w:tcPr>
            <w:tcW w:w="988" w:type="dxa"/>
            <w:gridSpan w:val="2"/>
          </w:tcPr>
          <w:p w14:paraId="3EFBEC09" w14:textId="4A236EC3" w:rsidR="0093209C" w:rsidRPr="0028043F" w:rsidRDefault="0093209C" w:rsidP="00470FCC">
            <w:pPr>
              <w:jc w:val="center"/>
              <w:rPr>
                <w:rFonts w:ascii="Arial Narrow" w:hAnsi="Arial Narrow"/>
                <w:sz w:val="20"/>
                <w:szCs w:val="20"/>
              </w:rPr>
            </w:pPr>
          </w:p>
        </w:tc>
        <w:tc>
          <w:tcPr>
            <w:tcW w:w="8079" w:type="dxa"/>
            <w:gridSpan w:val="6"/>
          </w:tcPr>
          <w:p w14:paraId="619ADA47"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Patient must be undergoing dual combination therapy limited to: (i) this drug, (ii) dexamethasone.</w:t>
            </w:r>
          </w:p>
        </w:tc>
      </w:tr>
      <w:tr w:rsidR="0093209C" w:rsidRPr="0028043F" w14:paraId="04DBE7FB" w14:textId="77777777" w:rsidTr="00637D3A">
        <w:tblPrEx>
          <w:tblCellMar>
            <w:top w:w="15" w:type="dxa"/>
            <w:left w:w="15" w:type="dxa"/>
            <w:bottom w:w="15" w:type="dxa"/>
            <w:right w:w="15" w:type="dxa"/>
          </w:tblCellMar>
        </w:tblPrEx>
        <w:tc>
          <w:tcPr>
            <w:tcW w:w="988" w:type="dxa"/>
            <w:gridSpan w:val="2"/>
          </w:tcPr>
          <w:p w14:paraId="0C6EF842" w14:textId="77777777" w:rsidR="0093209C" w:rsidRPr="0028043F" w:rsidRDefault="0093209C" w:rsidP="00470FCC">
            <w:pPr>
              <w:jc w:val="center"/>
              <w:rPr>
                <w:rFonts w:ascii="Arial Narrow" w:hAnsi="Arial Narrow"/>
                <w:sz w:val="20"/>
                <w:szCs w:val="20"/>
              </w:rPr>
            </w:pPr>
          </w:p>
        </w:tc>
        <w:tc>
          <w:tcPr>
            <w:tcW w:w="8079" w:type="dxa"/>
            <w:gridSpan w:val="6"/>
          </w:tcPr>
          <w:p w14:paraId="1836AEC8"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AND</w:t>
            </w:r>
          </w:p>
        </w:tc>
      </w:tr>
      <w:tr w:rsidR="0093209C" w:rsidRPr="0028043F" w14:paraId="3269A615" w14:textId="77777777" w:rsidTr="00637D3A">
        <w:tblPrEx>
          <w:tblCellMar>
            <w:top w:w="15" w:type="dxa"/>
            <w:left w:w="15" w:type="dxa"/>
            <w:bottom w:w="15" w:type="dxa"/>
            <w:right w:w="15" w:type="dxa"/>
          </w:tblCellMar>
        </w:tblPrEx>
        <w:tc>
          <w:tcPr>
            <w:tcW w:w="988" w:type="dxa"/>
            <w:gridSpan w:val="2"/>
          </w:tcPr>
          <w:p w14:paraId="035F39F1" w14:textId="4C5D198A" w:rsidR="0093209C" w:rsidRPr="0028043F" w:rsidRDefault="0093209C" w:rsidP="00470FCC">
            <w:pPr>
              <w:jc w:val="center"/>
              <w:rPr>
                <w:rFonts w:ascii="Arial Narrow" w:hAnsi="Arial Narrow"/>
                <w:sz w:val="20"/>
                <w:szCs w:val="20"/>
              </w:rPr>
            </w:pPr>
          </w:p>
        </w:tc>
        <w:tc>
          <w:tcPr>
            <w:tcW w:w="8079" w:type="dxa"/>
            <w:gridSpan w:val="6"/>
          </w:tcPr>
          <w:p w14:paraId="773E770A"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3D911D65" w14:textId="77777777" w:rsidTr="00637D3A">
        <w:tblPrEx>
          <w:tblCellMar>
            <w:top w:w="15" w:type="dxa"/>
            <w:left w:w="15" w:type="dxa"/>
            <w:bottom w:w="15" w:type="dxa"/>
            <w:right w:w="15" w:type="dxa"/>
          </w:tblCellMar>
        </w:tblPrEx>
        <w:tc>
          <w:tcPr>
            <w:tcW w:w="988" w:type="dxa"/>
            <w:gridSpan w:val="2"/>
          </w:tcPr>
          <w:p w14:paraId="1A153964" w14:textId="2AA98FC9" w:rsidR="0093209C" w:rsidRPr="0028043F" w:rsidRDefault="0093209C" w:rsidP="00470FCC">
            <w:pPr>
              <w:jc w:val="center"/>
              <w:rPr>
                <w:rFonts w:ascii="Arial Narrow" w:hAnsi="Arial Narrow"/>
                <w:sz w:val="20"/>
                <w:szCs w:val="20"/>
              </w:rPr>
            </w:pPr>
          </w:p>
        </w:tc>
        <w:tc>
          <w:tcPr>
            <w:tcW w:w="8079" w:type="dxa"/>
            <w:gridSpan w:val="6"/>
          </w:tcPr>
          <w:p w14:paraId="3B4768ED" w14:textId="77777777" w:rsidR="0093209C" w:rsidRPr="0028043F" w:rsidRDefault="0093209C" w:rsidP="00470FCC">
            <w:pPr>
              <w:jc w:val="left"/>
              <w:rPr>
                <w:rFonts w:ascii="Arial Narrow" w:hAnsi="Arial Narrow" w:cs="Times New Roman"/>
                <w:snapToGrid w:val="0"/>
                <w:sz w:val="20"/>
                <w:szCs w:val="20"/>
              </w:rPr>
            </w:pPr>
            <w:r w:rsidRPr="0028043F">
              <w:rPr>
                <w:rFonts w:ascii="Arial Narrow" w:hAnsi="Arial Narrow" w:cs="Times New Roman"/>
                <w:snapToGrid w:val="0"/>
                <w:sz w:val="20"/>
                <w:szCs w:val="20"/>
              </w:rPr>
              <w:t>Patient must have progressive disease after at least one prior therapy</w:t>
            </w:r>
          </w:p>
        </w:tc>
      </w:tr>
      <w:tr w:rsidR="0093209C" w:rsidRPr="0028043F" w14:paraId="7C7AC22C" w14:textId="77777777" w:rsidTr="00637D3A">
        <w:tblPrEx>
          <w:tblCellMar>
            <w:top w:w="15" w:type="dxa"/>
            <w:left w:w="15" w:type="dxa"/>
            <w:bottom w:w="15" w:type="dxa"/>
            <w:right w:w="15" w:type="dxa"/>
          </w:tblCellMar>
        </w:tblPrEx>
        <w:tc>
          <w:tcPr>
            <w:tcW w:w="988" w:type="dxa"/>
            <w:gridSpan w:val="2"/>
          </w:tcPr>
          <w:p w14:paraId="0321889B" w14:textId="77777777" w:rsidR="0093209C" w:rsidRPr="0028043F" w:rsidRDefault="0093209C" w:rsidP="00470FCC">
            <w:pPr>
              <w:jc w:val="center"/>
              <w:rPr>
                <w:rFonts w:ascii="Arial Narrow" w:hAnsi="Arial Narrow"/>
                <w:sz w:val="20"/>
                <w:szCs w:val="20"/>
              </w:rPr>
            </w:pPr>
          </w:p>
        </w:tc>
        <w:tc>
          <w:tcPr>
            <w:tcW w:w="8079" w:type="dxa"/>
            <w:gridSpan w:val="6"/>
          </w:tcPr>
          <w:p w14:paraId="38825EC7"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AND</w:t>
            </w:r>
          </w:p>
        </w:tc>
      </w:tr>
      <w:tr w:rsidR="0093209C" w:rsidRPr="0028043F" w14:paraId="02B62783" w14:textId="77777777" w:rsidTr="00637D3A">
        <w:tblPrEx>
          <w:tblCellMar>
            <w:top w:w="15" w:type="dxa"/>
            <w:left w:w="15" w:type="dxa"/>
            <w:bottom w:w="15" w:type="dxa"/>
            <w:right w:w="15" w:type="dxa"/>
          </w:tblCellMar>
        </w:tblPrEx>
        <w:tc>
          <w:tcPr>
            <w:tcW w:w="988" w:type="dxa"/>
            <w:gridSpan w:val="2"/>
          </w:tcPr>
          <w:p w14:paraId="0C780694" w14:textId="45FDE4E4" w:rsidR="0093209C" w:rsidRPr="0028043F" w:rsidRDefault="0093209C" w:rsidP="00470FCC">
            <w:pPr>
              <w:jc w:val="center"/>
              <w:rPr>
                <w:rFonts w:ascii="Arial Narrow" w:hAnsi="Arial Narrow"/>
                <w:sz w:val="20"/>
                <w:szCs w:val="20"/>
              </w:rPr>
            </w:pPr>
          </w:p>
        </w:tc>
        <w:tc>
          <w:tcPr>
            <w:tcW w:w="8079" w:type="dxa"/>
            <w:gridSpan w:val="6"/>
          </w:tcPr>
          <w:p w14:paraId="73A10127"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292273BB" w14:textId="77777777" w:rsidTr="00637D3A">
        <w:tblPrEx>
          <w:tblCellMar>
            <w:top w:w="15" w:type="dxa"/>
            <w:left w:w="15" w:type="dxa"/>
            <w:bottom w:w="15" w:type="dxa"/>
            <w:right w:w="15" w:type="dxa"/>
          </w:tblCellMar>
        </w:tblPrEx>
        <w:tc>
          <w:tcPr>
            <w:tcW w:w="988" w:type="dxa"/>
            <w:gridSpan w:val="2"/>
          </w:tcPr>
          <w:p w14:paraId="21168743" w14:textId="3842D49F" w:rsidR="0093209C" w:rsidRPr="0028043F" w:rsidRDefault="0093209C" w:rsidP="00470FCC">
            <w:pPr>
              <w:jc w:val="center"/>
              <w:rPr>
                <w:rFonts w:ascii="Arial Narrow" w:hAnsi="Arial Narrow"/>
                <w:sz w:val="20"/>
                <w:szCs w:val="20"/>
              </w:rPr>
            </w:pPr>
          </w:p>
        </w:tc>
        <w:tc>
          <w:tcPr>
            <w:tcW w:w="8079" w:type="dxa"/>
            <w:gridSpan w:val="6"/>
          </w:tcPr>
          <w:p w14:paraId="784FD16E"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Patient must not have previously received this drug for this condition</w:t>
            </w:r>
          </w:p>
        </w:tc>
      </w:tr>
      <w:tr w:rsidR="0093209C" w:rsidRPr="0028043F" w14:paraId="7CA84602" w14:textId="77777777" w:rsidTr="00637D3A">
        <w:tblPrEx>
          <w:tblCellMar>
            <w:top w:w="15" w:type="dxa"/>
            <w:left w:w="15" w:type="dxa"/>
            <w:bottom w:w="15" w:type="dxa"/>
            <w:right w:w="15" w:type="dxa"/>
          </w:tblCellMar>
        </w:tblPrEx>
        <w:tc>
          <w:tcPr>
            <w:tcW w:w="988" w:type="dxa"/>
            <w:gridSpan w:val="2"/>
          </w:tcPr>
          <w:p w14:paraId="29BE8FB2" w14:textId="77777777" w:rsidR="0093209C" w:rsidRPr="0028043F" w:rsidRDefault="0093209C" w:rsidP="00470FCC">
            <w:pPr>
              <w:jc w:val="center"/>
              <w:rPr>
                <w:rFonts w:ascii="Arial Narrow" w:hAnsi="Arial Narrow"/>
                <w:sz w:val="20"/>
                <w:szCs w:val="20"/>
              </w:rPr>
            </w:pPr>
          </w:p>
        </w:tc>
        <w:tc>
          <w:tcPr>
            <w:tcW w:w="8079" w:type="dxa"/>
            <w:gridSpan w:val="6"/>
          </w:tcPr>
          <w:p w14:paraId="0E9B7370"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p>
        </w:tc>
      </w:tr>
      <w:tr w:rsidR="0093209C" w:rsidRPr="0028043F" w14:paraId="7ED90201" w14:textId="77777777" w:rsidTr="00637D3A">
        <w:tblPrEx>
          <w:tblCellMar>
            <w:top w:w="15" w:type="dxa"/>
            <w:left w:w="15" w:type="dxa"/>
            <w:bottom w:w="15" w:type="dxa"/>
            <w:right w:w="15" w:type="dxa"/>
          </w:tblCellMar>
        </w:tblPrEx>
        <w:tc>
          <w:tcPr>
            <w:tcW w:w="988" w:type="dxa"/>
            <w:gridSpan w:val="2"/>
          </w:tcPr>
          <w:p w14:paraId="5E92AF04" w14:textId="76E3B0C6" w:rsidR="0093209C" w:rsidRPr="0028043F" w:rsidRDefault="0093209C" w:rsidP="00470FCC">
            <w:pPr>
              <w:jc w:val="center"/>
              <w:rPr>
                <w:rFonts w:ascii="Arial Narrow" w:hAnsi="Arial Narrow"/>
                <w:sz w:val="20"/>
                <w:szCs w:val="20"/>
              </w:rPr>
            </w:pPr>
          </w:p>
        </w:tc>
        <w:tc>
          <w:tcPr>
            <w:tcW w:w="8079" w:type="dxa"/>
            <w:gridSpan w:val="6"/>
          </w:tcPr>
          <w:p w14:paraId="3C5102B2"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0AE14321"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Refractory disease is defined as less than or equal to a 25% response to therapy, or progression during or within 60 days after completion of therapy</w:t>
            </w:r>
          </w:p>
        </w:tc>
      </w:tr>
      <w:tr w:rsidR="0093209C" w:rsidRPr="0028043F" w14:paraId="311B1FFF" w14:textId="77777777" w:rsidTr="00637D3A">
        <w:tblPrEx>
          <w:tblCellMar>
            <w:top w:w="15" w:type="dxa"/>
            <w:left w:w="15" w:type="dxa"/>
            <w:bottom w:w="15" w:type="dxa"/>
            <w:right w:w="15" w:type="dxa"/>
          </w:tblCellMar>
        </w:tblPrEx>
        <w:tc>
          <w:tcPr>
            <w:tcW w:w="988" w:type="dxa"/>
            <w:gridSpan w:val="2"/>
          </w:tcPr>
          <w:p w14:paraId="662EE955" w14:textId="1801940B" w:rsidR="0093209C" w:rsidRPr="0028043F" w:rsidRDefault="0093209C" w:rsidP="00470FCC">
            <w:pPr>
              <w:jc w:val="center"/>
              <w:rPr>
                <w:rFonts w:ascii="Arial Narrow" w:hAnsi="Arial Narrow"/>
                <w:sz w:val="20"/>
                <w:szCs w:val="20"/>
              </w:rPr>
            </w:pPr>
          </w:p>
        </w:tc>
        <w:tc>
          <w:tcPr>
            <w:tcW w:w="8079" w:type="dxa"/>
            <w:gridSpan w:val="6"/>
          </w:tcPr>
          <w:p w14:paraId="30BA3D38"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73CB50ED"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Progressive disease is defined as at least one of the following:</w:t>
            </w:r>
          </w:p>
          <w:p w14:paraId="59EC8E28"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(a) at least a 25% increase and an absolute increase of at least 5 g per L in serum M-protein (monoclonal protein); or</w:t>
            </w:r>
          </w:p>
          <w:p w14:paraId="63166A53"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(b) at least a 25% increase in 24-hour urinary light chain M-protein excretion, and an absolute increase of at least 200 mg per 24 hours; or</w:t>
            </w:r>
          </w:p>
          <w:p w14:paraId="6DF9CB2A"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(c) in oligo-secretory and non-secretory myeloma patients only, at least a 50% increase of the difference between involved free light chain and uninvolved free light chain; or</w:t>
            </w:r>
          </w:p>
          <w:p w14:paraId="22F4025F"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(d) at least a 25% relative increase and at least a 10% absolute increase in plasma cells in a bone marrow aspirate or on biopsy; or</w:t>
            </w:r>
          </w:p>
          <w:p w14:paraId="060BB096"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(e) an increase in the size or number of lytic bone lesions (not including compression fractures); or</w:t>
            </w:r>
          </w:p>
          <w:p w14:paraId="09821534"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(f) at least a 25% increase in the size of an existing or the development of a new soft tissue plasmacytoma (determined by clinical examination or diagnostic imaging); or</w:t>
            </w:r>
          </w:p>
          <w:p w14:paraId="5E7433E5"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(g) development of hypercalcaemia (corrected serum calcium greater than 2.65 mmol per L not attributable to any other cause).</w:t>
            </w:r>
          </w:p>
          <w:p w14:paraId="2AF7C763"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p w14:paraId="7EA8E9B7"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sz w:val="20"/>
                <w:szCs w:val="20"/>
                <w:bdr w:val="none" w:sz="0" w:space="0" w:color="auto" w:frame="1"/>
              </w:rPr>
              <w:t>Oligo-secretory and non-secretory patients are defined as having active disease with less than 10 g per L serum M-protein.</w:t>
            </w:r>
          </w:p>
        </w:tc>
      </w:tr>
      <w:tr w:rsidR="0093209C" w:rsidRPr="0028043F" w14:paraId="522A478A" w14:textId="77777777" w:rsidTr="00637D3A">
        <w:tblPrEx>
          <w:tblCellMar>
            <w:top w:w="15" w:type="dxa"/>
            <w:left w:w="15" w:type="dxa"/>
            <w:bottom w:w="15" w:type="dxa"/>
            <w:right w:w="15" w:type="dxa"/>
          </w:tblCellMar>
        </w:tblPrEx>
        <w:tc>
          <w:tcPr>
            <w:tcW w:w="988" w:type="dxa"/>
            <w:gridSpan w:val="2"/>
          </w:tcPr>
          <w:p w14:paraId="78A73FB1" w14:textId="0F992412" w:rsidR="0093209C" w:rsidRPr="0028043F" w:rsidRDefault="0093209C" w:rsidP="00470FCC">
            <w:pPr>
              <w:jc w:val="center"/>
              <w:rPr>
                <w:rFonts w:ascii="Arial Narrow" w:hAnsi="Arial Narrow"/>
                <w:sz w:val="20"/>
                <w:szCs w:val="20"/>
              </w:rPr>
            </w:pPr>
          </w:p>
        </w:tc>
        <w:tc>
          <w:tcPr>
            <w:tcW w:w="8079" w:type="dxa"/>
            <w:gridSpan w:val="6"/>
          </w:tcPr>
          <w:p w14:paraId="43436322"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0B3EF6AE"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in the patient’s medical records.</w:t>
            </w:r>
          </w:p>
          <w:p w14:paraId="098A3733"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Confirmation of eligibility for treatment with current diagnostic reports of at least one of the following must be documented in the patient's medical records:</w:t>
            </w:r>
          </w:p>
          <w:p w14:paraId="167445AB"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(a) the level of serum monoclonal protein; or</w:t>
            </w:r>
          </w:p>
          <w:p w14:paraId="05A1760F"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(b) Bence-Jones proteinuria - the results of 24-hour urinary light chain M-protein excretion; or</w:t>
            </w:r>
          </w:p>
          <w:p w14:paraId="1E3AD520"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(c) the serum level of free kappa and lambda light chains; or</w:t>
            </w:r>
          </w:p>
          <w:p w14:paraId="520EDE87"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(d) bone marrow aspirate or trephine; or</w:t>
            </w:r>
          </w:p>
          <w:p w14:paraId="1F7BB9D6"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(e) if present, the size and location of lytic bone lesions (not including compression fractures); or</w:t>
            </w:r>
          </w:p>
          <w:p w14:paraId="68950395"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(f) if present, the size and location of all soft tissue plasmacytomas by clinical or radiographic examination (i.e. MRI or CT scan); or</w:t>
            </w:r>
          </w:p>
          <w:p w14:paraId="37B757DA"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(g) if present, the level of hypercalcaemia, corrected for albumin concentration.</w:t>
            </w:r>
          </w:p>
          <w:p w14:paraId="0FB20F2E"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p w14:paraId="3CFD080A"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sz w:val="20"/>
                <w:szCs w:val="20"/>
                <w:bdr w:val="none" w:sz="0" w:space="0" w:color="auto" w:frame="1"/>
              </w:rPr>
              <w:t>As these parameters must be used to determine response, results for either (a) or (b) or (c) should be documented for all patients. Where the patient has oligo-secretory or non-secretory multiple myeloma, either (c) or (d) or if relevant (e), (f) or (g) must be documented</w:t>
            </w:r>
            <w:r w:rsidRPr="0028043F">
              <w:rPr>
                <w:rFonts w:ascii="Arial Narrow" w:hAnsi="Arial Narrow" w:cs="Times New Roman"/>
                <w:b/>
                <w:bCs/>
                <w:sz w:val="20"/>
                <w:szCs w:val="20"/>
              </w:rPr>
              <w:t xml:space="preserve"> </w:t>
            </w:r>
            <w:r w:rsidRPr="0028043F">
              <w:rPr>
                <w:rFonts w:ascii="Arial Narrow" w:hAnsi="Arial Narrow" w:cs="Times New Roman"/>
                <w:sz w:val="20"/>
                <w:szCs w:val="20"/>
              </w:rPr>
              <w:t>in the patient's medical records. Where the prescriber plans to assess response in patients with oligo-secretory or non-secretory multiple myeloma with free light chain assays, evidence of the oligo-secretory or non-secretory nature of the multiple myeloma (current serum M-protein less than 10 g per L) must be documented in the patient's medical records.</w:t>
            </w:r>
          </w:p>
        </w:tc>
      </w:tr>
      <w:tr w:rsidR="0093209C" w:rsidRPr="0028043F" w14:paraId="18289973" w14:textId="77777777" w:rsidTr="00637D3A">
        <w:tblPrEx>
          <w:tblCellMar>
            <w:top w:w="15" w:type="dxa"/>
            <w:left w:w="15" w:type="dxa"/>
            <w:bottom w:w="15" w:type="dxa"/>
            <w:right w:w="15" w:type="dxa"/>
          </w:tblCellMar>
        </w:tblPrEx>
        <w:tc>
          <w:tcPr>
            <w:tcW w:w="988" w:type="dxa"/>
            <w:gridSpan w:val="2"/>
          </w:tcPr>
          <w:p w14:paraId="3B076627" w14:textId="01097141" w:rsidR="0093209C" w:rsidRPr="0028043F" w:rsidRDefault="0093209C" w:rsidP="00470FCC">
            <w:pPr>
              <w:jc w:val="center"/>
              <w:rPr>
                <w:rFonts w:ascii="Arial Narrow" w:hAnsi="Arial Narrow"/>
                <w:sz w:val="20"/>
                <w:szCs w:val="20"/>
              </w:rPr>
            </w:pPr>
          </w:p>
        </w:tc>
        <w:tc>
          <w:tcPr>
            <w:tcW w:w="8079" w:type="dxa"/>
            <w:gridSpan w:val="6"/>
          </w:tcPr>
          <w:p w14:paraId="25E6CB06"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22076B64"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A line of therapy is defined as 1 or more cycles of a planned treatment program. This may consist of 1 or more planned cycles of single-agent therapy or combination therapy, as well as a sequence of treatments administered in a planned manner.</w:t>
            </w:r>
          </w:p>
          <w:p w14:paraId="11AF9660" w14:textId="77777777" w:rsidR="0093209C" w:rsidRPr="0028043F" w:rsidRDefault="0093209C" w:rsidP="00470FCC">
            <w:pPr>
              <w:widowControl w:val="0"/>
              <w:spacing w:before="40" w:after="40"/>
              <w:rPr>
                <w:rFonts w:ascii="Arial Narrow" w:hAnsi="Arial Narrow" w:cs="Open Sans"/>
                <w:b/>
                <w:bCs/>
                <w:sz w:val="20"/>
                <w:szCs w:val="20"/>
                <w:bdr w:val="none" w:sz="0" w:space="0" w:color="auto" w:frame="1"/>
              </w:rPr>
            </w:pPr>
            <w:r w:rsidRPr="0028043F">
              <w:rPr>
                <w:rFonts w:ascii="Arial Narrow" w:hAnsi="Arial Narrow" w:cs="Open Sans"/>
                <w:sz w:val="20"/>
                <w:szCs w:val="20"/>
                <w:bdr w:val="none" w:sz="0" w:space="0" w:color="auto" w:frame="1"/>
              </w:rP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r>
      <w:tr w:rsidR="0093209C" w:rsidRPr="0028043F" w14:paraId="6151BF25" w14:textId="77777777" w:rsidTr="00637D3A">
        <w:tblPrEx>
          <w:tblCellMar>
            <w:top w:w="15" w:type="dxa"/>
            <w:left w:w="15" w:type="dxa"/>
            <w:bottom w:w="15" w:type="dxa"/>
            <w:right w:w="15" w:type="dxa"/>
          </w:tblCellMar>
        </w:tblPrEx>
        <w:tc>
          <w:tcPr>
            <w:tcW w:w="9067" w:type="dxa"/>
            <w:gridSpan w:val="8"/>
          </w:tcPr>
          <w:p w14:paraId="68938992"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p w14:paraId="7F119A19"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tc>
      </w:tr>
      <w:tr w:rsidR="0093209C" w:rsidRPr="0028043F" w14:paraId="723529F6" w14:textId="77777777" w:rsidTr="00637D3A">
        <w:tblPrEx>
          <w:tblCellMar>
            <w:top w:w="15" w:type="dxa"/>
            <w:left w:w="15" w:type="dxa"/>
            <w:bottom w:w="15" w:type="dxa"/>
            <w:right w:w="15" w:type="dxa"/>
          </w:tblCellMar>
        </w:tblPrEx>
        <w:tc>
          <w:tcPr>
            <w:tcW w:w="9067" w:type="dxa"/>
            <w:gridSpan w:val="8"/>
          </w:tcPr>
          <w:p w14:paraId="181ED745"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b/>
                <w:sz w:val="20"/>
                <w:szCs w:val="20"/>
              </w:rPr>
              <w:t>Amend Restriction Summary [13157] / Treatment of Concept: [13229]</w:t>
            </w:r>
          </w:p>
        </w:tc>
      </w:tr>
      <w:tr w:rsidR="0093209C" w:rsidRPr="0028043F" w14:paraId="62360DA2" w14:textId="77777777" w:rsidTr="00637D3A">
        <w:tblPrEx>
          <w:tblCellMar>
            <w:top w:w="15" w:type="dxa"/>
            <w:left w:w="15" w:type="dxa"/>
            <w:bottom w:w="15" w:type="dxa"/>
            <w:right w:w="15" w:type="dxa"/>
          </w:tblCellMar>
        </w:tblPrEx>
        <w:trPr>
          <w:trHeight w:val="98"/>
        </w:trPr>
        <w:tc>
          <w:tcPr>
            <w:tcW w:w="9067" w:type="dxa"/>
            <w:gridSpan w:val="8"/>
          </w:tcPr>
          <w:p w14:paraId="7C97AF89"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p>
        </w:tc>
      </w:tr>
      <w:tr w:rsidR="0093209C" w:rsidRPr="0028043F" w14:paraId="2E711382" w14:textId="77777777" w:rsidTr="00637D3A">
        <w:tblPrEx>
          <w:tblCellMar>
            <w:top w:w="15" w:type="dxa"/>
            <w:left w:w="15" w:type="dxa"/>
            <w:bottom w:w="15" w:type="dxa"/>
            <w:right w:w="15" w:type="dxa"/>
          </w:tblCellMar>
        </w:tblPrEx>
        <w:trPr>
          <w:trHeight w:val="98"/>
        </w:trPr>
        <w:tc>
          <w:tcPr>
            <w:tcW w:w="988" w:type="dxa"/>
            <w:gridSpan w:val="2"/>
          </w:tcPr>
          <w:p w14:paraId="4EB5EB39" w14:textId="77777777" w:rsidR="0093209C" w:rsidRPr="0028043F" w:rsidRDefault="0093209C" w:rsidP="00470FCC">
            <w:pPr>
              <w:jc w:val="center"/>
              <w:rPr>
                <w:rFonts w:ascii="Arial Narrow" w:hAnsi="Arial Narrow"/>
                <w:sz w:val="20"/>
                <w:szCs w:val="20"/>
              </w:rPr>
            </w:pPr>
          </w:p>
        </w:tc>
        <w:tc>
          <w:tcPr>
            <w:tcW w:w="8079" w:type="dxa"/>
            <w:gridSpan w:val="6"/>
          </w:tcPr>
          <w:p w14:paraId="340DCEB6" w14:textId="77777777" w:rsidR="0093209C" w:rsidRPr="0028043F" w:rsidRDefault="0093209C" w:rsidP="00470FCC">
            <w:pPr>
              <w:jc w:val="left"/>
              <w:textAlignment w:val="baseline"/>
              <w:rPr>
                <w:rFonts w:ascii="Arial Narrow" w:hAnsi="Arial Narrow" w:cs="Open Sans"/>
                <w:sz w:val="20"/>
                <w:szCs w:val="20"/>
              </w:rPr>
            </w:pPr>
            <w:r w:rsidRPr="0028043F">
              <w:rPr>
                <w:rFonts w:ascii="Arial Narrow" w:hAnsi="Arial Narrow" w:cs="Open Sans"/>
                <w:b/>
                <w:bCs/>
                <w:sz w:val="20"/>
                <w:szCs w:val="20"/>
                <w:bdr w:val="none" w:sz="0" w:space="0" w:color="auto" w:frame="1"/>
              </w:rPr>
              <w:t>Treatment Phase:</w:t>
            </w:r>
          </w:p>
          <w:p w14:paraId="10BFF044"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sz w:val="20"/>
                <w:szCs w:val="20"/>
              </w:rPr>
              <w:t>Continuing treatment – Dose requirement of 80mg, 60mg or 40mg per week</w:t>
            </w:r>
          </w:p>
        </w:tc>
      </w:tr>
      <w:tr w:rsidR="0093209C" w:rsidRPr="0028043F" w14:paraId="4261BEAD" w14:textId="77777777" w:rsidTr="00637D3A">
        <w:tblPrEx>
          <w:tblCellMar>
            <w:top w:w="15" w:type="dxa"/>
            <w:left w:w="15" w:type="dxa"/>
            <w:bottom w:w="15" w:type="dxa"/>
            <w:right w:w="15" w:type="dxa"/>
          </w:tblCellMar>
        </w:tblPrEx>
        <w:trPr>
          <w:trHeight w:val="98"/>
        </w:trPr>
        <w:tc>
          <w:tcPr>
            <w:tcW w:w="988" w:type="dxa"/>
            <w:gridSpan w:val="2"/>
          </w:tcPr>
          <w:p w14:paraId="43061B8C" w14:textId="77777777" w:rsidR="0093209C" w:rsidRPr="0028043F" w:rsidRDefault="0093209C" w:rsidP="00470FCC">
            <w:pPr>
              <w:jc w:val="center"/>
              <w:rPr>
                <w:rFonts w:ascii="Arial Narrow" w:hAnsi="Arial Narrow"/>
                <w:sz w:val="20"/>
                <w:szCs w:val="20"/>
              </w:rPr>
            </w:pPr>
          </w:p>
        </w:tc>
        <w:tc>
          <w:tcPr>
            <w:tcW w:w="8079" w:type="dxa"/>
            <w:gridSpan w:val="6"/>
          </w:tcPr>
          <w:p w14:paraId="5C5BA1F9"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tc>
      </w:tr>
      <w:tr w:rsidR="0093209C" w:rsidRPr="0028043F" w14:paraId="656E9F58" w14:textId="77777777" w:rsidTr="00637D3A">
        <w:tblPrEx>
          <w:tblCellMar>
            <w:top w:w="15" w:type="dxa"/>
            <w:left w:w="15" w:type="dxa"/>
            <w:bottom w:w="15" w:type="dxa"/>
            <w:right w:w="15" w:type="dxa"/>
          </w:tblCellMar>
        </w:tblPrEx>
        <w:trPr>
          <w:trHeight w:val="98"/>
        </w:trPr>
        <w:tc>
          <w:tcPr>
            <w:tcW w:w="988" w:type="dxa"/>
            <w:gridSpan w:val="2"/>
          </w:tcPr>
          <w:p w14:paraId="3ADCB7EF" w14:textId="47E0DA80" w:rsidR="0093209C" w:rsidRPr="0028043F" w:rsidRDefault="0093209C" w:rsidP="00470FCC">
            <w:pPr>
              <w:jc w:val="center"/>
              <w:rPr>
                <w:rFonts w:ascii="Arial Narrow" w:hAnsi="Arial Narrow"/>
                <w:sz w:val="20"/>
                <w:szCs w:val="20"/>
              </w:rPr>
            </w:pPr>
          </w:p>
        </w:tc>
        <w:tc>
          <w:tcPr>
            <w:tcW w:w="8079" w:type="dxa"/>
            <w:gridSpan w:val="6"/>
          </w:tcPr>
          <w:p w14:paraId="4089116F"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7B104EDB" w14:textId="77777777" w:rsidTr="00637D3A">
        <w:tblPrEx>
          <w:tblCellMar>
            <w:top w:w="15" w:type="dxa"/>
            <w:left w:w="15" w:type="dxa"/>
            <w:bottom w:w="15" w:type="dxa"/>
            <w:right w:w="15" w:type="dxa"/>
          </w:tblCellMar>
        </w:tblPrEx>
        <w:trPr>
          <w:trHeight w:val="98"/>
        </w:trPr>
        <w:tc>
          <w:tcPr>
            <w:tcW w:w="988" w:type="dxa"/>
            <w:gridSpan w:val="2"/>
          </w:tcPr>
          <w:p w14:paraId="5FE3F2DF" w14:textId="182B4C06" w:rsidR="0093209C" w:rsidRPr="0028043F" w:rsidRDefault="0093209C" w:rsidP="00470FCC">
            <w:pPr>
              <w:jc w:val="center"/>
              <w:rPr>
                <w:rFonts w:ascii="Arial Narrow" w:hAnsi="Arial Narrow"/>
                <w:sz w:val="20"/>
                <w:szCs w:val="20"/>
              </w:rPr>
            </w:pPr>
          </w:p>
        </w:tc>
        <w:tc>
          <w:tcPr>
            <w:tcW w:w="8079" w:type="dxa"/>
            <w:gridSpan w:val="6"/>
          </w:tcPr>
          <w:p w14:paraId="46E9312C" w14:textId="77777777" w:rsidR="0093209C" w:rsidRPr="0028043F" w:rsidRDefault="0093209C" w:rsidP="00470FCC">
            <w:pPr>
              <w:widowControl w:val="0"/>
              <w:jc w:val="left"/>
              <w:rPr>
                <w:rFonts w:ascii="Arial Narrow" w:hAnsi="Arial Narrow" w:cs="Open Sans"/>
                <w:snapToGrid w:val="0"/>
                <w:sz w:val="20"/>
                <w:szCs w:val="20"/>
                <w:bdr w:val="none" w:sz="0" w:space="0" w:color="auto" w:frame="1"/>
              </w:rPr>
            </w:pPr>
            <w:r w:rsidRPr="0028043F">
              <w:rPr>
                <w:rFonts w:ascii="Arial Narrow" w:hAnsi="Arial Narrow" w:cs="Times New Roman"/>
                <w:snapToGrid w:val="0"/>
                <w:sz w:val="20"/>
                <w:szCs w:val="20"/>
              </w:rPr>
              <w:t>Patient must have previously received PBS-subsidised treatment this drug for this condition</w:t>
            </w:r>
          </w:p>
        </w:tc>
      </w:tr>
      <w:tr w:rsidR="0093209C" w:rsidRPr="0028043F" w14:paraId="5C47591D" w14:textId="77777777" w:rsidTr="00637D3A">
        <w:tblPrEx>
          <w:tblCellMar>
            <w:top w:w="15" w:type="dxa"/>
            <w:left w:w="15" w:type="dxa"/>
            <w:bottom w:w="15" w:type="dxa"/>
            <w:right w:w="15" w:type="dxa"/>
          </w:tblCellMar>
        </w:tblPrEx>
        <w:trPr>
          <w:trHeight w:val="98"/>
        </w:trPr>
        <w:tc>
          <w:tcPr>
            <w:tcW w:w="988" w:type="dxa"/>
            <w:gridSpan w:val="2"/>
          </w:tcPr>
          <w:p w14:paraId="3BAE1AA6" w14:textId="77777777" w:rsidR="0093209C" w:rsidRPr="0028043F" w:rsidRDefault="0093209C" w:rsidP="00470FCC">
            <w:pPr>
              <w:jc w:val="center"/>
              <w:rPr>
                <w:rFonts w:ascii="Arial Narrow" w:hAnsi="Arial Narrow"/>
                <w:sz w:val="20"/>
                <w:szCs w:val="20"/>
              </w:rPr>
            </w:pPr>
          </w:p>
        </w:tc>
        <w:tc>
          <w:tcPr>
            <w:tcW w:w="8079" w:type="dxa"/>
            <w:gridSpan w:val="6"/>
          </w:tcPr>
          <w:p w14:paraId="21412C25"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b/>
                <w:bCs/>
                <w:sz w:val="20"/>
                <w:szCs w:val="20"/>
                <w:bdr w:val="none" w:sz="0" w:space="0" w:color="auto" w:frame="1"/>
              </w:rPr>
              <w:t>AND</w:t>
            </w:r>
          </w:p>
        </w:tc>
      </w:tr>
      <w:tr w:rsidR="0093209C" w:rsidRPr="0028043F" w14:paraId="0E6C3BE8" w14:textId="77777777" w:rsidTr="00637D3A">
        <w:tblPrEx>
          <w:tblCellMar>
            <w:top w:w="15" w:type="dxa"/>
            <w:left w:w="15" w:type="dxa"/>
            <w:bottom w:w="15" w:type="dxa"/>
            <w:right w:w="15" w:type="dxa"/>
          </w:tblCellMar>
        </w:tblPrEx>
        <w:trPr>
          <w:trHeight w:val="98"/>
        </w:trPr>
        <w:tc>
          <w:tcPr>
            <w:tcW w:w="988" w:type="dxa"/>
            <w:gridSpan w:val="2"/>
          </w:tcPr>
          <w:p w14:paraId="383286ED" w14:textId="50104EC1" w:rsidR="0093209C" w:rsidRPr="0028043F" w:rsidRDefault="0093209C" w:rsidP="00470FCC">
            <w:pPr>
              <w:jc w:val="center"/>
              <w:rPr>
                <w:rFonts w:ascii="Arial Narrow" w:hAnsi="Arial Narrow"/>
                <w:sz w:val="20"/>
                <w:szCs w:val="20"/>
              </w:rPr>
            </w:pPr>
          </w:p>
        </w:tc>
        <w:tc>
          <w:tcPr>
            <w:tcW w:w="8079" w:type="dxa"/>
            <w:gridSpan w:val="6"/>
          </w:tcPr>
          <w:p w14:paraId="056F0054"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30683771" w14:textId="77777777" w:rsidTr="00637D3A">
        <w:tblPrEx>
          <w:tblCellMar>
            <w:top w:w="15" w:type="dxa"/>
            <w:left w:w="15" w:type="dxa"/>
            <w:bottom w:w="15" w:type="dxa"/>
            <w:right w:w="15" w:type="dxa"/>
          </w:tblCellMar>
        </w:tblPrEx>
        <w:trPr>
          <w:trHeight w:val="98"/>
        </w:trPr>
        <w:tc>
          <w:tcPr>
            <w:tcW w:w="988" w:type="dxa"/>
            <w:gridSpan w:val="2"/>
          </w:tcPr>
          <w:p w14:paraId="6942FF42" w14:textId="1CAA3462" w:rsidR="0093209C" w:rsidRPr="0028043F" w:rsidRDefault="0093209C" w:rsidP="00470FCC">
            <w:pPr>
              <w:jc w:val="center"/>
              <w:rPr>
                <w:rFonts w:ascii="Arial Narrow" w:hAnsi="Arial Narrow"/>
                <w:sz w:val="20"/>
                <w:szCs w:val="20"/>
              </w:rPr>
            </w:pPr>
          </w:p>
        </w:tc>
        <w:tc>
          <w:tcPr>
            <w:tcW w:w="8079" w:type="dxa"/>
            <w:gridSpan w:val="6"/>
          </w:tcPr>
          <w:p w14:paraId="4A4767DC"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Patient must be undergoing triple combination therapy limited to: (i) this drug, (ii) bortezomib, (iii) dexamethasone; or</w:t>
            </w:r>
          </w:p>
        </w:tc>
      </w:tr>
      <w:tr w:rsidR="0093209C" w:rsidRPr="0028043F" w14:paraId="063D8504" w14:textId="77777777" w:rsidTr="00637D3A">
        <w:tblPrEx>
          <w:tblCellMar>
            <w:top w:w="15" w:type="dxa"/>
            <w:left w:w="15" w:type="dxa"/>
            <w:bottom w:w="15" w:type="dxa"/>
            <w:right w:w="15" w:type="dxa"/>
          </w:tblCellMar>
        </w:tblPrEx>
        <w:trPr>
          <w:trHeight w:val="98"/>
        </w:trPr>
        <w:tc>
          <w:tcPr>
            <w:tcW w:w="988" w:type="dxa"/>
            <w:gridSpan w:val="2"/>
          </w:tcPr>
          <w:p w14:paraId="2923BFB2" w14:textId="48A84727" w:rsidR="0093209C" w:rsidRPr="0028043F" w:rsidRDefault="0093209C" w:rsidP="00470FCC">
            <w:pPr>
              <w:jc w:val="center"/>
              <w:rPr>
                <w:rFonts w:ascii="Arial Narrow" w:hAnsi="Arial Narrow"/>
                <w:sz w:val="20"/>
                <w:szCs w:val="20"/>
              </w:rPr>
            </w:pPr>
          </w:p>
        </w:tc>
        <w:tc>
          <w:tcPr>
            <w:tcW w:w="8079" w:type="dxa"/>
            <w:gridSpan w:val="6"/>
          </w:tcPr>
          <w:p w14:paraId="5B7DDABE"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Patient must be undergoing dual combination therapy limited to: (i) this drug, (ii) dexamethasone.</w:t>
            </w:r>
          </w:p>
        </w:tc>
      </w:tr>
      <w:tr w:rsidR="0093209C" w:rsidRPr="0028043F" w14:paraId="69ED1C52" w14:textId="77777777" w:rsidTr="00637D3A">
        <w:tblPrEx>
          <w:tblCellMar>
            <w:top w:w="15" w:type="dxa"/>
            <w:left w:w="15" w:type="dxa"/>
            <w:bottom w:w="15" w:type="dxa"/>
            <w:right w:w="15" w:type="dxa"/>
          </w:tblCellMar>
        </w:tblPrEx>
        <w:trPr>
          <w:trHeight w:val="98"/>
        </w:trPr>
        <w:tc>
          <w:tcPr>
            <w:tcW w:w="988" w:type="dxa"/>
            <w:gridSpan w:val="2"/>
          </w:tcPr>
          <w:p w14:paraId="0124A3B4" w14:textId="77777777" w:rsidR="0093209C" w:rsidRPr="0028043F" w:rsidRDefault="0093209C" w:rsidP="00470FCC">
            <w:pPr>
              <w:jc w:val="center"/>
              <w:rPr>
                <w:rFonts w:ascii="Arial Narrow" w:hAnsi="Arial Narrow"/>
                <w:sz w:val="20"/>
                <w:szCs w:val="20"/>
              </w:rPr>
            </w:pPr>
          </w:p>
        </w:tc>
        <w:tc>
          <w:tcPr>
            <w:tcW w:w="8079" w:type="dxa"/>
            <w:gridSpan w:val="6"/>
          </w:tcPr>
          <w:p w14:paraId="75A8DB2C"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b/>
                <w:bCs/>
                <w:sz w:val="20"/>
                <w:szCs w:val="20"/>
                <w:bdr w:val="none" w:sz="0" w:space="0" w:color="auto" w:frame="1"/>
              </w:rPr>
              <w:t>AND</w:t>
            </w:r>
          </w:p>
        </w:tc>
      </w:tr>
      <w:tr w:rsidR="0093209C" w:rsidRPr="0028043F" w14:paraId="331EC54D" w14:textId="77777777" w:rsidTr="00637D3A">
        <w:tblPrEx>
          <w:tblCellMar>
            <w:top w:w="15" w:type="dxa"/>
            <w:left w:w="15" w:type="dxa"/>
            <w:bottom w:w="15" w:type="dxa"/>
            <w:right w:w="15" w:type="dxa"/>
          </w:tblCellMar>
        </w:tblPrEx>
        <w:trPr>
          <w:trHeight w:val="98"/>
        </w:trPr>
        <w:tc>
          <w:tcPr>
            <w:tcW w:w="988" w:type="dxa"/>
            <w:gridSpan w:val="2"/>
          </w:tcPr>
          <w:p w14:paraId="48646C66" w14:textId="7ABE7BCE" w:rsidR="0093209C" w:rsidRPr="0028043F" w:rsidRDefault="0093209C" w:rsidP="00470FCC">
            <w:pPr>
              <w:jc w:val="center"/>
              <w:rPr>
                <w:rFonts w:ascii="Arial Narrow" w:hAnsi="Arial Narrow"/>
                <w:sz w:val="20"/>
                <w:szCs w:val="20"/>
              </w:rPr>
            </w:pPr>
          </w:p>
        </w:tc>
        <w:tc>
          <w:tcPr>
            <w:tcW w:w="8079" w:type="dxa"/>
            <w:gridSpan w:val="6"/>
          </w:tcPr>
          <w:p w14:paraId="4F9F7380"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26864521" w14:textId="77777777" w:rsidTr="00637D3A">
        <w:tblPrEx>
          <w:tblCellMar>
            <w:top w:w="15" w:type="dxa"/>
            <w:left w:w="15" w:type="dxa"/>
            <w:bottom w:w="15" w:type="dxa"/>
            <w:right w:w="15" w:type="dxa"/>
          </w:tblCellMar>
        </w:tblPrEx>
        <w:trPr>
          <w:trHeight w:val="98"/>
        </w:trPr>
        <w:tc>
          <w:tcPr>
            <w:tcW w:w="988" w:type="dxa"/>
            <w:gridSpan w:val="2"/>
          </w:tcPr>
          <w:p w14:paraId="3E83DF9B" w14:textId="78A08977" w:rsidR="0093209C" w:rsidRPr="0028043F" w:rsidRDefault="0093209C" w:rsidP="00470FCC">
            <w:pPr>
              <w:jc w:val="center"/>
              <w:rPr>
                <w:rFonts w:ascii="Arial Narrow" w:hAnsi="Arial Narrow"/>
                <w:sz w:val="20"/>
                <w:szCs w:val="20"/>
              </w:rPr>
            </w:pPr>
          </w:p>
        </w:tc>
        <w:tc>
          <w:tcPr>
            <w:tcW w:w="8079" w:type="dxa"/>
            <w:gridSpan w:val="6"/>
          </w:tcPr>
          <w:p w14:paraId="642625D5"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sz w:val="20"/>
                <w:szCs w:val="20"/>
              </w:rPr>
              <w:t>Patient must not have developed disease progression while receiving treatment with this drug for this condition</w:t>
            </w:r>
          </w:p>
        </w:tc>
      </w:tr>
      <w:tr w:rsidR="0093209C" w:rsidRPr="0028043F" w14:paraId="51A2630B" w14:textId="77777777" w:rsidTr="00637D3A">
        <w:tblPrEx>
          <w:tblCellMar>
            <w:top w:w="15" w:type="dxa"/>
            <w:left w:w="15" w:type="dxa"/>
            <w:bottom w:w="15" w:type="dxa"/>
            <w:right w:w="15" w:type="dxa"/>
          </w:tblCellMar>
        </w:tblPrEx>
        <w:trPr>
          <w:trHeight w:val="98"/>
        </w:trPr>
        <w:tc>
          <w:tcPr>
            <w:tcW w:w="988" w:type="dxa"/>
            <w:gridSpan w:val="2"/>
          </w:tcPr>
          <w:p w14:paraId="0816DA49" w14:textId="77777777" w:rsidR="0093209C" w:rsidRPr="0028043F" w:rsidRDefault="0093209C" w:rsidP="00470FCC">
            <w:pPr>
              <w:jc w:val="center"/>
              <w:rPr>
                <w:rFonts w:ascii="Arial Narrow" w:hAnsi="Arial Narrow"/>
                <w:sz w:val="20"/>
                <w:szCs w:val="20"/>
              </w:rPr>
            </w:pPr>
          </w:p>
        </w:tc>
        <w:tc>
          <w:tcPr>
            <w:tcW w:w="8079" w:type="dxa"/>
            <w:gridSpan w:val="6"/>
          </w:tcPr>
          <w:p w14:paraId="6FC0C715"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tc>
      </w:tr>
      <w:tr w:rsidR="0093209C" w:rsidRPr="0028043F" w14:paraId="5350A9C2" w14:textId="77777777" w:rsidTr="00637D3A">
        <w:tblPrEx>
          <w:tblCellMar>
            <w:top w:w="15" w:type="dxa"/>
            <w:left w:w="15" w:type="dxa"/>
            <w:bottom w:w="15" w:type="dxa"/>
            <w:right w:w="15" w:type="dxa"/>
          </w:tblCellMar>
        </w:tblPrEx>
        <w:trPr>
          <w:trHeight w:val="98"/>
        </w:trPr>
        <w:tc>
          <w:tcPr>
            <w:tcW w:w="988" w:type="dxa"/>
            <w:gridSpan w:val="2"/>
          </w:tcPr>
          <w:p w14:paraId="5DBE84EC" w14:textId="41C68F58" w:rsidR="0093209C" w:rsidRPr="0028043F" w:rsidRDefault="0093209C" w:rsidP="00470FCC">
            <w:pPr>
              <w:jc w:val="center"/>
              <w:rPr>
                <w:rFonts w:ascii="Arial Narrow" w:hAnsi="Arial Narrow"/>
                <w:sz w:val="20"/>
                <w:szCs w:val="20"/>
              </w:rPr>
            </w:pPr>
          </w:p>
        </w:tc>
        <w:tc>
          <w:tcPr>
            <w:tcW w:w="8079" w:type="dxa"/>
            <w:gridSpan w:val="6"/>
          </w:tcPr>
          <w:p w14:paraId="70FE2919"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617B9C57"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Progressive disease is defined as at least one of the following:</w:t>
            </w:r>
          </w:p>
          <w:p w14:paraId="5E29A3F9"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(a) at least a 25% increase and an absolute increase of at least 5 g per L in serum M-protein (monoclonal protein); or</w:t>
            </w:r>
          </w:p>
          <w:p w14:paraId="7E8476A6"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(b) at least a 25% increase in 24-hour urinary light chain M-protein excretion, and an absolute increase of at least 200 mg per 24 hours; or</w:t>
            </w:r>
          </w:p>
          <w:p w14:paraId="3AC8AD6D"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(c) in oligo-secretory and non-secretory myeloma patients only, at least a 50% increase of the difference between involved free light chain and uninvolved free light chain; or</w:t>
            </w:r>
          </w:p>
          <w:p w14:paraId="3FB1F076"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(d) at least a 25% relative increase and at least a 10% absolute increase in plasma cells in a bone marrow aspirate or on biopsy; or</w:t>
            </w:r>
          </w:p>
          <w:p w14:paraId="2862ABBF"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(e) an increase in the size or number of lytic bone lesions (not including compression fractures); or</w:t>
            </w:r>
          </w:p>
          <w:p w14:paraId="6C637FCC"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(f) at least a 25% increase in the size of an existing or the development of a new soft tissue plasmacytoma (determined by clinical examination or diagnostic imaging); or</w:t>
            </w:r>
          </w:p>
          <w:p w14:paraId="402AA4E7"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(g) development of hypercalcaemia (corrected serum calcium greater than 2.65 mmol per L not attributable to any other cause).</w:t>
            </w:r>
          </w:p>
          <w:p w14:paraId="3F050C0F"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p w14:paraId="3FAC62A2"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Oligo-secretory and non-secretory patients are defined as having active disease with less than 10 g per L serum M-protein.</w:t>
            </w:r>
          </w:p>
        </w:tc>
      </w:tr>
      <w:tr w:rsidR="0093209C" w:rsidRPr="0028043F" w14:paraId="5202BBAC" w14:textId="77777777" w:rsidTr="00637D3A">
        <w:tblPrEx>
          <w:tblCellMar>
            <w:top w:w="15" w:type="dxa"/>
            <w:left w:w="15" w:type="dxa"/>
            <w:bottom w:w="15" w:type="dxa"/>
            <w:right w:w="15" w:type="dxa"/>
          </w:tblCellMar>
        </w:tblPrEx>
        <w:trPr>
          <w:trHeight w:val="98"/>
        </w:trPr>
        <w:tc>
          <w:tcPr>
            <w:tcW w:w="9067" w:type="dxa"/>
            <w:gridSpan w:val="8"/>
          </w:tcPr>
          <w:p w14:paraId="4E4B2F6C" w14:textId="77777777" w:rsidR="0093209C" w:rsidRPr="0028043F" w:rsidRDefault="0093209C" w:rsidP="00470FCC">
            <w:pPr>
              <w:jc w:val="left"/>
              <w:textAlignment w:val="baseline"/>
              <w:rPr>
                <w:rFonts w:ascii="Arial Narrow" w:hAnsi="Arial Narrow" w:cs="Open Sans"/>
                <w:sz w:val="20"/>
                <w:szCs w:val="20"/>
                <w:bdr w:val="none" w:sz="0" w:space="0" w:color="auto" w:frame="1"/>
              </w:rPr>
            </w:pPr>
            <w:bookmarkStart w:id="102" w:name="_Hlk119318800"/>
          </w:p>
          <w:p w14:paraId="35672BA9"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tc>
      </w:tr>
      <w:bookmarkEnd w:id="102"/>
      <w:tr w:rsidR="0093209C" w:rsidRPr="0028043F" w14:paraId="24C9CA26" w14:textId="77777777" w:rsidTr="00637D3A">
        <w:tblPrEx>
          <w:tblCellMar>
            <w:top w:w="15" w:type="dxa"/>
            <w:left w:w="15" w:type="dxa"/>
            <w:bottom w:w="15" w:type="dxa"/>
            <w:right w:w="15" w:type="dxa"/>
          </w:tblCellMar>
        </w:tblPrEx>
        <w:trPr>
          <w:trHeight w:val="98"/>
        </w:trPr>
        <w:tc>
          <w:tcPr>
            <w:tcW w:w="9067" w:type="dxa"/>
            <w:gridSpan w:val="8"/>
          </w:tcPr>
          <w:p w14:paraId="4DE6A80D"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b/>
                <w:sz w:val="20"/>
                <w:szCs w:val="20"/>
              </w:rPr>
              <w:t>Amend Restriction Summary [13162] / Treatment of Concept: [13256]</w:t>
            </w:r>
          </w:p>
        </w:tc>
      </w:tr>
      <w:tr w:rsidR="0093209C" w:rsidRPr="0028043F" w14:paraId="416F4322" w14:textId="77777777" w:rsidTr="00637D3A">
        <w:tblPrEx>
          <w:tblCellMar>
            <w:top w:w="15" w:type="dxa"/>
            <w:left w:w="15" w:type="dxa"/>
            <w:bottom w:w="15" w:type="dxa"/>
            <w:right w:w="15" w:type="dxa"/>
          </w:tblCellMar>
        </w:tblPrEx>
        <w:trPr>
          <w:trHeight w:val="98"/>
        </w:trPr>
        <w:tc>
          <w:tcPr>
            <w:tcW w:w="9067" w:type="dxa"/>
            <w:gridSpan w:val="8"/>
          </w:tcPr>
          <w:p w14:paraId="6C5CDBF5" w14:textId="77777777" w:rsidR="0093209C" w:rsidRPr="0028043F" w:rsidRDefault="0093209C" w:rsidP="00470FCC">
            <w:pPr>
              <w:jc w:val="left"/>
              <w:textAlignment w:val="baseline"/>
              <w:rPr>
                <w:rFonts w:ascii="Arial Narrow" w:hAnsi="Arial Narrow" w:cs="Times New Roman"/>
                <w:b/>
                <w:sz w:val="20"/>
                <w:szCs w:val="20"/>
              </w:rPr>
            </w:pPr>
          </w:p>
        </w:tc>
      </w:tr>
      <w:tr w:rsidR="0093209C" w:rsidRPr="0028043F" w14:paraId="2162153F" w14:textId="77777777" w:rsidTr="00637D3A">
        <w:tblPrEx>
          <w:tblCellMar>
            <w:top w:w="15" w:type="dxa"/>
            <w:left w:w="15" w:type="dxa"/>
            <w:bottom w:w="15" w:type="dxa"/>
            <w:right w:w="15" w:type="dxa"/>
          </w:tblCellMar>
        </w:tblPrEx>
        <w:trPr>
          <w:trHeight w:val="98"/>
        </w:trPr>
        <w:tc>
          <w:tcPr>
            <w:tcW w:w="988" w:type="dxa"/>
            <w:gridSpan w:val="2"/>
          </w:tcPr>
          <w:p w14:paraId="646F5660" w14:textId="77777777" w:rsidR="0093209C" w:rsidRPr="0028043F" w:rsidRDefault="0093209C" w:rsidP="00470FCC">
            <w:pPr>
              <w:jc w:val="center"/>
              <w:rPr>
                <w:rFonts w:ascii="Arial Narrow" w:hAnsi="Arial Narrow"/>
                <w:sz w:val="20"/>
                <w:szCs w:val="20"/>
              </w:rPr>
            </w:pPr>
          </w:p>
        </w:tc>
        <w:tc>
          <w:tcPr>
            <w:tcW w:w="8079" w:type="dxa"/>
            <w:gridSpan w:val="6"/>
          </w:tcPr>
          <w:p w14:paraId="1E5197B7" w14:textId="77777777" w:rsidR="0093209C" w:rsidRPr="0028043F" w:rsidRDefault="0093209C" w:rsidP="00470FCC">
            <w:pPr>
              <w:jc w:val="left"/>
              <w:textAlignment w:val="baseline"/>
              <w:rPr>
                <w:rFonts w:ascii="Arial Narrow" w:hAnsi="Arial Narrow" w:cs="Open Sans"/>
                <w:sz w:val="20"/>
                <w:szCs w:val="20"/>
              </w:rPr>
            </w:pPr>
            <w:r w:rsidRPr="0028043F">
              <w:rPr>
                <w:rFonts w:ascii="Arial Narrow" w:hAnsi="Arial Narrow" w:cs="Open Sans"/>
                <w:b/>
                <w:bCs/>
                <w:sz w:val="20"/>
                <w:szCs w:val="20"/>
                <w:bdr w:val="none" w:sz="0" w:space="0" w:color="auto" w:frame="1"/>
              </w:rPr>
              <w:t>Treatment Phase:</w:t>
            </w:r>
          </w:p>
          <w:p w14:paraId="3B35FE1B"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sz w:val="20"/>
                <w:szCs w:val="20"/>
              </w:rPr>
              <w:t>Grandfather treatment – Transitioning from non-PBS to PBS-subsidised supply – Dose requirement of 80mg, 60mg or 40mg per week</w:t>
            </w:r>
          </w:p>
        </w:tc>
      </w:tr>
      <w:tr w:rsidR="0093209C" w:rsidRPr="0028043F" w14:paraId="16E21938" w14:textId="77777777" w:rsidTr="00637D3A">
        <w:tblPrEx>
          <w:tblCellMar>
            <w:top w:w="15" w:type="dxa"/>
            <w:left w:w="15" w:type="dxa"/>
            <w:bottom w:w="15" w:type="dxa"/>
            <w:right w:w="15" w:type="dxa"/>
          </w:tblCellMar>
        </w:tblPrEx>
        <w:trPr>
          <w:trHeight w:val="98"/>
        </w:trPr>
        <w:tc>
          <w:tcPr>
            <w:tcW w:w="988" w:type="dxa"/>
            <w:gridSpan w:val="2"/>
          </w:tcPr>
          <w:p w14:paraId="4AD5D7A5" w14:textId="77777777" w:rsidR="0093209C" w:rsidRPr="0028043F" w:rsidRDefault="0093209C" w:rsidP="00470FCC">
            <w:pPr>
              <w:jc w:val="center"/>
              <w:rPr>
                <w:rFonts w:ascii="Arial Narrow" w:hAnsi="Arial Narrow"/>
                <w:sz w:val="20"/>
                <w:szCs w:val="20"/>
              </w:rPr>
            </w:pPr>
          </w:p>
        </w:tc>
        <w:tc>
          <w:tcPr>
            <w:tcW w:w="8079" w:type="dxa"/>
            <w:gridSpan w:val="6"/>
          </w:tcPr>
          <w:p w14:paraId="08BEB2E8"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tc>
      </w:tr>
      <w:tr w:rsidR="0093209C" w:rsidRPr="0028043F" w14:paraId="65E1BD59" w14:textId="77777777" w:rsidTr="00637D3A">
        <w:tblPrEx>
          <w:tblCellMar>
            <w:top w:w="15" w:type="dxa"/>
            <w:left w:w="15" w:type="dxa"/>
            <w:bottom w:w="15" w:type="dxa"/>
            <w:right w:w="15" w:type="dxa"/>
          </w:tblCellMar>
        </w:tblPrEx>
        <w:trPr>
          <w:trHeight w:val="98"/>
        </w:trPr>
        <w:tc>
          <w:tcPr>
            <w:tcW w:w="988" w:type="dxa"/>
            <w:gridSpan w:val="2"/>
          </w:tcPr>
          <w:p w14:paraId="7AEE2FE3" w14:textId="232A43C7" w:rsidR="0093209C" w:rsidRPr="0028043F" w:rsidRDefault="0093209C" w:rsidP="00470FCC">
            <w:pPr>
              <w:jc w:val="center"/>
              <w:rPr>
                <w:rFonts w:ascii="Arial Narrow" w:hAnsi="Arial Narrow"/>
                <w:sz w:val="20"/>
                <w:szCs w:val="20"/>
              </w:rPr>
            </w:pPr>
          </w:p>
        </w:tc>
        <w:tc>
          <w:tcPr>
            <w:tcW w:w="8079" w:type="dxa"/>
            <w:gridSpan w:val="6"/>
          </w:tcPr>
          <w:p w14:paraId="1EB020A9"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792EB2C8" w14:textId="77777777" w:rsidTr="00637D3A">
        <w:tblPrEx>
          <w:tblCellMar>
            <w:top w:w="15" w:type="dxa"/>
            <w:left w:w="15" w:type="dxa"/>
            <w:bottom w:w="15" w:type="dxa"/>
            <w:right w:w="15" w:type="dxa"/>
          </w:tblCellMar>
        </w:tblPrEx>
        <w:trPr>
          <w:trHeight w:val="98"/>
        </w:trPr>
        <w:tc>
          <w:tcPr>
            <w:tcW w:w="988" w:type="dxa"/>
            <w:gridSpan w:val="2"/>
          </w:tcPr>
          <w:p w14:paraId="2029E3E3" w14:textId="2776F725" w:rsidR="0093209C" w:rsidRPr="0028043F" w:rsidRDefault="0093209C" w:rsidP="00470FCC">
            <w:pPr>
              <w:jc w:val="center"/>
              <w:rPr>
                <w:rFonts w:ascii="Arial Narrow" w:hAnsi="Arial Narrow"/>
                <w:sz w:val="20"/>
                <w:szCs w:val="20"/>
              </w:rPr>
            </w:pPr>
          </w:p>
        </w:tc>
        <w:tc>
          <w:tcPr>
            <w:tcW w:w="8079" w:type="dxa"/>
            <w:gridSpan w:val="6"/>
          </w:tcPr>
          <w:p w14:paraId="02184C2B"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Patient must have received non-PBS-subsidised treatment with this drug for this condition prior to [listing date],</w:t>
            </w:r>
          </w:p>
        </w:tc>
      </w:tr>
      <w:tr w:rsidR="0093209C" w:rsidRPr="0028043F" w14:paraId="1C102AA9" w14:textId="77777777" w:rsidTr="00637D3A">
        <w:tblPrEx>
          <w:tblCellMar>
            <w:top w:w="15" w:type="dxa"/>
            <w:left w:w="15" w:type="dxa"/>
            <w:bottom w:w="15" w:type="dxa"/>
            <w:right w:w="15" w:type="dxa"/>
          </w:tblCellMar>
        </w:tblPrEx>
        <w:trPr>
          <w:trHeight w:val="98"/>
        </w:trPr>
        <w:tc>
          <w:tcPr>
            <w:tcW w:w="988" w:type="dxa"/>
            <w:gridSpan w:val="2"/>
          </w:tcPr>
          <w:p w14:paraId="0F8DA676" w14:textId="77777777" w:rsidR="0093209C" w:rsidRPr="0028043F" w:rsidRDefault="0093209C" w:rsidP="00470FCC">
            <w:pPr>
              <w:jc w:val="center"/>
              <w:rPr>
                <w:rFonts w:ascii="Arial Narrow" w:hAnsi="Arial Narrow"/>
                <w:sz w:val="20"/>
                <w:szCs w:val="20"/>
              </w:rPr>
            </w:pPr>
          </w:p>
        </w:tc>
        <w:tc>
          <w:tcPr>
            <w:tcW w:w="8079" w:type="dxa"/>
            <w:gridSpan w:val="6"/>
          </w:tcPr>
          <w:p w14:paraId="4837B464"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b/>
                <w:bCs/>
                <w:sz w:val="20"/>
                <w:szCs w:val="20"/>
                <w:bdr w:val="none" w:sz="0" w:space="0" w:color="auto" w:frame="1"/>
              </w:rPr>
              <w:t>AND</w:t>
            </w:r>
          </w:p>
        </w:tc>
      </w:tr>
      <w:tr w:rsidR="0093209C" w:rsidRPr="0028043F" w14:paraId="5AAC1C77" w14:textId="77777777" w:rsidTr="00637D3A">
        <w:tblPrEx>
          <w:tblCellMar>
            <w:top w:w="15" w:type="dxa"/>
            <w:left w:w="15" w:type="dxa"/>
            <w:bottom w:w="15" w:type="dxa"/>
            <w:right w:w="15" w:type="dxa"/>
          </w:tblCellMar>
        </w:tblPrEx>
        <w:trPr>
          <w:trHeight w:val="98"/>
        </w:trPr>
        <w:tc>
          <w:tcPr>
            <w:tcW w:w="988" w:type="dxa"/>
            <w:gridSpan w:val="2"/>
          </w:tcPr>
          <w:p w14:paraId="33415011" w14:textId="19F415B8" w:rsidR="0093209C" w:rsidRPr="0028043F" w:rsidRDefault="0093209C" w:rsidP="00470FCC">
            <w:pPr>
              <w:jc w:val="center"/>
              <w:rPr>
                <w:rFonts w:ascii="Arial Narrow" w:hAnsi="Arial Narrow"/>
                <w:sz w:val="20"/>
                <w:szCs w:val="20"/>
              </w:rPr>
            </w:pPr>
          </w:p>
        </w:tc>
        <w:tc>
          <w:tcPr>
            <w:tcW w:w="8079" w:type="dxa"/>
            <w:gridSpan w:val="6"/>
          </w:tcPr>
          <w:p w14:paraId="6BA95844"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7D81B05C" w14:textId="77777777" w:rsidTr="00637D3A">
        <w:tblPrEx>
          <w:tblCellMar>
            <w:top w:w="15" w:type="dxa"/>
            <w:left w:w="15" w:type="dxa"/>
            <w:bottom w:w="15" w:type="dxa"/>
            <w:right w:w="15" w:type="dxa"/>
          </w:tblCellMar>
        </w:tblPrEx>
        <w:trPr>
          <w:trHeight w:val="98"/>
        </w:trPr>
        <w:tc>
          <w:tcPr>
            <w:tcW w:w="988" w:type="dxa"/>
            <w:gridSpan w:val="2"/>
          </w:tcPr>
          <w:p w14:paraId="17CCF380" w14:textId="43F1EE10" w:rsidR="0093209C" w:rsidRPr="0028043F" w:rsidRDefault="0093209C" w:rsidP="00470FCC">
            <w:pPr>
              <w:jc w:val="center"/>
              <w:rPr>
                <w:rFonts w:ascii="Arial Narrow" w:hAnsi="Arial Narrow"/>
                <w:sz w:val="20"/>
                <w:szCs w:val="20"/>
              </w:rPr>
            </w:pPr>
            <w:bookmarkStart w:id="103" w:name="_Hlk119930368"/>
          </w:p>
        </w:tc>
        <w:tc>
          <w:tcPr>
            <w:tcW w:w="8079" w:type="dxa"/>
            <w:gridSpan w:val="6"/>
          </w:tcPr>
          <w:p w14:paraId="2CA6290D"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Patient must have met all initial treatment PBS eligibility criteria applying to a non-grandfathered patient prior to having commenced treatment with this drug, which are: (a) the condition was confirmed by histological diagnosis, (b) the treatment is/was being used as part of combination therapy limited to this drug in combination with either: (i) dexamethasone, (ii) dexamethasone plus bortezomib, (c) the condition progressed (see definition of progressive disease below) after at least one prior therapy, (d) the patient had never been treated with this drug.</w:t>
            </w:r>
          </w:p>
        </w:tc>
      </w:tr>
      <w:bookmarkEnd w:id="103"/>
      <w:tr w:rsidR="0093209C" w:rsidRPr="0028043F" w14:paraId="015EEFFD" w14:textId="77777777" w:rsidTr="00637D3A">
        <w:tblPrEx>
          <w:tblCellMar>
            <w:top w:w="15" w:type="dxa"/>
            <w:left w:w="15" w:type="dxa"/>
            <w:bottom w:w="15" w:type="dxa"/>
            <w:right w:w="15" w:type="dxa"/>
          </w:tblCellMar>
        </w:tblPrEx>
        <w:trPr>
          <w:trHeight w:val="98"/>
        </w:trPr>
        <w:tc>
          <w:tcPr>
            <w:tcW w:w="988" w:type="dxa"/>
            <w:gridSpan w:val="2"/>
          </w:tcPr>
          <w:p w14:paraId="7357B50D" w14:textId="77777777" w:rsidR="0093209C" w:rsidRPr="0028043F" w:rsidRDefault="0093209C" w:rsidP="00470FCC">
            <w:pPr>
              <w:jc w:val="center"/>
              <w:rPr>
                <w:rFonts w:ascii="Arial Narrow" w:hAnsi="Arial Narrow"/>
                <w:sz w:val="20"/>
                <w:szCs w:val="20"/>
              </w:rPr>
            </w:pPr>
          </w:p>
        </w:tc>
        <w:tc>
          <w:tcPr>
            <w:tcW w:w="8079" w:type="dxa"/>
            <w:gridSpan w:val="6"/>
          </w:tcPr>
          <w:p w14:paraId="06C9A8D7"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b/>
                <w:bCs/>
                <w:sz w:val="20"/>
                <w:szCs w:val="20"/>
                <w:bdr w:val="none" w:sz="0" w:space="0" w:color="auto" w:frame="1"/>
              </w:rPr>
              <w:t>AND</w:t>
            </w:r>
          </w:p>
        </w:tc>
      </w:tr>
      <w:tr w:rsidR="0093209C" w:rsidRPr="0028043F" w14:paraId="2CD46748" w14:textId="77777777" w:rsidTr="00637D3A">
        <w:tblPrEx>
          <w:tblCellMar>
            <w:top w:w="15" w:type="dxa"/>
            <w:left w:w="15" w:type="dxa"/>
            <w:bottom w:w="15" w:type="dxa"/>
            <w:right w:w="15" w:type="dxa"/>
          </w:tblCellMar>
        </w:tblPrEx>
        <w:trPr>
          <w:trHeight w:val="98"/>
        </w:trPr>
        <w:tc>
          <w:tcPr>
            <w:tcW w:w="988" w:type="dxa"/>
            <w:gridSpan w:val="2"/>
          </w:tcPr>
          <w:p w14:paraId="32297302" w14:textId="04AFDDDB" w:rsidR="0093209C" w:rsidRPr="0028043F" w:rsidRDefault="0093209C" w:rsidP="00470FCC">
            <w:pPr>
              <w:jc w:val="center"/>
              <w:rPr>
                <w:rFonts w:ascii="Arial Narrow" w:hAnsi="Arial Narrow"/>
                <w:sz w:val="20"/>
                <w:szCs w:val="20"/>
              </w:rPr>
            </w:pPr>
          </w:p>
        </w:tc>
        <w:tc>
          <w:tcPr>
            <w:tcW w:w="8079" w:type="dxa"/>
            <w:gridSpan w:val="6"/>
          </w:tcPr>
          <w:p w14:paraId="7B2DF31C"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19EC269B" w14:textId="77777777" w:rsidTr="00637D3A">
        <w:tblPrEx>
          <w:tblCellMar>
            <w:top w:w="15" w:type="dxa"/>
            <w:left w:w="15" w:type="dxa"/>
            <w:bottom w:w="15" w:type="dxa"/>
            <w:right w:w="15" w:type="dxa"/>
          </w:tblCellMar>
        </w:tblPrEx>
        <w:trPr>
          <w:trHeight w:val="98"/>
        </w:trPr>
        <w:tc>
          <w:tcPr>
            <w:tcW w:w="988" w:type="dxa"/>
            <w:gridSpan w:val="2"/>
          </w:tcPr>
          <w:p w14:paraId="6B8AF8D0" w14:textId="69DED97F" w:rsidR="0093209C" w:rsidRPr="0028043F" w:rsidRDefault="0093209C" w:rsidP="00470FCC">
            <w:pPr>
              <w:jc w:val="center"/>
              <w:rPr>
                <w:rFonts w:ascii="Arial Narrow" w:hAnsi="Arial Narrow"/>
                <w:sz w:val="20"/>
                <w:szCs w:val="20"/>
              </w:rPr>
            </w:pPr>
          </w:p>
        </w:tc>
        <w:tc>
          <w:tcPr>
            <w:tcW w:w="8079" w:type="dxa"/>
            <w:gridSpan w:val="6"/>
          </w:tcPr>
          <w:p w14:paraId="4D784497" w14:textId="77777777" w:rsidR="0093209C" w:rsidRPr="0028043F" w:rsidRDefault="0093209C" w:rsidP="00470FCC">
            <w:pPr>
              <w:jc w:val="left"/>
              <w:textAlignment w:val="baseline"/>
              <w:rPr>
                <w:rFonts w:ascii="Arial Narrow" w:hAnsi="Arial Narrow" w:cs="Times New Roman"/>
                <w:b/>
                <w:bCs/>
                <w:sz w:val="20"/>
                <w:szCs w:val="20"/>
              </w:rPr>
            </w:pPr>
            <w:r w:rsidRPr="0028043F">
              <w:rPr>
                <w:rFonts w:ascii="Arial Narrow" w:hAnsi="Arial Narrow" w:cs="Times New Roman"/>
                <w:sz w:val="20"/>
                <w:szCs w:val="20"/>
              </w:rPr>
              <w:t>Patient must not have developed disease progression while receiving treatment with this drug for this condition</w:t>
            </w:r>
          </w:p>
        </w:tc>
      </w:tr>
      <w:tr w:rsidR="0093209C" w:rsidRPr="0028043F" w14:paraId="4CC95F2D" w14:textId="77777777" w:rsidTr="00637D3A">
        <w:tblPrEx>
          <w:tblCellMar>
            <w:top w:w="15" w:type="dxa"/>
            <w:left w:w="15" w:type="dxa"/>
            <w:bottom w:w="15" w:type="dxa"/>
            <w:right w:w="15" w:type="dxa"/>
          </w:tblCellMar>
        </w:tblPrEx>
        <w:trPr>
          <w:trHeight w:val="98"/>
        </w:trPr>
        <w:tc>
          <w:tcPr>
            <w:tcW w:w="988" w:type="dxa"/>
            <w:gridSpan w:val="2"/>
          </w:tcPr>
          <w:p w14:paraId="1391C24E" w14:textId="77777777" w:rsidR="0093209C" w:rsidRPr="0028043F" w:rsidRDefault="0093209C" w:rsidP="00470FCC">
            <w:pPr>
              <w:jc w:val="center"/>
              <w:rPr>
                <w:rFonts w:ascii="Arial Narrow" w:hAnsi="Arial Narrow"/>
                <w:sz w:val="20"/>
                <w:szCs w:val="20"/>
              </w:rPr>
            </w:pPr>
          </w:p>
        </w:tc>
        <w:tc>
          <w:tcPr>
            <w:tcW w:w="8079" w:type="dxa"/>
            <w:gridSpan w:val="6"/>
          </w:tcPr>
          <w:p w14:paraId="59D7F470" w14:textId="77777777" w:rsidR="0093209C" w:rsidRPr="0028043F" w:rsidRDefault="0093209C" w:rsidP="00470FCC">
            <w:pPr>
              <w:jc w:val="left"/>
              <w:textAlignment w:val="baseline"/>
              <w:rPr>
                <w:rFonts w:ascii="Arial Narrow" w:hAnsi="Arial Narrow" w:cs="Times New Roman"/>
                <w:sz w:val="20"/>
                <w:szCs w:val="20"/>
              </w:rPr>
            </w:pPr>
          </w:p>
        </w:tc>
      </w:tr>
      <w:tr w:rsidR="0093209C" w:rsidRPr="0028043F" w14:paraId="0D1BFC51" w14:textId="77777777" w:rsidTr="00637D3A">
        <w:tblPrEx>
          <w:tblCellMar>
            <w:top w:w="15" w:type="dxa"/>
            <w:left w:w="15" w:type="dxa"/>
            <w:bottom w:w="15" w:type="dxa"/>
            <w:right w:w="15" w:type="dxa"/>
          </w:tblCellMar>
        </w:tblPrEx>
        <w:trPr>
          <w:trHeight w:val="98"/>
        </w:trPr>
        <w:tc>
          <w:tcPr>
            <w:tcW w:w="988" w:type="dxa"/>
            <w:gridSpan w:val="2"/>
            <w:tcBorders>
              <w:top w:val="single" w:sz="4" w:space="0" w:color="auto"/>
              <w:left w:val="single" w:sz="4" w:space="0" w:color="auto"/>
              <w:bottom w:val="single" w:sz="4" w:space="0" w:color="auto"/>
              <w:right w:val="single" w:sz="4" w:space="0" w:color="auto"/>
            </w:tcBorders>
          </w:tcPr>
          <w:p w14:paraId="6455302A" w14:textId="254ACD28" w:rsidR="0093209C" w:rsidRPr="0028043F" w:rsidRDefault="0093209C" w:rsidP="00470FCC">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3325ADE6"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478D26F2" w14:textId="77777777" w:rsidR="0093209C" w:rsidRPr="0028043F" w:rsidRDefault="0093209C" w:rsidP="00470FCC">
            <w:pPr>
              <w:jc w:val="left"/>
              <w:textAlignment w:val="baseline"/>
              <w:rPr>
                <w:rFonts w:ascii="Arial Narrow" w:hAnsi="Arial Narrow" w:cs="Times New Roman"/>
                <w:b/>
                <w:bCs/>
                <w:sz w:val="20"/>
                <w:szCs w:val="20"/>
              </w:rPr>
            </w:pPr>
            <w:r w:rsidRPr="0028043F">
              <w:rPr>
                <w:rFonts w:ascii="Arial Narrow" w:hAnsi="Arial Narrow" w:cs="Open Sans"/>
                <w:sz w:val="20"/>
                <w:szCs w:val="20"/>
                <w:bdr w:val="none" w:sz="0" w:space="0" w:color="auto" w:frame="1"/>
              </w:rPr>
              <w:t>Refractory disease is defined as less than or equal to a 25% response to therapy, or progression during or within 60 days after completion of therapy</w:t>
            </w:r>
          </w:p>
        </w:tc>
      </w:tr>
      <w:tr w:rsidR="0093209C" w:rsidRPr="0028043F" w14:paraId="78BB4AAB" w14:textId="77777777" w:rsidTr="00637D3A">
        <w:tblPrEx>
          <w:tblCellMar>
            <w:top w:w="15" w:type="dxa"/>
            <w:left w:w="15" w:type="dxa"/>
            <w:bottom w:w="15" w:type="dxa"/>
            <w:right w:w="15" w:type="dxa"/>
          </w:tblCellMar>
        </w:tblPrEx>
        <w:trPr>
          <w:trHeight w:val="98"/>
        </w:trPr>
        <w:tc>
          <w:tcPr>
            <w:tcW w:w="988" w:type="dxa"/>
            <w:gridSpan w:val="2"/>
            <w:tcBorders>
              <w:top w:val="single" w:sz="4" w:space="0" w:color="auto"/>
              <w:left w:val="single" w:sz="4" w:space="0" w:color="auto"/>
              <w:bottom w:val="single" w:sz="4" w:space="0" w:color="auto"/>
              <w:right w:val="single" w:sz="4" w:space="0" w:color="auto"/>
            </w:tcBorders>
          </w:tcPr>
          <w:p w14:paraId="05AB6035" w14:textId="41AD4036" w:rsidR="0093209C" w:rsidRPr="0028043F" w:rsidRDefault="0093209C" w:rsidP="00470FCC">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1A968E40"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1CDBDB2F"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Progressive disease is defined as at least one of the following:</w:t>
            </w:r>
          </w:p>
          <w:p w14:paraId="39745AD0"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(a) at least a 25% increase and an absolute increase of at least 5 g per L in serum M-protein (monoclonal protein); or</w:t>
            </w:r>
          </w:p>
          <w:p w14:paraId="3FCCB501"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(b) at least a 25% increase in 24-hour urinary light chain M-protein excretion, and an absolute increase of at least 200 mg per 24 hours; or</w:t>
            </w:r>
          </w:p>
          <w:p w14:paraId="2B48C03B"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(c) in oligo-secretory and non-secretory myeloma patients only, at least a 50% increase of the difference between involved free light chain and uninvolved free light chain; or</w:t>
            </w:r>
          </w:p>
          <w:p w14:paraId="21035B3F"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(d) at least a 25% relative increase and at least a 10% absolute increase in plasma cells in a bone marrow aspirate or on biopsy; or</w:t>
            </w:r>
          </w:p>
          <w:p w14:paraId="18D04220"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(e) an increase in the size or number of lytic bone lesions (not including compression fractures); or</w:t>
            </w:r>
          </w:p>
          <w:p w14:paraId="08858EFC"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(f) at least a 25% increase in the size of an existing or the development of a new soft tissue plasmacytoma (determined by clinical examination or diagnostic imaging); or</w:t>
            </w:r>
          </w:p>
          <w:p w14:paraId="06CB065C"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(g) development of hypercalcaemia (corrected serum calcium greater than 2.65 mmol per L not attributable to any other cause).</w:t>
            </w:r>
          </w:p>
          <w:p w14:paraId="35BF9C5D"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p w14:paraId="12DE6452" w14:textId="77777777" w:rsidR="0093209C" w:rsidRPr="0028043F" w:rsidRDefault="0093209C" w:rsidP="00470FCC">
            <w:pPr>
              <w:jc w:val="left"/>
              <w:textAlignment w:val="baseline"/>
              <w:rPr>
                <w:rFonts w:ascii="Arial Narrow" w:hAnsi="Arial Narrow" w:cs="Times New Roman"/>
                <w:sz w:val="20"/>
                <w:szCs w:val="20"/>
              </w:rPr>
            </w:pPr>
            <w:r w:rsidRPr="0028043F">
              <w:rPr>
                <w:rFonts w:ascii="Arial Narrow" w:hAnsi="Arial Narrow" w:cs="Open Sans"/>
                <w:sz w:val="20"/>
                <w:szCs w:val="20"/>
                <w:bdr w:val="none" w:sz="0" w:space="0" w:color="auto" w:frame="1"/>
              </w:rPr>
              <w:t>Oligo-secretory and non-secretory patients are defined as having active disease with less than 10 g per L serum M-protein.</w:t>
            </w:r>
          </w:p>
        </w:tc>
      </w:tr>
      <w:tr w:rsidR="0093209C" w:rsidRPr="0028043F" w14:paraId="31B7CD3D" w14:textId="77777777" w:rsidTr="00637D3A">
        <w:tblPrEx>
          <w:tblCellMar>
            <w:top w:w="15" w:type="dxa"/>
            <w:left w:w="15" w:type="dxa"/>
            <w:bottom w:w="15" w:type="dxa"/>
            <w:right w:w="15" w:type="dxa"/>
          </w:tblCellMar>
        </w:tblPrEx>
        <w:trPr>
          <w:trHeight w:val="98"/>
        </w:trPr>
        <w:tc>
          <w:tcPr>
            <w:tcW w:w="988" w:type="dxa"/>
            <w:gridSpan w:val="2"/>
            <w:tcBorders>
              <w:top w:val="single" w:sz="4" w:space="0" w:color="auto"/>
              <w:left w:val="single" w:sz="4" w:space="0" w:color="auto"/>
              <w:bottom w:val="single" w:sz="4" w:space="0" w:color="auto"/>
              <w:right w:val="single" w:sz="4" w:space="0" w:color="auto"/>
            </w:tcBorders>
          </w:tcPr>
          <w:p w14:paraId="442C7AC1" w14:textId="4188D2BA" w:rsidR="0093209C" w:rsidRPr="0028043F" w:rsidRDefault="0093209C" w:rsidP="00470FCC">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33612AE8" w14:textId="65A3372E" w:rsidR="0093209C" w:rsidRPr="0028043F" w:rsidRDefault="0093209C" w:rsidP="00470FCC">
            <w:pPr>
              <w:jc w:val="left"/>
              <w:textAlignment w:val="baseline"/>
              <w:rPr>
                <w:rFonts w:ascii="Arial Narrow" w:hAnsi="Arial Narrow" w:cs="Open Sans"/>
                <w:b/>
                <w:bCs/>
                <w:sz w:val="20"/>
                <w:szCs w:val="20"/>
                <w:bdr w:val="none" w:sz="0" w:space="0" w:color="auto" w:frame="1"/>
              </w:rPr>
            </w:pPr>
          </w:p>
        </w:tc>
      </w:tr>
      <w:tr w:rsidR="0093209C" w:rsidRPr="0028043F" w14:paraId="4ADBC32C" w14:textId="77777777" w:rsidTr="00637D3A">
        <w:tblPrEx>
          <w:tblCellMar>
            <w:top w:w="15" w:type="dxa"/>
            <w:left w:w="15" w:type="dxa"/>
            <w:bottom w:w="15" w:type="dxa"/>
            <w:right w:w="15" w:type="dxa"/>
          </w:tblCellMar>
        </w:tblPrEx>
        <w:trPr>
          <w:trHeight w:val="98"/>
        </w:trPr>
        <w:tc>
          <w:tcPr>
            <w:tcW w:w="988" w:type="dxa"/>
            <w:gridSpan w:val="2"/>
            <w:tcBorders>
              <w:top w:val="single" w:sz="4" w:space="0" w:color="auto"/>
              <w:left w:val="single" w:sz="4" w:space="0" w:color="auto"/>
              <w:bottom w:val="single" w:sz="4" w:space="0" w:color="auto"/>
              <w:right w:val="single" w:sz="4" w:space="0" w:color="auto"/>
            </w:tcBorders>
          </w:tcPr>
          <w:p w14:paraId="73497785" w14:textId="2E8538CD" w:rsidR="0093209C" w:rsidRPr="0028043F" w:rsidRDefault="0093209C" w:rsidP="00470FCC">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647B2BC4"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644AE12E"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A line of therapy is defined as 1 or more cycles of a planned treatment program. This may consist of 1 or more planned cycles of single-agent therapy or combination therapy, as well as a sequence of treatments administered in a planned manner.</w:t>
            </w:r>
          </w:p>
          <w:p w14:paraId="27AD9FE4" w14:textId="77777777" w:rsidR="0093209C" w:rsidRPr="0028043F" w:rsidRDefault="0093209C" w:rsidP="00470FCC">
            <w:pPr>
              <w:jc w:val="left"/>
              <w:textAlignment w:val="baseline"/>
              <w:rPr>
                <w:rFonts w:ascii="Arial Narrow" w:hAnsi="Arial Narrow" w:cs="Times New Roman"/>
                <w:b/>
                <w:bCs/>
                <w:sz w:val="20"/>
                <w:szCs w:val="20"/>
              </w:rPr>
            </w:pPr>
            <w:r w:rsidRPr="0028043F">
              <w:rPr>
                <w:rFonts w:ascii="Arial Narrow" w:hAnsi="Arial Narrow" w:cs="Open Sans"/>
                <w:sz w:val="20"/>
                <w:szCs w:val="20"/>
                <w:bdr w:val="none" w:sz="0" w:space="0" w:color="auto" w:frame="1"/>
              </w:rP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r>
      <w:tr w:rsidR="0093209C" w:rsidRPr="0028043F" w14:paraId="38727F15" w14:textId="77777777" w:rsidTr="00637D3A">
        <w:trPr>
          <w:cantSplit/>
          <w:trHeight w:val="471"/>
        </w:trPr>
        <w:tc>
          <w:tcPr>
            <w:tcW w:w="3397" w:type="dxa"/>
            <w:gridSpan w:val="3"/>
          </w:tcPr>
          <w:p w14:paraId="6BDB448D" w14:textId="77777777" w:rsidR="0093209C" w:rsidRPr="0028043F" w:rsidRDefault="0093209C" w:rsidP="00470FCC">
            <w:pPr>
              <w:keepNext/>
              <w:ind w:left="-57"/>
              <w:rPr>
                <w:rFonts w:ascii="Arial Narrow" w:hAnsi="Arial Narrow"/>
                <w:b/>
                <w:bCs/>
                <w:sz w:val="20"/>
                <w:szCs w:val="20"/>
              </w:rPr>
            </w:pPr>
            <w:r w:rsidRPr="0028043F">
              <w:rPr>
                <w:rFonts w:ascii="Arial Narrow" w:hAnsi="Arial Narrow"/>
                <w:b/>
                <w:bCs/>
                <w:sz w:val="20"/>
                <w:szCs w:val="20"/>
              </w:rPr>
              <w:lastRenderedPageBreak/>
              <w:t>MEDICINAL PRODUCT</w:t>
            </w:r>
          </w:p>
          <w:p w14:paraId="55E1BFB2" w14:textId="77777777" w:rsidR="0093209C" w:rsidRPr="0028043F" w:rsidRDefault="0093209C" w:rsidP="00470FCC">
            <w:pPr>
              <w:keepNext/>
              <w:ind w:left="-57"/>
              <w:rPr>
                <w:rFonts w:ascii="Arial Narrow" w:hAnsi="Arial Narrow"/>
                <w:b/>
                <w:sz w:val="20"/>
                <w:szCs w:val="20"/>
              </w:rPr>
            </w:pPr>
            <w:r w:rsidRPr="0028043F">
              <w:rPr>
                <w:rFonts w:ascii="Arial Narrow" w:hAnsi="Arial Narrow"/>
                <w:b/>
                <w:bCs/>
                <w:sz w:val="20"/>
                <w:szCs w:val="20"/>
              </w:rPr>
              <w:t>medicinal product pack</w:t>
            </w:r>
          </w:p>
        </w:tc>
        <w:tc>
          <w:tcPr>
            <w:tcW w:w="1560" w:type="dxa"/>
          </w:tcPr>
          <w:p w14:paraId="5083EDD9" w14:textId="77777777" w:rsidR="0093209C" w:rsidRPr="0028043F" w:rsidRDefault="0093209C" w:rsidP="00470FCC">
            <w:pPr>
              <w:keepNext/>
              <w:ind w:left="-108"/>
              <w:jc w:val="center"/>
              <w:rPr>
                <w:rFonts w:ascii="Arial Narrow" w:hAnsi="Arial Narrow"/>
                <w:b/>
                <w:sz w:val="20"/>
                <w:szCs w:val="20"/>
              </w:rPr>
            </w:pPr>
            <w:r w:rsidRPr="0028043F">
              <w:rPr>
                <w:rFonts w:ascii="Arial Narrow" w:hAnsi="Arial Narrow"/>
                <w:b/>
                <w:sz w:val="20"/>
                <w:szCs w:val="20"/>
              </w:rPr>
              <w:t>PBS item code</w:t>
            </w:r>
          </w:p>
        </w:tc>
        <w:tc>
          <w:tcPr>
            <w:tcW w:w="850" w:type="dxa"/>
          </w:tcPr>
          <w:p w14:paraId="70488408" w14:textId="77777777" w:rsidR="0093209C" w:rsidRPr="0028043F" w:rsidRDefault="0093209C" w:rsidP="00470FCC">
            <w:pPr>
              <w:keepNext/>
              <w:ind w:left="-108"/>
              <w:jc w:val="center"/>
              <w:rPr>
                <w:rFonts w:ascii="Arial Narrow" w:hAnsi="Arial Narrow"/>
                <w:b/>
                <w:sz w:val="20"/>
                <w:szCs w:val="20"/>
              </w:rPr>
            </w:pPr>
            <w:r w:rsidRPr="0028043F">
              <w:rPr>
                <w:rFonts w:ascii="Arial Narrow" w:hAnsi="Arial Narrow"/>
                <w:b/>
                <w:sz w:val="20"/>
                <w:szCs w:val="20"/>
              </w:rPr>
              <w:t>Max. qty packs</w:t>
            </w:r>
          </w:p>
        </w:tc>
        <w:tc>
          <w:tcPr>
            <w:tcW w:w="709" w:type="dxa"/>
          </w:tcPr>
          <w:p w14:paraId="28FE1DD2" w14:textId="77777777" w:rsidR="0093209C" w:rsidRPr="0028043F" w:rsidRDefault="0093209C" w:rsidP="00470FCC">
            <w:pPr>
              <w:keepNext/>
              <w:ind w:left="-108"/>
              <w:jc w:val="center"/>
              <w:rPr>
                <w:rFonts w:ascii="Arial Narrow" w:hAnsi="Arial Narrow"/>
                <w:b/>
                <w:sz w:val="20"/>
                <w:szCs w:val="20"/>
              </w:rPr>
            </w:pPr>
            <w:r w:rsidRPr="0028043F">
              <w:rPr>
                <w:rFonts w:ascii="Arial Narrow" w:hAnsi="Arial Narrow"/>
                <w:b/>
                <w:sz w:val="20"/>
                <w:szCs w:val="20"/>
              </w:rPr>
              <w:t>Max. qty units</w:t>
            </w:r>
          </w:p>
        </w:tc>
        <w:tc>
          <w:tcPr>
            <w:tcW w:w="709" w:type="dxa"/>
          </w:tcPr>
          <w:p w14:paraId="37CABEF5" w14:textId="77777777" w:rsidR="0093209C" w:rsidRPr="0028043F" w:rsidRDefault="0093209C" w:rsidP="00470FCC">
            <w:pPr>
              <w:keepNext/>
              <w:ind w:left="-108"/>
              <w:jc w:val="center"/>
              <w:rPr>
                <w:rFonts w:ascii="Arial Narrow" w:hAnsi="Arial Narrow"/>
                <w:b/>
                <w:sz w:val="20"/>
                <w:szCs w:val="20"/>
              </w:rPr>
            </w:pPr>
            <w:r w:rsidRPr="0028043F">
              <w:rPr>
                <w:rFonts w:ascii="Arial Narrow" w:hAnsi="Arial Narrow"/>
                <w:b/>
                <w:sz w:val="20"/>
                <w:szCs w:val="20"/>
              </w:rPr>
              <w:t>№.of</w:t>
            </w:r>
          </w:p>
          <w:p w14:paraId="780C8349" w14:textId="77777777" w:rsidR="0093209C" w:rsidRPr="0028043F" w:rsidRDefault="0093209C" w:rsidP="00470FCC">
            <w:pPr>
              <w:keepNext/>
              <w:ind w:left="-108"/>
              <w:jc w:val="center"/>
              <w:rPr>
                <w:rFonts w:ascii="Arial Narrow" w:hAnsi="Arial Narrow"/>
                <w:b/>
                <w:sz w:val="20"/>
                <w:szCs w:val="20"/>
              </w:rPr>
            </w:pPr>
            <w:r w:rsidRPr="0028043F">
              <w:rPr>
                <w:rFonts w:ascii="Arial Narrow" w:hAnsi="Arial Narrow"/>
                <w:b/>
                <w:sz w:val="20"/>
                <w:szCs w:val="20"/>
              </w:rPr>
              <w:t>Rpts</w:t>
            </w:r>
          </w:p>
        </w:tc>
        <w:tc>
          <w:tcPr>
            <w:tcW w:w="1842" w:type="dxa"/>
          </w:tcPr>
          <w:p w14:paraId="13156FE6" w14:textId="77777777" w:rsidR="0093209C" w:rsidRPr="0028043F" w:rsidRDefault="0093209C" w:rsidP="00470FCC">
            <w:pPr>
              <w:keepNext/>
              <w:rPr>
                <w:rFonts w:ascii="Arial Narrow" w:hAnsi="Arial Narrow"/>
                <w:b/>
                <w:sz w:val="20"/>
                <w:szCs w:val="20"/>
              </w:rPr>
            </w:pPr>
            <w:r w:rsidRPr="0028043F">
              <w:rPr>
                <w:rFonts w:ascii="Arial Narrow" w:hAnsi="Arial Narrow"/>
                <w:b/>
                <w:sz w:val="20"/>
                <w:szCs w:val="20"/>
              </w:rPr>
              <w:t>Available brands</w:t>
            </w:r>
          </w:p>
        </w:tc>
      </w:tr>
      <w:tr w:rsidR="0093209C" w:rsidRPr="0028043F" w14:paraId="6697339F" w14:textId="77777777" w:rsidTr="00637D3A">
        <w:trPr>
          <w:cantSplit/>
          <w:trHeight w:val="224"/>
        </w:trPr>
        <w:tc>
          <w:tcPr>
            <w:tcW w:w="9067" w:type="dxa"/>
            <w:gridSpan w:val="8"/>
          </w:tcPr>
          <w:p w14:paraId="1B8208C5" w14:textId="77777777" w:rsidR="0093209C" w:rsidRPr="0028043F" w:rsidRDefault="0093209C" w:rsidP="00470FCC">
            <w:pPr>
              <w:keepNext/>
              <w:ind w:left="-57"/>
              <w:rPr>
                <w:rFonts w:ascii="Arial Narrow" w:hAnsi="Arial Narrow"/>
                <w:sz w:val="20"/>
                <w:szCs w:val="20"/>
              </w:rPr>
            </w:pPr>
            <w:r w:rsidRPr="0028043F">
              <w:rPr>
                <w:rFonts w:ascii="Arial Narrow" w:hAnsi="Arial Narrow"/>
                <w:sz w:val="20"/>
                <w:szCs w:val="20"/>
              </w:rPr>
              <w:t>SELINEXOR</w:t>
            </w:r>
          </w:p>
        </w:tc>
      </w:tr>
      <w:tr w:rsidR="0093209C" w:rsidRPr="0028043F" w14:paraId="62C97234" w14:textId="77777777" w:rsidTr="00637D3A">
        <w:trPr>
          <w:cantSplit/>
          <w:trHeight w:val="265"/>
        </w:trPr>
        <w:tc>
          <w:tcPr>
            <w:tcW w:w="3397" w:type="dxa"/>
            <w:gridSpan w:val="3"/>
          </w:tcPr>
          <w:p w14:paraId="51A45498" w14:textId="77777777" w:rsidR="0093209C" w:rsidRPr="0028043F" w:rsidRDefault="0093209C" w:rsidP="00470FCC">
            <w:pPr>
              <w:keepNext/>
              <w:ind w:left="-57"/>
              <w:rPr>
                <w:rFonts w:ascii="Arial Narrow" w:hAnsi="Arial Narrow"/>
                <w:sz w:val="20"/>
                <w:szCs w:val="20"/>
              </w:rPr>
            </w:pPr>
            <w:r w:rsidRPr="0028043F">
              <w:rPr>
                <w:rFonts w:ascii="Arial Narrow" w:hAnsi="Arial Narrow"/>
                <w:sz w:val="20"/>
                <w:szCs w:val="20"/>
              </w:rPr>
              <w:t>selinexor 20 mg tablet, 20</w:t>
            </w:r>
          </w:p>
        </w:tc>
        <w:tc>
          <w:tcPr>
            <w:tcW w:w="1560" w:type="dxa"/>
          </w:tcPr>
          <w:p w14:paraId="284E3266" w14:textId="77777777" w:rsidR="0093209C" w:rsidRPr="0028043F" w:rsidRDefault="0093209C" w:rsidP="00470FCC">
            <w:pPr>
              <w:keepNext/>
              <w:jc w:val="center"/>
              <w:rPr>
                <w:rFonts w:ascii="Arial Narrow" w:hAnsi="Arial Narrow"/>
                <w:sz w:val="20"/>
                <w:szCs w:val="20"/>
              </w:rPr>
            </w:pPr>
            <w:r w:rsidRPr="0028043F">
              <w:rPr>
                <w:rFonts w:ascii="Arial Narrow" w:hAnsi="Arial Narrow"/>
                <w:sz w:val="20"/>
                <w:szCs w:val="20"/>
              </w:rPr>
              <w:t>13103P / Private</w:t>
            </w:r>
          </w:p>
          <w:p w14:paraId="5AF02B1A" w14:textId="77777777" w:rsidR="0093209C" w:rsidRPr="0028043F" w:rsidRDefault="0093209C" w:rsidP="00470FCC">
            <w:pPr>
              <w:keepNext/>
              <w:jc w:val="center"/>
              <w:rPr>
                <w:rFonts w:ascii="Arial Narrow" w:hAnsi="Arial Narrow"/>
                <w:sz w:val="20"/>
                <w:szCs w:val="20"/>
              </w:rPr>
            </w:pPr>
            <w:r w:rsidRPr="0028043F">
              <w:rPr>
                <w:rFonts w:ascii="Arial Narrow" w:hAnsi="Arial Narrow"/>
                <w:sz w:val="20"/>
                <w:szCs w:val="20"/>
              </w:rPr>
              <w:t>13086R / Public</w:t>
            </w:r>
          </w:p>
        </w:tc>
        <w:tc>
          <w:tcPr>
            <w:tcW w:w="850" w:type="dxa"/>
          </w:tcPr>
          <w:p w14:paraId="4AB25930" w14:textId="77777777" w:rsidR="0093209C" w:rsidRPr="0028043F" w:rsidRDefault="0093209C" w:rsidP="00470FCC">
            <w:pPr>
              <w:keepNext/>
              <w:jc w:val="center"/>
              <w:rPr>
                <w:rFonts w:ascii="Arial Narrow" w:hAnsi="Arial Narrow"/>
                <w:sz w:val="20"/>
                <w:szCs w:val="20"/>
              </w:rPr>
            </w:pPr>
            <w:r w:rsidRPr="0028043F">
              <w:rPr>
                <w:rFonts w:ascii="Arial Narrow" w:hAnsi="Arial Narrow"/>
                <w:sz w:val="20"/>
                <w:szCs w:val="20"/>
              </w:rPr>
              <w:t>1</w:t>
            </w:r>
          </w:p>
        </w:tc>
        <w:tc>
          <w:tcPr>
            <w:tcW w:w="709" w:type="dxa"/>
          </w:tcPr>
          <w:p w14:paraId="371470FD" w14:textId="77777777" w:rsidR="0093209C" w:rsidRPr="0028043F" w:rsidRDefault="0093209C" w:rsidP="00470FCC">
            <w:pPr>
              <w:keepNext/>
              <w:jc w:val="center"/>
              <w:rPr>
                <w:rFonts w:ascii="Arial Narrow" w:hAnsi="Arial Narrow"/>
                <w:sz w:val="20"/>
                <w:szCs w:val="20"/>
              </w:rPr>
            </w:pPr>
            <w:r w:rsidRPr="0028043F">
              <w:rPr>
                <w:rFonts w:ascii="Arial Narrow" w:hAnsi="Arial Narrow"/>
                <w:sz w:val="20"/>
                <w:szCs w:val="20"/>
              </w:rPr>
              <w:t>20</w:t>
            </w:r>
          </w:p>
        </w:tc>
        <w:tc>
          <w:tcPr>
            <w:tcW w:w="709" w:type="dxa"/>
          </w:tcPr>
          <w:p w14:paraId="263F58A1" w14:textId="77777777" w:rsidR="0093209C" w:rsidRPr="0028043F" w:rsidRDefault="0093209C" w:rsidP="00470FCC">
            <w:pPr>
              <w:keepNext/>
              <w:jc w:val="center"/>
              <w:rPr>
                <w:rFonts w:ascii="Arial Narrow" w:hAnsi="Arial Narrow"/>
                <w:sz w:val="20"/>
                <w:szCs w:val="20"/>
              </w:rPr>
            </w:pPr>
            <w:r w:rsidRPr="0028043F">
              <w:rPr>
                <w:rFonts w:ascii="Arial Narrow" w:hAnsi="Arial Narrow"/>
                <w:sz w:val="20"/>
                <w:szCs w:val="20"/>
              </w:rPr>
              <w:t>2</w:t>
            </w:r>
          </w:p>
        </w:tc>
        <w:tc>
          <w:tcPr>
            <w:tcW w:w="1842" w:type="dxa"/>
          </w:tcPr>
          <w:p w14:paraId="6737CD3C" w14:textId="77777777" w:rsidR="0093209C" w:rsidRPr="0028043F" w:rsidRDefault="0093209C" w:rsidP="00470FCC">
            <w:pPr>
              <w:keepNext/>
              <w:rPr>
                <w:rFonts w:ascii="Arial Narrow" w:hAnsi="Arial Narrow"/>
                <w:sz w:val="20"/>
                <w:szCs w:val="20"/>
              </w:rPr>
            </w:pPr>
            <w:r w:rsidRPr="0028043F">
              <w:rPr>
                <w:rFonts w:ascii="Arial Narrow" w:hAnsi="Arial Narrow"/>
                <w:sz w:val="20"/>
                <w:szCs w:val="20"/>
              </w:rPr>
              <w:t>Xpovio</w:t>
            </w:r>
          </w:p>
        </w:tc>
      </w:tr>
      <w:tr w:rsidR="0093209C" w:rsidRPr="0028043F" w14:paraId="6B00819F" w14:textId="77777777" w:rsidTr="00637D3A">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652F14F2" w14:textId="77777777" w:rsidR="0093209C" w:rsidRPr="0028043F" w:rsidRDefault="0093209C" w:rsidP="00470FCC">
            <w:pPr>
              <w:rPr>
                <w:rFonts w:ascii="Arial Narrow" w:hAnsi="Arial Narrow"/>
                <w:sz w:val="20"/>
                <w:szCs w:val="20"/>
              </w:rPr>
            </w:pPr>
          </w:p>
          <w:p w14:paraId="5A4382DF" w14:textId="77777777" w:rsidR="0093209C" w:rsidRPr="0028043F" w:rsidRDefault="0093209C" w:rsidP="00470FCC">
            <w:pPr>
              <w:rPr>
                <w:rFonts w:ascii="Arial Narrow" w:hAnsi="Arial Narrow"/>
                <w:sz w:val="20"/>
                <w:szCs w:val="20"/>
              </w:rPr>
            </w:pPr>
          </w:p>
        </w:tc>
      </w:tr>
      <w:tr w:rsidR="0093209C" w:rsidRPr="0028043F" w14:paraId="0DB26612" w14:textId="77777777" w:rsidTr="00637D3A">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bottom w:val="single" w:sz="4" w:space="0" w:color="auto"/>
              <w:right w:val="single" w:sz="4" w:space="0" w:color="auto"/>
            </w:tcBorders>
          </w:tcPr>
          <w:p w14:paraId="0D799E16" w14:textId="77777777" w:rsidR="0093209C" w:rsidRPr="0028043F" w:rsidRDefault="0093209C" w:rsidP="00470FCC">
            <w:pPr>
              <w:rPr>
                <w:rFonts w:ascii="Arial Narrow" w:hAnsi="Arial Narrow"/>
                <w:b/>
                <w:bCs/>
                <w:sz w:val="20"/>
                <w:szCs w:val="20"/>
              </w:rPr>
            </w:pPr>
            <w:r w:rsidRPr="0028043F">
              <w:rPr>
                <w:rFonts w:ascii="Arial Narrow" w:hAnsi="Arial Narrow"/>
                <w:b/>
                <w:bCs/>
                <w:sz w:val="20"/>
                <w:szCs w:val="20"/>
              </w:rPr>
              <w:t>Amend Restriction Summary [13265] / Treatment of Concept: [13116]</w:t>
            </w:r>
          </w:p>
        </w:tc>
      </w:tr>
      <w:tr w:rsidR="0093209C" w:rsidRPr="0028043F" w14:paraId="75D3289E" w14:textId="77777777" w:rsidTr="00637D3A">
        <w:tblPrEx>
          <w:tblCellMar>
            <w:top w:w="15" w:type="dxa"/>
            <w:left w:w="15" w:type="dxa"/>
            <w:bottom w:w="15" w:type="dxa"/>
            <w:right w:w="15" w:type="dxa"/>
          </w:tblCellMar>
          <w:tblLook w:val="04A0" w:firstRow="1" w:lastRow="0" w:firstColumn="1" w:lastColumn="0" w:noHBand="0" w:noVBand="1"/>
        </w:tblPrEx>
        <w:tc>
          <w:tcPr>
            <w:tcW w:w="988" w:type="dxa"/>
            <w:gridSpan w:val="2"/>
            <w:vMerge w:val="restart"/>
            <w:tcBorders>
              <w:top w:val="single" w:sz="4" w:space="0" w:color="auto"/>
              <w:left w:val="single" w:sz="4" w:space="0" w:color="auto"/>
              <w:right w:val="single" w:sz="4" w:space="0" w:color="auto"/>
            </w:tcBorders>
          </w:tcPr>
          <w:p w14:paraId="4A8B1F38" w14:textId="662FC088" w:rsidR="0093209C" w:rsidRPr="0028043F" w:rsidRDefault="0093209C" w:rsidP="00470FCC">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56397891" w14:textId="77777777" w:rsidR="0093209C" w:rsidRPr="0028043F" w:rsidRDefault="0093209C" w:rsidP="00470FCC">
            <w:pPr>
              <w:rPr>
                <w:rFonts w:ascii="Arial Narrow" w:hAnsi="Arial Narrow"/>
                <w:sz w:val="20"/>
                <w:szCs w:val="20"/>
              </w:rPr>
            </w:pPr>
            <w:r w:rsidRPr="0028043F">
              <w:rPr>
                <w:rFonts w:ascii="Arial Narrow" w:hAnsi="Arial Narrow"/>
                <w:b/>
                <w:sz w:val="20"/>
                <w:szCs w:val="20"/>
              </w:rPr>
              <w:t xml:space="preserve">Category / Program: </w:t>
            </w:r>
            <w:r w:rsidRPr="0028043F">
              <w:rPr>
                <w:rFonts w:ascii="Arial Narrow" w:hAnsi="Arial Narrow"/>
                <w:bCs/>
                <w:sz w:val="20"/>
                <w:szCs w:val="20"/>
              </w:rPr>
              <w:t>S100 Highly Specialised Drugs Program (HSD)</w:t>
            </w:r>
            <w:r w:rsidRPr="0028043F">
              <w:rPr>
                <w:rFonts w:ascii="Arial Narrow" w:hAnsi="Arial Narrow"/>
                <w:sz w:val="20"/>
                <w:szCs w:val="20"/>
              </w:rPr>
              <w:t xml:space="preserve"> </w:t>
            </w:r>
          </w:p>
        </w:tc>
      </w:tr>
      <w:tr w:rsidR="0093209C" w:rsidRPr="0028043F" w14:paraId="5365AF60" w14:textId="77777777" w:rsidTr="00637D3A">
        <w:tblPrEx>
          <w:tblCellMar>
            <w:top w:w="15" w:type="dxa"/>
            <w:left w:w="15" w:type="dxa"/>
            <w:bottom w:w="15" w:type="dxa"/>
            <w:right w:w="15" w:type="dxa"/>
          </w:tblCellMar>
          <w:tblLook w:val="04A0" w:firstRow="1" w:lastRow="0" w:firstColumn="1" w:lastColumn="0" w:noHBand="0" w:noVBand="1"/>
        </w:tblPrEx>
        <w:trPr>
          <w:trHeight w:val="240"/>
        </w:trPr>
        <w:tc>
          <w:tcPr>
            <w:tcW w:w="988" w:type="dxa"/>
            <w:gridSpan w:val="2"/>
            <w:vMerge/>
            <w:tcBorders>
              <w:left w:val="single" w:sz="4" w:space="0" w:color="auto"/>
              <w:right w:val="single" w:sz="4" w:space="0" w:color="auto"/>
            </w:tcBorders>
          </w:tcPr>
          <w:p w14:paraId="40CA1C5A" w14:textId="77777777" w:rsidR="0093209C" w:rsidRPr="0028043F" w:rsidRDefault="0093209C" w:rsidP="00470FCC">
            <w:pP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24AE725A" w14:textId="77777777" w:rsidR="0093209C" w:rsidRPr="0028043F" w:rsidRDefault="0093209C" w:rsidP="00470FCC">
            <w:pPr>
              <w:rPr>
                <w:rFonts w:ascii="Arial Narrow" w:hAnsi="Arial Narrow"/>
                <w:b/>
                <w:sz w:val="20"/>
                <w:szCs w:val="20"/>
              </w:rPr>
            </w:pPr>
            <w:r w:rsidRPr="0028043F">
              <w:rPr>
                <w:rFonts w:ascii="Arial Narrow" w:hAnsi="Arial Narrow"/>
                <w:b/>
                <w:sz w:val="20"/>
                <w:szCs w:val="20"/>
              </w:rPr>
              <w:t xml:space="preserve">Prescriber type:   </w:t>
            </w:r>
            <w:r w:rsidRPr="0028043F">
              <w:rPr>
                <w:rFonts w:ascii="Arial Narrow" w:hAnsi="Arial Narrow"/>
                <w:sz w:val="20"/>
                <w:szCs w:val="20"/>
              </w:rPr>
              <w:fldChar w:fldCharType="begin">
                <w:ffData>
                  <w:name w:val=""/>
                  <w:enabled/>
                  <w:calcOnExit w:val="0"/>
                  <w:checkBox>
                    <w:sizeAuto/>
                    <w:default w:val="1"/>
                  </w:checkBox>
                </w:ffData>
              </w:fldChar>
            </w:r>
            <w:r w:rsidRPr="0028043F">
              <w:rPr>
                <w:rFonts w:ascii="Arial Narrow" w:hAnsi="Arial Narrow"/>
                <w:sz w:val="20"/>
                <w:szCs w:val="20"/>
              </w:rPr>
              <w:instrText xml:space="preserve"> FORMCHECKBOX </w:instrText>
            </w:r>
            <w:r w:rsidR="00DF10F5">
              <w:rPr>
                <w:rFonts w:ascii="Arial Narrow" w:hAnsi="Arial Narrow"/>
                <w:sz w:val="20"/>
                <w:szCs w:val="20"/>
              </w:rPr>
            </w:r>
            <w:r w:rsidR="00DF10F5">
              <w:rPr>
                <w:rFonts w:ascii="Arial Narrow" w:hAnsi="Arial Narrow"/>
                <w:sz w:val="20"/>
                <w:szCs w:val="20"/>
              </w:rPr>
              <w:fldChar w:fldCharType="separate"/>
            </w:r>
            <w:r w:rsidRPr="0028043F">
              <w:rPr>
                <w:rFonts w:ascii="Arial Narrow" w:hAnsi="Arial Narrow"/>
                <w:sz w:val="20"/>
                <w:szCs w:val="20"/>
              </w:rPr>
              <w:fldChar w:fldCharType="end"/>
            </w:r>
            <w:r w:rsidRPr="0028043F">
              <w:rPr>
                <w:rFonts w:ascii="Arial Narrow" w:hAnsi="Arial Narrow"/>
                <w:sz w:val="20"/>
                <w:szCs w:val="20"/>
              </w:rPr>
              <w:t>Medical Practitioners</w:t>
            </w:r>
          </w:p>
        </w:tc>
      </w:tr>
      <w:tr w:rsidR="0093209C" w:rsidRPr="0028043F" w14:paraId="1F3C47D8" w14:textId="77777777" w:rsidTr="00637D3A">
        <w:tblPrEx>
          <w:tblCellMar>
            <w:top w:w="15" w:type="dxa"/>
            <w:left w:w="15" w:type="dxa"/>
            <w:bottom w:w="15" w:type="dxa"/>
            <w:right w:w="15" w:type="dxa"/>
          </w:tblCellMar>
          <w:tblLook w:val="04A0" w:firstRow="1" w:lastRow="0" w:firstColumn="1" w:lastColumn="0" w:noHBand="0" w:noVBand="1"/>
        </w:tblPrEx>
        <w:tc>
          <w:tcPr>
            <w:tcW w:w="988" w:type="dxa"/>
            <w:gridSpan w:val="2"/>
            <w:vMerge/>
            <w:tcBorders>
              <w:left w:val="single" w:sz="4" w:space="0" w:color="auto"/>
              <w:bottom w:val="single" w:sz="4" w:space="0" w:color="auto"/>
              <w:right w:val="single" w:sz="4" w:space="0" w:color="auto"/>
            </w:tcBorders>
          </w:tcPr>
          <w:p w14:paraId="7F05D70E" w14:textId="77777777" w:rsidR="0093209C" w:rsidRPr="0028043F" w:rsidRDefault="0093209C" w:rsidP="00470FCC">
            <w:pP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1E18247B" w14:textId="77777777" w:rsidR="0093209C" w:rsidRPr="0028043F" w:rsidRDefault="0093209C" w:rsidP="00470FCC">
            <w:pPr>
              <w:rPr>
                <w:rFonts w:ascii="Arial Narrow" w:eastAsia="Calibri" w:hAnsi="Arial Narrow"/>
                <w:sz w:val="20"/>
                <w:szCs w:val="20"/>
              </w:rPr>
            </w:pPr>
            <w:r w:rsidRPr="0028043F">
              <w:rPr>
                <w:rFonts w:ascii="Arial Narrow" w:hAnsi="Arial Narrow"/>
                <w:b/>
                <w:sz w:val="20"/>
                <w:szCs w:val="20"/>
              </w:rPr>
              <w:t xml:space="preserve">Restriction type: </w:t>
            </w:r>
            <w:r w:rsidRPr="0028043F">
              <w:rPr>
                <w:rFonts w:ascii="Arial Narrow" w:eastAsia="Calibri" w:hAnsi="Arial Narrow"/>
                <w:sz w:val="20"/>
                <w:szCs w:val="20"/>
              </w:rPr>
              <w:t xml:space="preserve"> </w:t>
            </w:r>
            <w:r w:rsidRPr="0028043F">
              <w:rPr>
                <w:rFonts w:ascii="Arial Narrow" w:eastAsia="Calibri" w:hAnsi="Arial Narrow"/>
                <w:sz w:val="20"/>
                <w:szCs w:val="20"/>
              </w:rPr>
              <w:fldChar w:fldCharType="begin">
                <w:ffData>
                  <w:name w:val="Check3"/>
                  <w:enabled/>
                  <w:calcOnExit w:val="0"/>
                  <w:checkBox>
                    <w:sizeAuto/>
                    <w:default w:val="1"/>
                  </w:checkBox>
                </w:ffData>
              </w:fldChar>
            </w:r>
            <w:r w:rsidRPr="0028043F">
              <w:rPr>
                <w:rFonts w:ascii="Arial Narrow" w:eastAsia="Calibri" w:hAnsi="Arial Narrow"/>
                <w:sz w:val="20"/>
                <w:szCs w:val="20"/>
              </w:rPr>
              <w:instrText xml:space="preserve"> FORMCHECKBOX </w:instrText>
            </w:r>
            <w:r w:rsidR="00DF10F5">
              <w:rPr>
                <w:rFonts w:ascii="Arial Narrow" w:eastAsia="Calibri" w:hAnsi="Arial Narrow"/>
                <w:sz w:val="20"/>
                <w:szCs w:val="20"/>
              </w:rPr>
            </w:r>
            <w:r w:rsidR="00DF10F5">
              <w:rPr>
                <w:rFonts w:ascii="Arial Narrow" w:eastAsia="Calibri" w:hAnsi="Arial Narrow"/>
                <w:sz w:val="20"/>
                <w:szCs w:val="20"/>
              </w:rPr>
              <w:fldChar w:fldCharType="separate"/>
            </w:r>
            <w:r w:rsidRPr="0028043F">
              <w:rPr>
                <w:rFonts w:ascii="Arial Narrow" w:eastAsia="Calibri" w:hAnsi="Arial Narrow"/>
                <w:sz w:val="20"/>
                <w:szCs w:val="20"/>
              </w:rPr>
              <w:fldChar w:fldCharType="end"/>
            </w:r>
            <w:r w:rsidRPr="0028043F">
              <w:rPr>
                <w:rFonts w:ascii="Arial Narrow" w:eastAsia="Calibri" w:hAnsi="Arial Narrow"/>
                <w:sz w:val="20"/>
                <w:szCs w:val="20"/>
              </w:rPr>
              <w:t xml:space="preserve">Authority Required (telephone/electronic): </w:t>
            </w:r>
          </w:p>
        </w:tc>
      </w:tr>
      <w:tr w:rsidR="0093209C" w:rsidRPr="0028043F" w14:paraId="7703E2E1" w14:textId="77777777" w:rsidTr="00637D3A">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val="restart"/>
            <w:tcBorders>
              <w:left w:val="single" w:sz="4" w:space="0" w:color="auto"/>
              <w:right w:val="single" w:sz="4" w:space="0" w:color="auto"/>
            </w:tcBorders>
            <w:textDirection w:val="btLr"/>
          </w:tcPr>
          <w:p w14:paraId="669CF60B" w14:textId="236FF74F" w:rsidR="0093209C" w:rsidRPr="0028043F" w:rsidRDefault="0093209C" w:rsidP="00470FCC">
            <w:pPr>
              <w:spacing w:line="0" w:lineRule="atLeast"/>
              <w:ind w:left="57" w:right="57"/>
              <w:jc w:val="center"/>
              <w:rPr>
                <w:rFonts w:ascii="Arial Narrow" w:hAnsi="Arial Narrow"/>
                <w:sz w:val="20"/>
                <w:szCs w:val="20"/>
              </w:rPr>
            </w:pPr>
          </w:p>
        </w:tc>
        <w:tc>
          <w:tcPr>
            <w:tcW w:w="567" w:type="dxa"/>
            <w:vAlign w:val="center"/>
          </w:tcPr>
          <w:p w14:paraId="2E97F643" w14:textId="50FA0A74" w:rsidR="0093209C" w:rsidRPr="0028043F" w:rsidRDefault="0093209C" w:rsidP="00470FCC">
            <w:pPr>
              <w:jc w:val="center"/>
              <w:rPr>
                <w:rFonts w:ascii="Arial Narrow" w:hAnsi="Arial Narrow"/>
                <w:sz w:val="20"/>
                <w:szCs w:val="20"/>
              </w:rPr>
            </w:pPr>
          </w:p>
        </w:tc>
        <w:tc>
          <w:tcPr>
            <w:tcW w:w="8079" w:type="dxa"/>
            <w:gridSpan w:val="6"/>
            <w:vAlign w:val="center"/>
          </w:tcPr>
          <w:p w14:paraId="16CF4242" w14:textId="77777777" w:rsidR="0093209C" w:rsidRPr="0028043F" w:rsidRDefault="0093209C" w:rsidP="00470FCC">
            <w:pPr>
              <w:jc w:val="left"/>
              <w:rPr>
                <w:rFonts w:ascii="Arial Narrow" w:hAnsi="Arial Narrow" w:cs="Times New Roman"/>
                <w:b/>
                <w:bCs/>
                <w:snapToGrid w:val="0"/>
                <w:sz w:val="20"/>
                <w:szCs w:val="20"/>
              </w:rPr>
            </w:pPr>
            <w:r w:rsidRPr="0028043F">
              <w:rPr>
                <w:rFonts w:ascii="Arial Narrow" w:hAnsi="Arial Narrow" w:cs="Times New Roman"/>
                <w:b/>
                <w:bCs/>
                <w:snapToGrid w:val="0"/>
                <w:sz w:val="20"/>
                <w:szCs w:val="20"/>
              </w:rPr>
              <w:t>Administrative advice:</w:t>
            </w:r>
          </w:p>
          <w:p w14:paraId="282D9041" w14:textId="77777777" w:rsidR="0093209C" w:rsidRPr="0028043F" w:rsidRDefault="0093209C" w:rsidP="00470FCC">
            <w:pPr>
              <w:rPr>
                <w:rFonts w:ascii="Arial Narrow" w:hAnsi="Arial Narrow"/>
                <w:sz w:val="20"/>
                <w:szCs w:val="20"/>
              </w:rPr>
            </w:pPr>
            <w:r w:rsidRPr="0028043F">
              <w:rPr>
                <w:rFonts w:ascii="Arial Narrow" w:hAnsi="Arial Narrow"/>
                <w:sz w:val="20"/>
                <w:szCs w:val="20"/>
              </w:rPr>
              <w:t>No increase in the maximum quantity or number of units may be authorised</w:t>
            </w:r>
          </w:p>
        </w:tc>
      </w:tr>
      <w:tr w:rsidR="0093209C" w:rsidRPr="0028043F" w14:paraId="5FFF3432" w14:textId="77777777" w:rsidTr="00637D3A">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6B23C6B3" w14:textId="77777777" w:rsidR="0093209C" w:rsidRPr="0028043F" w:rsidRDefault="0093209C" w:rsidP="00470FCC">
            <w:pPr>
              <w:spacing w:line="0" w:lineRule="atLeast"/>
              <w:ind w:left="57" w:right="57"/>
              <w:jc w:val="center"/>
              <w:rPr>
                <w:rFonts w:ascii="Arial Narrow" w:hAnsi="Arial Narrow"/>
                <w:sz w:val="20"/>
                <w:szCs w:val="20"/>
              </w:rPr>
            </w:pPr>
          </w:p>
        </w:tc>
        <w:tc>
          <w:tcPr>
            <w:tcW w:w="567" w:type="dxa"/>
            <w:vAlign w:val="center"/>
          </w:tcPr>
          <w:p w14:paraId="568AAFB2" w14:textId="196F4C25" w:rsidR="0093209C" w:rsidRPr="0028043F" w:rsidRDefault="0093209C" w:rsidP="00470FCC">
            <w:pPr>
              <w:jc w:val="center"/>
              <w:rPr>
                <w:rFonts w:ascii="Arial Narrow" w:hAnsi="Arial Narrow"/>
                <w:sz w:val="20"/>
                <w:szCs w:val="20"/>
              </w:rPr>
            </w:pPr>
          </w:p>
        </w:tc>
        <w:tc>
          <w:tcPr>
            <w:tcW w:w="8079" w:type="dxa"/>
            <w:gridSpan w:val="6"/>
            <w:vAlign w:val="center"/>
          </w:tcPr>
          <w:p w14:paraId="21832472" w14:textId="77777777" w:rsidR="0093209C" w:rsidRPr="0028043F" w:rsidRDefault="0093209C" w:rsidP="00470FCC">
            <w:pPr>
              <w:jc w:val="left"/>
              <w:rPr>
                <w:rFonts w:ascii="Arial Narrow" w:hAnsi="Arial Narrow" w:cs="Times New Roman"/>
                <w:b/>
                <w:bCs/>
                <w:snapToGrid w:val="0"/>
                <w:sz w:val="20"/>
                <w:szCs w:val="20"/>
              </w:rPr>
            </w:pPr>
            <w:r w:rsidRPr="0028043F">
              <w:rPr>
                <w:rFonts w:ascii="Arial Narrow" w:hAnsi="Arial Narrow" w:cs="Times New Roman"/>
                <w:b/>
                <w:bCs/>
                <w:snapToGrid w:val="0"/>
                <w:sz w:val="20"/>
                <w:szCs w:val="20"/>
              </w:rPr>
              <w:t>Administrative advice:</w:t>
            </w:r>
          </w:p>
          <w:p w14:paraId="3F19E8A7" w14:textId="77777777" w:rsidR="0093209C" w:rsidRPr="0028043F" w:rsidRDefault="0093209C" w:rsidP="00470FCC">
            <w:pPr>
              <w:rPr>
                <w:rFonts w:ascii="Arial Narrow" w:hAnsi="Arial Narrow"/>
                <w:b/>
                <w:bCs/>
                <w:sz w:val="20"/>
                <w:szCs w:val="20"/>
              </w:rPr>
            </w:pPr>
            <w:r w:rsidRPr="0028043F">
              <w:rPr>
                <w:rFonts w:ascii="Arial Narrow" w:hAnsi="Arial Narrow"/>
                <w:sz w:val="20"/>
                <w:szCs w:val="20"/>
              </w:rPr>
              <w:t>No increase in the maximum number of repeats may be authorised.</w:t>
            </w:r>
          </w:p>
        </w:tc>
      </w:tr>
      <w:tr w:rsidR="0093209C" w:rsidRPr="0028043F" w14:paraId="4700B2C3" w14:textId="77777777" w:rsidTr="00637D3A">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5C8240B9" w14:textId="77777777" w:rsidR="0093209C" w:rsidRPr="0028043F" w:rsidRDefault="0093209C" w:rsidP="00470FCC">
            <w:pPr>
              <w:spacing w:line="0" w:lineRule="atLeast"/>
              <w:ind w:left="57" w:right="57"/>
              <w:jc w:val="center"/>
              <w:rPr>
                <w:rFonts w:ascii="Arial Narrow" w:hAnsi="Arial Narrow"/>
                <w:sz w:val="20"/>
                <w:szCs w:val="20"/>
              </w:rPr>
            </w:pPr>
          </w:p>
        </w:tc>
        <w:tc>
          <w:tcPr>
            <w:tcW w:w="567" w:type="dxa"/>
            <w:vAlign w:val="center"/>
          </w:tcPr>
          <w:p w14:paraId="0BF9DBE4" w14:textId="5DC8F4FE" w:rsidR="0093209C" w:rsidRPr="0028043F" w:rsidRDefault="0093209C" w:rsidP="00470FCC">
            <w:pPr>
              <w:jc w:val="center"/>
              <w:rPr>
                <w:rFonts w:ascii="Arial Narrow" w:hAnsi="Arial Narrow"/>
                <w:sz w:val="20"/>
                <w:szCs w:val="20"/>
              </w:rPr>
            </w:pPr>
          </w:p>
        </w:tc>
        <w:tc>
          <w:tcPr>
            <w:tcW w:w="8079" w:type="dxa"/>
            <w:gridSpan w:val="6"/>
            <w:vAlign w:val="center"/>
          </w:tcPr>
          <w:p w14:paraId="0B7575C6" w14:textId="77777777" w:rsidR="0093209C" w:rsidRPr="0028043F" w:rsidRDefault="0093209C" w:rsidP="00470FCC">
            <w:pPr>
              <w:jc w:val="left"/>
              <w:rPr>
                <w:rFonts w:ascii="Arial Narrow" w:hAnsi="Arial Narrow" w:cs="Times New Roman"/>
                <w:b/>
                <w:bCs/>
                <w:snapToGrid w:val="0"/>
                <w:sz w:val="20"/>
                <w:szCs w:val="20"/>
              </w:rPr>
            </w:pPr>
            <w:r w:rsidRPr="0028043F">
              <w:rPr>
                <w:rFonts w:ascii="Arial Narrow" w:hAnsi="Arial Narrow" w:cs="Times New Roman"/>
                <w:b/>
                <w:bCs/>
                <w:snapToGrid w:val="0"/>
                <w:sz w:val="20"/>
                <w:szCs w:val="20"/>
              </w:rPr>
              <w:t>Administrative advice:</w:t>
            </w:r>
          </w:p>
          <w:p w14:paraId="3433EC65" w14:textId="77777777" w:rsidR="0093209C" w:rsidRPr="0028043F" w:rsidRDefault="0093209C" w:rsidP="00470FCC">
            <w:pPr>
              <w:rPr>
                <w:rFonts w:ascii="Arial Narrow" w:hAnsi="Arial Narrow"/>
                <w:b/>
                <w:bCs/>
                <w:sz w:val="20"/>
                <w:szCs w:val="20"/>
              </w:rPr>
            </w:pPr>
            <w:r w:rsidRPr="0028043F">
              <w:rPr>
                <w:rFonts w:ascii="Arial Narrow" w:hAnsi="Arial Narrow"/>
                <w:sz w:val="20"/>
                <w:szCs w:val="20"/>
              </w:rPr>
              <w:t>Special Pricing Arrangements apply</w:t>
            </w:r>
          </w:p>
        </w:tc>
      </w:tr>
      <w:tr w:rsidR="0093209C" w:rsidRPr="0028043F" w14:paraId="4FF05754" w14:textId="77777777" w:rsidTr="00637D3A">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00D6B50A" w14:textId="77777777" w:rsidR="0093209C" w:rsidRPr="0028043F" w:rsidRDefault="0093209C" w:rsidP="00470FCC">
            <w:pPr>
              <w:spacing w:line="0" w:lineRule="atLeast"/>
              <w:ind w:left="57" w:right="57"/>
              <w:jc w:val="center"/>
              <w:rPr>
                <w:rFonts w:ascii="Arial Narrow" w:hAnsi="Arial Narrow"/>
                <w:sz w:val="20"/>
                <w:szCs w:val="20"/>
              </w:rPr>
            </w:pPr>
          </w:p>
        </w:tc>
        <w:tc>
          <w:tcPr>
            <w:tcW w:w="567" w:type="dxa"/>
            <w:vAlign w:val="center"/>
          </w:tcPr>
          <w:p w14:paraId="47EBFE13" w14:textId="016B8E0B" w:rsidR="0093209C" w:rsidRPr="0028043F" w:rsidRDefault="0093209C" w:rsidP="00470FCC">
            <w:pPr>
              <w:jc w:val="center"/>
              <w:rPr>
                <w:rFonts w:ascii="Arial Narrow" w:hAnsi="Arial Narrow"/>
                <w:sz w:val="20"/>
                <w:szCs w:val="20"/>
              </w:rPr>
            </w:pPr>
          </w:p>
        </w:tc>
        <w:tc>
          <w:tcPr>
            <w:tcW w:w="8079" w:type="dxa"/>
            <w:gridSpan w:val="6"/>
            <w:vAlign w:val="center"/>
          </w:tcPr>
          <w:p w14:paraId="437EF6A5" w14:textId="77777777" w:rsidR="0093209C" w:rsidRPr="0028043F" w:rsidRDefault="0093209C" w:rsidP="00470FCC">
            <w:pPr>
              <w:jc w:val="left"/>
              <w:rPr>
                <w:rFonts w:ascii="Arial Narrow" w:hAnsi="Arial Narrow" w:cs="Times New Roman"/>
                <w:b/>
                <w:bCs/>
                <w:snapToGrid w:val="0"/>
                <w:sz w:val="20"/>
                <w:szCs w:val="20"/>
              </w:rPr>
            </w:pPr>
            <w:r w:rsidRPr="0028043F">
              <w:rPr>
                <w:rFonts w:ascii="Arial Narrow" w:hAnsi="Arial Narrow" w:cs="Times New Roman"/>
                <w:b/>
                <w:bCs/>
                <w:snapToGrid w:val="0"/>
                <w:sz w:val="20"/>
                <w:szCs w:val="20"/>
              </w:rPr>
              <w:t>Administrative advice:</w:t>
            </w:r>
          </w:p>
          <w:p w14:paraId="78C8F1C7" w14:textId="77777777" w:rsidR="0093209C" w:rsidRPr="0028043F" w:rsidRDefault="0093209C" w:rsidP="00470FCC">
            <w:pPr>
              <w:rPr>
                <w:rFonts w:ascii="Arial Narrow" w:hAnsi="Arial Narrow"/>
                <w:b/>
                <w:bCs/>
                <w:sz w:val="20"/>
                <w:szCs w:val="20"/>
              </w:rPr>
            </w:pPr>
            <w:r w:rsidRPr="0028043F">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93209C" w:rsidRPr="0028043F" w14:paraId="460ED384" w14:textId="77777777" w:rsidTr="00637D3A">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52530B0E" w14:textId="77777777" w:rsidR="0093209C" w:rsidRPr="0028043F" w:rsidRDefault="0093209C" w:rsidP="00470FCC">
            <w:pPr>
              <w:spacing w:line="0" w:lineRule="atLeast"/>
              <w:ind w:left="57" w:right="57"/>
              <w:jc w:val="center"/>
              <w:rPr>
                <w:rFonts w:ascii="Arial Narrow" w:hAnsi="Arial Narrow"/>
                <w:sz w:val="20"/>
                <w:szCs w:val="20"/>
              </w:rPr>
            </w:pPr>
          </w:p>
        </w:tc>
        <w:tc>
          <w:tcPr>
            <w:tcW w:w="567" w:type="dxa"/>
            <w:vAlign w:val="center"/>
          </w:tcPr>
          <w:p w14:paraId="56DBF43F" w14:textId="1634E057" w:rsidR="0093209C" w:rsidRPr="0028043F" w:rsidRDefault="0093209C" w:rsidP="00470FCC">
            <w:pPr>
              <w:jc w:val="center"/>
              <w:rPr>
                <w:rFonts w:ascii="Arial Narrow" w:hAnsi="Arial Narrow"/>
                <w:sz w:val="20"/>
                <w:szCs w:val="20"/>
              </w:rPr>
            </w:pPr>
          </w:p>
        </w:tc>
        <w:tc>
          <w:tcPr>
            <w:tcW w:w="8079" w:type="dxa"/>
            <w:gridSpan w:val="6"/>
            <w:vAlign w:val="center"/>
          </w:tcPr>
          <w:p w14:paraId="4F35FEC3" w14:textId="77777777" w:rsidR="0093209C" w:rsidRPr="0028043F" w:rsidRDefault="0093209C" w:rsidP="00470FCC">
            <w:pPr>
              <w:rPr>
                <w:rFonts w:ascii="Arial Narrow" w:hAnsi="Arial Narrow"/>
                <w:b/>
                <w:bCs/>
                <w:sz w:val="20"/>
                <w:szCs w:val="20"/>
              </w:rPr>
            </w:pPr>
            <w:r w:rsidRPr="0028043F">
              <w:rPr>
                <w:rFonts w:ascii="Arial Narrow" w:hAnsi="Arial Narrow"/>
                <w:b/>
                <w:bCs/>
                <w:sz w:val="20"/>
                <w:szCs w:val="20"/>
              </w:rPr>
              <w:t>Caution:</w:t>
            </w:r>
          </w:p>
          <w:p w14:paraId="657B4B91" w14:textId="77777777" w:rsidR="0093209C" w:rsidRPr="0028043F" w:rsidRDefault="0093209C" w:rsidP="00470FCC">
            <w:pPr>
              <w:rPr>
                <w:rFonts w:ascii="Arial Narrow" w:hAnsi="Arial Narrow"/>
                <w:b/>
                <w:bCs/>
                <w:sz w:val="20"/>
                <w:szCs w:val="20"/>
              </w:rPr>
            </w:pPr>
            <w:r w:rsidRPr="0028043F">
              <w:rPr>
                <w:rFonts w:ascii="Arial Narrow" w:hAnsi="Arial Narrow"/>
                <w:sz w:val="20"/>
                <w:szCs w:val="20"/>
              </w:rPr>
              <w:t>This drug is a Category D drug and must not be given to pregnant women. If this drug is taken during pregnancy, a teratogenic effect in humans cannot be ruled out.</w:t>
            </w:r>
          </w:p>
        </w:tc>
      </w:tr>
      <w:tr w:rsidR="0093209C" w:rsidRPr="0028043F" w14:paraId="4F827D2D" w14:textId="77777777" w:rsidTr="00637D3A">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41D540A0" w14:textId="77777777" w:rsidR="0093209C" w:rsidRPr="0028043F" w:rsidRDefault="0093209C" w:rsidP="00470FCC">
            <w:pPr>
              <w:jc w:val="center"/>
              <w:rPr>
                <w:rFonts w:ascii="Arial Narrow" w:hAnsi="Arial Narrow"/>
                <w:sz w:val="20"/>
                <w:szCs w:val="20"/>
              </w:rPr>
            </w:pPr>
          </w:p>
        </w:tc>
        <w:tc>
          <w:tcPr>
            <w:tcW w:w="8079" w:type="dxa"/>
            <w:gridSpan w:val="6"/>
            <w:vAlign w:val="center"/>
          </w:tcPr>
          <w:p w14:paraId="2D1D1384" w14:textId="77777777" w:rsidR="0093209C" w:rsidRPr="0028043F" w:rsidRDefault="0093209C" w:rsidP="00470FCC">
            <w:pPr>
              <w:rPr>
                <w:rFonts w:ascii="Arial Narrow" w:hAnsi="Arial Narrow"/>
                <w:b/>
                <w:bCs/>
                <w:sz w:val="20"/>
                <w:szCs w:val="20"/>
              </w:rPr>
            </w:pPr>
          </w:p>
        </w:tc>
      </w:tr>
      <w:tr w:rsidR="0093209C" w:rsidRPr="0028043F" w14:paraId="126D433D" w14:textId="77777777" w:rsidTr="00637D3A">
        <w:tblPrEx>
          <w:tblCellMar>
            <w:top w:w="15" w:type="dxa"/>
            <w:left w:w="15" w:type="dxa"/>
            <w:bottom w:w="15" w:type="dxa"/>
            <w:right w:w="15" w:type="dxa"/>
          </w:tblCellMar>
        </w:tblPrEx>
        <w:tc>
          <w:tcPr>
            <w:tcW w:w="988" w:type="dxa"/>
            <w:gridSpan w:val="2"/>
          </w:tcPr>
          <w:p w14:paraId="5C091976" w14:textId="058F20C2" w:rsidR="0093209C" w:rsidRPr="0028043F" w:rsidRDefault="0093209C" w:rsidP="00470FCC">
            <w:pPr>
              <w:jc w:val="center"/>
              <w:rPr>
                <w:rFonts w:ascii="Arial Narrow" w:hAnsi="Arial Narrow"/>
                <w:sz w:val="20"/>
                <w:szCs w:val="20"/>
              </w:rPr>
            </w:pPr>
          </w:p>
        </w:tc>
        <w:tc>
          <w:tcPr>
            <w:tcW w:w="8079" w:type="dxa"/>
            <w:gridSpan w:val="6"/>
          </w:tcPr>
          <w:p w14:paraId="6422B635" w14:textId="77777777" w:rsidR="0093209C" w:rsidRPr="0028043F" w:rsidRDefault="0093209C" w:rsidP="00470FCC">
            <w:pPr>
              <w:jc w:val="left"/>
              <w:textAlignment w:val="baseline"/>
              <w:rPr>
                <w:rFonts w:ascii="Arial Narrow" w:hAnsi="Arial Narrow" w:cs="Open Sans"/>
                <w:sz w:val="20"/>
                <w:szCs w:val="20"/>
              </w:rPr>
            </w:pPr>
            <w:r w:rsidRPr="0028043F">
              <w:rPr>
                <w:rFonts w:ascii="Arial Narrow" w:hAnsi="Arial Narrow" w:cs="Open Sans"/>
                <w:b/>
                <w:bCs/>
                <w:sz w:val="20"/>
                <w:szCs w:val="20"/>
                <w:bdr w:val="none" w:sz="0" w:space="0" w:color="auto" w:frame="1"/>
              </w:rPr>
              <w:t>Indication:</w:t>
            </w:r>
          </w:p>
          <w:p w14:paraId="22B4F023" w14:textId="77777777" w:rsidR="0093209C" w:rsidRPr="0028043F" w:rsidRDefault="0093209C" w:rsidP="00470FCC">
            <w:pPr>
              <w:rPr>
                <w:rFonts w:ascii="Arial Narrow" w:hAnsi="Arial Narrow"/>
                <w:b/>
                <w:bCs/>
                <w:sz w:val="20"/>
                <w:szCs w:val="20"/>
              </w:rPr>
            </w:pPr>
            <w:r w:rsidRPr="0028043F">
              <w:rPr>
                <w:rFonts w:ascii="Arial Narrow" w:hAnsi="Arial Narrow" w:cs="Open Sans"/>
                <w:sz w:val="20"/>
                <w:szCs w:val="20"/>
              </w:rPr>
              <w:t>Relapsed and/or refractory multiple myeloma (RRMM)</w:t>
            </w:r>
          </w:p>
        </w:tc>
      </w:tr>
      <w:tr w:rsidR="0093209C" w:rsidRPr="0028043F" w14:paraId="75E1F16D" w14:textId="77777777" w:rsidTr="00637D3A">
        <w:tblPrEx>
          <w:tblCellMar>
            <w:top w:w="15" w:type="dxa"/>
            <w:left w:w="15" w:type="dxa"/>
            <w:bottom w:w="15" w:type="dxa"/>
            <w:right w:w="15" w:type="dxa"/>
          </w:tblCellMar>
        </w:tblPrEx>
        <w:tc>
          <w:tcPr>
            <w:tcW w:w="988" w:type="dxa"/>
            <w:gridSpan w:val="2"/>
          </w:tcPr>
          <w:p w14:paraId="04B92A72" w14:textId="77777777" w:rsidR="0093209C" w:rsidRPr="0028043F" w:rsidRDefault="0093209C" w:rsidP="00470FCC">
            <w:pPr>
              <w:jc w:val="center"/>
              <w:rPr>
                <w:rFonts w:ascii="Arial Narrow" w:hAnsi="Arial Narrow"/>
                <w:sz w:val="20"/>
                <w:szCs w:val="20"/>
              </w:rPr>
            </w:pPr>
          </w:p>
        </w:tc>
        <w:tc>
          <w:tcPr>
            <w:tcW w:w="8079" w:type="dxa"/>
            <w:gridSpan w:val="6"/>
          </w:tcPr>
          <w:p w14:paraId="4E9DFC21" w14:textId="77777777" w:rsidR="0093209C" w:rsidRPr="0028043F" w:rsidRDefault="0093209C" w:rsidP="00470FCC">
            <w:pPr>
              <w:jc w:val="left"/>
              <w:textAlignment w:val="baseline"/>
              <w:rPr>
                <w:rFonts w:ascii="Arial Narrow" w:hAnsi="Arial Narrow" w:cs="Open Sans"/>
                <w:sz w:val="20"/>
                <w:szCs w:val="20"/>
              </w:rPr>
            </w:pPr>
            <w:r w:rsidRPr="0028043F">
              <w:rPr>
                <w:rFonts w:ascii="Arial Narrow" w:hAnsi="Arial Narrow" w:cs="Open Sans"/>
                <w:b/>
                <w:bCs/>
                <w:sz w:val="20"/>
                <w:szCs w:val="20"/>
                <w:bdr w:val="none" w:sz="0" w:space="0" w:color="auto" w:frame="1"/>
              </w:rPr>
              <w:t>Treatment Phase:</w:t>
            </w:r>
          </w:p>
          <w:p w14:paraId="1DDE57FB" w14:textId="77777777" w:rsidR="0093209C" w:rsidRPr="0028043F" w:rsidRDefault="0093209C" w:rsidP="00470FCC">
            <w:pPr>
              <w:rPr>
                <w:rFonts w:ascii="Arial Narrow" w:hAnsi="Arial Narrow"/>
                <w:b/>
                <w:bCs/>
                <w:sz w:val="20"/>
                <w:szCs w:val="20"/>
              </w:rPr>
            </w:pPr>
            <w:r w:rsidRPr="0028043F">
              <w:rPr>
                <w:rFonts w:ascii="Arial Narrow" w:hAnsi="Arial Narrow"/>
                <w:sz w:val="20"/>
                <w:szCs w:val="20"/>
              </w:rPr>
              <w:t>Initial treatment – Dose requirement of 100 mg per week</w:t>
            </w:r>
          </w:p>
        </w:tc>
      </w:tr>
      <w:tr w:rsidR="0093209C" w:rsidRPr="0028043F" w14:paraId="49F4DD76" w14:textId="77777777" w:rsidTr="00637D3A">
        <w:tblPrEx>
          <w:tblCellMar>
            <w:top w:w="15" w:type="dxa"/>
            <w:left w:w="15" w:type="dxa"/>
            <w:bottom w:w="15" w:type="dxa"/>
            <w:right w:w="15" w:type="dxa"/>
          </w:tblCellMar>
        </w:tblPrEx>
        <w:tc>
          <w:tcPr>
            <w:tcW w:w="988" w:type="dxa"/>
            <w:gridSpan w:val="2"/>
          </w:tcPr>
          <w:p w14:paraId="77F7DA1B" w14:textId="77777777" w:rsidR="0093209C" w:rsidRPr="0028043F" w:rsidRDefault="0093209C" w:rsidP="00470FCC">
            <w:pPr>
              <w:jc w:val="center"/>
              <w:rPr>
                <w:rFonts w:ascii="Arial Narrow" w:hAnsi="Arial Narrow"/>
                <w:sz w:val="20"/>
                <w:szCs w:val="20"/>
              </w:rPr>
            </w:pPr>
          </w:p>
        </w:tc>
        <w:tc>
          <w:tcPr>
            <w:tcW w:w="8079" w:type="dxa"/>
            <w:gridSpan w:val="6"/>
          </w:tcPr>
          <w:p w14:paraId="7A773338"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p>
        </w:tc>
      </w:tr>
      <w:tr w:rsidR="0093209C" w:rsidRPr="0028043F" w14:paraId="569AB91B" w14:textId="77777777" w:rsidTr="00637D3A">
        <w:tblPrEx>
          <w:tblCellMar>
            <w:top w:w="15" w:type="dxa"/>
            <w:left w:w="15" w:type="dxa"/>
            <w:bottom w:w="15" w:type="dxa"/>
            <w:right w:w="15" w:type="dxa"/>
          </w:tblCellMar>
        </w:tblPrEx>
        <w:tc>
          <w:tcPr>
            <w:tcW w:w="988" w:type="dxa"/>
            <w:gridSpan w:val="2"/>
          </w:tcPr>
          <w:p w14:paraId="51E0C3EB" w14:textId="5EE86577" w:rsidR="0093209C" w:rsidRPr="0028043F" w:rsidRDefault="0093209C" w:rsidP="00470FCC">
            <w:pPr>
              <w:jc w:val="center"/>
              <w:rPr>
                <w:rFonts w:ascii="Arial Narrow" w:hAnsi="Arial Narrow"/>
                <w:sz w:val="20"/>
                <w:szCs w:val="20"/>
              </w:rPr>
            </w:pPr>
          </w:p>
        </w:tc>
        <w:tc>
          <w:tcPr>
            <w:tcW w:w="8079" w:type="dxa"/>
            <w:gridSpan w:val="6"/>
          </w:tcPr>
          <w:p w14:paraId="36C8F639" w14:textId="77777777" w:rsidR="0093209C" w:rsidRPr="0028043F" w:rsidRDefault="0093209C" w:rsidP="00470FCC">
            <w:pPr>
              <w:jc w:val="left"/>
              <w:rPr>
                <w:rFonts w:ascii="Arial Narrow" w:hAnsi="Arial Narrow" w:cs="Open Sans"/>
                <w:b/>
                <w:bCs/>
                <w:snapToGrid w:val="0"/>
                <w:sz w:val="20"/>
                <w:szCs w:val="20"/>
                <w:bdr w:val="none" w:sz="0" w:space="0" w:color="auto" w:frame="1"/>
              </w:rPr>
            </w:pPr>
            <w:r w:rsidRPr="0028043F">
              <w:rPr>
                <w:rFonts w:ascii="Arial Narrow" w:hAnsi="Arial Narrow" w:cs="Times New Roman"/>
                <w:b/>
                <w:bCs/>
                <w:snapToGrid w:val="0"/>
                <w:sz w:val="20"/>
                <w:szCs w:val="20"/>
              </w:rPr>
              <w:t>Clinical criteria:</w:t>
            </w:r>
          </w:p>
        </w:tc>
      </w:tr>
      <w:tr w:rsidR="0093209C" w:rsidRPr="0028043F" w14:paraId="3904EEC9" w14:textId="77777777" w:rsidTr="00637D3A">
        <w:tblPrEx>
          <w:tblCellMar>
            <w:top w:w="15" w:type="dxa"/>
            <w:left w:w="15" w:type="dxa"/>
            <w:bottom w:w="15" w:type="dxa"/>
            <w:right w:w="15" w:type="dxa"/>
          </w:tblCellMar>
        </w:tblPrEx>
        <w:tc>
          <w:tcPr>
            <w:tcW w:w="988" w:type="dxa"/>
            <w:gridSpan w:val="2"/>
          </w:tcPr>
          <w:p w14:paraId="08BC16D4" w14:textId="14896428" w:rsidR="0093209C" w:rsidRPr="0028043F" w:rsidRDefault="0093209C" w:rsidP="00470FCC">
            <w:pPr>
              <w:jc w:val="center"/>
              <w:rPr>
                <w:rFonts w:ascii="Arial Narrow" w:hAnsi="Arial Narrow"/>
                <w:sz w:val="20"/>
                <w:szCs w:val="20"/>
              </w:rPr>
            </w:pPr>
          </w:p>
        </w:tc>
        <w:tc>
          <w:tcPr>
            <w:tcW w:w="8079" w:type="dxa"/>
            <w:gridSpan w:val="6"/>
          </w:tcPr>
          <w:p w14:paraId="32C48A93" w14:textId="77777777" w:rsidR="0093209C" w:rsidRPr="0028043F" w:rsidRDefault="0093209C" w:rsidP="00470FCC">
            <w:pPr>
              <w:jc w:val="left"/>
              <w:rPr>
                <w:rFonts w:ascii="Arial Narrow" w:hAnsi="Arial Narrow" w:cs="Times New Roman"/>
                <w:snapToGrid w:val="0"/>
                <w:sz w:val="20"/>
                <w:szCs w:val="20"/>
              </w:rPr>
            </w:pPr>
            <w:r w:rsidRPr="0028043F">
              <w:rPr>
                <w:rFonts w:ascii="Arial Narrow" w:hAnsi="Arial Narrow" w:cs="Times New Roman"/>
                <w:snapToGrid w:val="0"/>
                <w:sz w:val="20"/>
                <w:szCs w:val="20"/>
              </w:rPr>
              <w:t>The condition must be confirmed by a histological diagnosis</w:t>
            </w:r>
          </w:p>
        </w:tc>
      </w:tr>
      <w:tr w:rsidR="0093209C" w:rsidRPr="0028043F" w14:paraId="6D873474" w14:textId="77777777" w:rsidTr="00637D3A">
        <w:tblPrEx>
          <w:tblCellMar>
            <w:top w:w="15" w:type="dxa"/>
            <w:left w:w="15" w:type="dxa"/>
            <w:bottom w:w="15" w:type="dxa"/>
            <w:right w:w="15" w:type="dxa"/>
          </w:tblCellMar>
        </w:tblPrEx>
        <w:tc>
          <w:tcPr>
            <w:tcW w:w="988" w:type="dxa"/>
            <w:gridSpan w:val="2"/>
          </w:tcPr>
          <w:p w14:paraId="0D497681" w14:textId="77777777" w:rsidR="0093209C" w:rsidRPr="0028043F" w:rsidRDefault="0093209C" w:rsidP="00470FCC">
            <w:pPr>
              <w:jc w:val="center"/>
              <w:rPr>
                <w:rFonts w:ascii="Arial Narrow" w:hAnsi="Arial Narrow"/>
                <w:sz w:val="20"/>
                <w:szCs w:val="20"/>
              </w:rPr>
            </w:pPr>
          </w:p>
        </w:tc>
        <w:tc>
          <w:tcPr>
            <w:tcW w:w="8079" w:type="dxa"/>
            <w:gridSpan w:val="6"/>
          </w:tcPr>
          <w:p w14:paraId="5653F267"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AND</w:t>
            </w:r>
          </w:p>
        </w:tc>
      </w:tr>
      <w:tr w:rsidR="0093209C" w:rsidRPr="0028043F" w14:paraId="260D8EF4" w14:textId="77777777" w:rsidTr="00637D3A">
        <w:tblPrEx>
          <w:tblCellMar>
            <w:top w:w="15" w:type="dxa"/>
            <w:left w:w="15" w:type="dxa"/>
            <w:bottom w:w="15" w:type="dxa"/>
            <w:right w:w="15" w:type="dxa"/>
          </w:tblCellMar>
        </w:tblPrEx>
        <w:tc>
          <w:tcPr>
            <w:tcW w:w="988" w:type="dxa"/>
            <w:gridSpan w:val="2"/>
          </w:tcPr>
          <w:p w14:paraId="76F43A94" w14:textId="75D40D1F" w:rsidR="0093209C" w:rsidRPr="0028043F" w:rsidRDefault="0093209C" w:rsidP="00470FCC">
            <w:pPr>
              <w:jc w:val="center"/>
              <w:rPr>
                <w:rFonts w:ascii="Arial Narrow" w:hAnsi="Arial Narrow"/>
                <w:sz w:val="20"/>
                <w:szCs w:val="20"/>
              </w:rPr>
            </w:pPr>
          </w:p>
        </w:tc>
        <w:tc>
          <w:tcPr>
            <w:tcW w:w="8079" w:type="dxa"/>
            <w:gridSpan w:val="6"/>
          </w:tcPr>
          <w:p w14:paraId="12782419"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32D0AB2E" w14:textId="77777777" w:rsidTr="00637D3A">
        <w:tblPrEx>
          <w:tblCellMar>
            <w:top w:w="15" w:type="dxa"/>
            <w:left w:w="15" w:type="dxa"/>
            <w:bottom w:w="15" w:type="dxa"/>
            <w:right w:w="15" w:type="dxa"/>
          </w:tblCellMar>
        </w:tblPrEx>
        <w:tc>
          <w:tcPr>
            <w:tcW w:w="988" w:type="dxa"/>
            <w:gridSpan w:val="2"/>
          </w:tcPr>
          <w:p w14:paraId="7131DF22" w14:textId="6308601C" w:rsidR="0093209C" w:rsidRPr="0028043F" w:rsidRDefault="0093209C" w:rsidP="00470FCC">
            <w:pPr>
              <w:jc w:val="center"/>
              <w:rPr>
                <w:rFonts w:ascii="Arial Narrow" w:hAnsi="Arial Narrow"/>
                <w:sz w:val="20"/>
                <w:szCs w:val="20"/>
              </w:rPr>
            </w:pPr>
          </w:p>
        </w:tc>
        <w:tc>
          <w:tcPr>
            <w:tcW w:w="8079" w:type="dxa"/>
            <w:gridSpan w:val="6"/>
          </w:tcPr>
          <w:p w14:paraId="214A19E8"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Patient must be undergoing triple combination therapy limited to: (i) this drug, (ii) bortezomib, (iii) dexamethasone; or</w:t>
            </w:r>
          </w:p>
        </w:tc>
      </w:tr>
      <w:tr w:rsidR="0093209C" w:rsidRPr="0028043F" w14:paraId="1924BDB7" w14:textId="77777777" w:rsidTr="00637D3A">
        <w:tblPrEx>
          <w:tblCellMar>
            <w:top w:w="15" w:type="dxa"/>
            <w:left w:w="15" w:type="dxa"/>
            <w:bottom w:w="15" w:type="dxa"/>
            <w:right w:w="15" w:type="dxa"/>
          </w:tblCellMar>
        </w:tblPrEx>
        <w:tc>
          <w:tcPr>
            <w:tcW w:w="988" w:type="dxa"/>
            <w:gridSpan w:val="2"/>
          </w:tcPr>
          <w:p w14:paraId="0A43CBA5" w14:textId="535C0A22" w:rsidR="0093209C" w:rsidRPr="0028043F" w:rsidRDefault="0093209C" w:rsidP="00470FCC">
            <w:pPr>
              <w:jc w:val="center"/>
              <w:rPr>
                <w:rFonts w:ascii="Arial Narrow" w:hAnsi="Arial Narrow"/>
                <w:sz w:val="20"/>
                <w:szCs w:val="20"/>
              </w:rPr>
            </w:pPr>
          </w:p>
        </w:tc>
        <w:tc>
          <w:tcPr>
            <w:tcW w:w="8079" w:type="dxa"/>
            <w:gridSpan w:val="6"/>
          </w:tcPr>
          <w:p w14:paraId="65E83ACD"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Patient must be undergoing dual combination therapy limited to: (i) this drug, (ii) dexamethasone.</w:t>
            </w:r>
          </w:p>
        </w:tc>
      </w:tr>
      <w:tr w:rsidR="0093209C" w:rsidRPr="0028043F" w14:paraId="004125E8" w14:textId="77777777" w:rsidTr="00637D3A">
        <w:tblPrEx>
          <w:tblCellMar>
            <w:top w:w="15" w:type="dxa"/>
            <w:left w:w="15" w:type="dxa"/>
            <w:bottom w:w="15" w:type="dxa"/>
            <w:right w:w="15" w:type="dxa"/>
          </w:tblCellMar>
        </w:tblPrEx>
        <w:tc>
          <w:tcPr>
            <w:tcW w:w="988" w:type="dxa"/>
            <w:gridSpan w:val="2"/>
          </w:tcPr>
          <w:p w14:paraId="318ED6E5" w14:textId="77777777" w:rsidR="0093209C" w:rsidRPr="0028043F" w:rsidRDefault="0093209C" w:rsidP="00470FCC">
            <w:pPr>
              <w:jc w:val="center"/>
              <w:rPr>
                <w:rFonts w:ascii="Arial Narrow" w:hAnsi="Arial Narrow"/>
                <w:sz w:val="20"/>
                <w:szCs w:val="20"/>
              </w:rPr>
            </w:pPr>
          </w:p>
        </w:tc>
        <w:tc>
          <w:tcPr>
            <w:tcW w:w="8079" w:type="dxa"/>
            <w:gridSpan w:val="6"/>
          </w:tcPr>
          <w:p w14:paraId="4FD6D89F"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AND</w:t>
            </w:r>
          </w:p>
        </w:tc>
      </w:tr>
      <w:tr w:rsidR="0093209C" w:rsidRPr="0028043F" w14:paraId="7FF296CD" w14:textId="77777777" w:rsidTr="00637D3A">
        <w:tblPrEx>
          <w:tblCellMar>
            <w:top w:w="15" w:type="dxa"/>
            <w:left w:w="15" w:type="dxa"/>
            <w:bottom w:w="15" w:type="dxa"/>
            <w:right w:w="15" w:type="dxa"/>
          </w:tblCellMar>
        </w:tblPrEx>
        <w:tc>
          <w:tcPr>
            <w:tcW w:w="988" w:type="dxa"/>
            <w:gridSpan w:val="2"/>
          </w:tcPr>
          <w:p w14:paraId="5E57D619" w14:textId="0CFD8CC7" w:rsidR="0093209C" w:rsidRPr="0028043F" w:rsidRDefault="0093209C" w:rsidP="00470FCC">
            <w:pPr>
              <w:jc w:val="center"/>
              <w:rPr>
                <w:rFonts w:ascii="Arial Narrow" w:hAnsi="Arial Narrow"/>
                <w:sz w:val="20"/>
                <w:szCs w:val="20"/>
              </w:rPr>
            </w:pPr>
          </w:p>
        </w:tc>
        <w:tc>
          <w:tcPr>
            <w:tcW w:w="8079" w:type="dxa"/>
            <w:gridSpan w:val="6"/>
          </w:tcPr>
          <w:p w14:paraId="6ABD6C5A"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4750DBB4" w14:textId="77777777" w:rsidTr="00637D3A">
        <w:tblPrEx>
          <w:tblCellMar>
            <w:top w:w="15" w:type="dxa"/>
            <w:left w:w="15" w:type="dxa"/>
            <w:bottom w:w="15" w:type="dxa"/>
            <w:right w:w="15" w:type="dxa"/>
          </w:tblCellMar>
        </w:tblPrEx>
        <w:tc>
          <w:tcPr>
            <w:tcW w:w="988" w:type="dxa"/>
            <w:gridSpan w:val="2"/>
          </w:tcPr>
          <w:p w14:paraId="18903C13" w14:textId="760E5A46" w:rsidR="0093209C" w:rsidRPr="0028043F" w:rsidRDefault="0093209C" w:rsidP="00470FCC">
            <w:pPr>
              <w:jc w:val="center"/>
              <w:rPr>
                <w:rFonts w:ascii="Arial Narrow" w:hAnsi="Arial Narrow"/>
                <w:sz w:val="20"/>
                <w:szCs w:val="20"/>
              </w:rPr>
            </w:pPr>
          </w:p>
        </w:tc>
        <w:tc>
          <w:tcPr>
            <w:tcW w:w="8079" w:type="dxa"/>
            <w:gridSpan w:val="6"/>
          </w:tcPr>
          <w:p w14:paraId="705D5348" w14:textId="77777777" w:rsidR="0093209C" w:rsidRPr="0028043F" w:rsidRDefault="0093209C" w:rsidP="00470FCC">
            <w:pPr>
              <w:jc w:val="left"/>
              <w:rPr>
                <w:rFonts w:ascii="Arial Narrow" w:hAnsi="Arial Narrow" w:cs="Times New Roman"/>
                <w:snapToGrid w:val="0"/>
                <w:sz w:val="20"/>
                <w:szCs w:val="20"/>
              </w:rPr>
            </w:pPr>
            <w:r w:rsidRPr="0028043F">
              <w:rPr>
                <w:rFonts w:ascii="Arial Narrow" w:hAnsi="Arial Narrow" w:cs="Times New Roman"/>
                <w:snapToGrid w:val="0"/>
                <w:sz w:val="20"/>
                <w:szCs w:val="20"/>
              </w:rPr>
              <w:t>Patient must have progressive disease after at least one prior therapy</w:t>
            </w:r>
          </w:p>
        </w:tc>
      </w:tr>
      <w:tr w:rsidR="0093209C" w:rsidRPr="0028043F" w14:paraId="598C1B94" w14:textId="77777777" w:rsidTr="00637D3A">
        <w:tblPrEx>
          <w:tblCellMar>
            <w:top w:w="15" w:type="dxa"/>
            <w:left w:w="15" w:type="dxa"/>
            <w:bottom w:w="15" w:type="dxa"/>
            <w:right w:w="15" w:type="dxa"/>
          </w:tblCellMar>
        </w:tblPrEx>
        <w:tc>
          <w:tcPr>
            <w:tcW w:w="988" w:type="dxa"/>
            <w:gridSpan w:val="2"/>
          </w:tcPr>
          <w:p w14:paraId="04096D9F" w14:textId="77777777" w:rsidR="0093209C" w:rsidRPr="0028043F" w:rsidRDefault="0093209C" w:rsidP="00470FCC">
            <w:pPr>
              <w:jc w:val="center"/>
              <w:rPr>
                <w:rFonts w:ascii="Arial Narrow" w:hAnsi="Arial Narrow"/>
                <w:sz w:val="20"/>
                <w:szCs w:val="20"/>
              </w:rPr>
            </w:pPr>
          </w:p>
        </w:tc>
        <w:tc>
          <w:tcPr>
            <w:tcW w:w="8079" w:type="dxa"/>
            <w:gridSpan w:val="6"/>
          </w:tcPr>
          <w:p w14:paraId="78BF2F72"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AND</w:t>
            </w:r>
          </w:p>
        </w:tc>
      </w:tr>
      <w:tr w:rsidR="0093209C" w:rsidRPr="0028043F" w14:paraId="28475D4C" w14:textId="77777777" w:rsidTr="00637D3A">
        <w:tblPrEx>
          <w:tblCellMar>
            <w:top w:w="15" w:type="dxa"/>
            <w:left w:w="15" w:type="dxa"/>
            <w:bottom w:w="15" w:type="dxa"/>
            <w:right w:w="15" w:type="dxa"/>
          </w:tblCellMar>
        </w:tblPrEx>
        <w:tc>
          <w:tcPr>
            <w:tcW w:w="988" w:type="dxa"/>
            <w:gridSpan w:val="2"/>
          </w:tcPr>
          <w:p w14:paraId="6F0ADDA5" w14:textId="1FAA212C" w:rsidR="0093209C" w:rsidRPr="0028043F" w:rsidRDefault="0093209C" w:rsidP="00470FCC">
            <w:pPr>
              <w:jc w:val="center"/>
              <w:rPr>
                <w:rFonts w:ascii="Arial Narrow" w:hAnsi="Arial Narrow"/>
                <w:sz w:val="20"/>
                <w:szCs w:val="20"/>
              </w:rPr>
            </w:pPr>
          </w:p>
        </w:tc>
        <w:tc>
          <w:tcPr>
            <w:tcW w:w="8079" w:type="dxa"/>
            <w:gridSpan w:val="6"/>
          </w:tcPr>
          <w:p w14:paraId="0EE5FDD4"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6DE507B4" w14:textId="77777777" w:rsidTr="00637D3A">
        <w:tblPrEx>
          <w:tblCellMar>
            <w:top w:w="15" w:type="dxa"/>
            <w:left w:w="15" w:type="dxa"/>
            <w:bottom w:w="15" w:type="dxa"/>
            <w:right w:w="15" w:type="dxa"/>
          </w:tblCellMar>
        </w:tblPrEx>
        <w:tc>
          <w:tcPr>
            <w:tcW w:w="988" w:type="dxa"/>
            <w:gridSpan w:val="2"/>
          </w:tcPr>
          <w:p w14:paraId="54D2F7B0" w14:textId="5CC764A2" w:rsidR="0093209C" w:rsidRPr="0028043F" w:rsidRDefault="0093209C" w:rsidP="00470FCC">
            <w:pPr>
              <w:jc w:val="center"/>
              <w:rPr>
                <w:rFonts w:ascii="Arial Narrow" w:hAnsi="Arial Narrow"/>
                <w:sz w:val="20"/>
                <w:szCs w:val="20"/>
              </w:rPr>
            </w:pPr>
          </w:p>
        </w:tc>
        <w:tc>
          <w:tcPr>
            <w:tcW w:w="8079" w:type="dxa"/>
            <w:gridSpan w:val="6"/>
          </w:tcPr>
          <w:p w14:paraId="3C74F4ED" w14:textId="6746CF15"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Patient must not have previously received this drug for this condition</w:t>
            </w:r>
          </w:p>
        </w:tc>
      </w:tr>
      <w:tr w:rsidR="0093209C" w:rsidRPr="0028043F" w14:paraId="3BF0C4C6" w14:textId="77777777" w:rsidTr="00637D3A">
        <w:tblPrEx>
          <w:tblCellMar>
            <w:top w:w="15" w:type="dxa"/>
            <w:left w:w="15" w:type="dxa"/>
            <w:bottom w:w="15" w:type="dxa"/>
            <w:right w:w="15" w:type="dxa"/>
          </w:tblCellMar>
        </w:tblPrEx>
        <w:tc>
          <w:tcPr>
            <w:tcW w:w="988" w:type="dxa"/>
            <w:gridSpan w:val="2"/>
          </w:tcPr>
          <w:p w14:paraId="06657BE8" w14:textId="77777777" w:rsidR="0093209C" w:rsidRPr="0028043F" w:rsidRDefault="0093209C" w:rsidP="00470FCC">
            <w:pPr>
              <w:jc w:val="center"/>
              <w:rPr>
                <w:rFonts w:ascii="Arial Narrow" w:hAnsi="Arial Narrow"/>
                <w:sz w:val="20"/>
                <w:szCs w:val="20"/>
              </w:rPr>
            </w:pPr>
          </w:p>
        </w:tc>
        <w:tc>
          <w:tcPr>
            <w:tcW w:w="8079" w:type="dxa"/>
            <w:gridSpan w:val="6"/>
          </w:tcPr>
          <w:p w14:paraId="7E4F1BF7"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p>
        </w:tc>
      </w:tr>
      <w:tr w:rsidR="0093209C" w:rsidRPr="0028043F" w14:paraId="54084C7C" w14:textId="77777777" w:rsidTr="00637D3A">
        <w:tblPrEx>
          <w:tblCellMar>
            <w:top w:w="15" w:type="dxa"/>
            <w:left w:w="15" w:type="dxa"/>
            <w:bottom w:w="15" w:type="dxa"/>
            <w:right w:w="15" w:type="dxa"/>
          </w:tblCellMar>
        </w:tblPrEx>
        <w:tc>
          <w:tcPr>
            <w:tcW w:w="988" w:type="dxa"/>
            <w:gridSpan w:val="2"/>
          </w:tcPr>
          <w:p w14:paraId="1EB9A517" w14:textId="686C77E9" w:rsidR="0093209C" w:rsidRPr="0028043F" w:rsidRDefault="0093209C" w:rsidP="00470FCC">
            <w:pPr>
              <w:jc w:val="center"/>
              <w:rPr>
                <w:rFonts w:ascii="Arial Narrow" w:hAnsi="Arial Narrow"/>
                <w:sz w:val="20"/>
                <w:szCs w:val="20"/>
              </w:rPr>
            </w:pPr>
          </w:p>
        </w:tc>
        <w:tc>
          <w:tcPr>
            <w:tcW w:w="8079" w:type="dxa"/>
            <w:gridSpan w:val="6"/>
          </w:tcPr>
          <w:p w14:paraId="52FF2FEE"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22DEAFBB"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Refractory disease is defined as less than or equal to a 25% response to therapy, or progression during or within 60 days after completion of therapy</w:t>
            </w:r>
          </w:p>
        </w:tc>
      </w:tr>
      <w:tr w:rsidR="0093209C" w:rsidRPr="0028043F" w14:paraId="0532A73D" w14:textId="77777777" w:rsidTr="00637D3A">
        <w:tblPrEx>
          <w:tblCellMar>
            <w:top w:w="15" w:type="dxa"/>
            <w:left w:w="15" w:type="dxa"/>
            <w:bottom w:w="15" w:type="dxa"/>
            <w:right w:w="15" w:type="dxa"/>
          </w:tblCellMar>
        </w:tblPrEx>
        <w:tc>
          <w:tcPr>
            <w:tcW w:w="988" w:type="dxa"/>
            <w:gridSpan w:val="2"/>
          </w:tcPr>
          <w:p w14:paraId="5D6B09B0" w14:textId="2441166A" w:rsidR="0093209C" w:rsidRPr="0028043F" w:rsidRDefault="0093209C" w:rsidP="00470FCC">
            <w:pPr>
              <w:jc w:val="center"/>
              <w:rPr>
                <w:rFonts w:ascii="Arial Narrow" w:hAnsi="Arial Narrow"/>
                <w:sz w:val="20"/>
                <w:szCs w:val="20"/>
              </w:rPr>
            </w:pPr>
          </w:p>
        </w:tc>
        <w:tc>
          <w:tcPr>
            <w:tcW w:w="8079" w:type="dxa"/>
            <w:gridSpan w:val="6"/>
          </w:tcPr>
          <w:p w14:paraId="6E5F7A34"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5FE011DA"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Progressive disease is defined as at least one of the following:</w:t>
            </w:r>
          </w:p>
          <w:p w14:paraId="3219C6DE"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lastRenderedPageBreak/>
              <w:t>(a) at least a 25% increase and an absolute increase of at least 5 g per L in serum M-protein (monoclonal protein); or</w:t>
            </w:r>
          </w:p>
          <w:p w14:paraId="21EEF0FE"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(b) at least a 25% increase in 24-hour urinary light chain M-protein excretion, and an absolute increase of at least 200 mg per 24 hours; or</w:t>
            </w:r>
          </w:p>
          <w:p w14:paraId="669FF88B"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(c) in oligo-secretory and non-secretory myeloma patients only, at least a 50% increase of the difference between involved free light chain and uninvolved free light chain; or</w:t>
            </w:r>
          </w:p>
          <w:p w14:paraId="220ED626"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(d) at least a 25% relative increase and at least a 10% absolute increase in plasma cells in a bone marrow aspirate or on biopsy; or</w:t>
            </w:r>
          </w:p>
          <w:p w14:paraId="2E3A27A1"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(e) an increase in the size or number of lytic bone lesions (not including compression fractures); or</w:t>
            </w:r>
          </w:p>
          <w:p w14:paraId="080F0B55"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(f) at least a 25% increase in the size of an existing or the development of a new soft tissue plasmacytoma (determined by clinical examination or diagnostic imaging); or</w:t>
            </w:r>
          </w:p>
          <w:p w14:paraId="44326610"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(g) development of hypercalcaemia (corrected serum calcium greater than 2.65 mmol per L not attributable to any other cause).</w:t>
            </w:r>
          </w:p>
          <w:p w14:paraId="5C8257C4"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p w14:paraId="0F6DDFE2"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sz w:val="20"/>
                <w:szCs w:val="20"/>
                <w:bdr w:val="none" w:sz="0" w:space="0" w:color="auto" w:frame="1"/>
              </w:rPr>
              <w:t>Oligo-secretory and non-secretory patients are defined as having active disease with less than 10 g per L serum M-protein.</w:t>
            </w:r>
          </w:p>
        </w:tc>
      </w:tr>
      <w:tr w:rsidR="0093209C" w:rsidRPr="0028043F" w14:paraId="51CDBE05" w14:textId="77777777" w:rsidTr="00637D3A">
        <w:tblPrEx>
          <w:tblCellMar>
            <w:top w:w="15" w:type="dxa"/>
            <w:left w:w="15" w:type="dxa"/>
            <w:bottom w:w="15" w:type="dxa"/>
            <w:right w:w="15" w:type="dxa"/>
          </w:tblCellMar>
        </w:tblPrEx>
        <w:tc>
          <w:tcPr>
            <w:tcW w:w="988" w:type="dxa"/>
            <w:gridSpan w:val="2"/>
          </w:tcPr>
          <w:p w14:paraId="0346833D" w14:textId="7005A224" w:rsidR="0093209C" w:rsidRPr="0028043F" w:rsidRDefault="0093209C" w:rsidP="00470FCC">
            <w:pPr>
              <w:jc w:val="center"/>
              <w:rPr>
                <w:rFonts w:ascii="Arial Narrow" w:hAnsi="Arial Narrow"/>
                <w:sz w:val="20"/>
                <w:szCs w:val="20"/>
              </w:rPr>
            </w:pPr>
          </w:p>
        </w:tc>
        <w:tc>
          <w:tcPr>
            <w:tcW w:w="8079" w:type="dxa"/>
            <w:gridSpan w:val="6"/>
          </w:tcPr>
          <w:p w14:paraId="432577DA"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0F73C4FC"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A line of therapy is defined as 1 or more cycles of a planned treatment program. This may consist of 1 or more planned cycles of single-agent therapy or combination therapy, as well as a sequence of treatments administered in a planned manner.</w:t>
            </w:r>
          </w:p>
          <w:p w14:paraId="6758B968" w14:textId="77777777" w:rsidR="0093209C" w:rsidRPr="0028043F" w:rsidRDefault="0093209C" w:rsidP="00470FCC">
            <w:pPr>
              <w:widowControl w:val="0"/>
              <w:spacing w:before="40" w:after="40"/>
              <w:rPr>
                <w:rFonts w:ascii="Arial Narrow" w:hAnsi="Arial Narrow" w:cs="Open Sans"/>
                <w:b/>
                <w:bCs/>
                <w:sz w:val="20"/>
                <w:szCs w:val="20"/>
                <w:bdr w:val="none" w:sz="0" w:space="0" w:color="auto" w:frame="1"/>
              </w:rPr>
            </w:pPr>
            <w:r w:rsidRPr="0028043F">
              <w:rPr>
                <w:rFonts w:ascii="Arial Narrow" w:hAnsi="Arial Narrow" w:cs="Open Sans"/>
                <w:sz w:val="20"/>
                <w:szCs w:val="20"/>
                <w:bdr w:val="none" w:sz="0" w:space="0" w:color="auto" w:frame="1"/>
              </w:rP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r>
      <w:tr w:rsidR="0093209C" w:rsidRPr="0028043F" w14:paraId="18E8DF72" w14:textId="77777777" w:rsidTr="00637D3A">
        <w:tblPrEx>
          <w:tblCellMar>
            <w:top w:w="15" w:type="dxa"/>
            <w:left w:w="15" w:type="dxa"/>
            <w:bottom w:w="15" w:type="dxa"/>
            <w:right w:w="15" w:type="dxa"/>
          </w:tblCellMar>
        </w:tblPrEx>
        <w:tc>
          <w:tcPr>
            <w:tcW w:w="9067" w:type="dxa"/>
            <w:gridSpan w:val="8"/>
          </w:tcPr>
          <w:p w14:paraId="5CFFAD97"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p w14:paraId="57B369A6"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tc>
      </w:tr>
      <w:tr w:rsidR="0093209C" w:rsidRPr="0028043F" w14:paraId="401EB97D" w14:textId="77777777" w:rsidTr="00637D3A">
        <w:tblPrEx>
          <w:tblCellMar>
            <w:top w:w="15" w:type="dxa"/>
            <w:left w:w="15" w:type="dxa"/>
            <w:bottom w:w="15" w:type="dxa"/>
            <w:right w:w="15" w:type="dxa"/>
          </w:tblCellMar>
        </w:tblPrEx>
        <w:tc>
          <w:tcPr>
            <w:tcW w:w="9067" w:type="dxa"/>
            <w:gridSpan w:val="8"/>
          </w:tcPr>
          <w:p w14:paraId="38D0DF99"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b/>
                <w:sz w:val="20"/>
                <w:szCs w:val="20"/>
              </w:rPr>
              <w:t>Amend Restriction Summary [13266] / Treatment of Concept: [13228]</w:t>
            </w:r>
          </w:p>
        </w:tc>
      </w:tr>
      <w:tr w:rsidR="0093209C" w:rsidRPr="0028043F" w14:paraId="2290C1F6" w14:textId="77777777" w:rsidTr="00637D3A">
        <w:tblPrEx>
          <w:tblCellMar>
            <w:top w:w="15" w:type="dxa"/>
            <w:left w:w="15" w:type="dxa"/>
            <w:bottom w:w="15" w:type="dxa"/>
            <w:right w:w="15" w:type="dxa"/>
          </w:tblCellMar>
        </w:tblPrEx>
        <w:trPr>
          <w:trHeight w:val="98"/>
        </w:trPr>
        <w:tc>
          <w:tcPr>
            <w:tcW w:w="988" w:type="dxa"/>
            <w:gridSpan w:val="2"/>
          </w:tcPr>
          <w:p w14:paraId="75BEC022" w14:textId="77777777" w:rsidR="0093209C" w:rsidRPr="0028043F" w:rsidRDefault="0093209C" w:rsidP="00470FCC">
            <w:pPr>
              <w:jc w:val="center"/>
              <w:rPr>
                <w:rFonts w:ascii="Arial Narrow" w:hAnsi="Arial Narrow"/>
                <w:sz w:val="20"/>
                <w:szCs w:val="20"/>
              </w:rPr>
            </w:pPr>
          </w:p>
        </w:tc>
        <w:tc>
          <w:tcPr>
            <w:tcW w:w="8079" w:type="dxa"/>
            <w:gridSpan w:val="6"/>
          </w:tcPr>
          <w:p w14:paraId="31DDBC62"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p>
        </w:tc>
      </w:tr>
      <w:tr w:rsidR="0093209C" w:rsidRPr="0028043F" w14:paraId="61B84B03" w14:textId="77777777" w:rsidTr="00637D3A">
        <w:tblPrEx>
          <w:tblCellMar>
            <w:top w:w="15" w:type="dxa"/>
            <w:left w:w="15" w:type="dxa"/>
            <w:bottom w:w="15" w:type="dxa"/>
            <w:right w:w="15" w:type="dxa"/>
          </w:tblCellMar>
        </w:tblPrEx>
        <w:trPr>
          <w:trHeight w:val="98"/>
        </w:trPr>
        <w:tc>
          <w:tcPr>
            <w:tcW w:w="988" w:type="dxa"/>
            <w:gridSpan w:val="2"/>
          </w:tcPr>
          <w:p w14:paraId="266DC359" w14:textId="77777777" w:rsidR="0093209C" w:rsidRPr="0028043F" w:rsidRDefault="0093209C" w:rsidP="00470FCC">
            <w:pPr>
              <w:jc w:val="center"/>
              <w:rPr>
                <w:rFonts w:ascii="Arial Narrow" w:hAnsi="Arial Narrow"/>
                <w:sz w:val="20"/>
                <w:szCs w:val="20"/>
              </w:rPr>
            </w:pPr>
          </w:p>
        </w:tc>
        <w:tc>
          <w:tcPr>
            <w:tcW w:w="8079" w:type="dxa"/>
            <w:gridSpan w:val="6"/>
          </w:tcPr>
          <w:p w14:paraId="5BEC0406" w14:textId="77777777" w:rsidR="0093209C" w:rsidRPr="0028043F" w:rsidRDefault="0093209C" w:rsidP="00470FCC">
            <w:pPr>
              <w:jc w:val="left"/>
              <w:textAlignment w:val="baseline"/>
              <w:rPr>
                <w:rFonts w:ascii="Arial Narrow" w:hAnsi="Arial Narrow" w:cs="Open Sans"/>
                <w:sz w:val="20"/>
                <w:szCs w:val="20"/>
              </w:rPr>
            </w:pPr>
            <w:r w:rsidRPr="0028043F">
              <w:rPr>
                <w:rFonts w:ascii="Arial Narrow" w:hAnsi="Arial Narrow" w:cs="Open Sans"/>
                <w:b/>
                <w:bCs/>
                <w:sz w:val="20"/>
                <w:szCs w:val="20"/>
                <w:bdr w:val="none" w:sz="0" w:space="0" w:color="auto" w:frame="1"/>
              </w:rPr>
              <w:t>Treatment Phase:</w:t>
            </w:r>
          </w:p>
          <w:p w14:paraId="08633A17"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sz w:val="20"/>
                <w:szCs w:val="20"/>
              </w:rPr>
              <w:t>Continuing treatment – Dose requirement of 100mg per week</w:t>
            </w:r>
          </w:p>
        </w:tc>
      </w:tr>
      <w:tr w:rsidR="0093209C" w:rsidRPr="0028043F" w14:paraId="7743EEBE" w14:textId="77777777" w:rsidTr="00637D3A">
        <w:tblPrEx>
          <w:tblCellMar>
            <w:top w:w="15" w:type="dxa"/>
            <w:left w:w="15" w:type="dxa"/>
            <w:bottom w:w="15" w:type="dxa"/>
            <w:right w:w="15" w:type="dxa"/>
          </w:tblCellMar>
        </w:tblPrEx>
        <w:trPr>
          <w:trHeight w:val="98"/>
        </w:trPr>
        <w:tc>
          <w:tcPr>
            <w:tcW w:w="988" w:type="dxa"/>
            <w:gridSpan w:val="2"/>
          </w:tcPr>
          <w:p w14:paraId="762296F1" w14:textId="77777777" w:rsidR="0093209C" w:rsidRPr="0028043F" w:rsidRDefault="0093209C" w:rsidP="00470FCC">
            <w:pPr>
              <w:jc w:val="center"/>
              <w:rPr>
                <w:rFonts w:ascii="Arial Narrow" w:hAnsi="Arial Narrow"/>
                <w:sz w:val="20"/>
                <w:szCs w:val="20"/>
              </w:rPr>
            </w:pPr>
          </w:p>
        </w:tc>
        <w:tc>
          <w:tcPr>
            <w:tcW w:w="8079" w:type="dxa"/>
            <w:gridSpan w:val="6"/>
          </w:tcPr>
          <w:p w14:paraId="28058820"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tc>
      </w:tr>
      <w:tr w:rsidR="0093209C" w:rsidRPr="0028043F" w14:paraId="39E303CA" w14:textId="77777777" w:rsidTr="00637D3A">
        <w:tblPrEx>
          <w:tblCellMar>
            <w:top w:w="15" w:type="dxa"/>
            <w:left w:w="15" w:type="dxa"/>
            <w:bottom w:w="15" w:type="dxa"/>
            <w:right w:w="15" w:type="dxa"/>
          </w:tblCellMar>
        </w:tblPrEx>
        <w:trPr>
          <w:trHeight w:val="98"/>
        </w:trPr>
        <w:tc>
          <w:tcPr>
            <w:tcW w:w="988" w:type="dxa"/>
            <w:gridSpan w:val="2"/>
          </w:tcPr>
          <w:p w14:paraId="042AD4EE" w14:textId="2CF9773E" w:rsidR="0093209C" w:rsidRPr="0028043F" w:rsidRDefault="0093209C" w:rsidP="00470FCC">
            <w:pPr>
              <w:jc w:val="center"/>
              <w:rPr>
                <w:rFonts w:ascii="Arial Narrow" w:hAnsi="Arial Narrow"/>
                <w:sz w:val="20"/>
                <w:szCs w:val="20"/>
              </w:rPr>
            </w:pPr>
          </w:p>
        </w:tc>
        <w:tc>
          <w:tcPr>
            <w:tcW w:w="8079" w:type="dxa"/>
            <w:gridSpan w:val="6"/>
          </w:tcPr>
          <w:p w14:paraId="7A376322"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2C8D1D52" w14:textId="77777777" w:rsidTr="00637D3A">
        <w:tblPrEx>
          <w:tblCellMar>
            <w:top w:w="15" w:type="dxa"/>
            <w:left w:w="15" w:type="dxa"/>
            <w:bottom w:w="15" w:type="dxa"/>
            <w:right w:w="15" w:type="dxa"/>
          </w:tblCellMar>
        </w:tblPrEx>
        <w:trPr>
          <w:trHeight w:val="98"/>
        </w:trPr>
        <w:tc>
          <w:tcPr>
            <w:tcW w:w="988" w:type="dxa"/>
            <w:gridSpan w:val="2"/>
          </w:tcPr>
          <w:p w14:paraId="551540B6" w14:textId="79605398" w:rsidR="0093209C" w:rsidRPr="0028043F" w:rsidRDefault="0093209C" w:rsidP="00470FCC">
            <w:pPr>
              <w:jc w:val="center"/>
              <w:rPr>
                <w:rFonts w:ascii="Arial Narrow" w:hAnsi="Arial Narrow"/>
                <w:sz w:val="20"/>
                <w:szCs w:val="20"/>
              </w:rPr>
            </w:pPr>
          </w:p>
        </w:tc>
        <w:tc>
          <w:tcPr>
            <w:tcW w:w="8079" w:type="dxa"/>
            <w:gridSpan w:val="6"/>
          </w:tcPr>
          <w:p w14:paraId="2B606846" w14:textId="77777777" w:rsidR="0093209C" w:rsidRPr="0028043F" w:rsidRDefault="0093209C" w:rsidP="00470FCC">
            <w:pPr>
              <w:widowControl w:val="0"/>
              <w:jc w:val="left"/>
              <w:rPr>
                <w:rFonts w:ascii="Arial Narrow" w:hAnsi="Arial Narrow" w:cs="Open Sans"/>
                <w:snapToGrid w:val="0"/>
                <w:sz w:val="20"/>
                <w:szCs w:val="20"/>
                <w:bdr w:val="none" w:sz="0" w:space="0" w:color="auto" w:frame="1"/>
              </w:rPr>
            </w:pPr>
            <w:r w:rsidRPr="0028043F">
              <w:rPr>
                <w:rFonts w:ascii="Arial Narrow" w:hAnsi="Arial Narrow" w:cs="Times New Roman"/>
                <w:snapToGrid w:val="0"/>
                <w:sz w:val="20"/>
                <w:szCs w:val="20"/>
              </w:rPr>
              <w:t>Patient must have previously received PBS-subsidised treatment this drug for this condition</w:t>
            </w:r>
          </w:p>
        </w:tc>
      </w:tr>
      <w:tr w:rsidR="0093209C" w:rsidRPr="0028043F" w14:paraId="217B9AAE" w14:textId="77777777" w:rsidTr="00637D3A">
        <w:tblPrEx>
          <w:tblCellMar>
            <w:top w:w="15" w:type="dxa"/>
            <w:left w:w="15" w:type="dxa"/>
            <w:bottom w:w="15" w:type="dxa"/>
            <w:right w:w="15" w:type="dxa"/>
          </w:tblCellMar>
        </w:tblPrEx>
        <w:trPr>
          <w:trHeight w:val="98"/>
        </w:trPr>
        <w:tc>
          <w:tcPr>
            <w:tcW w:w="988" w:type="dxa"/>
            <w:gridSpan w:val="2"/>
          </w:tcPr>
          <w:p w14:paraId="3CAAAF1A" w14:textId="77777777" w:rsidR="0093209C" w:rsidRPr="0028043F" w:rsidRDefault="0093209C" w:rsidP="00470FCC">
            <w:pPr>
              <w:jc w:val="center"/>
              <w:rPr>
                <w:rFonts w:ascii="Arial Narrow" w:hAnsi="Arial Narrow"/>
                <w:sz w:val="20"/>
                <w:szCs w:val="20"/>
              </w:rPr>
            </w:pPr>
          </w:p>
        </w:tc>
        <w:tc>
          <w:tcPr>
            <w:tcW w:w="8079" w:type="dxa"/>
            <w:gridSpan w:val="6"/>
          </w:tcPr>
          <w:p w14:paraId="7B0C49E4"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b/>
                <w:bCs/>
                <w:sz w:val="20"/>
                <w:szCs w:val="20"/>
                <w:bdr w:val="none" w:sz="0" w:space="0" w:color="auto" w:frame="1"/>
              </w:rPr>
              <w:t>AND</w:t>
            </w:r>
          </w:p>
        </w:tc>
      </w:tr>
      <w:tr w:rsidR="0093209C" w:rsidRPr="0028043F" w14:paraId="464D75C0" w14:textId="77777777" w:rsidTr="00637D3A">
        <w:tblPrEx>
          <w:tblCellMar>
            <w:top w:w="15" w:type="dxa"/>
            <w:left w:w="15" w:type="dxa"/>
            <w:bottom w:w="15" w:type="dxa"/>
            <w:right w:w="15" w:type="dxa"/>
          </w:tblCellMar>
        </w:tblPrEx>
        <w:trPr>
          <w:trHeight w:val="98"/>
        </w:trPr>
        <w:tc>
          <w:tcPr>
            <w:tcW w:w="988" w:type="dxa"/>
            <w:gridSpan w:val="2"/>
          </w:tcPr>
          <w:p w14:paraId="1DE9B997" w14:textId="7F73F8C2" w:rsidR="0093209C" w:rsidRPr="0028043F" w:rsidRDefault="0093209C" w:rsidP="00470FCC">
            <w:pPr>
              <w:jc w:val="center"/>
              <w:rPr>
                <w:rFonts w:ascii="Arial Narrow" w:hAnsi="Arial Narrow"/>
                <w:sz w:val="20"/>
                <w:szCs w:val="20"/>
              </w:rPr>
            </w:pPr>
          </w:p>
        </w:tc>
        <w:tc>
          <w:tcPr>
            <w:tcW w:w="8079" w:type="dxa"/>
            <w:gridSpan w:val="6"/>
          </w:tcPr>
          <w:p w14:paraId="2A81880F"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4EC852D2" w14:textId="77777777" w:rsidTr="00637D3A">
        <w:tblPrEx>
          <w:tblCellMar>
            <w:top w:w="15" w:type="dxa"/>
            <w:left w:w="15" w:type="dxa"/>
            <w:bottom w:w="15" w:type="dxa"/>
            <w:right w:w="15" w:type="dxa"/>
          </w:tblCellMar>
        </w:tblPrEx>
        <w:trPr>
          <w:trHeight w:val="98"/>
        </w:trPr>
        <w:tc>
          <w:tcPr>
            <w:tcW w:w="988" w:type="dxa"/>
            <w:gridSpan w:val="2"/>
          </w:tcPr>
          <w:p w14:paraId="24AB1979" w14:textId="1F1B2523" w:rsidR="0093209C" w:rsidRPr="0028043F" w:rsidRDefault="0093209C" w:rsidP="00470FCC">
            <w:pPr>
              <w:jc w:val="center"/>
              <w:rPr>
                <w:rFonts w:ascii="Arial Narrow" w:hAnsi="Arial Narrow"/>
                <w:sz w:val="20"/>
                <w:szCs w:val="20"/>
              </w:rPr>
            </w:pPr>
          </w:p>
        </w:tc>
        <w:tc>
          <w:tcPr>
            <w:tcW w:w="8079" w:type="dxa"/>
            <w:gridSpan w:val="6"/>
          </w:tcPr>
          <w:p w14:paraId="52FCFED0"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Patient must be undergoing triple combination therapy limited to: (i) this drug, (ii) bortezomib, (iii) dexamethasone; or</w:t>
            </w:r>
          </w:p>
        </w:tc>
      </w:tr>
      <w:tr w:rsidR="0093209C" w:rsidRPr="0028043F" w14:paraId="1B6730B0" w14:textId="77777777" w:rsidTr="00637D3A">
        <w:tblPrEx>
          <w:tblCellMar>
            <w:top w:w="15" w:type="dxa"/>
            <w:left w:w="15" w:type="dxa"/>
            <w:bottom w:w="15" w:type="dxa"/>
            <w:right w:w="15" w:type="dxa"/>
          </w:tblCellMar>
        </w:tblPrEx>
        <w:trPr>
          <w:trHeight w:val="98"/>
        </w:trPr>
        <w:tc>
          <w:tcPr>
            <w:tcW w:w="988" w:type="dxa"/>
            <w:gridSpan w:val="2"/>
          </w:tcPr>
          <w:p w14:paraId="761E1349" w14:textId="6F6C7086" w:rsidR="0093209C" w:rsidRPr="0028043F" w:rsidRDefault="0093209C" w:rsidP="00470FCC">
            <w:pPr>
              <w:jc w:val="center"/>
              <w:rPr>
                <w:rFonts w:ascii="Arial Narrow" w:hAnsi="Arial Narrow"/>
                <w:sz w:val="20"/>
                <w:szCs w:val="20"/>
              </w:rPr>
            </w:pPr>
          </w:p>
        </w:tc>
        <w:tc>
          <w:tcPr>
            <w:tcW w:w="8079" w:type="dxa"/>
            <w:gridSpan w:val="6"/>
          </w:tcPr>
          <w:p w14:paraId="7AD6BEEB"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Patient must be undergoing dual combination therapy limited to: (i) this drug, (ii) dexamethasone.</w:t>
            </w:r>
          </w:p>
        </w:tc>
      </w:tr>
      <w:tr w:rsidR="0093209C" w:rsidRPr="0028043F" w14:paraId="6275CE7C" w14:textId="77777777" w:rsidTr="00637D3A">
        <w:tblPrEx>
          <w:tblCellMar>
            <w:top w:w="15" w:type="dxa"/>
            <w:left w:w="15" w:type="dxa"/>
            <w:bottom w:w="15" w:type="dxa"/>
            <w:right w:w="15" w:type="dxa"/>
          </w:tblCellMar>
        </w:tblPrEx>
        <w:trPr>
          <w:trHeight w:val="98"/>
        </w:trPr>
        <w:tc>
          <w:tcPr>
            <w:tcW w:w="988" w:type="dxa"/>
            <w:gridSpan w:val="2"/>
          </w:tcPr>
          <w:p w14:paraId="60C39864" w14:textId="77777777" w:rsidR="0093209C" w:rsidRPr="0028043F" w:rsidRDefault="0093209C" w:rsidP="00470FCC">
            <w:pPr>
              <w:jc w:val="center"/>
              <w:rPr>
                <w:rFonts w:ascii="Arial Narrow" w:hAnsi="Arial Narrow"/>
                <w:sz w:val="20"/>
                <w:szCs w:val="20"/>
              </w:rPr>
            </w:pPr>
          </w:p>
        </w:tc>
        <w:tc>
          <w:tcPr>
            <w:tcW w:w="8079" w:type="dxa"/>
            <w:gridSpan w:val="6"/>
          </w:tcPr>
          <w:p w14:paraId="4ABA26F8"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b/>
                <w:bCs/>
                <w:sz w:val="20"/>
                <w:szCs w:val="20"/>
                <w:bdr w:val="none" w:sz="0" w:space="0" w:color="auto" w:frame="1"/>
              </w:rPr>
              <w:t>AND</w:t>
            </w:r>
          </w:p>
        </w:tc>
      </w:tr>
      <w:tr w:rsidR="0093209C" w:rsidRPr="0028043F" w14:paraId="72C3A3F0" w14:textId="77777777" w:rsidTr="00637D3A">
        <w:tblPrEx>
          <w:tblCellMar>
            <w:top w:w="15" w:type="dxa"/>
            <w:left w:w="15" w:type="dxa"/>
            <w:bottom w:w="15" w:type="dxa"/>
            <w:right w:w="15" w:type="dxa"/>
          </w:tblCellMar>
        </w:tblPrEx>
        <w:trPr>
          <w:trHeight w:val="98"/>
        </w:trPr>
        <w:tc>
          <w:tcPr>
            <w:tcW w:w="988" w:type="dxa"/>
            <w:gridSpan w:val="2"/>
          </w:tcPr>
          <w:p w14:paraId="5C7F5572" w14:textId="2E25C974" w:rsidR="0093209C" w:rsidRPr="0028043F" w:rsidRDefault="0093209C" w:rsidP="00470FCC">
            <w:pPr>
              <w:jc w:val="center"/>
              <w:rPr>
                <w:rFonts w:ascii="Arial Narrow" w:hAnsi="Arial Narrow"/>
                <w:sz w:val="20"/>
                <w:szCs w:val="20"/>
              </w:rPr>
            </w:pPr>
          </w:p>
        </w:tc>
        <w:tc>
          <w:tcPr>
            <w:tcW w:w="8079" w:type="dxa"/>
            <w:gridSpan w:val="6"/>
          </w:tcPr>
          <w:p w14:paraId="1BFDCD8F"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6B5A1159" w14:textId="77777777" w:rsidTr="00637D3A">
        <w:tblPrEx>
          <w:tblCellMar>
            <w:top w:w="15" w:type="dxa"/>
            <w:left w:w="15" w:type="dxa"/>
            <w:bottom w:w="15" w:type="dxa"/>
            <w:right w:w="15" w:type="dxa"/>
          </w:tblCellMar>
        </w:tblPrEx>
        <w:trPr>
          <w:trHeight w:val="98"/>
        </w:trPr>
        <w:tc>
          <w:tcPr>
            <w:tcW w:w="988" w:type="dxa"/>
            <w:gridSpan w:val="2"/>
          </w:tcPr>
          <w:p w14:paraId="567528D8" w14:textId="7AAE3BE2" w:rsidR="0093209C" w:rsidRPr="0028043F" w:rsidRDefault="0093209C" w:rsidP="00470FCC">
            <w:pPr>
              <w:jc w:val="center"/>
              <w:rPr>
                <w:rFonts w:ascii="Arial Narrow" w:hAnsi="Arial Narrow"/>
                <w:sz w:val="20"/>
                <w:szCs w:val="20"/>
              </w:rPr>
            </w:pPr>
          </w:p>
        </w:tc>
        <w:tc>
          <w:tcPr>
            <w:tcW w:w="8079" w:type="dxa"/>
            <w:gridSpan w:val="6"/>
          </w:tcPr>
          <w:p w14:paraId="67ACCDA5"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sz w:val="20"/>
                <w:szCs w:val="20"/>
              </w:rPr>
              <w:t>Patient must not have developed disease progression while receiving treatment with this drug for this condition</w:t>
            </w:r>
          </w:p>
        </w:tc>
      </w:tr>
      <w:tr w:rsidR="0093209C" w:rsidRPr="0028043F" w14:paraId="7AF5B7D1" w14:textId="77777777" w:rsidTr="00637D3A">
        <w:tblPrEx>
          <w:tblCellMar>
            <w:top w:w="15" w:type="dxa"/>
            <w:left w:w="15" w:type="dxa"/>
            <w:bottom w:w="15" w:type="dxa"/>
            <w:right w:w="15" w:type="dxa"/>
          </w:tblCellMar>
        </w:tblPrEx>
        <w:trPr>
          <w:trHeight w:val="98"/>
        </w:trPr>
        <w:tc>
          <w:tcPr>
            <w:tcW w:w="988" w:type="dxa"/>
            <w:gridSpan w:val="2"/>
          </w:tcPr>
          <w:p w14:paraId="79587E70" w14:textId="77777777" w:rsidR="0093209C" w:rsidRPr="0028043F" w:rsidRDefault="0093209C" w:rsidP="00470FCC">
            <w:pPr>
              <w:jc w:val="center"/>
              <w:rPr>
                <w:rFonts w:ascii="Arial Narrow" w:hAnsi="Arial Narrow"/>
                <w:sz w:val="20"/>
                <w:szCs w:val="20"/>
              </w:rPr>
            </w:pPr>
          </w:p>
        </w:tc>
        <w:tc>
          <w:tcPr>
            <w:tcW w:w="8079" w:type="dxa"/>
            <w:gridSpan w:val="6"/>
          </w:tcPr>
          <w:p w14:paraId="52F7794F"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tc>
      </w:tr>
      <w:tr w:rsidR="0093209C" w:rsidRPr="0028043F" w14:paraId="0347DDE3" w14:textId="77777777" w:rsidTr="00637D3A">
        <w:tblPrEx>
          <w:tblCellMar>
            <w:top w:w="15" w:type="dxa"/>
            <w:left w:w="15" w:type="dxa"/>
            <w:bottom w:w="15" w:type="dxa"/>
            <w:right w:w="15" w:type="dxa"/>
          </w:tblCellMar>
        </w:tblPrEx>
        <w:trPr>
          <w:trHeight w:val="98"/>
        </w:trPr>
        <w:tc>
          <w:tcPr>
            <w:tcW w:w="988" w:type="dxa"/>
            <w:gridSpan w:val="2"/>
          </w:tcPr>
          <w:p w14:paraId="3F99D140" w14:textId="093C37A7" w:rsidR="0093209C" w:rsidRPr="0028043F" w:rsidRDefault="0093209C" w:rsidP="00470FCC">
            <w:pPr>
              <w:jc w:val="center"/>
              <w:rPr>
                <w:rFonts w:ascii="Arial Narrow" w:hAnsi="Arial Narrow"/>
                <w:sz w:val="20"/>
                <w:szCs w:val="20"/>
              </w:rPr>
            </w:pPr>
          </w:p>
        </w:tc>
        <w:tc>
          <w:tcPr>
            <w:tcW w:w="8079" w:type="dxa"/>
            <w:gridSpan w:val="6"/>
          </w:tcPr>
          <w:p w14:paraId="0AFD55B3"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33CD7883"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Progressive disease is defined as at least one of the following:</w:t>
            </w:r>
          </w:p>
          <w:p w14:paraId="6C95142D"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(a) at least a 25% increase and an absolute increase of at least 5 g per L in serum M-protein (monoclonal protein); or</w:t>
            </w:r>
          </w:p>
          <w:p w14:paraId="2E33F357"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(b) at least a 25% increase in 24-hour urinary light chain M-protein excretion, and an absolute increase of at least 200 mg per 24 hours; or</w:t>
            </w:r>
          </w:p>
          <w:p w14:paraId="1A0B2726"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(c) in oligo-secretory and non-secretory myeloma patients only, at least a 50% increase of the difference between involved free light chain and uninvolved free light chain; or</w:t>
            </w:r>
          </w:p>
          <w:p w14:paraId="38E9AEC7"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(d) at least a 25% relative increase and at least a 10% absolute increase in plasma cells in a bone marrow aspirate or on biopsy; or</w:t>
            </w:r>
          </w:p>
          <w:p w14:paraId="77E2D730"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lastRenderedPageBreak/>
              <w:t>(e) an increase in the size or number of lytic bone lesions (not including compression fractures); or</w:t>
            </w:r>
          </w:p>
          <w:p w14:paraId="546656E7"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(f) at least a 25% increase in the size of an existing or the development of a new soft tissue plasmacytoma (determined by clinical examination or diagnostic imaging); or</w:t>
            </w:r>
          </w:p>
          <w:p w14:paraId="7520CF88"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(g) development of hypercalcaemia (corrected serum calcium greater than 2.65 mmol per L not attributable to any other cause).</w:t>
            </w:r>
          </w:p>
          <w:p w14:paraId="06C678AA"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p w14:paraId="070FC6BC"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Oligo-secretory and non-secretory patients are defined as having active disease with less than 10 g per L serum M-protein.</w:t>
            </w:r>
          </w:p>
        </w:tc>
      </w:tr>
      <w:tr w:rsidR="0093209C" w:rsidRPr="0028043F" w14:paraId="5E685432" w14:textId="77777777" w:rsidTr="00637D3A">
        <w:tblPrEx>
          <w:tblCellMar>
            <w:top w:w="15" w:type="dxa"/>
            <w:left w:w="15" w:type="dxa"/>
            <w:bottom w:w="15" w:type="dxa"/>
            <w:right w:w="15" w:type="dxa"/>
          </w:tblCellMar>
        </w:tblPrEx>
        <w:trPr>
          <w:trHeight w:val="98"/>
        </w:trPr>
        <w:tc>
          <w:tcPr>
            <w:tcW w:w="988" w:type="dxa"/>
            <w:gridSpan w:val="2"/>
          </w:tcPr>
          <w:p w14:paraId="7717FACB" w14:textId="4E2F477C" w:rsidR="0093209C" w:rsidRPr="0028043F" w:rsidRDefault="0093209C" w:rsidP="00470FCC">
            <w:pPr>
              <w:jc w:val="center"/>
              <w:rPr>
                <w:rFonts w:ascii="Arial Narrow" w:hAnsi="Arial Narrow"/>
                <w:sz w:val="20"/>
                <w:szCs w:val="20"/>
              </w:rPr>
            </w:pPr>
          </w:p>
        </w:tc>
        <w:tc>
          <w:tcPr>
            <w:tcW w:w="8079" w:type="dxa"/>
            <w:gridSpan w:val="6"/>
          </w:tcPr>
          <w:p w14:paraId="31ECA450" w14:textId="28C950D8" w:rsidR="0093209C" w:rsidRPr="0028043F" w:rsidRDefault="0093209C" w:rsidP="00470FCC">
            <w:pPr>
              <w:jc w:val="left"/>
              <w:textAlignment w:val="baseline"/>
              <w:rPr>
                <w:rFonts w:ascii="Arial Narrow" w:hAnsi="Arial Narrow" w:cs="Open Sans"/>
                <w:b/>
                <w:bCs/>
                <w:sz w:val="20"/>
                <w:szCs w:val="20"/>
                <w:bdr w:val="none" w:sz="0" w:space="0" w:color="auto" w:frame="1"/>
              </w:rPr>
            </w:pPr>
          </w:p>
        </w:tc>
      </w:tr>
      <w:tr w:rsidR="0093209C" w:rsidRPr="0028043F" w14:paraId="4ACDDCAC" w14:textId="77777777" w:rsidTr="00637D3A">
        <w:tblPrEx>
          <w:tblCellMar>
            <w:top w:w="15" w:type="dxa"/>
            <w:left w:w="15" w:type="dxa"/>
            <w:bottom w:w="15" w:type="dxa"/>
            <w:right w:w="15" w:type="dxa"/>
          </w:tblCellMar>
        </w:tblPrEx>
        <w:trPr>
          <w:trHeight w:val="98"/>
        </w:trPr>
        <w:tc>
          <w:tcPr>
            <w:tcW w:w="9067" w:type="dxa"/>
            <w:gridSpan w:val="8"/>
          </w:tcPr>
          <w:p w14:paraId="6372F8C6"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p w14:paraId="4CBEB260"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tc>
      </w:tr>
      <w:tr w:rsidR="0093209C" w:rsidRPr="0028043F" w14:paraId="11816036" w14:textId="77777777" w:rsidTr="00637D3A">
        <w:tblPrEx>
          <w:tblCellMar>
            <w:top w:w="15" w:type="dxa"/>
            <w:left w:w="15" w:type="dxa"/>
            <w:bottom w:w="15" w:type="dxa"/>
            <w:right w:w="15" w:type="dxa"/>
          </w:tblCellMar>
        </w:tblPrEx>
        <w:trPr>
          <w:trHeight w:val="98"/>
        </w:trPr>
        <w:tc>
          <w:tcPr>
            <w:tcW w:w="9067" w:type="dxa"/>
            <w:gridSpan w:val="8"/>
          </w:tcPr>
          <w:p w14:paraId="56979D7B"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b/>
                <w:sz w:val="20"/>
                <w:szCs w:val="20"/>
              </w:rPr>
              <w:t>Amend Restriction Summary [13266] / Treatment of Concept: [13228]</w:t>
            </w:r>
          </w:p>
        </w:tc>
      </w:tr>
      <w:tr w:rsidR="0093209C" w:rsidRPr="0028043F" w14:paraId="6C708FA7" w14:textId="77777777" w:rsidTr="00637D3A">
        <w:tblPrEx>
          <w:tblCellMar>
            <w:top w:w="15" w:type="dxa"/>
            <w:left w:w="15" w:type="dxa"/>
            <w:bottom w:w="15" w:type="dxa"/>
            <w:right w:w="15" w:type="dxa"/>
          </w:tblCellMar>
        </w:tblPrEx>
        <w:trPr>
          <w:trHeight w:val="98"/>
        </w:trPr>
        <w:tc>
          <w:tcPr>
            <w:tcW w:w="9067" w:type="dxa"/>
            <w:gridSpan w:val="8"/>
          </w:tcPr>
          <w:p w14:paraId="2B54BA01" w14:textId="77777777" w:rsidR="0093209C" w:rsidRPr="0028043F" w:rsidRDefault="0093209C" w:rsidP="00470FCC">
            <w:pPr>
              <w:jc w:val="left"/>
              <w:textAlignment w:val="baseline"/>
              <w:rPr>
                <w:rFonts w:ascii="Arial Narrow" w:hAnsi="Arial Narrow" w:cs="Times New Roman"/>
                <w:b/>
                <w:sz w:val="20"/>
                <w:szCs w:val="20"/>
              </w:rPr>
            </w:pPr>
          </w:p>
        </w:tc>
      </w:tr>
      <w:tr w:rsidR="0093209C" w:rsidRPr="0028043F" w14:paraId="5231FC9B" w14:textId="77777777" w:rsidTr="00637D3A">
        <w:tblPrEx>
          <w:tblCellMar>
            <w:top w:w="15" w:type="dxa"/>
            <w:left w:w="15" w:type="dxa"/>
            <w:bottom w:w="15" w:type="dxa"/>
            <w:right w:w="15" w:type="dxa"/>
          </w:tblCellMar>
        </w:tblPrEx>
        <w:trPr>
          <w:trHeight w:val="98"/>
        </w:trPr>
        <w:tc>
          <w:tcPr>
            <w:tcW w:w="988" w:type="dxa"/>
            <w:gridSpan w:val="2"/>
          </w:tcPr>
          <w:p w14:paraId="3543EAF6" w14:textId="77777777" w:rsidR="0093209C" w:rsidRPr="0028043F" w:rsidRDefault="0093209C" w:rsidP="00470FCC">
            <w:pPr>
              <w:jc w:val="center"/>
              <w:rPr>
                <w:rFonts w:ascii="Arial Narrow" w:hAnsi="Arial Narrow"/>
                <w:sz w:val="20"/>
                <w:szCs w:val="20"/>
              </w:rPr>
            </w:pPr>
          </w:p>
        </w:tc>
        <w:tc>
          <w:tcPr>
            <w:tcW w:w="8079" w:type="dxa"/>
            <w:gridSpan w:val="6"/>
          </w:tcPr>
          <w:p w14:paraId="0999AB6C" w14:textId="77777777" w:rsidR="0093209C" w:rsidRPr="0028043F" w:rsidRDefault="0093209C" w:rsidP="00470FCC">
            <w:pPr>
              <w:jc w:val="left"/>
              <w:textAlignment w:val="baseline"/>
              <w:rPr>
                <w:rFonts w:ascii="Arial Narrow" w:hAnsi="Arial Narrow" w:cs="Open Sans"/>
                <w:sz w:val="20"/>
                <w:szCs w:val="20"/>
              </w:rPr>
            </w:pPr>
            <w:r w:rsidRPr="0028043F">
              <w:rPr>
                <w:rFonts w:ascii="Arial Narrow" w:hAnsi="Arial Narrow" w:cs="Open Sans"/>
                <w:b/>
                <w:bCs/>
                <w:sz w:val="20"/>
                <w:szCs w:val="20"/>
                <w:bdr w:val="none" w:sz="0" w:space="0" w:color="auto" w:frame="1"/>
              </w:rPr>
              <w:t>Treatment Phase:</w:t>
            </w:r>
          </w:p>
          <w:p w14:paraId="67520FB8"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sz w:val="20"/>
                <w:szCs w:val="20"/>
              </w:rPr>
              <w:t>Grandfather treatment – Transitioning from non-PBS to PBS-subsidised supply – Dose requirement of 100mg per week</w:t>
            </w:r>
          </w:p>
        </w:tc>
      </w:tr>
      <w:tr w:rsidR="0093209C" w:rsidRPr="0028043F" w14:paraId="72354049" w14:textId="77777777" w:rsidTr="00637D3A">
        <w:tblPrEx>
          <w:tblCellMar>
            <w:top w:w="15" w:type="dxa"/>
            <w:left w:w="15" w:type="dxa"/>
            <w:bottom w:w="15" w:type="dxa"/>
            <w:right w:w="15" w:type="dxa"/>
          </w:tblCellMar>
        </w:tblPrEx>
        <w:trPr>
          <w:trHeight w:val="98"/>
        </w:trPr>
        <w:tc>
          <w:tcPr>
            <w:tcW w:w="988" w:type="dxa"/>
            <w:gridSpan w:val="2"/>
          </w:tcPr>
          <w:p w14:paraId="62B49C53" w14:textId="77777777" w:rsidR="0093209C" w:rsidRPr="0028043F" w:rsidRDefault="0093209C" w:rsidP="00470FCC">
            <w:pPr>
              <w:jc w:val="center"/>
              <w:rPr>
                <w:rFonts w:ascii="Arial Narrow" w:hAnsi="Arial Narrow"/>
                <w:sz w:val="20"/>
                <w:szCs w:val="20"/>
              </w:rPr>
            </w:pPr>
          </w:p>
        </w:tc>
        <w:tc>
          <w:tcPr>
            <w:tcW w:w="8079" w:type="dxa"/>
            <w:gridSpan w:val="6"/>
          </w:tcPr>
          <w:p w14:paraId="45DE0A12"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tc>
      </w:tr>
      <w:tr w:rsidR="0093209C" w:rsidRPr="0028043F" w14:paraId="77A7ABE6" w14:textId="77777777" w:rsidTr="00637D3A">
        <w:tblPrEx>
          <w:tblCellMar>
            <w:top w:w="15" w:type="dxa"/>
            <w:left w:w="15" w:type="dxa"/>
            <w:bottom w:w="15" w:type="dxa"/>
            <w:right w:w="15" w:type="dxa"/>
          </w:tblCellMar>
        </w:tblPrEx>
        <w:trPr>
          <w:trHeight w:val="98"/>
        </w:trPr>
        <w:tc>
          <w:tcPr>
            <w:tcW w:w="988" w:type="dxa"/>
            <w:gridSpan w:val="2"/>
          </w:tcPr>
          <w:p w14:paraId="7FF011FF" w14:textId="0BF05C6D" w:rsidR="0093209C" w:rsidRPr="0028043F" w:rsidRDefault="0093209C" w:rsidP="00470FCC">
            <w:pPr>
              <w:jc w:val="center"/>
              <w:rPr>
                <w:rFonts w:ascii="Arial Narrow" w:hAnsi="Arial Narrow"/>
                <w:sz w:val="20"/>
                <w:szCs w:val="20"/>
              </w:rPr>
            </w:pPr>
          </w:p>
        </w:tc>
        <w:tc>
          <w:tcPr>
            <w:tcW w:w="8079" w:type="dxa"/>
            <w:gridSpan w:val="6"/>
          </w:tcPr>
          <w:p w14:paraId="37EF6FFA"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5F64EC47" w14:textId="77777777" w:rsidTr="00637D3A">
        <w:tblPrEx>
          <w:tblCellMar>
            <w:top w:w="15" w:type="dxa"/>
            <w:left w:w="15" w:type="dxa"/>
            <w:bottom w:w="15" w:type="dxa"/>
            <w:right w:w="15" w:type="dxa"/>
          </w:tblCellMar>
        </w:tblPrEx>
        <w:trPr>
          <w:trHeight w:val="98"/>
        </w:trPr>
        <w:tc>
          <w:tcPr>
            <w:tcW w:w="988" w:type="dxa"/>
            <w:gridSpan w:val="2"/>
          </w:tcPr>
          <w:p w14:paraId="767A8DD6" w14:textId="1F168A95" w:rsidR="0093209C" w:rsidRPr="0028043F" w:rsidRDefault="0093209C" w:rsidP="00470FCC">
            <w:pPr>
              <w:jc w:val="center"/>
              <w:rPr>
                <w:rFonts w:ascii="Arial Narrow" w:hAnsi="Arial Narrow"/>
                <w:sz w:val="20"/>
                <w:szCs w:val="20"/>
              </w:rPr>
            </w:pPr>
          </w:p>
        </w:tc>
        <w:tc>
          <w:tcPr>
            <w:tcW w:w="8079" w:type="dxa"/>
            <w:gridSpan w:val="6"/>
          </w:tcPr>
          <w:p w14:paraId="56A0518A"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Patient must have received non-PBS-subsidised treatment with this drug for this condition prior to [listing date],</w:t>
            </w:r>
          </w:p>
        </w:tc>
      </w:tr>
      <w:tr w:rsidR="0093209C" w:rsidRPr="0028043F" w14:paraId="292F34F2" w14:textId="77777777" w:rsidTr="00637D3A">
        <w:tblPrEx>
          <w:tblCellMar>
            <w:top w:w="15" w:type="dxa"/>
            <w:left w:w="15" w:type="dxa"/>
            <w:bottom w:w="15" w:type="dxa"/>
            <w:right w:w="15" w:type="dxa"/>
          </w:tblCellMar>
        </w:tblPrEx>
        <w:trPr>
          <w:trHeight w:val="98"/>
        </w:trPr>
        <w:tc>
          <w:tcPr>
            <w:tcW w:w="988" w:type="dxa"/>
            <w:gridSpan w:val="2"/>
          </w:tcPr>
          <w:p w14:paraId="3DC95522" w14:textId="77777777" w:rsidR="0093209C" w:rsidRPr="0028043F" w:rsidRDefault="0093209C" w:rsidP="00470FCC">
            <w:pPr>
              <w:jc w:val="center"/>
              <w:rPr>
                <w:rFonts w:ascii="Arial Narrow" w:hAnsi="Arial Narrow"/>
                <w:sz w:val="20"/>
                <w:szCs w:val="20"/>
              </w:rPr>
            </w:pPr>
          </w:p>
        </w:tc>
        <w:tc>
          <w:tcPr>
            <w:tcW w:w="8079" w:type="dxa"/>
            <w:gridSpan w:val="6"/>
          </w:tcPr>
          <w:p w14:paraId="6FD3BE0F"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b/>
                <w:bCs/>
                <w:sz w:val="20"/>
                <w:szCs w:val="20"/>
                <w:bdr w:val="none" w:sz="0" w:space="0" w:color="auto" w:frame="1"/>
              </w:rPr>
              <w:t>AND</w:t>
            </w:r>
          </w:p>
        </w:tc>
      </w:tr>
      <w:tr w:rsidR="0093209C" w:rsidRPr="0028043F" w14:paraId="6FAF32A4" w14:textId="77777777" w:rsidTr="00637D3A">
        <w:tblPrEx>
          <w:tblCellMar>
            <w:top w:w="15" w:type="dxa"/>
            <w:left w:w="15" w:type="dxa"/>
            <w:bottom w:w="15" w:type="dxa"/>
            <w:right w:w="15" w:type="dxa"/>
          </w:tblCellMar>
        </w:tblPrEx>
        <w:trPr>
          <w:trHeight w:val="98"/>
        </w:trPr>
        <w:tc>
          <w:tcPr>
            <w:tcW w:w="988" w:type="dxa"/>
            <w:gridSpan w:val="2"/>
          </w:tcPr>
          <w:p w14:paraId="130EE62F" w14:textId="3ECF2675" w:rsidR="0093209C" w:rsidRPr="0028043F" w:rsidRDefault="0093209C" w:rsidP="00470FCC">
            <w:pPr>
              <w:jc w:val="center"/>
              <w:rPr>
                <w:rFonts w:ascii="Arial Narrow" w:hAnsi="Arial Narrow"/>
                <w:sz w:val="20"/>
                <w:szCs w:val="20"/>
              </w:rPr>
            </w:pPr>
          </w:p>
        </w:tc>
        <w:tc>
          <w:tcPr>
            <w:tcW w:w="8079" w:type="dxa"/>
            <w:gridSpan w:val="6"/>
          </w:tcPr>
          <w:p w14:paraId="3DA14A61"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26B8231D" w14:textId="77777777" w:rsidTr="00637D3A">
        <w:tblPrEx>
          <w:tblCellMar>
            <w:top w:w="15" w:type="dxa"/>
            <w:left w:w="15" w:type="dxa"/>
            <w:bottom w:w="15" w:type="dxa"/>
            <w:right w:w="15" w:type="dxa"/>
          </w:tblCellMar>
        </w:tblPrEx>
        <w:trPr>
          <w:trHeight w:val="98"/>
        </w:trPr>
        <w:tc>
          <w:tcPr>
            <w:tcW w:w="988" w:type="dxa"/>
            <w:gridSpan w:val="2"/>
          </w:tcPr>
          <w:p w14:paraId="2F36C1C1" w14:textId="2C03366A" w:rsidR="0093209C" w:rsidRPr="0028043F" w:rsidRDefault="0093209C" w:rsidP="00470FCC">
            <w:pPr>
              <w:jc w:val="center"/>
              <w:rPr>
                <w:rFonts w:ascii="Arial Narrow" w:hAnsi="Arial Narrow"/>
                <w:sz w:val="20"/>
                <w:szCs w:val="20"/>
              </w:rPr>
            </w:pPr>
          </w:p>
        </w:tc>
        <w:tc>
          <w:tcPr>
            <w:tcW w:w="8079" w:type="dxa"/>
            <w:gridSpan w:val="6"/>
          </w:tcPr>
          <w:p w14:paraId="62B3CC79"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Patient must have met all initial treatment PBS eligibility criteria applying to a non-grandfathered patient prior to having commenced treatment with this drug, which are: (a) the condition was confirmed by histological diagnosis, (b) the treatment is/was being used as part of combination therapy limited to this drug in combination with either: (i) dexamethasone, (ii) dexamethasone plus bortezomib, (c) the condition progressed (see definition of progressive disease below) after at least one prior therapy, (d) the patient had never been treated with this drug.</w:t>
            </w:r>
          </w:p>
        </w:tc>
      </w:tr>
      <w:tr w:rsidR="0093209C" w:rsidRPr="0028043F" w14:paraId="09846135" w14:textId="77777777" w:rsidTr="00637D3A">
        <w:tblPrEx>
          <w:tblCellMar>
            <w:top w:w="15" w:type="dxa"/>
            <w:left w:w="15" w:type="dxa"/>
            <w:bottom w:w="15" w:type="dxa"/>
            <w:right w:w="15" w:type="dxa"/>
          </w:tblCellMar>
        </w:tblPrEx>
        <w:trPr>
          <w:trHeight w:val="98"/>
        </w:trPr>
        <w:tc>
          <w:tcPr>
            <w:tcW w:w="988" w:type="dxa"/>
            <w:gridSpan w:val="2"/>
          </w:tcPr>
          <w:p w14:paraId="0127CB42" w14:textId="77777777" w:rsidR="0093209C" w:rsidRPr="0028043F" w:rsidRDefault="0093209C" w:rsidP="00470FCC">
            <w:pPr>
              <w:jc w:val="center"/>
              <w:rPr>
                <w:rFonts w:ascii="Arial Narrow" w:hAnsi="Arial Narrow"/>
                <w:sz w:val="20"/>
                <w:szCs w:val="20"/>
              </w:rPr>
            </w:pPr>
          </w:p>
        </w:tc>
        <w:tc>
          <w:tcPr>
            <w:tcW w:w="8079" w:type="dxa"/>
            <w:gridSpan w:val="6"/>
          </w:tcPr>
          <w:p w14:paraId="6EAD4D89"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b/>
                <w:bCs/>
                <w:sz w:val="20"/>
                <w:szCs w:val="20"/>
                <w:bdr w:val="none" w:sz="0" w:space="0" w:color="auto" w:frame="1"/>
              </w:rPr>
              <w:t>AND</w:t>
            </w:r>
          </w:p>
        </w:tc>
      </w:tr>
      <w:tr w:rsidR="0093209C" w:rsidRPr="0028043F" w14:paraId="51FE8F8B" w14:textId="77777777" w:rsidTr="00637D3A">
        <w:tblPrEx>
          <w:tblCellMar>
            <w:top w:w="15" w:type="dxa"/>
            <w:left w:w="15" w:type="dxa"/>
            <w:bottom w:w="15" w:type="dxa"/>
            <w:right w:w="15" w:type="dxa"/>
          </w:tblCellMar>
        </w:tblPrEx>
        <w:trPr>
          <w:trHeight w:val="98"/>
        </w:trPr>
        <w:tc>
          <w:tcPr>
            <w:tcW w:w="988" w:type="dxa"/>
            <w:gridSpan w:val="2"/>
          </w:tcPr>
          <w:p w14:paraId="3691E494" w14:textId="124B472B" w:rsidR="0093209C" w:rsidRPr="0028043F" w:rsidRDefault="0093209C" w:rsidP="00470FCC">
            <w:pPr>
              <w:jc w:val="center"/>
              <w:rPr>
                <w:rFonts w:ascii="Arial Narrow" w:hAnsi="Arial Narrow"/>
                <w:sz w:val="20"/>
                <w:szCs w:val="20"/>
              </w:rPr>
            </w:pPr>
          </w:p>
        </w:tc>
        <w:tc>
          <w:tcPr>
            <w:tcW w:w="8079" w:type="dxa"/>
            <w:gridSpan w:val="6"/>
          </w:tcPr>
          <w:p w14:paraId="15FACFB2"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2B773192" w14:textId="77777777" w:rsidTr="00637D3A">
        <w:tblPrEx>
          <w:tblCellMar>
            <w:top w:w="15" w:type="dxa"/>
            <w:left w:w="15" w:type="dxa"/>
            <w:bottom w:w="15" w:type="dxa"/>
            <w:right w:w="15" w:type="dxa"/>
          </w:tblCellMar>
        </w:tblPrEx>
        <w:trPr>
          <w:trHeight w:val="98"/>
        </w:trPr>
        <w:tc>
          <w:tcPr>
            <w:tcW w:w="988" w:type="dxa"/>
            <w:gridSpan w:val="2"/>
          </w:tcPr>
          <w:p w14:paraId="2DD5A3F6" w14:textId="6CF5FB1C" w:rsidR="0093209C" w:rsidRPr="0028043F" w:rsidRDefault="0093209C" w:rsidP="00470FCC">
            <w:pPr>
              <w:jc w:val="center"/>
              <w:rPr>
                <w:rFonts w:ascii="Arial Narrow" w:hAnsi="Arial Narrow"/>
                <w:sz w:val="20"/>
                <w:szCs w:val="20"/>
              </w:rPr>
            </w:pPr>
          </w:p>
        </w:tc>
        <w:tc>
          <w:tcPr>
            <w:tcW w:w="8079" w:type="dxa"/>
            <w:gridSpan w:val="6"/>
          </w:tcPr>
          <w:p w14:paraId="77FFCD62" w14:textId="77777777" w:rsidR="0093209C" w:rsidRPr="0028043F" w:rsidRDefault="0093209C" w:rsidP="00470FCC">
            <w:pPr>
              <w:jc w:val="left"/>
              <w:textAlignment w:val="baseline"/>
              <w:rPr>
                <w:rFonts w:ascii="Arial Narrow" w:hAnsi="Arial Narrow" w:cs="Times New Roman"/>
                <w:b/>
                <w:bCs/>
                <w:sz w:val="20"/>
                <w:szCs w:val="20"/>
              </w:rPr>
            </w:pPr>
            <w:r w:rsidRPr="0028043F">
              <w:rPr>
                <w:rFonts w:ascii="Arial Narrow" w:hAnsi="Arial Narrow" w:cs="Times New Roman"/>
                <w:sz w:val="20"/>
                <w:szCs w:val="20"/>
              </w:rPr>
              <w:t>Patient must not have developed disease progression while receiving treatment with this drug for this condition</w:t>
            </w:r>
          </w:p>
        </w:tc>
      </w:tr>
      <w:tr w:rsidR="0093209C" w:rsidRPr="0028043F" w14:paraId="130C9F5A" w14:textId="77777777" w:rsidTr="00637D3A">
        <w:tblPrEx>
          <w:tblCellMar>
            <w:top w:w="15" w:type="dxa"/>
            <w:left w:w="15" w:type="dxa"/>
            <w:bottom w:w="15" w:type="dxa"/>
            <w:right w:w="15" w:type="dxa"/>
          </w:tblCellMar>
        </w:tblPrEx>
        <w:trPr>
          <w:trHeight w:val="98"/>
        </w:trPr>
        <w:tc>
          <w:tcPr>
            <w:tcW w:w="988" w:type="dxa"/>
            <w:gridSpan w:val="2"/>
          </w:tcPr>
          <w:p w14:paraId="16B58961" w14:textId="77777777" w:rsidR="0093209C" w:rsidRPr="0028043F" w:rsidRDefault="0093209C" w:rsidP="00470FCC">
            <w:pPr>
              <w:jc w:val="center"/>
              <w:rPr>
                <w:rFonts w:ascii="Arial Narrow" w:hAnsi="Arial Narrow"/>
                <w:sz w:val="20"/>
                <w:szCs w:val="20"/>
              </w:rPr>
            </w:pPr>
          </w:p>
        </w:tc>
        <w:tc>
          <w:tcPr>
            <w:tcW w:w="8079" w:type="dxa"/>
            <w:gridSpan w:val="6"/>
          </w:tcPr>
          <w:p w14:paraId="4D6411D3" w14:textId="77777777" w:rsidR="0093209C" w:rsidRPr="0028043F" w:rsidRDefault="0093209C" w:rsidP="00470FCC">
            <w:pPr>
              <w:jc w:val="left"/>
              <w:textAlignment w:val="baseline"/>
              <w:rPr>
                <w:rFonts w:ascii="Arial Narrow" w:hAnsi="Arial Narrow" w:cs="Times New Roman"/>
                <w:sz w:val="20"/>
                <w:szCs w:val="20"/>
              </w:rPr>
            </w:pPr>
          </w:p>
        </w:tc>
      </w:tr>
      <w:tr w:rsidR="0093209C" w:rsidRPr="0028043F" w14:paraId="6378204E" w14:textId="77777777" w:rsidTr="00637D3A">
        <w:tblPrEx>
          <w:tblCellMar>
            <w:top w:w="15" w:type="dxa"/>
            <w:left w:w="15" w:type="dxa"/>
            <w:bottom w:w="15" w:type="dxa"/>
            <w:right w:w="15" w:type="dxa"/>
          </w:tblCellMar>
        </w:tblPrEx>
        <w:trPr>
          <w:trHeight w:val="98"/>
        </w:trPr>
        <w:tc>
          <w:tcPr>
            <w:tcW w:w="988" w:type="dxa"/>
            <w:gridSpan w:val="2"/>
            <w:tcBorders>
              <w:top w:val="single" w:sz="4" w:space="0" w:color="auto"/>
              <w:left w:val="single" w:sz="4" w:space="0" w:color="auto"/>
              <w:bottom w:val="single" w:sz="4" w:space="0" w:color="auto"/>
              <w:right w:val="single" w:sz="4" w:space="0" w:color="auto"/>
            </w:tcBorders>
          </w:tcPr>
          <w:p w14:paraId="6649EF0C" w14:textId="33AF4DBE" w:rsidR="0093209C" w:rsidRPr="0028043F" w:rsidRDefault="0093209C" w:rsidP="00470FCC">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3D6497C5"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571F366F" w14:textId="77777777" w:rsidR="0093209C" w:rsidRPr="0028043F" w:rsidRDefault="0093209C" w:rsidP="00470FCC">
            <w:pPr>
              <w:jc w:val="left"/>
              <w:textAlignment w:val="baseline"/>
              <w:rPr>
                <w:rFonts w:ascii="Arial Narrow" w:hAnsi="Arial Narrow" w:cs="Times New Roman"/>
                <w:b/>
                <w:bCs/>
                <w:sz w:val="20"/>
                <w:szCs w:val="20"/>
              </w:rPr>
            </w:pPr>
            <w:r w:rsidRPr="0028043F">
              <w:rPr>
                <w:rFonts w:ascii="Arial Narrow" w:hAnsi="Arial Narrow" w:cs="Open Sans"/>
                <w:sz w:val="20"/>
                <w:szCs w:val="20"/>
                <w:bdr w:val="none" w:sz="0" w:space="0" w:color="auto" w:frame="1"/>
              </w:rPr>
              <w:t>Refractory disease is defined as less than or equal to a 25% response to therapy, or progression during or within 60 days after completion of therapy</w:t>
            </w:r>
          </w:p>
        </w:tc>
      </w:tr>
      <w:tr w:rsidR="0093209C" w:rsidRPr="0028043F" w14:paraId="278C196F" w14:textId="77777777" w:rsidTr="00637D3A">
        <w:tblPrEx>
          <w:tblCellMar>
            <w:top w:w="15" w:type="dxa"/>
            <w:left w:w="15" w:type="dxa"/>
            <w:bottom w:w="15" w:type="dxa"/>
            <w:right w:w="15" w:type="dxa"/>
          </w:tblCellMar>
        </w:tblPrEx>
        <w:trPr>
          <w:trHeight w:val="98"/>
        </w:trPr>
        <w:tc>
          <w:tcPr>
            <w:tcW w:w="988" w:type="dxa"/>
            <w:gridSpan w:val="2"/>
            <w:tcBorders>
              <w:top w:val="single" w:sz="4" w:space="0" w:color="auto"/>
              <w:left w:val="single" w:sz="4" w:space="0" w:color="auto"/>
              <w:bottom w:val="single" w:sz="4" w:space="0" w:color="auto"/>
              <w:right w:val="single" w:sz="4" w:space="0" w:color="auto"/>
            </w:tcBorders>
          </w:tcPr>
          <w:p w14:paraId="127C4454" w14:textId="67465381" w:rsidR="0093209C" w:rsidRPr="0028043F" w:rsidRDefault="0093209C" w:rsidP="00470FCC">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445604E3"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33063F0C"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Progressive disease is defined as at least one of the following:</w:t>
            </w:r>
          </w:p>
          <w:p w14:paraId="11AD8D3F"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(a) at least a 25% increase and an absolute increase of at least 5 g per L in serum M-protein (monoclonal protein); or</w:t>
            </w:r>
          </w:p>
          <w:p w14:paraId="4A107437"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(b) at least a 25% increase in 24-hour urinary light chain M-protein excretion, and an absolute increase of at least 200 mg per 24 hours; or</w:t>
            </w:r>
          </w:p>
          <w:p w14:paraId="74474302"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(c) in oligo-secretory and non-secretory myeloma patients only, at least a 50% increase of the difference between involved free light chain and uninvolved free light chain; or</w:t>
            </w:r>
          </w:p>
          <w:p w14:paraId="6CE2AC8B"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(d) at least a 25% relative increase and at least a 10% absolute increase in plasma cells in a bone marrow aspirate or on biopsy; or</w:t>
            </w:r>
          </w:p>
          <w:p w14:paraId="4F024469"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(e) an increase in the size or number of lytic bone lesions (not including compression fractures); or</w:t>
            </w:r>
          </w:p>
          <w:p w14:paraId="250749FC"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(f) at least a 25% increase in the size of an existing or the development of a new soft tissue plasmacytoma (determined by clinical examination or diagnostic imaging); or</w:t>
            </w:r>
          </w:p>
          <w:p w14:paraId="23AE1A39"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(g) development of hypercalcaemia (corrected serum calcium greater than 2.65 mmol per L not attributable to any other cause).</w:t>
            </w:r>
          </w:p>
          <w:p w14:paraId="6930AFBB"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p w14:paraId="0BD28D87" w14:textId="77777777" w:rsidR="0093209C" w:rsidRPr="0028043F" w:rsidRDefault="0093209C" w:rsidP="00470FCC">
            <w:pPr>
              <w:jc w:val="left"/>
              <w:textAlignment w:val="baseline"/>
              <w:rPr>
                <w:rFonts w:ascii="Arial Narrow" w:hAnsi="Arial Narrow" w:cs="Times New Roman"/>
                <w:sz w:val="20"/>
                <w:szCs w:val="20"/>
              </w:rPr>
            </w:pPr>
            <w:r w:rsidRPr="0028043F">
              <w:rPr>
                <w:rFonts w:ascii="Arial Narrow" w:hAnsi="Arial Narrow" w:cs="Open Sans"/>
                <w:sz w:val="20"/>
                <w:szCs w:val="20"/>
                <w:bdr w:val="none" w:sz="0" w:space="0" w:color="auto" w:frame="1"/>
              </w:rPr>
              <w:t>Oligo-secretory and non-secretory patients are defined as having active disease with less than 10 g per L serum M-protein.</w:t>
            </w:r>
          </w:p>
        </w:tc>
      </w:tr>
      <w:tr w:rsidR="0093209C" w:rsidRPr="0028043F" w14:paraId="157FBB1F" w14:textId="77777777" w:rsidTr="00637D3A">
        <w:tblPrEx>
          <w:tblCellMar>
            <w:top w:w="15" w:type="dxa"/>
            <w:left w:w="15" w:type="dxa"/>
            <w:bottom w:w="15" w:type="dxa"/>
            <w:right w:w="15" w:type="dxa"/>
          </w:tblCellMar>
        </w:tblPrEx>
        <w:trPr>
          <w:trHeight w:val="98"/>
        </w:trPr>
        <w:tc>
          <w:tcPr>
            <w:tcW w:w="988" w:type="dxa"/>
            <w:gridSpan w:val="2"/>
            <w:tcBorders>
              <w:top w:val="single" w:sz="4" w:space="0" w:color="auto"/>
              <w:left w:val="single" w:sz="4" w:space="0" w:color="auto"/>
              <w:bottom w:val="single" w:sz="4" w:space="0" w:color="auto"/>
              <w:right w:val="single" w:sz="4" w:space="0" w:color="auto"/>
            </w:tcBorders>
          </w:tcPr>
          <w:p w14:paraId="44B8834D" w14:textId="6241191A" w:rsidR="0093209C" w:rsidRPr="0028043F" w:rsidRDefault="0093209C" w:rsidP="00470FCC">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29DCC509" w14:textId="06D631CC" w:rsidR="0093209C" w:rsidRPr="0028043F" w:rsidRDefault="0093209C" w:rsidP="00470FCC">
            <w:pPr>
              <w:jc w:val="left"/>
              <w:textAlignment w:val="baseline"/>
              <w:rPr>
                <w:rFonts w:ascii="Arial Narrow" w:hAnsi="Arial Narrow" w:cs="Open Sans"/>
                <w:b/>
                <w:bCs/>
                <w:sz w:val="20"/>
                <w:szCs w:val="20"/>
                <w:bdr w:val="none" w:sz="0" w:space="0" w:color="auto" w:frame="1"/>
              </w:rPr>
            </w:pPr>
          </w:p>
        </w:tc>
      </w:tr>
      <w:tr w:rsidR="0093209C" w:rsidRPr="0028043F" w14:paraId="0FC1B63B" w14:textId="77777777" w:rsidTr="00637D3A">
        <w:tblPrEx>
          <w:tblCellMar>
            <w:top w:w="15" w:type="dxa"/>
            <w:left w:w="15" w:type="dxa"/>
            <w:bottom w:w="15" w:type="dxa"/>
            <w:right w:w="15" w:type="dxa"/>
          </w:tblCellMar>
        </w:tblPrEx>
        <w:trPr>
          <w:trHeight w:val="98"/>
        </w:trPr>
        <w:tc>
          <w:tcPr>
            <w:tcW w:w="988" w:type="dxa"/>
            <w:gridSpan w:val="2"/>
            <w:tcBorders>
              <w:top w:val="single" w:sz="4" w:space="0" w:color="auto"/>
              <w:left w:val="single" w:sz="4" w:space="0" w:color="auto"/>
              <w:bottom w:val="single" w:sz="4" w:space="0" w:color="auto"/>
              <w:right w:val="single" w:sz="4" w:space="0" w:color="auto"/>
            </w:tcBorders>
          </w:tcPr>
          <w:p w14:paraId="603A475C" w14:textId="0FFE61C5" w:rsidR="0093209C" w:rsidRPr="0028043F" w:rsidRDefault="0093209C" w:rsidP="00470FCC">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36D08FFB"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7A3057D0"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A line of therapy is defined as 1 or more cycles of a planned treatment program. This may consist of 1 or more planned cycles of single-agent therapy or combination therapy, as well as a sequence of treatments administered in a planned manner.</w:t>
            </w:r>
          </w:p>
          <w:p w14:paraId="2BA5B947" w14:textId="77777777" w:rsidR="0093209C" w:rsidRPr="0028043F" w:rsidRDefault="0093209C" w:rsidP="00470FCC">
            <w:pPr>
              <w:jc w:val="left"/>
              <w:textAlignment w:val="baseline"/>
              <w:rPr>
                <w:rFonts w:ascii="Arial Narrow" w:hAnsi="Arial Narrow" w:cs="Times New Roman"/>
                <w:b/>
                <w:bCs/>
                <w:sz w:val="20"/>
                <w:szCs w:val="20"/>
              </w:rPr>
            </w:pPr>
            <w:r w:rsidRPr="0028043F">
              <w:rPr>
                <w:rFonts w:ascii="Arial Narrow" w:hAnsi="Arial Narrow" w:cs="Open Sans"/>
                <w:sz w:val="20"/>
                <w:szCs w:val="20"/>
                <w:bdr w:val="none" w:sz="0" w:space="0" w:color="auto" w:frame="1"/>
              </w:rP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r>
    </w:tbl>
    <w:p w14:paraId="1578BC52" w14:textId="77777777" w:rsidR="0093209C" w:rsidRPr="0028043F" w:rsidRDefault="0093209C" w:rsidP="00470FCC">
      <w:pPr>
        <w:rPr>
          <w:rFonts w:ascii="Arial Narrow" w:hAnsi="Arial Narrow"/>
          <w:sz w:val="20"/>
          <w:szCs w:val="20"/>
        </w:rPr>
      </w:pPr>
    </w:p>
    <w:p w14:paraId="53DD42D2" w14:textId="77777777" w:rsidR="0093209C" w:rsidRPr="0028043F" w:rsidRDefault="0093209C" w:rsidP="00470FCC">
      <w:pPr>
        <w:rPr>
          <w:rFonts w:ascii="Arial Narrow" w:hAnsi="Arial Narrow"/>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67"/>
        <w:gridCol w:w="2409"/>
        <w:gridCol w:w="1560"/>
        <w:gridCol w:w="850"/>
        <w:gridCol w:w="709"/>
        <w:gridCol w:w="709"/>
        <w:gridCol w:w="1842"/>
      </w:tblGrid>
      <w:tr w:rsidR="0093209C" w:rsidRPr="0028043F" w14:paraId="468D4FCE" w14:textId="77777777" w:rsidTr="00637D3A">
        <w:trPr>
          <w:cantSplit/>
          <w:trHeight w:val="471"/>
        </w:trPr>
        <w:tc>
          <w:tcPr>
            <w:tcW w:w="3397" w:type="dxa"/>
            <w:gridSpan w:val="3"/>
          </w:tcPr>
          <w:p w14:paraId="6A59527F" w14:textId="77777777" w:rsidR="0093209C" w:rsidRPr="0028043F" w:rsidRDefault="0093209C" w:rsidP="00470FCC">
            <w:pPr>
              <w:keepNext/>
              <w:ind w:left="-57"/>
              <w:rPr>
                <w:rFonts w:ascii="Arial Narrow" w:hAnsi="Arial Narrow"/>
                <w:b/>
                <w:bCs/>
                <w:sz w:val="20"/>
                <w:szCs w:val="20"/>
              </w:rPr>
            </w:pPr>
            <w:r w:rsidRPr="0028043F">
              <w:rPr>
                <w:rFonts w:ascii="Arial Narrow" w:hAnsi="Arial Narrow"/>
                <w:b/>
                <w:bCs/>
                <w:sz w:val="20"/>
                <w:szCs w:val="20"/>
              </w:rPr>
              <w:t>MEDICINAL PRODUCT</w:t>
            </w:r>
          </w:p>
          <w:p w14:paraId="7FBEB4AA" w14:textId="77777777" w:rsidR="0093209C" w:rsidRPr="0028043F" w:rsidRDefault="0093209C" w:rsidP="00470FCC">
            <w:pPr>
              <w:keepNext/>
              <w:ind w:left="-57"/>
              <w:rPr>
                <w:rFonts w:ascii="Arial Narrow" w:hAnsi="Arial Narrow"/>
                <w:b/>
                <w:sz w:val="20"/>
                <w:szCs w:val="20"/>
              </w:rPr>
            </w:pPr>
            <w:r w:rsidRPr="0028043F">
              <w:rPr>
                <w:rFonts w:ascii="Arial Narrow" w:hAnsi="Arial Narrow"/>
                <w:b/>
                <w:bCs/>
                <w:sz w:val="20"/>
                <w:szCs w:val="20"/>
              </w:rPr>
              <w:t>medicinal product pack</w:t>
            </w:r>
          </w:p>
        </w:tc>
        <w:tc>
          <w:tcPr>
            <w:tcW w:w="1560" w:type="dxa"/>
          </w:tcPr>
          <w:p w14:paraId="5225D87D" w14:textId="77777777" w:rsidR="0093209C" w:rsidRPr="0028043F" w:rsidRDefault="0093209C" w:rsidP="00470FCC">
            <w:pPr>
              <w:keepNext/>
              <w:ind w:left="-108"/>
              <w:jc w:val="center"/>
              <w:rPr>
                <w:rFonts w:ascii="Arial Narrow" w:hAnsi="Arial Narrow"/>
                <w:b/>
                <w:sz w:val="20"/>
                <w:szCs w:val="20"/>
              </w:rPr>
            </w:pPr>
            <w:r w:rsidRPr="0028043F">
              <w:rPr>
                <w:rFonts w:ascii="Arial Narrow" w:hAnsi="Arial Narrow"/>
                <w:b/>
                <w:sz w:val="20"/>
                <w:szCs w:val="20"/>
              </w:rPr>
              <w:t>PBS item code</w:t>
            </w:r>
          </w:p>
        </w:tc>
        <w:tc>
          <w:tcPr>
            <w:tcW w:w="850" w:type="dxa"/>
          </w:tcPr>
          <w:p w14:paraId="10EF21A2" w14:textId="77777777" w:rsidR="0093209C" w:rsidRPr="0028043F" w:rsidRDefault="0093209C" w:rsidP="00470FCC">
            <w:pPr>
              <w:keepNext/>
              <w:ind w:left="-108"/>
              <w:jc w:val="center"/>
              <w:rPr>
                <w:rFonts w:ascii="Arial Narrow" w:hAnsi="Arial Narrow"/>
                <w:b/>
                <w:sz w:val="20"/>
                <w:szCs w:val="20"/>
              </w:rPr>
            </w:pPr>
            <w:r w:rsidRPr="0028043F">
              <w:rPr>
                <w:rFonts w:ascii="Arial Narrow" w:hAnsi="Arial Narrow"/>
                <w:b/>
                <w:sz w:val="20"/>
                <w:szCs w:val="20"/>
              </w:rPr>
              <w:t>Max. qty packs</w:t>
            </w:r>
          </w:p>
        </w:tc>
        <w:tc>
          <w:tcPr>
            <w:tcW w:w="709" w:type="dxa"/>
          </w:tcPr>
          <w:p w14:paraId="40E9FEBF" w14:textId="77777777" w:rsidR="0093209C" w:rsidRPr="0028043F" w:rsidRDefault="0093209C" w:rsidP="00470FCC">
            <w:pPr>
              <w:keepNext/>
              <w:ind w:left="-108"/>
              <w:jc w:val="center"/>
              <w:rPr>
                <w:rFonts w:ascii="Arial Narrow" w:hAnsi="Arial Narrow"/>
                <w:b/>
                <w:sz w:val="20"/>
                <w:szCs w:val="20"/>
              </w:rPr>
            </w:pPr>
            <w:r w:rsidRPr="0028043F">
              <w:rPr>
                <w:rFonts w:ascii="Arial Narrow" w:hAnsi="Arial Narrow"/>
                <w:b/>
                <w:sz w:val="20"/>
                <w:szCs w:val="20"/>
              </w:rPr>
              <w:t>Max. qty units</w:t>
            </w:r>
          </w:p>
        </w:tc>
        <w:tc>
          <w:tcPr>
            <w:tcW w:w="709" w:type="dxa"/>
          </w:tcPr>
          <w:p w14:paraId="6BDEB662" w14:textId="77777777" w:rsidR="0093209C" w:rsidRPr="0028043F" w:rsidRDefault="0093209C" w:rsidP="00470FCC">
            <w:pPr>
              <w:keepNext/>
              <w:ind w:left="-108"/>
              <w:jc w:val="center"/>
              <w:rPr>
                <w:rFonts w:ascii="Arial Narrow" w:hAnsi="Arial Narrow"/>
                <w:b/>
                <w:sz w:val="20"/>
                <w:szCs w:val="20"/>
              </w:rPr>
            </w:pPr>
            <w:r w:rsidRPr="0028043F">
              <w:rPr>
                <w:rFonts w:ascii="Arial Narrow" w:hAnsi="Arial Narrow"/>
                <w:b/>
                <w:sz w:val="20"/>
                <w:szCs w:val="20"/>
              </w:rPr>
              <w:t>№.of</w:t>
            </w:r>
          </w:p>
          <w:p w14:paraId="5A07B500" w14:textId="77777777" w:rsidR="0093209C" w:rsidRPr="0028043F" w:rsidRDefault="0093209C" w:rsidP="00470FCC">
            <w:pPr>
              <w:keepNext/>
              <w:ind w:left="-108"/>
              <w:jc w:val="center"/>
              <w:rPr>
                <w:rFonts w:ascii="Arial Narrow" w:hAnsi="Arial Narrow"/>
                <w:b/>
                <w:sz w:val="20"/>
                <w:szCs w:val="20"/>
              </w:rPr>
            </w:pPr>
            <w:r w:rsidRPr="0028043F">
              <w:rPr>
                <w:rFonts w:ascii="Arial Narrow" w:hAnsi="Arial Narrow"/>
                <w:b/>
                <w:sz w:val="20"/>
                <w:szCs w:val="20"/>
              </w:rPr>
              <w:t>Rpts</w:t>
            </w:r>
          </w:p>
        </w:tc>
        <w:tc>
          <w:tcPr>
            <w:tcW w:w="1842" w:type="dxa"/>
          </w:tcPr>
          <w:p w14:paraId="74B7B450" w14:textId="77777777" w:rsidR="0093209C" w:rsidRPr="0028043F" w:rsidRDefault="0093209C" w:rsidP="00470FCC">
            <w:pPr>
              <w:keepNext/>
              <w:rPr>
                <w:rFonts w:ascii="Arial Narrow" w:hAnsi="Arial Narrow"/>
                <w:b/>
                <w:sz w:val="20"/>
                <w:szCs w:val="20"/>
              </w:rPr>
            </w:pPr>
            <w:r w:rsidRPr="0028043F">
              <w:rPr>
                <w:rFonts w:ascii="Arial Narrow" w:hAnsi="Arial Narrow"/>
                <w:b/>
                <w:sz w:val="20"/>
                <w:szCs w:val="20"/>
              </w:rPr>
              <w:t>Available brands</w:t>
            </w:r>
          </w:p>
        </w:tc>
      </w:tr>
      <w:tr w:rsidR="0093209C" w:rsidRPr="0028043F" w14:paraId="23507E7C" w14:textId="77777777" w:rsidTr="00637D3A">
        <w:trPr>
          <w:cantSplit/>
          <w:trHeight w:val="224"/>
        </w:trPr>
        <w:tc>
          <w:tcPr>
            <w:tcW w:w="9067" w:type="dxa"/>
            <w:gridSpan w:val="8"/>
          </w:tcPr>
          <w:p w14:paraId="363B7DA9" w14:textId="77777777" w:rsidR="0093209C" w:rsidRPr="0028043F" w:rsidRDefault="0093209C" w:rsidP="00470FCC">
            <w:pPr>
              <w:keepNext/>
              <w:ind w:left="-57"/>
              <w:rPr>
                <w:rFonts w:ascii="Arial Narrow" w:hAnsi="Arial Narrow"/>
                <w:sz w:val="20"/>
                <w:szCs w:val="20"/>
              </w:rPr>
            </w:pPr>
            <w:r w:rsidRPr="0028043F">
              <w:rPr>
                <w:rFonts w:ascii="Arial Narrow" w:hAnsi="Arial Narrow"/>
                <w:sz w:val="20"/>
                <w:szCs w:val="20"/>
              </w:rPr>
              <w:t>SELINEXOR</w:t>
            </w:r>
          </w:p>
        </w:tc>
      </w:tr>
      <w:tr w:rsidR="0093209C" w:rsidRPr="0028043F" w14:paraId="764F523E" w14:textId="77777777" w:rsidTr="00637D3A">
        <w:trPr>
          <w:cantSplit/>
          <w:trHeight w:val="265"/>
        </w:trPr>
        <w:tc>
          <w:tcPr>
            <w:tcW w:w="3397" w:type="dxa"/>
            <w:gridSpan w:val="3"/>
          </w:tcPr>
          <w:p w14:paraId="62111677" w14:textId="77777777" w:rsidR="0093209C" w:rsidRPr="0028043F" w:rsidRDefault="0093209C" w:rsidP="00470FCC">
            <w:pPr>
              <w:keepNext/>
              <w:ind w:left="-57"/>
              <w:rPr>
                <w:rFonts w:ascii="Arial Narrow" w:hAnsi="Arial Narrow"/>
                <w:sz w:val="20"/>
                <w:szCs w:val="20"/>
              </w:rPr>
            </w:pPr>
            <w:r w:rsidRPr="0028043F">
              <w:rPr>
                <w:rFonts w:ascii="Arial Narrow" w:hAnsi="Arial Narrow"/>
                <w:sz w:val="20"/>
                <w:szCs w:val="20"/>
              </w:rPr>
              <w:t>selinexor 20 mg tablet, 32</w:t>
            </w:r>
          </w:p>
        </w:tc>
        <w:tc>
          <w:tcPr>
            <w:tcW w:w="1560" w:type="dxa"/>
          </w:tcPr>
          <w:p w14:paraId="4497AEA5" w14:textId="77777777" w:rsidR="0093209C" w:rsidRPr="0028043F" w:rsidRDefault="0093209C" w:rsidP="00470FCC">
            <w:pPr>
              <w:keepNext/>
              <w:jc w:val="center"/>
              <w:rPr>
                <w:rFonts w:ascii="Arial Narrow" w:hAnsi="Arial Narrow"/>
                <w:sz w:val="20"/>
                <w:szCs w:val="20"/>
              </w:rPr>
            </w:pPr>
            <w:r w:rsidRPr="0028043F">
              <w:rPr>
                <w:rFonts w:ascii="Arial Narrow" w:hAnsi="Arial Narrow"/>
                <w:sz w:val="20"/>
                <w:szCs w:val="20"/>
              </w:rPr>
              <w:t>13105R / Private</w:t>
            </w:r>
          </w:p>
          <w:p w14:paraId="0A13BA80" w14:textId="77777777" w:rsidR="0093209C" w:rsidRPr="0028043F" w:rsidRDefault="0093209C" w:rsidP="00470FCC">
            <w:pPr>
              <w:keepNext/>
              <w:jc w:val="center"/>
              <w:rPr>
                <w:rFonts w:ascii="Arial Narrow" w:hAnsi="Arial Narrow"/>
                <w:sz w:val="20"/>
                <w:szCs w:val="20"/>
              </w:rPr>
            </w:pPr>
            <w:r w:rsidRPr="0028043F">
              <w:rPr>
                <w:rFonts w:ascii="Arial Narrow" w:hAnsi="Arial Narrow"/>
                <w:sz w:val="20"/>
                <w:szCs w:val="20"/>
              </w:rPr>
              <w:t>13104Q / Public</w:t>
            </w:r>
          </w:p>
        </w:tc>
        <w:tc>
          <w:tcPr>
            <w:tcW w:w="850" w:type="dxa"/>
          </w:tcPr>
          <w:p w14:paraId="31E669B6" w14:textId="77777777" w:rsidR="0093209C" w:rsidRPr="0028043F" w:rsidRDefault="0093209C" w:rsidP="00470FCC">
            <w:pPr>
              <w:keepNext/>
              <w:jc w:val="center"/>
              <w:rPr>
                <w:rFonts w:ascii="Arial Narrow" w:hAnsi="Arial Narrow"/>
                <w:sz w:val="20"/>
                <w:szCs w:val="20"/>
              </w:rPr>
            </w:pPr>
            <w:r w:rsidRPr="0028043F">
              <w:rPr>
                <w:rFonts w:ascii="Arial Narrow" w:hAnsi="Arial Narrow"/>
                <w:sz w:val="20"/>
                <w:szCs w:val="20"/>
              </w:rPr>
              <w:t>1</w:t>
            </w:r>
          </w:p>
        </w:tc>
        <w:tc>
          <w:tcPr>
            <w:tcW w:w="709" w:type="dxa"/>
          </w:tcPr>
          <w:p w14:paraId="6F724135" w14:textId="77777777" w:rsidR="0093209C" w:rsidRPr="0028043F" w:rsidRDefault="0093209C" w:rsidP="00470FCC">
            <w:pPr>
              <w:keepNext/>
              <w:jc w:val="center"/>
              <w:rPr>
                <w:rFonts w:ascii="Arial Narrow" w:hAnsi="Arial Narrow"/>
                <w:sz w:val="20"/>
                <w:szCs w:val="20"/>
              </w:rPr>
            </w:pPr>
            <w:r w:rsidRPr="0028043F">
              <w:rPr>
                <w:rFonts w:ascii="Arial Narrow" w:hAnsi="Arial Narrow"/>
                <w:sz w:val="20"/>
                <w:szCs w:val="20"/>
              </w:rPr>
              <w:t>32</w:t>
            </w:r>
          </w:p>
        </w:tc>
        <w:tc>
          <w:tcPr>
            <w:tcW w:w="709" w:type="dxa"/>
          </w:tcPr>
          <w:p w14:paraId="0D3C8325" w14:textId="77777777" w:rsidR="0093209C" w:rsidRPr="0028043F" w:rsidRDefault="0093209C" w:rsidP="00470FCC">
            <w:pPr>
              <w:keepNext/>
              <w:jc w:val="center"/>
              <w:rPr>
                <w:rFonts w:ascii="Arial Narrow" w:hAnsi="Arial Narrow"/>
                <w:sz w:val="20"/>
                <w:szCs w:val="20"/>
              </w:rPr>
            </w:pPr>
            <w:r w:rsidRPr="0028043F">
              <w:rPr>
                <w:rFonts w:ascii="Arial Narrow" w:hAnsi="Arial Narrow"/>
                <w:sz w:val="20"/>
                <w:szCs w:val="20"/>
              </w:rPr>
              <w:t>2</w:t>
            </w:r>
          </w:p>
        </w:tc>
        <w:tc>
          <w:tcPr>
            <w:tcW w:w="1842" w:type="dxa"/>
          </w:tcPr>
          <w:p w14:paraId="657FE3B4" w14:textId="77777777" w:rsidR="0093209C" w:rsidRPr="0028043F" w:rsidRDefault="0093209C" w:rsidP="00470FCC">
            <w:pPr>
              <w:keepNext/>
              <w:rPr>
                <w:rFonts w:ascii="Arial Narrow" w:hAnsi="Arial Narrow"/>
                <w:sz w:val="20"/>
                <w:szCs w:val="20"/>
              </w:rPr>
            </w:pPr>
            <w:r w:rsidRPr="0028043F">
              <w:rPr>
                <w:rFonts w:ascii="Arial Narrow" w:hAnsi="Arial Narrow"/>
                <w:sz w:val="20"/>
                <w:szCs w:val="20"/>
              </w:rPr>
              <w:t>Xpovio</w:t>
            </w:r>
          </w:p>
        </w:tc>
      </w:tr>
      <w:tr w:rsidR="0093209C" w:rsidRPr="0028043F" w14:paraId="6456A692" w14:textId="77777777" w:rsidTr="00637D3A">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5C131D44" w14:textId="77777777" w:rsidR="0093209C" w:rsidRPr="0028043F" w:rsidRDefault="0093209C" w:rsidP="00470FCC">
            <w:pPr>
              <w:rPr>
                <w:rFonts w:ascii="Arial Narrow" w:hAnsi="Arial Narrow"/>
                <w:b/>
                <w:sz w:val="20"/>
                <w:szCs w:val="20"/>
              </w:rPr>
            </w:pPr>
            <w:r w:rsidRPr="0028043F">
              <w:rPr>
                <w:rFonts w:ascii="Arial Narrow" w:hAnsi="Arial Narrow"/>
                <w:b/>
                <w:sz w:val="20"/>
                <w:szCs w:val="20"/>
              </w:rPr>
              <w:t>Amend Restriction Summary [13158] / Treatment of Concept: [13159]</w:t>
            </w:r>
          </w:p>
        </w:tc>
      </w:tr>
      <w:tr w:rsidR="0093209C" w:rsidRPr="0028043F" w14:paraId="32D83FC6" w14:textId="77777777" w:rsidTr="00637D3A">
        <w:tblPrEx>
          <w:tblCellMar>
            <w:top w:w="15" w:type="dxa"/>
            <w:left w:w="15" w:type="dxa"/>
            <w:bottom w:w="15" w:type="dxa"/>
            <w:right w:w="15" w:type="dxa"/>
          </w:tblCellMar>
          <w:tblLook w:val="04A0" w:firstRow="1" w:lastRow="0" w:firstColumn="1" w:lastColumn="0" w:noHBand="0" w:noVBand="1"/>
        </w:tblPrEx>
        <w:tc>
          <w:tcPr>
            <w:tcW w:w="988" w:type="dxa"/>
            <w:gridSpan w:val="2"/>
            <w:vMerge w:val="restart"/>
            <w:tcBorders>
              <w:top w:val="single" w:sz="4" w:space="0" w:color="auto"/>
              <w:left w:val="single" w:sz="4" w:space="0" w:color="auto"/>
              <w:right w:val="single" w:sz="4" w:space="0" w:color="auto"/>
            </w:tcBorders>
          </w:tcPr>
          <w:p w14:paraId="3E4E143D" w14:textId="627D9FB5" w:rsidR="0093209C" w:rsidRPr="0028043F" w:rsidRDefault="0093209C" w:rsidP="00470FCC">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546B48E4" w14:textId="77777777" w:rsidR="0093209C" w:rsidRPr="0028043F" w:rsidRDefault="0093209C" w:rsidP="00470FCC">
            <w:pPr>
              <w:rPr>
                <w:rFonts w:ascii="Arial Narrow" w:hAnsi="Arial Narrow"/>
                <w:sz w:val="20"/>
                <w:szCs w:val="20"/>
              </w:rPr>
            </w:pPr>
            <w:r w:rsidRPr="0028043F">
              <w:rPr>
                <w:rFonts w:ascii="Arial Narrow" w:hAnsi="Arial Narrow"/>
                <w:b/>
                <w:sz w:val="20"/>
                <w:szCs w:val="20"/>
              </w:rPr>
              <w:t xml:space="preserve">Category / Program: </w:t>
            </w:r>
            <w:r w:rsidRPr="0028043F">
              <w:rPr>
                <w:rFonts w:ascii="Arial Narrow" w:hAnsi="Arial Narrow"/>
                <w:bCs/>
                <w:sz w:val="20"/>
                <w:szCs w:val="20"/>
              </w:rPr>
              <w:t>S100 Highly Specialised Drugs Program (HSD)</w:t>
            </w:r>
            <w:r w:rsidRPr="0028043F">
              <w:rPr>
                <w:rFonts w:ascii="Arial Narrow" w:hAnsi="Arial Narrow"/>
                <w:sz w:val="20"/>
                <w:szCs w:val="20"/>
              </w:rPr>
              <w:t xml:space="preserve"> </w:t>
            </w:r>
          </w:p>
        </w:tc>
      </w:tr>
      <w:tr w:rsidR="0093209C" w:rsidRPr="0028043F" w14:paraId="554096A5" w14:textId="77777777" w:rsidTr="00637D3A">
        <w:tblPrEx>
          <w:tblCellMar>
            <w:top w:w="15" w:type="dxa"/>
            <w:left w:w="15" w:type="dxa"/>
            <w:bottom w:w="15" w:type="dxa"/>
            <w:right w:w="15" w:type="dxa"/>
          </w:tblCellMar>
          <w:tblLook w:val="04A0" w:firstRow="1" w:lastRow="0" w:firstColumn="1" w:lastColumn="0" w:noHBand="0" w:noVBand="1"/>
        </w:tblPrEx>
        <w:trPr>
          <w:trHeight w:val="240"/>
        </w:trPr>
        <w:tc>
          <w:tcPr>
            <w:tcW w:w="988" w:type="dxa"/>
            <w:gridSpan w:val="2"/>
            <w:vMerge/>
            <w:tcBorders>
              <w:left w:val="single" w:sz="4" w:space="0" w:color="auto"/>
              <w:right w:val="single" w:sz="4" w:space="0" w:color="auto"/>
            </w:tcBorders>
          </w:tcPr>
          <w:p w14:paraId="2D136CD1" w14:textId="77777777" w:rsidR="0093209C" w:rsidRPr="0028043F" w:rsidRDefault="0093209C" w:rsidP="00470FCC">
            <w:pP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5D425841" w14:textId="77777777" w:rsidR="0093209C" w:rsidRPr="0028043F" w:rsidRDefault="0093209C" w:rsidP="00470FCC">
            <w:pPr>
              <w:rPr>
                <w:rFonts w:ascii="Arial Narrow" w:hAnsi="Arial Narrow"/>
                <w:b/>
                <w:sz w:val="20"/>
                <w:szCs w:val="20"/>
              </w:rPr>
            </w:pPr>
            <w:r w:rsidRPr="0028043F">
              <w:rPr>
                <w:rFonts w:ascii="Arial Narrow" w:hAnsi="Arial Narrow"/>
                <w:b/>
                <w:sz w:val="20"/>
                <w:szCs w:val="20"/>
              </w:rPr>
              <w:t xml:space="preserve">Prescriber type:   </w:t>
            </w:r>
            <w:r w:rsidRPr="0028043F">
              <w:rPr>
                <w:rFonts w:ascii="Arial Narrow" w:hAnsi="Arial Narrow"/>
                <w:sz w:val="20"/>
                <w:szCs w:val="20"/>
              </w:rPr>
              <w:fldChar w:fldCharType="begin">
                <w:ffData>
                  <w:name w:val=""/>
                  <w:enabled/>
                  <w:calcOnExit w:val="0"/>
                  <w:checkBox>
                    <w:sizeAuto/>
                    <w:default w:val="1"/>
                  </w:checkBox>
                </w:ffData>
              </w:fldChar>
            </w:r>
            <w:r w:rsidRPr="0028043F">
              <w:rPr>
                <w:rFonts w:ascii="Arial Narrow" w:hAnsi="Arial Narrow"/>
                <w:sz w:val="20"/>
                <w:szCs w:val="20"/>
              </w:rPr>
              <w:instrText xml:space="preserve"> FORMCHECKBOX </w:instrText>
            </w:r>
            <w:r w:rsidR="00DF10F5">
              <w:rPr>
                <w:rFonts w:ascii="Arial Narrow" w:hAnsi="Arial Narrow"/>
                <w:sz w:val="20"/>
                <w:szCs w:val="20"/>
              </w:rPr>
            </w:r>
            <w:r w:rsidR="00DF10F5">
              <w:rPr>
                <w:rFonts w:ascii="Arial Narrow" w:hAnsi="Arial Narrow"/>
                <w:sz w:val="20"/>
                <w:szCs w:val="20"/>
              </w:rPr>
              <w:fldChar w:fldCharType="separate"/>
            </w:r>
            <w:r w:rsidRPr="0028043F">
              <w:rPr>
                <w:rFonts w:ascii="Arial Narrow" w:hAnsi="Arial Narrow"/>
                <w:sz w:val="20"/>
                <w:szCs w:val="20"/>
              </w:rPr>
              <w:fldChar w:fldCharType="end"/>
            </w:r>
            <w:r w:rsidRPr="0028043F">
              <w:rPr>
                <w:rFonts w:ascii="Arial Narrow" w:hAnsi="Arial Narrow"/>
                <w:sz w:val="20"/>
                <w:szCs w:val="20"/>
              </w:rPr>
              <w:t>Medical Practitioners</w:t>
            </w:r>
          </w:p>
        </w:tc>
      </w:tr>
      <w:tr w:rsidR="0093209C" w:rsidRPr="0028043F" w14:paraId="59BCBC55" w14:textId="77777777" w:rsidTr="00637D3A">
        <w:tblPrEx>
          <w:tblCellMar>
            <w:top w:w="15" w:type="dxa"/>
            <w:left w:w="15" w:type="dxa"/>
            <w:bottom w:w="15" w:type="dxa"/>
            <w:right w:w="15" w:type="dxa"/>
          </w:tblCellMar>
          <w:tblLook w:val="04A0" w:firstRow="1" w:lastRow="0" w:firstColumn="1" w:lastColumn="0" w:noHBand="0" w:noVBand="1"/>
        </w:tblPrEx>
        <w:tc>
          <w:tcPr>
            <w:tcW w:w="988" w:type="dxa"/>
            <w:gridSpan w:val="2"/>
            <w:vMerge/>
            <w:tcBorders>
              <w:left w:val="single" w:sz="4" w:space="0" w:color="auto"/>
              <w:bottom w:val="single" w:sz="4" w:space="0" w:color="auto"/>
              <w:right w:val="single" w:sz="4" w:space="0" w:color="auto"/>
            </w:tcBorders>
          </w:tcPr>
          <w:p w14:paraId="29E01A66" w14:textId="77777777" w:rsidR="0093209C" w:rsidRPr="0028043F" w:rsidRDefault="0093209C" w:rsidP="00470FCC">
            <w:pP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15618875" w14:textId="77777777" w:rsidR="0093209C" w:rsidRPr="0028043F" w:rsidRDefault="0093209C" w:rsidP="00470FCC">
            <w:pPr>
              <w:rPr>
                <w:rFonts w:ascii="Arial Narrow" w:eastAsia="Calibri" w:hAnsi="Arial Narrow"/>
                <w:sz w:val="20"/>
                <w:szCs w:val="20"/>
              </w:rPr>
            </w:pPr>
            <w:r w:rsidRPr="0028043F">
              <w:rPr>
                <w:rFonts w:ascii="Arial Narrow" w:hAnsi="Arial Narrow"/>
                <w:b/>
                <w:sz w:val="20"/>
                <w:szCs w:val="20"/>
              </w:rPr>
              <w:t xml:space="preserve">Restriction type: </w:t>
            </w:r>
            <w:r w:rsidRPr="0028043F">
              <w:rPr>
                <w:rFonts w:ascii="Arial Narrow" w:eastAsia="Calibri" w:hAnsi="Arial Narrow"/>
                <w:sz w:val="20"/>
                <w:szCs w:val="20"/>
              </w:rPr>
              <w:t xml:space="preserve"> </w:t>
            </w:r>
            <w:r w:rsidRPr="0028043F">
              <w:rPr>
                <w:rFonts w:ascii="Arial Narrow" w:eastAsia="Calibri" w:hAnsi="Arial Narrow"/>
                <w:sz w:val="20"/>
                <w:szCs w:val="20"/>
              </w:rPr>
              <w:fldChar w:fldCharType="begin">
                <w:ffData>
                  <w:name w:val="Check3"/>
                  <w:enabled/>
                  <w:calcOnExit w:val="0"/>
                  <w:checkBox>
                    <w:sizeAuto/>
                    <w:default w:val="1"/>
                  </w:checkBox>
                </w:ffData>
              </w:fldChar>
            </w:r>
            <w:r w:rsidRPr="0028043F">
              <w:rPr>
                <w:rFonts w:ascii="Arial Narrow" w:eastAsia="Calibri" w:hAnsi="Arial Narrow"/>
                <w:sz w:val="20"/>
                <w:szCs w:val="20"/>
              </w:rPr>
              <w:instrText xml:space="preserve"> FORMCHECKBOX </w:instrText>
            </w:r>
            <w:r w:rsidR="00DF10F5">
              <w:rPr>
                <w:rFonts w:ascii="Arial Narrow" w:eastAsia="Calibri" w:hAnsi="Arial Narrow"/>
                <w:sz w:val="20"/>
                <w:szCs w:val="20"/>
              </w:rPr>
            </w:r>
            <w:r w:rsidR="00DF10F5">
              <w:rPr>
                <w:rFonts w:ascii="Arial Narrow" w:eastAsia="Calibri" w:hAnsi="Arial Narrow"/>
                <w:sz w:val="20"/>
                <w:szCs w:val="20"/>
              </w:rPr>
              <w:fldChar w:fldCharType="separate"/>
            </w:r>
            <w:r w:rsidRPr="0028043F">
              <w:rPr>
                <w:rFonts w:ascii="Arial Narrow" w:eastAsia="Calibri" w:hAnsi="Arial Narrow"/>
                <w:sz w:val="20"/>
                <w:szCs w:val="20"/>
              </w:rPr>
              <w:fldChar w:fldCharType="end"/>
            </w:r>
            <w:r w:rsidRPr="0028043F">
              <w:rPr>
                <w:rFonts w:ascii="Arial Narrow" w:eastAsia="Calibri" w:hAnsi="Arial Narrow"/>
                <w:sz w:val="20"/>
                <w:szCs w:val="20"/>
              </w:rPr>
              <w:t xml:space="preserve">Authority Required (telephone/electronic): </w:t>
            </w:r>
          </w:p>
        </w:tc>
      </w:tr>
      <w:tr w:rsidR="0093209C" w:rsidRPr="0028043F" w14:paraId="12D908F9" w14:textId="77777777" w:rsidTr="00637D3A">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val="restart"/>
            <w:tcBorders>
              <w:left w:val="single" w:sz="4" w:space="0" w:color="auto"/>
              <w:right w:val="single" w:sz="4" w:space="0" w:color="auto"/>
            </w:tcBorders>
            <w:textDirection w:val="btLr"/>
          </w:tcPr>
          <w:p w14:paraId="3891DBD3" w14:textId="1CF715A2" w:rsidR="0093209C" w:rsidRPr="0028043F" w:rsidRDefault="0093209C" w:rsidP="00470FCC">
            <w:pPr>
              <w:spacing w:line="0" w:lineRule="atLeast"/>
              <w:ind w:left="57" w:right="57"/>
              <w:jc w:val="center"/>
              <w:rPr>
                <w:rFonts w:ascii="Arial Narrow" w:hAnsi="Arial Narrow"/>
                <w:sz w:val="20"/>
                <w:szCs w:val="20"/>
              </w:rPr>
            </w:pPr>
          </w:p>
        </w:tc>
        <w:tc>
          <w:tcPr>
            <w:tcW w:w="567" w:type="dxa"/>
            <w:vAlign w:val="center"/>
          </w:tcPr>
          <w:p w14:paraId="4EAB0A6A" w14:textId="0864C570" w:rsidR="0093209C" w:rsidRPr="0028043F" w:rsidRDefault="0093209C" w:rsidP="00470FCC">
            <w:pPr>
              <w:jc w:val="center"/>
              <w:rPr>
                <w:rFonts w:ascii="Arial Narrow" w:hAnsi="Arial Narrow"/>
                <w:sz w:val="20"/>
                <w:szCs w:val="20"/>
              </w:rPr>
            </w:pPr>
          </w:p>
        </w:tc>
        <w:tc>
          <w:tcPr>
            <w:tcW w:w="8079" w:type="dxa"/>
            <w:gridSpan w:val="6"/>
            <w:vAlign w:val="center"/>
          </w:tcPr>
          <w:p w14:paraId="12BB5968" w14:textId="77777777" w:rsidR="0093209C" w:rsidRPr="0028043F" w:rsidRDefault="0093209C" w:rsidP="00470FCC">
            <w:pPr>
              <w:jc w:val="left"/>
              <w:rPr>
                <w:rFonts w:ascii="Arial Narrow" w:hAnsi="Arial Narrow" w:cs="Times New Roman"/>
                <w:b/>
                <w:bCs/>
                <w:snapToGrid w:val="0"/>
                <w:sz w:val="20"/>
                <w:szCs w:val="20"/>
              </w:rPr>
            </w:pPr>
            <w:r w:rsidRPr="0028043F">
              <w:rPr>
                <w:rFonts w:ascii="Arial Narrow" w:hAnsi="Arial Narrow" w:cs="Times New Roman"/>
                <w:b/>
                <w:bCs/>
                <w:snapToGrid w:val="0"/>
                <w:sz w:val="20"/>
                <w:szCs w:val="20"/>
              </w:rPr>
              <w:t>Administrative advice:</w:t>
            </w:r>
          </w:p>
          <w:p w14:paraId="3861968A" w14:textId="77777777" w:rsidR="0093209C" w:rsidRPr="0028043F" w:rsidRDefault="0093209C" w:rsidP="00470FCC">
            <w:pPr>
              <w:rPr>
                <w:rFonts w:ascii="Arial Narrow" w:hAnsi="Arial Narrow"/>
                <w:sz w:val="20"/>
                <w:szCs w:val="20"/>
              </w:rPr>
            </w:pPr>
            <w:r w:rsidRPr="0028043F">
              <w:rPr>
                <w:rFonts w:ascii="Arial Narrow" w:hAnsi="Arial Narrow"/>
                <w:sz w:val="20"/>
                <w:szCs w:val="20"/>
              </w:rPr>
              <w:t>No increase in the maximum quantity or number of units may be authorised</w:t>
            </w:r>
          </w:p>
        </w:tc>
      </w:tr>
      <w:tr w:rsidR="0093209C" w:rsidRPr="0028043F" w14:paraId="48E1CCC8" w14:textId="77777777" w:rsidTr="00637D3A">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2B39EDF5" w14:textId="77777777" w:rsidR="0093209C" w:rsidRPr="0028043F" w:rsidRDefault="0093209C" w:rsidP="00470FCC">
            <w:pPr>
              <w:spacing w:line="0" w:lineRule="atLeast"/>
              <w:ind w:left="57" w:right="57"/>
              <w:jc w:val="center"/>
              <w:rPr>
                <w:rFonts w:ascii="Arial Narrow" w:hAnsi="Arial Narrow"/>
                <w:sz w:val="20"/>
                <w:szCs w:val="20"/>
              </w:rPr>
            </w:pPr>
          </w:p>
        </w:tc>
        <w:tc>
          <w:tcPr>
            <w:tcW w:w="567" w:type="dxa"/>
            <w:vAlign w:val="center"/>
          </w:tcPr>
          <w:p w14:paraId="686A9E01" w14:textId="4E05A751" w:rsidR="0093209C" w:rsidRPr="0028043F" w:rsidRDefault="0093209C" w:rsidP="00470FCC">
            <w:pPr>
              <w:jc w:val="center"/>
              <w:rPr>
                <w:rFonts w:ascii="Arial Narrow" w:hAnsi="Arial Narrow"/>
                <w:sz w:val="20"/>
                <w:szCs w:val="20"/>
              </w:rPr>
            </w:pPr>
          </w:p>
        </w:tc>
        <w:tc>
          <w:tcPr>
            <w:tcW w:w="8079" w:type="dxa"/>
            <w:gridSpan w:val="6"/>
            <w:vAlign w:val="center"/>
          </w:tcPr>
          <w:p w14:paraId="5D3C6993" w14:textId="77777777" w:rsidR="0093209C" w:rsidRPr="0028043F" w:rsidRDefault="0093209C" w:rsidP="00470FCC">
            <w:pPr>
              <w:jc w:val="left"/>
              <w:rPr>
                <w:rFonts w:ascii="Arial Narrow" w:hAnsi="Arial Narrow" w:cs="Times New Roman"/>
                <w:b/>
                <w:bCs/>
                <w:snapToGrid w:val="0"/>
                <w:sz w:val="20"/>
                <w:szCs w:val="20"/>
              </w:rPr>
            </w:pPr>
            <w:r w:rsidRPr="0028043F">
              <w:rPr>
                <w:rFonts w:ascii="Arial Narrow" w:hAnsi="Arial Narrow" w:cs="Times New Roman"/>
                <w:b/>
                <w:bCs/>
                <w:snapToGrid w:val="0"/>
                <w:sz w:val="20"/>
                <w:szCs w:val="20"/>
              </w:rPr>
              <w:t>Administrative advice:</w:t>
            </w:r>
          </w:p>
          <w:p w14:paraId="71AB04BD" w14:textId="77777777" w:rsidR="0093209C" w:rsidRPr="0028043F" w:rsidRDefault="0093209C" w:rsidP="00470FCC">
            <w:pPr>
              <w:rPr>
                <w:rFonts w:ascii="Arial Narrow" w:hAnsi="Arial Narrow"/>
                <w:b/>
                <w:bCs/>
                <w:sz w:val="20"/>
                <w:szCs w:val="20"/>
              </w:rPr>
            </w:pPr>
            <w:r w:rsidRPr="0028043F">
              <w:rPr>
                <w:rFonts w:ascii="Arial Narrow" w:hAnsi="Arial Narrow"/>
                <w:sz w:val="20"/>
                <w:szCs w:val="20"/>
              </w:rPr>
              <w:t>No increase in the maximum number of repeats may be authorised.</w:t>
            </w:r>
          </w:p>
        </w:tc>
      </w:tr>
      <w:tr w:rsidR="0093209C" w:rsidRPr="0028043F" w14:paraId="50748FD2" w14:textId="77777777" w:rsidTr="00637D3A">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1979F3E5" w14:textId="77777777" w:rsidR="0093209C" w:rsidRPr="0028043F" w:rsidRDefault="0093209C" w:rsidP="00470FCC">
            <w:pPr>
              <w:spacing w:line="0" w:lineRule="atLeast"/>
              <w:ind w:left="57" w:right="57"/>
              <w:jc w:val="center"/>
              <w:rPr>
                <w:rFonts w:ascii="Arial Narrow" w:hAnsi="Arial Narrow"/>
                <w:sz w:val="20"/>
                <w:szCs w:val="20"/>
              </w:rPr>
            </w:pPr>
          </w:p>
        </w:tc>
        <w:tc>
          <w:tcPr>
            <w:tcW w:w="567" w:type="dxa"/>
            <w:vAlign w:val="center"/>
          </w:tcPr>
          <w:p w14:paraId="768E467E" w14:textId="49F0A27F" w:rsidR="0093209C" w:rsidRPr="0028043F" w:rsidRDefault="0093209C" w:rsidP="00470FCC">
            <w:pPr>
              <w:jc w:val="center"/>
              <w:rPr>
                <w:rFonts w:ascii="Arial Narrow" w:hAnsi="Arial Narrow"/>
                <w:sz w:val="20"/>
                <w:szCs w:val="20"/>
              </w:rPr>
            </w:pPr>
          </w:p>
        </w:tc>
        <w:tc>
          <w:tcPr>
            <w:tcW w:w="8079" w:type="dxa"/>
            <w:gridSpan w:val="6"/>
            <w:vAlign w:val="center"/>
          </w:tcPr>
          <w:p w14:paraId="4B3359B7" w14:textId="77777777" w:rsidR="0093209C" w:rsidRPr="0028043F" w:rsidRDefault="0093209C" w:rsidP="00470FCC">
            <w:pPr>
              <w:jc w:val="left"/>
              <w:rPr>
                <w:rFonts w:ascii="Arial Narrow" w:hAnsi="Arial Narrow" w:cs="Times New Roman"/>
                <w:b/>
                <w:bCs/>
                <w:snapToGrid w:val="0"/>
                <w:sz w:val="20"/>
                <w:szCs w:val="20"/>
              </w:rPr>
            </w:pPr>
            <w:r w:rsidRPr="0028043F">
              <w:rPr>
                <w:rFonts w:ascii="Arial Narrow" w:hAnsi="Arial Narrow" w:cs="Times New Roman"/>
                <w:b/>
                <w:bCs/>
                <w:snapToGrid w:val="0"/>
                <w:sz w:val="20"/>
                <w:szCs w:val="20"/>
              </w:rPr>
              <w:t>Administrative advice:</w:t>
            </w:r>
          </w:p>
          <w:p w14:paraId="0C05AAC2" w14:textId="77777777" w:rsidR="0093209C" w:rsidRPr="0028043F" w:rsidRDefault="0093209C" w:rsidP="00470FCC">
            <w:pPr>
              <w:rPr>
                <w:rFonts w:ascii="Arial Narrow" w:hAnsi="Arial Narrow"/>
                <w:b/>
                <w:bCs/>
                <w:sz w:val="20"/>
                <w:szCs w:val="20"/>
              </w:rPr>
            </w:pPr>
            <w:r w:rsidRPr="0028043F">
              <w:rPr>
                <w:rFonts w:ascii="Arial Narrow" w:hAnsi="Arial Narrow"/>
                <w:sz w:val="20"/>
                <w:szCs w:val="20"/>
              </w:rPr>
              <w:t>Special Pricing Arrangements apply</w:t>
            </w:r>
          </w:p>
        </w:tc>
      </w:tr>
      <w:tr w:rsidR="0093209C" w:rsidRPr="0028043F" w14:paraId="7AE152F0" w14:textId="77777777" w:rsidTr="00637D3A">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22BE3FBC" w14:textId="77777777" w:rsidR="0093209C" w:rsidRPr="0028043F" w:rsidRDefault="0093209C" w:rsidP="00470FCC">
            <w:pPr>
              <w:spacing w:line="0" w:lineRule="atLeast"/>
              <w:ind w:left="57" w:right="57"/>
              <w:jc w:val="center"/>
              <w:rPr>
                <w:rFonts w:ascii="Arial Narrow" w:hAnsi="Arial Narrow"/>
                <w:sz w:val="20"/>
                <w:szCs w:val="20"/>
              </w:rPr>
            </w:pPr>
          </w:p>
        </w:tc>
        <w:tc>
          <w:tcPr>
            <w:tcW w:w="567" w:type="dxa"/>
            <w:vAlign w:val="center"/>
          </w:tcPr>
          <w:p w14:paraId="779FDDF8" w14:textId="2F96B456" w:rsidR="0093209C" w:rsidRPr="0028043F" w:rsidRDefault="0093209C" w:rsidP="00470FCC">
            <w:pPr>
              <w:jc w:val="center"/>
              <w:rPr>
                <w:rFonts w:ascii="Arial Narrow" w:hAnsi="Arial Narrow"/>
                <w:sz w:val="20"/>
                <w:szCs w:val="20"/>
              </w:rPr>
            </w:pPr>
          </w:p>
        </w:tc>
        <w:tc>
          <w:tcPr>
            <w:tcW w:w="8079" w:type="dxa"/>
            <w:gridSpan w:val="6"/>
            <w:vAlign w:val="center"/>
          </w:tcPr>
          <w:p w14:paraId="4B1368A8" w14:textId="77777777" w:rsidR="0093209C" w:rsidRPr="0028043F" w:rsidRDefault="0093209C" w:rsidP="00470FCC">
            <w:pPr>
              <w:jc w:val="left"/>
              <w:rPr>
                <w:rFonts w:ascii="Arial Narrow" w:hAnsi="Arial Narrow" w:cs="Times New Roman"/>
                <w:b/>
                <w:bCs/>
                <w:snapToGrid w:val="0"/>
                <w:sz w:val="20"/>
                <w:szCs w:val="20"/>
              </w:rPr>
            </w:pPr>
            <w:r w:rsidRPr="0028043F">
              <w:rPr>
                <w:rFonts w:ascii="Arial Narrow" w:hAnsi="Arial Narrow" w:cs="Times New Roman"/>
                <w:b/>
                <w:bCs/>
                <w:snapToGrid w:val="0"/>
                <w:sz w:val="20"/>
                <w:szCs w:val="20"/>
              </w:rPr>
              <w:t>Administrative advice:</w:t>
            </w:r>
          </w:p>
          <w:p w14:paraId="42A2CEB8" w14:textId="77777777" w:rsidR="0093209C" w:rsidRPr="0028043F" w:rsidRDefault="0093209C" w:rsidP="00470FCC">
            <w:pPr>
              <w:rPr>
                <w:rFonts w:ascii="Arial Narrow" w:hAnsi="Arial Narrow"/>
                <w:b/>
                <w:bCs/>
                <w:sz w:val="20"/>
                <w:szCs w:val="20"/>
              </w:rPr>
            </w:pPr>
            <w:r w:rsidRPr="0028043F">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93209C" w:rsidRPr="0028043F" w14:paraId="30CC3BEB" w14:textId="77777777" w:rsidTr="00637D3A">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3137C92F" w14:textId="77777777" w:rsidR="0093209C" w:rsidRPr="0028043F" w:rsidRDefault="0093209C" w:rsidP="00470FCC">
            <w:pPr>
              <w:spacing w:line="0" w:lineRule="atLeast"/>
              <w:ind w:left="57" w:right="57"/>
              <w:jc w:val="center"/>
              <w:rPr>
                <w:rFonts w:ascii="Arial Narrow" w:hAnsi="Arial Narrow"/>
                <w:sz w:val="20"/>
                <w:szCs w:val="20"/>
              </w:rPr>
            </w:pPr>
          </w:p>
        </w:tc>
        <w:tc>
          <w:tcPr>
            <w:tcW w:w="567" w:type="dxa"/>
            <w:vAlign w:val="center"/>
          </w:tcPr>
          <w:p w14:paraId="442DDDA0" w14:textId="439104AF" w:rsidR="0093209C" w:rsidRPr="0028043F" w:rsidRDefault="0093209C" w:rsidP="00470FCC">
            <w:pPr>
              <w:jc w:val="center"/>
              <w:rPr>
                <w:rFonts w:ascii="Arial Narrow" w:hAnsi="Arial Narrow"/>
                <w:sz w:val="20"/>
                <w:szCs w:val="20"/>
              </w:rPr>
            </w:pPr>
          </w:p>
        </w:tc>
        <w:tc>
          <w:tcPr>
            <w:tcW w:w="8079" w:type="dxa"/>
            <w:gridSpan w:val="6"/>
            <w:vAlign w:val="center"/>
          </w:tcPr>
          <w:p w14:paraId="2E9C1CE4" w14:textId="77777777" w:rsidR="0093209C" w:rsidRPr="0028043F" w:rsidRDefault="0093209C" w:rsidP="00470FCC">
            <w:pPr>
              <w:rPr>
                <w:rFonts w:ascii="Arial Narrow" w:hAnsi="Arial Narrow"/>
                <w:b/>
                <w:bCs/>
                <w:sz w:val="20"/>
                <w:szCs w:val="20"/>
              </w:rPr>
            </w:pPr>
            <w:r w:rsidRPr="0028043F">
              <w:rPr>
                <w:rFonts w:ascii="Arial Narrow" w:hAnsi="Arial Narrow"/>
                <w:b/>
                <w:bCs/>
                <w:sz w:val="20"/>
                <w:szCs w:val="20"/>
              </w:rPr>
              <w:t>Caution:</w:t>
            </w:r>
          </w:p>
          <w:p w14:paraId="360D2188" w14:textId="77777777" w:rsidR="0093209C" w:rsidRPr="0028043F" w:rsidRDefault="0093209C" w:rsidP="00470FCC">
            <w:pPr>
              <w:rPr>
                <w:rFonts w:ascii="Arial Narrow" w:hAnsi="Arial Narrow"/>
                <w:b/>
                <w:bCs/>
                <w:sz w:val="20"/>
                <w:szCs w:val="20"/>
              </w:rPr>
            </w:pPr>
            <w:r w:rsidRPr="0028043F">
              <w:rPr>
                <w:rFonts w:ascii="Arial Narrow" w:hAnsi="Arial Narrow"/>
                <w:sz w:val="20"/>
                <w:szCs w:val="20"/>
              </w:rPr>
              <w:t>This drug is a Category D drug and must not be given to pregnant women. If this drug is taken during pregnancy, a teratogenic effect in humans cannot be ruled out.</w:t>
            </w:r>
          </w:p>
        </w:tc>
      </w:tr>
      <w:tr w:rsidR="0093209C" w:rsidRPr="0028043F" w14:paraId="47A3E6C4" w14:textId="77777777" w:rsidTr="00637D3A">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26237439" w14:textId="77777777" w:rsidR="0093209C" w:rsidRPr="0028043F" w:rsidRDefault="0093209C" w:rsidP="00470FCC">
            <w:pPr>
              <w:jc w:val="center"/>
              <w:rPr>
                <w:rFonts w:ascii="Arial Narrow" w:hAnsi="Arial Narrow"/>
                <w:sz w:val="20"/>
                <w:szCs w:val="20"/>
              </w:rPr>
            </w:pPr>
          </w:p>
        </w:tc>
        <w:tc>
          <w:tcPr>
            <w:tcW w:w="8079" w:type="dxa"/>
            <w:gridSpan w:val="6"/>
            <w:vAlign w:val="center"/>
          </w:tcPr>
          <w:p w14:paraId="392E7DFB" w14:textId="77777777" w:rsidR="0093209C" w:rsidRPr="0028043F" w:rsidRDefault="0093209C" w:rsidP="00470FCC">
            <w:pPr>
              <w:rPr>
                <w:rFonts w:ascii="Arial Narrow" w:hAnsi="Arial Narrow"/>
                <w:b/>
                <w:bCs/>
                <w:sz w:val="20"/>
                <w:szCs w:val="20"/>
              </w:rPr>
            </w:pPr>
          </w:p>
        </w:tc>
      </w:tr>
      <w:tr w:rsidR="0093209C" w:rsidRPr="0028043F" w14:paraId="748F34AC" w14:textId="77777777" w:rsidTr="00637D3A">
        <w:tblPrEx>
          <w:tblCellMar>
            <w:top w:w="15" w:type="dxa"/>
            <w:left w:w="15" w:type="dxa"/>
            <w:bottom w:w="15" w:type="dxa"/>
            <w:right w:w="15" w:type="dxa"/>
          </w:tblCellMar>
        </w:tblPrEx>
        <w:tc>
          <w:tcPr>
            <w:tcW w:w="988" w:type="dxa"/>
            <w:gridSpan w:val="2"/>
          </w:tcPr>
          <w:p w14:paraId="75D8CC36" w14:textId="2D6D8551" w:rsidR="0093209C" w:rsidRPr="0028043F" w:rsidRDefault="0093209C" w:rsidP="00470FCC">
            <w:pPr>
              <w:jc w:val="center"/>
              <w:rPr>
                <w:rFonts w:ascii="Arial Narrow" w:hAnsi="Arial Narrow"/>
                <w:sz w:val="20"/>
                <w:szCs w:val="20"/>
              </w:rPr>
            </w:pPr>
          </w:p>
        </w:tc>
        <w:tc>
          <w:tcPr>
            <w:tcW w:w="8079" w:type="dxa"/>
            <w:gridSpan w:val="6"/>
          </w:tcPr>
          <w:p w14:paraId="191F19BF" w14:textId="77777777" w:rsidR="0093209C" w:rsidRPr="0028043F" w:rsidRDefault="0093209C" w:rsidP="00470FCC">
            <w:pPr>
              <w:jc w:val="left"/>
              <w:textAlignment w:val="baseline"/>
              <w:rPr>
                <w:rFonts w:ascii="Arial Narrow" w:hAnsi="Arial Narrow" w:cs="Open Sans"/>
                <w:sz w:val="20"/>
                <w:szCs w:val="20"/>
              </w:rPr>
            </w:pPr>
            <w:r w:rsidRPr="0028043F">
              <w:rPr>
                <w:rFonts w:ascii="Arial Narrow" w:hAnsi="Arial Narrow" w:cs="Open Sans"/>
                <w:b/>
                <w:bCs/>
                <w:sz w:val="20"/>
                <w:szCs w:val="20"/>
                <w:bdr w:val="none" w:sz="0" w:space="0" w:color="auto" w:frame="1"/>
              </w:rPr>
              <w:t>Indication:</w:t>
            </w:r>
          </w:p>
          <w:p w14:paraId="592B7E0A" w14:textId="77777777" w:rsidR="0093209C" w:rsidRPr="0028043F" w:rsidRDefault="0093209C" w:rsidP="00470FCC">
            <w:pPr>
              <w:rPr>
                <w:rFonts w:ascii="Arial Narrow" w:hAnsi="Arial Narrow"/>
                <w:b/>
                <w:bCs/>
                <w:sz w:val="20"/>
                <w:szCs w:val="20"/>
              </w:rPr>
            </w:pPr>
            <w:r w:rsidRPr="0028043F">
              <w:rPr>
                <w:rFonts w:ascii="Arial Narrow" w:hAnsi="Arial Narrow" w:cs="Open Sans"/>
                <w:sz w:val="20"/>
                <w:szCs w:val="20"/>
              </w:rPr>
              <w:t>Relapsed and/or refractory multiple myeloma (RRMM)</w:t>
            </w:r>
          </w:p>
        </w:tc>
      </w:tr>
      <w:tr w:rsidR="0093209C" w:rsidRPr="0028043F" w14:paraId="248B2ECD" w14:textId="77777777" w:rsidTr="00637D3A">
        <w:tblPrEx>
          <w:tblCellMar>
            <w:top w:w="15" w:type="dxa"/>
            <w:left w:w="15" w:type="dxa"/>
            <w:bottom w:w="15" w:type="dxa"/>
            <w:right w:w="15" w:type="dxa"/>
          </w:tblCellMar>
        </w:tblPrEx>
        <w:tc>
          <w:tcPr>
            <w:tcW w:w="988" w:type="dxa"/>
            <w:gridSpan w:val="2"/>
          </w:tcPr>
          <w:p w14:paraId="34E4B208" w14:textId="77777777" w:rsidR="0093209C" w:rsidRPr="0028043F" w:rsidRDefault="0093209C" w:rsidP="00470FCC">
            <w:pPr>
              <w:jc w:val="center"/>
              <w:rPr>
                <w:rFonts w:ascii="Arial Narrow" w:hAnsi="Arial Narrow"/>
                <w:sz w:val="20"/>
                <w:szCs w:val="20"/>
              </w:rPr>
            </w:pPr>
          </w:p>
        </w:tc>
        <w:tc>
          <w:tcPr>
            <w:tcW w:w="8079" w:type="dxa"/>
            <w:gridSpan w:val="6"/>
          </w:tcPr>
          <w:p w14:paraId="448EA703" w14:textId="77777777" w:rsidR="0093209C" w:rsidRPr="0028043F" w:rsidRDefault="0093209C" w:rsidP="00470FCC">
            <w:pPr>
              <w:jc w:val="left"/>
              <w:textAlignment w:val="baseline"/>
              <w:rPr>
                <w:rFonts w:ascii="Arial Narrow" w:hAnsi="Arial Narrow" w:cs="Open Sans"/>
                <w:sz w:val="20"/>
                <w:szCs w:val="20"/>
              </w:rPr>
            </w:pPr>
            <w:r w:rsidRPr="0028043F">
              <w:rPr>
                <w:rFonts w:ascii="Arial Narrow" w:hAnsi="Arial Narrow" w:cs="Open Sans"/>
                <w:b/>
                <w:bCs/>
                <w:sz w:val="20"/>
                <w:szCs w:val="20"/>
                <w:bdr w:val="none" w:sz="0" w:space="0" w:color="auto" w:frame="1"/>
              </w:rPr>
              <w:t>Treatment Phase:</w:t>
            </w:r>
          </w:p>
          <w:p w14:paraId="2FA9EA38" w14:textId="77777777" w:rsidR="0093209C" w:rsidRPr="0028043F" w:rsidRDefault="0093209C" w:rsidP="00470FCC">
            <w:pPr>
              <w:rPr>
                <w:rFonts w:ascii="Arial Narrow" w:hAnsi="Arial Narrow"/>
                <w:b/>
                <w:bCs/>
                <w:sz w:val="20"/>
                <w:szCs w:val="20"/>
              </w:rPr>
            </w:pPr>
            <w:r w:rsidRPr="0028043F">
              <w:rPr>
                <w:rFonts w:ascii="Arial Narrow" w:hAnsi="Arial Narrow"/>
                <w:sz w:val="20"/>
                <w:szCs w:val="20"/>
              </w:rPr>
              <w:t>Initial treatment</w:t>
            </w:r>
            <w:r w:rsidRPr="0028043F">
              <w:t xml:space="preserve"> </w:t>
            </w:r>
            <w:r w:rsidRPr="0028043F">
              <w:rPr>
                <w:rFonts w:ascii="Arial Narrow" w:hAnsi="Arial Narrow"/>
                <w:sz w:val="20"/>
                <w:szCs w:val="20"/>
              </w:rPr>
              <w:t>- Dose requirement of 160mg per week</w:t>
            </w:r>
          </w:p>
        </w:tc>
      </w:tr>
      <w:tr w:rsidR="0093209C" w:rsidRPr="0028043F" w14:paraId="749E8579" w14:textId="77777777" w:rsidTr="00637D3A">
        <w:tblPrEx>
          <w:tblCellMar>
            <w:top w:w="15" w:type="dxa"/>
            <w:left w:w="15" w:type="dxa"/>
            <w:bottom w:w="15" w:type="dxa"/>
            <w:right w:w="15" w:type="dxa"/>
          </w:tblCellMar>
        </w:tblPrEx>
        <w:tc>
          <w:tcPr>
            <w:tcW w:w="988" w:type="dxa"/>
            <w:gridSpan w:val="2"/>
          </w:tcPr>
          <w:p w14:paraId="0A8F3AC1" w14:textId="77777777" w:rsidR="0093209C" w:rsidRPr="0028043F" w:rsidRDefault="0093209C" w:rsidP="00470FCC">
            <w:pPr>
              <w:jc w:val="center"/>
              <w:rPr>
                <w:rFonts w:ascii="Arial Narrow" w:hAnsi="Arial Narrow"/>
                <w:sz w:val="20"/>
                <w:szCs w:val="20"/>
              </w:rPr>
            </w:pPr>
          </w:p>
        </w:tc>
        <w:tc>
          <w:tcPr>
            <w:tcW w:w="8079" w:type="dxa"/>
            <w:gridSpan w:val="6"/>
          </w:tcPr>
          <w:p w14:paraId="33CDAE25"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p>
        </w:tc>
      </w:tr>
      <w:tr w:rsidR="0093209C" w:rsidRPr="0028043F" w14:paraId="233238E0" w14:textId="77777777" w:rsidTr="00637D3A">
        <w:tblPrEx>
          <w:tblCellMar>
            <w:top w:w="15" w:type="dxa"/>
            <w:left w:w="15" w:type="dxa"/>
            <w:bottom w:w="15" w:type="dxa"/>
            <w:right w:w="15" w:type="dxa"/>
          </w:tblCellMar>
        </w:tblPrEx>
        <w:tc>
          <w:tcPr>
            <w:tcW w:w="988" w:type="dxa"/>
            <w:gridSpan w:val="2"/>
          </w:tcPr>
          <w:p w14:paraId="00737077" w14:textId="5DA042CD" w:rsidR="0093209C" w:rsidRPr="0028043F" w:rsidRDefault="0093209C" w:rsidP="00470FCC">
            <w:pPr>
              <w:jc w:val="center"/>
              <w:rPr>
                <w:rFonts w:ascii="Arial Narrow" w:hAnsi="Arial Narrow"/>
                <w:sz w:val="20"/>
                <w:szCs w:val="20"/>
              </w:rPr>
            </w:pPr>
          </w:p>
        </w:tc>
        <w:tc>
          <w:tcPr>
            <w:tcW w:w="8079" w:type="dxa"/>
            <w:gridSpan w:val="6"/>
          </w:tcPr>
          <w:p w14:paraId="67AE424C" w14:textId="77777777" w:rsidR="0093209C" w:rsidRPr="0028043F" w:rsidRDefault="0093209C" w:rsidP="00470FCC">
            <w:pPr>
              <w:jc w:val="left"/>
              <w:rPr>
                <w:rFonts w:ascii="Arial Narrow" w:hAnsi="Arial Narrow" w:cs="Open Sans"/>
                <w:b/>
                <w:bCs/>
                <w:snapToGrid w:val="0"/>
                <w:sz w:val="20"/>
                <w:szCs w:val="20"/>
                <w:bdr w:val="none" w:sz="0" w:space="0" w:color="auto" w:frame="1"/>
              </w:rPr>
            </w:pPr>
            <w:r w:rsidRPr="0028043F">
              <w:rPr>
                <w:rFonts w:ascii="Arial Narrow" w:hAnsi="Arial Narrow" w:cs="Times New Roman"/>
                <w:b/>
                <w:bCs/>
                <w:snapToGrid w:val="0"/>
                <w:sz w:val="20"/>
                <w:szCs w:val="20"/>
              </w:rPr>
              <w:t>Clinical criteria:</w:t>
            </w:r>
          </w:p>
        </w:tc>
      </w:tr>
      <w:tr w:rsidR="0093209C" w:rsidRPr="0028043F" w14:paraId="000265F9" w14:textId="77777777" w:rsidTr="00637D3A">
        <w:tblPrEx>
          <w:tblCellMar>
            <w:top w:w="15" w:type="dxa"/>
            <w:left w:w="15" w:type="dxa"/>
            <w:bottom w:w="15" w:type="dxa"/>
            <w:right w:w="15" w:type="dxa"/>
          </w:tblCellMar>
        </w:tblPrEx>
        <w:tc>
          <w:tcPr>
            <w:tcW w:w="988" w:type="dxa"/>
            <w:gridSpan w:val="2"/>
          </w:tcPr>
          <w:p w14:paraId="58BCB174" w14:textId="682F8C29" w:rsidR="0093209C" w:rsidRPr="0028043F" w:rsidRDefault="0093209C" w:rsidP="00470FCC">
            <w:pPr>
              <w:jc w:val="center"/>
              <w:rPr>
                <w:rFonts w:ascii="Arial Narrow" w:hAnsi="Arial Narrow"/>
                <w:sz w:val="20"/>
                <w:szCs w:val="20"/>
              </w:rPr>
            </w:pPr>
          </w:p>
        </w:tc>
        <w:tc>
          <w:tcPr>
            <w:tcW w:w="8079" w:type="dxa"/>
            <w:gridSpan w:val="6"/>
          </w:tcPr>
          <w:p w14:paraId="59F0A54D" w14:textId="77777777" w:rsidR="0093209C" w:rsidRPr="0028043F" w:rsidRDefault="0093209C" w:rsidP="00470FCC">
            <w:pPr>
              <w:jc w:val="left"/>
              <w:rPr>
                <w:rFonts w:ascii="Arial Narrow" w:hAnsi="Arial Narrow" w:cs="Times New Roman"/>
                <w:snapToGrid w:val="0"/>
                <w:sz w:val="20"/>
                <w:szCs w:val="20"/>
              </w:rPr>
            </w:pPr>
            <w:r w:rsidRPr="0028043F">
              <w:rPr>
                <w:rFonts w:ascii="Arial Narrow" w:hAnsi="Arial Narrow" w:cs="Times New Roman"/>
                <w:snapToGrid w:val="0"/>
                <w:sz w:val="20"/>
                <w:szCs w:val="20"/>
              </w:rPr>
              <w:t>The condition must be confirmed by a histological diagnosis</w:t>
            </w:r>
          </w:p>
        </w:tc>
      </w:tr>
      <w:tr w:rsidR="0093209C" w:rsidRPr="0028043F" w14:paraId="432F3008" w14:textId="77777777" w:rsidTr="00637D3A">
        <w:tblPrEx>
          <w:tblCellMar>
            <w:top w:w="15" w:type="dxa"/>
            <w:left w:w="15" w:type="dxa"/>
            <w:bottom w:w="15" w:type="dxa"/>
            <w:right w:w="15" w:type="dxa"/>
          </w:tblCellMar>
        </w:tblPrEx>
        <w:tc>
          <w:tcPr>
            <w:tcW w:w="988" w:type="dxa"/>
            <w:gridSpan w:val="2"/>
          </w:tcPr>
          <w:p w14:paraId="770EC39E" w14:textId="77777777" w:rsidR="0093209C" w:rsidRPr="0028043F" w:rsidRDefault="0093209C" w:rsidP="00470FCC">
            <w:pPr>
              <w:jc w:val="center"/>
              <w:rPr>
                <w:rFonts w:ascii="Arial Narrow" w:hAnsi="Arial Narrow"/>
                <w:sz w:val="20"/>
                <w:szCs w:val="20"/>
              </w:rPr>
            </w:pPr>
          </w:p>
        </w:tc>
        <w:tc>
          <w:tcPr>
            <w:tcW w:w="8079" w:type="dxa"/>
            <w:gridSpan w:val="6"/>
          </w:tcPr>
          <w:p w14:paraId="0C736D27"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AND</w:t>
            </w:r>
          </w:p>
        </w:tc>
      </w:tr>
      <w:tr w:rsidR="0093209C" w:rsidRPr="0028043F" w14:paraId="600879A4" w14:textId="77777777" w:rsidTr="00637D3A">
        <w:tblPrEx>
          <w:tblCellMar>
            <w:top w:w="15" w:type="dxa"/>
            <w:left w:w="15" w:type="dxa"/>
            <w:bottom w:w="15" w:type="dxa"/>
            <w:right w:w="15" w:type="dxa"/>
          </w:tblCellMar>
        </w:tblPrEx>
        <w:tc>
          <w:tcPr>
            <w:tcW w:w="988" w:type="dxa"/>
            <w:gridSpan w:val="2"/>
          </w:tcPr>
          <w:p w14:paraId="04528BF6" w14:textId="0320EAFF" w:rsidR="0093209C" w:rsidRPr="0028043F" w:rsidRDefault="0093209C" w:rsidP="00470FCC">
            <w:pPr>
              <w:jc w:val="center"/>
              <w:rPr>
                <w:rFonts w:ascii="Arial Narrow" w:hAnsi="Arial Narrow"/>
                <w:sz w:val="20"/>
                <w:szCs w:val="20"/>
              </w:rPr>
            </w:pPr>
          </w:p>
        </w:tc>
        <w:tc>
          <w:tcPr>
            <w:tcW w:w="8079" w:type="dxa"/>
            <w:gridSpan w:val="6"/>
          </w:tcPr>
          <w:p w14:paraId="6DD002CE"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233EC3D7" w14:textId="77777777" w:rsidTr="00637D3A">
        <w:tblPrEx>
          <w:tblCellMar>
            <w:top w:w="15" w:type="dxa"/>
            <w:left w:w="15" w:type="dxa"/>
            <w:bottom w:w="15" w:type="dxa"/>
            <w:right w:w="15" w:type="dxa"/>
          </w:tblCellMar>
        </w:tblPrEx>
        <w:tc>
          <w:tcPr>
            <w:tcW w:w="988" w:type="dxa"/>
            <w:gridSpan w:val="2"/>
          </w:tcPr>
          <w:p w14:paraId="402F7C7E" w14:textId="20E3F3E8" w:rsidR="0093209C" w:rsidRPr="0028043F" w:rsidRDefault="0093209C" w:rsidP="00470FCC">
            <w:pPr>
              <w:jc w:val="center"/>
              <w:rPr>
                <w:rFonts w:ascii="Arial Narrow" w:hAnsi="Arial Narrow"/>
                <w:sz w:val="20"/>
                <w:szCs w:val="20"/>
              </w:rPr>
            </w:pPr>
          </w:p>
        </w:tc>
        <w:tc>
          <w:tcPr>
            <w:tcW w:w="8079" w:type="dxa"/>
            <w:gridSpan w:val="6"/>
          </w:tcPr>
          <w:p w14:paraId="78C7C789"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Patient must be undergoing dual combination therapy limited to: (i) this drug, (ii) dexamethasone</w:t>
            </w:r>
          </w:p>
        </w:tc>
      </w:tr>
      <w:tr w:rsidR="0093209C" w:rsidRPr="0028043F" w14:paraId="7E840364" w14:textId="77777777" w:rsidTr="00637D3A">
        <w:tblPrEx>
          <w:tblCellMar>
            <w:top w:w="15" w:type="dxa"/>
            <w:left w:w="15" w:type="dxa"/>
            <w:bottom w:w="15" w:type="dxa"/>
            <w:right w:w="15" w:type="dxa"/>
          </w:tblCellMar>
        </w:tblPrEx>
        <w:tc>
          <w:tcPr>
            <w:tcW w:w="988" w:type="dxa"/>
            <w:gridSpan w:val="2"/>
          </w:tcPr>
          <w:p w14:paraId="39EBC654" w14:textId="77777777" w:rsidR="0093209C" w:rsidRPr="0028043F" w:rsidRDefault="0093209C" w:rsidP="00470FCC">
            <w:pPr>
              <w:jc w:val="center"/>
              <w:rPr>
                <w:rFonts w:ascii="Arial Narrow" w:hAnsi="Arial Narrow"/>
                <w:sz w:val="20"/>
                <w:szCs w:val="20"/>
              </w:rPr>
            </w:pPr>
          </w:p>
        </w:tc>
        <w:tc>
          <w:tcPr>
            <w:tcW w:w="8079" w:type="dxa"/>
            <w:gridSpan w:val="6"/>
          </w:tcPr>
          <w:p w14:paraId="25245956" w14:textId="77777777" w:rsidR="0093209C" w:rsidRPr="0028043F" w:rsidRDefault="0093209C" w:rsidP="00470FCC">
            <w:pPr>
              <w:jc w:val="left"/>
              <w:rPr>
                <w:rFonts w:ascii="Arial Narrow" w:hAnsi="Arial Narrow" w:cs="Times New Roman"/>
                <w:strike/>
                <w:snapToGrid w:val="0"/>
                <w:sz w:val="20"/>
                <w:szCs w:val="20"/>
              </w:rPr>
            </w:pPr>
            <w:r w:rsidRPr="0028043F">
              <w:rPr>
                <w:rFonts w:ascii="Arial Narrow" w:hAnsi="Arial Narrow" w:cs="Open Sans"/>
                <w:b/>
                <w:bCs/>
                <w:snapToGrid w:val="0"/>
                <w:sz w:val="20"/>
                <w:szCs w:val="20"/>
                <w:bdr w:val="none" w:sz="0" w:space="0" w:color="auto" w:frame="1"/>
              </w:rPr>
              <w:t>AND</w:t>
            </w:r>
          </w:p>
        </w:tc>
      </w:tr>
      <w:tr w:rsidR="0093209C" w:rsidRPr="0028043F" w14:paraId="59C95602" w14:textId="77777777" w:rsidTr="00637D3A">
        <w:tblPrEx>
          <w:tblCellMar>
            <w:top w:w="15" w:type="dxa"/>
            <w:left w:w="15" w:type="dxa"/>
            <w:bottom w:w="15" w:type="dxa"/>
            <w:right w:w="15" w:type="dxa"/>
          </w:tblCellMar>
        </w:tblPrEx>
        <w:tc>
          <w:tcPr>
            <w:tcW w:w="988" w:type="dxa"/>
            <w:gridSpan w:val="2"/>
          </w:tcPr>
          <w:p w14:paraId="29831AA6" w14:textId="6410D8C2" w:rsidR="0093209C" w:rsidRPr="0028043F" w:rsidRDefault="0093209C" w:rsidP="00470FCC">
            <w:pPr>
              <w:jc w:val="center"/>
              <w:rPr>
                <w:rFonts w:ascii="Arial Narrow" w:hAnsi="Arial Narrow"/>
                <w:sz w:val="20"/>
                <w:szCs w:val="20"/>
              </w:rPr>
            </w:pPr>
          </w:p>
        </w:tc>
        <w:tc>
          <w:tcPr>
            <w:tcW w:w="8079" w:type="dxa"/>
            <w:gridSpan w:val="6"/>
          </w:tcPr>
          <w:p w14:paraId="25A22DF2" w14:textId="77777777" w:rsidR="0093209C" w:rsidRPr="0028043F" w:rsidRDefault="0093209C" w:rsidP="00470FCC">
            <w:pPr>
              <w:jc w:val="left"/>
              <w:rPr>
                <w:rFonts w:ascii="Arial Narrow" w:hAnsi="Arial Narrow" w:cs="Times New Roman"/>
                <w:strike/>
                <w:snapToGrid w:val="0"/>
                <w:sz w:val="20"/>
                <w:szCs w:val="20"/>
              </w:rPr>
            </w:pPr>
            <w:r w:rsidRPr="0028043F">
              <w:rPr>
                <w:rFonts w:ascii="Arial Narrow" w:hAnsi="Arial Narrow" w:cs="Times New Roman"/>
                <w:b/>
                <w:bCs/>
                <w:snapToGrid w:val="0"/>
                <w:sz w:val="20"/>
                <w:szCs w:val="20"/>
              </w:rPr>
              <w:t>Clinical criteria:</w:t>
            </w:r>
          </w:p>
        </w:tc>
      </w:tr>
      <w:tr w:rsidR="0093209C" w:rsidRPr="0028043F" w14:paraId="47B16CC3" w14:textId="77777777" w:rsidTr="00637D3A">
        <w:tblPrEx>
          <w:tblCellMar>
            <w:top w:w="15" w:type="dxa"/>
            <w:left w:w="15" w:type="dxa"/>
            <w:bottom w:w="15" w:type="dxa"/>
            <w:right w:w="15" w:type="dxa"/>
          </w:tblCellMar>
        </w:tblPrEx>
        <w:tc>
          <w:tcPr>
            <w:tcW w:w="988" w:type="dxa"/>
            <w:gridSpan w:val="2"/>
          </w:tcPr>
          <w:p w14:paraId="1BF5744E" w14:textId="75587446" w:rsidR="0093209C" w:rsidRPr="0028043F" w:rsidRDefault="0093209C" w:rsidP="00470FCC">
            <w:pPr>
              <w:jc w:val="center"/>
              <w:rPr>
                <w:rFonts w:ascii="Arial Narrow" w:hAnsi="Arial Narrow"/>
                <w:sz w:val="20"/>
                <w:szCs w:val="20"/>
              </w:rPr>
            </w:pPr>
          </w:p>
        </w:tc>
        <w:tc>
          <w:tcPr>
            <w:tcW w:w="8079" w:type="dxa"/>
            <w:gridSpan w:val="6"/>
          </w:tcPr>
          <w:p w14:paraId="327B8531" w14:textId="77777777" w:rsidR="0093209C" w:rsidRPr="0028043F" w:rsidRDefault="0093209C" w:rsidP="00470FCC">
            <w:pPr>
              <w:jc w:val="left"/>
              <w:rPr>
                <w:rFonts w:ascii="Arial Narrow" w:hAnsi="Arial Narrow" w:cs="Times New Roman"/>
                <w:snapToGrid w:val="0"/>
                <w:sz w:val="20"/>
                <w:szCs w:val="20"/>
              </w:rPr>
            </w:pPr>
            <w:r w:rsidRPr="0028043F">
              <w:rPr>
                <w:rFonts w:ascii="Arial Narrow" w:hAnsi="Arial Narrow" w:cs="Times New Roman"/>
                <w:snapToGrid w:val="0"/>
                <w:sz w:val="20"/>
                <w:szCs w:val="20"/>
              </w:rPr>
              <w:t>Patient must have progressive disease after at least one prior therapy</w:t>
            </w:r>
          </w:p>
        </w:tc>
      </w:tr>
      <w:tr w:rsidR="0093209C" w:rsidRPr="0028043F" w14:paraId="04D56DAD" w14:textId="77777777" w:rsidTr="00637D3A">
        <w:tblPrEx>
          <w:tblCellMar>
            <w:top w:w="15" w:type="dxa"/>
            <w:left w:w="15" w:type="dxa"/>
            <w:bottom w:w="15" w:type="dxa"/>
            <w:right w:w="15" w:type="dxa"/>
          </w:tblCellMar>
        </w:tblPrEx>
        <w:tc>
          <w:tcPr>
            <w:tcW w:w="988" w:type="dxa"/>
            <w:gridSpan w:val="2"/>
          </w:tcPr>
          <w:p w14:paraId="7CA64502" w14:textId="77777777" w:rsidR="0093209C" w:rsidRPr="0028043F" w:rsidRDefault="0093209C" w:rsidP="00470FCC">
            <w:pPr>
              <w:jc w:val="center"/>
              <w:rPr>
                <w:rFonts w:ascii="Arial Narrow" w:hAnsi="Arial Narrow"/>
                <w:sz w:val="20"/>
                <w:szCs w:val="20"/>
              </w:rPr>
            </w:pPr>
          </w:p>
        </w:tc>
        <w:tc>
          <w:tcPr>
            <w:tcW w:w="8079" w:type="dxa"/>
            <w:gridSpan w:val="6"/>
          </w:tcPr>
          <w:p w14:paraId="11B26B92"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AND</w:t>
            </w:r>
          </w:p>
        </w:tc>
      </w:tr>
      <w:tr w:rsidR="0093209C" w:rsidRPr="0028043F" w14:paraId="15232D5E" w14:textId="77777777" w:rsidTr="00637D3A">
        <w:tblPrEx>
          <w:tblCellMar>
            <w:top w:w="15" w:type="dxa"/>
            <w:left w:w="15" w:type="dxa"/>
            <w:bottom w:w="15" w:type="dxa"/>
            <w:right w:w="15" w:type="dxa"/>
          </w:tblCellMar>
        </w:tblPrEx>
        <w:tc>
          <w:tcPr>
            <w:tcW w:w="988" w:type="dxa"/>
            <w:gridSpan w:val="2"/>
          </w:tcPr>
          <w:p w14:paraId="0ADD2AB7" w14:textId="5D718D8D" w:rsidR="0093209C" w:rsidRPr="0028043F" w:rsidRDefault="0093209C" w:rsidP="00470FCC">
            <w:pPr>
              <w:jc w:val="center"/>
              <w:rPr>
                <w:rFonts w:ascii="Arial Narrow" w:hAnsi="Arial Narrow"/>
                <w:sz w:val="20"/>
                <w:szCs w:val="20"/>
              </w:rPr>
            </w:pPr>
          </w:p>
        </w:tc>
        <w:tc>
          <w:tcPr>
            <w:tcW w:w="8079" w:type="dxa"/>
            <w:gridSpan w:val="6"/>
          </w:tcPr>
          <w:p w14:paraId="61BC700A"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45C80417" w14:textId="77777777" w:rsidTr="00637D3A">
        <w:tblPrEx>
          <w:tblCellMar>
            <w:top w:w="15" w:type="dxa"/>
            <w:left w:w="15" w:type="dxa"/>
            <w:bottom w:w="15" w:type="dxa"/>
            <w:right w:w="15" w:type="dxa"/>
          </w:tblCellMar>
        </w:tblPrEx>
        <w:tc>
          <w:tcPr>
            <w:tcW w:w="988" w:type="dxa"/>
            <w:gridSpan w:val="2"/>
          </w:tcPr>
          <w:p w14:paraId="01901AB0" w14:textId="68503841" w:rsidR="0093209C" w:rsidRPr="0028043F" w:rsidRDefault="0093209C" w:rsidP="00470FCC">
            <w:pPr>
              <w:jc w:val="center"/>
              <w:rPr>
                <w:rFonts w:ascii="Arial Narrow" w:hAnsi="Arial Narrow"/>
                <w:sz w:val="20"/>
                <w:szCs w:val="20"/>
              </w:rPr>
            </w:pPr>
          </w:p>
        </w:tc>
        <w:tc>
          <w:tcPr>
            <w:tcW w:w="8079" w:type="dxa"/>
            <w:gridSpan w:val="6"/>
          </w:tcPr>
          <w:p w14:paraId="105C7382" w14:textId="22834F3E"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Patient must not have previously received this drug for this condition</w:t>
            </w:r>
          </w:p>
        </w:tc>
      </w:tr>
      <w:tr w:rsidR="0093209C" w:rsidRPr="0028043F" w14:paraId="76D8DD53" w14:textId="77777777" w:rsidTr="00637D3A">
        <w:tblPrEx>
          <w:tblCellMar>
            <w:top w:w="15" w:type="dxa"/>
            <w:left w:w="15" w:type="dxa"/>
            <w:bottom w:w="15" w:type="dxa"/>
            <w:right w:w="15" w:type="dxa"/>
          </w:tblCellMar>
        </w:tblPrEx>
        <w:tc>
          <w:tcPr>
            <w:tcW w:w="988" w:type="dxa"/>
            <w:gridSpan w:val="2"/>
          </w:tcPr>
          <w:p w14:paraId="2551BEBC" w14:textId="77777777" w:rsidR="0093209C" w:rsidRPr="0028043F" w:rsidRDefault="0093209C" w:rsidP="00470FCC">
            <w:pPr>
              <w:jc w:val="center"/>
              <w:rPr>
                <w:rFonts w:ascii="Arial Narrow" w:hAnsi="Arial Narrow"/>
                <w:sz w:val="20"/>
                <w:szCs w:val="20"/>
              </w:rPr>
            </w:pPr>
          </w:p>
        </w:tc>
        <w:tc>
          <w:tcPr>
            <w:tcW w:w="8079" w:type="dxa"/>
            <w:gridSpan w:val="6"/>
          </w:tcPr>
          <w:p w14:paraId="4C0F0252"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tc>
      </w:tr>
      <w:tr w:rsidR="0093209C" w:rsidRPr="0028043F" w14:paraId="47395C51" w14:textId="77777777" w:rsidTr="00637D3A">
        <w:tblPrEx>
          <w:tblCellMar>
            <w:top w:w="15" w:type="dxa"/>
            <w:left w:w="15" w:type="dxa"/>
            <w:bottom w:w="15" w:type="dxa"/>
            <w:right w:w="15" w:type="dxa"/>
          </w:tblCellMar>
        </w:tblPrEx>
        <w:tc>
          <w:tcPr>
            <w:tcW w:w="988" w:type="dxa"/>
            <w:gridSpan w:val="2"/>
          </w:tcPr>
          <w:p w14:paraId="78AFBBAD" w14:textId="688B143D" w:rsidR="0093209C" w:rsidRPr="0028043F" w:rsidRDefault="0093209C" w:rsidP="00470FCC">
            <w:pPr>
              <w:jc w:val="center"/>
              <w:rPr>
                <w:rFonts w:ascii="Arial Narrow" w:hAnsi="Arial Narrow"/>
                <w:sz w:val="20"/>
                <w:szCs w:val="20"/>
              </w:rPr>
            </w:pPr>
          </w:p>
        </w:tc>
        <w:tc>
          <w:tcPr>
            <w:tcW w:w="8079" w:type="dxa"/>
            <w:gridSpan w:val="6"/>
          </w:tcPr>
          <w:p w14:paraId="08BFC5E0"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4016D6C0"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Refractory disease is defined as less than or equal to a 25% response to therapy, or progression during or within 60 days after completion of therapy</w:t>
            </w:r>
          </w:p>
        </w:tc>
      </w:tr>
      <w:tr w:rsidR="0093209C" w:rsidRPr="0028043F" w14:paraId="34FFDA42" w14:textId="77777777" w:rsidTr="00637D3A">
        <w:tblPrEx>
          <w:tblCellMar>
            <w:top w:w="15" w:type="dxa"/>
            <w:left w:w="15" w:type="dxa"/>
            <w:bottom w:w="15" w:type="dxa"/>
            <w:right w:w="15" w:type="dxa"/>
          </w:tblCellMar>
        </w:tblPrEx>
        <w:tc>
          <w:tcPr>
            <w:tcW w:w="988" w:type="dxa"/>
            <w:gridSpan w:val="2"/>
          </w:tcPr>
          <w:p w14:paraId="7E975DB9" w14:textId="3A946750" w:rsidR="0093209C" w:rsidRPr="0028043F" w:rsidRDefault="0093209C" w:rsidP="00470FCC">
            <w:pPr>
              <w:jc w:val="center"/>
              <w:rPr>
                <w:rFonts w:ascii="Arial Narrow" w:hAnsi="Arial Narrow"/>
                <w:sz w:val="20"/>
                <w:szCs w:val="20"/>
              </w:rPr>
            </w:pPr>
          </w:p>
        </w:tc>
        <w:tc>
          <w:tcPr>
            <w:tcW w:w="8079" w:type="dxa"/>
            <w:gridSpan w:val="6"/>
          </w:tcPr>
          <w:p w14:paraId="0FF37B4B"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0ACDB41B"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Progressive disease is defined as at least one of the following:</w:t>
            </w:r>
          </w:p>
          <w:p w14:paraId="10832AB5"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(a) at least a 25% increase and an absolute increase of at least 5 g per L in serum M-protein (monoclonal protein); or</w:t>
            </w:r>
          </w:p>
          <w:p w14:paraId="130A0C64"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(b) at least a 25% increase in 24-hour urinary light chain M-protein excretion, and an absolute increase of at least 200 mg per 24 hours; or</w:t>
            </w:r>
          </w:p>
          <w:p w14:paraId="038A195F"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(c) in oligo-secretory and non-secretory myeloma patients only, at least a 50% increase of the difference between involved free light chain and uninvolved free light chain; or</w:t>
            </w:r>
          </w:p>
          <w:p w14:paraId="63FBF819"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(d) at least a 25% relative increase and at least a 10% absolute increase in plasma cells in a bone marrow aspirate or on biopsy; or</w:t>
            </w:r>
          </w:p>
          <w:p w14:paraId="5469C5D3"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(e) an increase in the size or number of lytic bone lesions (not including compression fractures); or</w:t>
            </w:r>
          </w:p>
          <w:p w14:paraId="78D71B52"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(f) at least a 25% increase in the size of an existing or the development of a new soft tissue plasmacytoma (determined by clinical examination or diagnostic imaging); or</w:t>
            </w:r>
          </w:p>
          <w:p w14:paraId="6F4019AA"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(g) development of hypercalcaemia (corrected serum calcium greater than 2.65 mmol per L not attributable to any other cause).</w:t>
            </w:r>
          </w:p>
          <w:p w14:paraId="092578C9"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p w14:paraId="7D976B64"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sz w:val="20"/>
                <w:szCs w:val="20"/>
                <w:bdr w:val="none" w:sz="0" w:space="0" w:color="auto" w:frame="1"/>
              </w:rPr>
              <w:t>Oligo-secretory and non-secretory patients are defined as having active disease with less than 10 g per L serum M-protein.</w:t>
            </w:r>
          </w:p>
        </w:tc>
      </w:tr>
      <w:tr w:rsidR="0093209C" w:rsidRPr="0028043F" w14:paraId="505C2F1C" w14:textId="77777777" w:rsidTr="00637D3A">
        <w:tblPrEx>
          <w:tblCellMar>
            <w:top w:w="15" w:type="dxa"/>
            <w:left w:w="15" w:type="dxa"/>
            <w:bottom w:w="15" w:type="dxa"/>
            <w:right w:w="15" w:type="dxa"/>
          </w:tblCellMar>
        </w:tblPrEx>
        <w:trPr>
          <w:trHeight w:val="98"/>
        </w:trPr>
        <w:tc>
          <w:tcPr>
            <w:tcW w:w="988" w:type="dxa"/>
            <w:gridSpan w:val="2"/>
          </w:tcPr>
          <w:p w14:paraId="5664E46D" w14:textId="6A4C4B44" w:rsidR="0093209C" w:rsidRPr="0028043F" w:rsidRDefault="0093209C" w:rsidP="00470FCC">
            <w:pPr>
              <w:jc w:val="center"/>
              <w:rPr>
                <w:rFonts w:ascii="Arial Narrow" w:hAnsi="Arial Narrow"/>
                <w:sz w:val="20"/>
                <w:szCs w:val="20"/>
              </w:rPr>
            </w:pPr>
          </w:p>
        </w:tc>
        <w:tc>
          <w:tcPr>
            <w:tcW w:w="8079" w:type="dxa"/>
            <w:gridSpan w:val="6"/>
          </w:tcPr>
          <w:p w14:paraId="779C0A41"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38424597"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A line of therapy is defined as 1 or more cycles of a planned treatment program. This may consist of 1 or more planned cycles of single-agent therapy or combination therapy, as well as a sequence of treatments administered in a planned manner.</w:t>
            </w:r>
          </w:p>
          <w:p w14:paraId="617493EF"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r>
      <w:tr w:rsidR="0093209C" w:rsidRPr="0028043F" w14:paraId="6D0B83C1" w14:textId="77777777" w:rsidTr="00637D3A">
        <w:tblPrEx>
          <w:tblCellMar>
            <w:top w:w="15" w:type="dxa"/>
            <w:left w:w="15" w:type="dxa"/>
            <w:bottom w:w="15" w:type="dxa"/>
            <w:right w:w="15" w:type="dxa"/>
          </w:tblCellMar>
        </w:tblPrEx>
        <w:trPr>
          <w:trHeight w:val="98"/>
        </w:trPr>
        <w:tc>
          <w:tcPr>
            <w:tcW w:w="9067" w:type="dxa"/>
            <w:gridSpan w:val="8"/>
          </w:tcPr>
          <w:p w14:paraId="7B88259A"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p>
          <w:p w14:paraId="31177C62"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p>
        </w:tc>
      </w:tr>
      <w:tr w:rsidR="0093209C" w:rsidRPr="0028043F" w14:paraId="0CA6B18E" w14:textId="77777777" w:rsidTr="00637D3A">
        <w:tblPrEx>
          <w:tblCellMar>
            <w:top w:w="15" w:type="dxa"/>
            <w:left w:w="15" w:type="dxa"/>
            <w:bottom w:w="15" w:type="dxa"/>
            <w:right w:w="15" w:type="dxa"/>
          </w:tblCellMar>
        </w:tblPrEx>
        <w:trPr>
          <w:trHeight w:val="98"/>
        </w:trPr>
        <w:tc>
          <w:tcPr>
            <w:tcW w:w="9067" w:type="dxa"/>
            <w:gridSpan w:val="8"/>
          </w:tcPr>
          <w:p w14:paraId="6DCA803E" w14:textId="77777777" w:rsidR="0093209C" w:rsidRPr="0028043F" w:rsidRDefault="0093209C" w:rsidP="00470FCC">
            <w:pPr>
              <w:jc w:val="left"/>
              <w:textAlignment w:val="baseline"/>
              <w:rPr>
                <w:rFonts w:ascii="Arial Narrow" w:hAnsi="Arial Narrow" w:cs="Open Sans"/>
                <w:b/>
                <w:bCs/>
                <w:sz w:val="20"/>
                <w:szCs w:val="20"/>
                <w:bdr w:val="none" w:sz="0" w:space="0" w:color="auto" w:frame="1"/>
              </w:rPr>
            </w:pPr>
            <w:r w:rsidRPr="0028043F">
              <w:rPr>
                <w:rFonts w:ascii="Arial Narrow" w:hAnsi="Arial Narrow" w:cs="Times New Roman"/>
                <w:b/>
                <w:sz w:val="20"/>
                <w:szCs w:val="20"/>
              </w:rPr>
              <w:t>Amend Restriction Summary [13117] / Treatment of Concept: [13160]</w:t>
            </w:r>
          </w:p>
        </w:tc>
      </w:tr>
      <w:tr w:rsidR="0093209C" w:rsidRPr="0028043F" w14:paraId="0ED2EF86" w14:textId="77777777" w:rsidTr="00637D3A">
        <w:tblPrEx>
          <w:tblCellMar>
            <w:top w:w="15" w:type="dxa"/>
            <w:left w:w="15" w:type="dxa"/>
            <w:bottom w:w="15" w:type="dxa"/>
            <w:right w:w="15" w:type="dxa"/>
          </w:tblCellMar>
        </w:tblPrEx>
        <w:trPr>
          <w:trHeight w:val="98"/>
        </w:trPr>
        <w:tc>
          <w:tcPr>
            <w:tcW w:w="9067" w:type="dxa"/>
            <w:gridSpan w:val="8"/>
          </w:tcPr>
          <w:p w14:paraId="71F63EC5" w14:textId="77777777" w:rsidR="0093209C" w:rsidRPr="0028043F" w:rsidRDefault="0093209C" w:rsidP="00470FCC">
            <w:pPr>
              <w:jc w:val="left"/>
              <w:textAlignment w:val="baseline"/>
              <w:rPr>
                <w:rFonts w:ascii="Arial Narrow" w:hAnsi="Arial Narrow" w:cs="Times New Roman"/>
                <w:b/>
                <w:sz w:val="20"/>
                <w:szCs w:val="20"/>
              </w:rPr>
            </w:pPr>
          </w:p>
        </w:tc>
      </w:tr>
      <w:tr w:rsidR="0093209C" w:rsidRPr="0028043F" w14:paraId="3B38A3D3" w14:textId="77777777" w:rsidTr="00637D3A">
        <w:tblPrEx>
          <w:tblCellMar>
            <w:top w:w="15" w:type="dxa"/>
            <w:left w:w="15" w:type="dxa"/>
            <w:bottom w:w="15" w:type="dxa"/>
            <w:right w:w="15" w:type="dxa"/>
          </w:tblCellMar>
        </w:tblPrEx>
        <w:trPr>
          <w:trHeight w:val="98"/>
        </w:trPr>
        <w:tc>
          <w:tcPr>
            <w:tcW w:w="988" w:type="dxa"/>
            <w:gridSpan w:val="2"/>
          </w:tcPr>
          <w:p w14:paraId="4D3BA725" w14:textId="77777777" w:rsidR="0093209C" w:rsidRPr="0028043F" w:rsidRDefault="0093209C" w:rsidP="00470FCC">
            <w:pPr>
              <w:jc w:val="center"/>
              <w:rPr>
                <w:rFonts w:ascii="Arial Narrow" w:hAnsi="Arial Narrow"/>
                <w:sz w:val="20"/>
                <w:szCs w:val="20"/>
              </w:rPr>
            </w:pPr>
          </w:p>
        </w:tc>
        <w:tc>
          <w:tcPr>
            <w:tcW w:w="8079" w:type="dxa"/>
            <w:gridSpan w:val="6"/>
          </w:tcPr>
          <w:p w14:paraId="04880A84" w14:textId="77777777" w:rsidR="0093209C" w:rsidRPr="0028043F" w:rsidRDefault="0093209C" w:rsidP="00470FCC">
            <w:pPr>
              <w:jc w:val="left"/>
              <w:textAlignment w:val="baseline"/>
              <w:rPr>
                <w:rFonts w:ascii="Arial Narrow" w:hAnsi="Arial Narrow" w:cs="Open Sans"/>
                <w:sz w:val="20"/>
                <w:szCs w:val="20"/>
              </w:rPr>
            </w:pPr>
            <w:r w:rsidRPr="0028043F">
              <w:rPr>
                <w:rFonts w:ascii="Arial Narrow" w:hAnsi="Arial Narrow" w:cs="Open Sans"/>
                <w:b/>
                <w:bCs/>
                <w:sz w:val="20"/>
                <w:szCs w:val="20"/>
                <w:bdr w:val="none" w:sz="0" w:space="0" w:color="auto" w:frame="1"/>
              </w:rPr>
              <w:t>Treatment Phase:</w:t>
            </w:r>
          </w:p>
          <w:p w14:paraId="720815C9"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sz w:val="20"/>
                <w:szCs w:val="20"/>
              </w:rPr>
              <w:t>Continuing treatment - Dose requirement of 160mg per week</w:t>
            </w:r>
          </w:p>
        </w:tc>
      </w:tr>
      <w:tr w:rsidR="0093209C" w:rsidRPr="0028043F" w14:paraId="0D75C7DE" w14:textId="77777777" w:rsidTr="00637D3A">
        <w:tblPrEx>
          <w:tblCellMar>
            <w:top w:w="15" w:type="dxa"/>
            <w:left w:w="15" w:type="dxa"/>
            <w:bottom w:w="15" w:type="dxa"/>
            <w:right w:w="15" w:type="dxa"/>
          </w:tblCellMar>
        </w:tblPrEx>
        <w:trPr>
          <w:trHeight w:val="98"/>
        </w:trPr>
        <w:tc>
          <w:tcPr>
            <w:tcW w:w="988" w:type="dxa"/>
            <w:gridSpan w:val="2"/>
          </w:tcPr>
          <w:p w14:paraId="06F1AD66" w14:textId="77777777" w:rsidR="0093209C" w:rsidRPr="0028043F" w:rsidRDefault="0093209C" w:rsidP="00470FCC">
            <w:pPr>
              <w:jc w:val="center"/>
              <w:rPr>
                <w:rFonts w:ascii="Arial Narrow" w:hAnsi="Arial Narrow"/>
                <w:sz w:val="20"/>
                <w:szCs w:val="20"/>
              </w:rPr>
            </w:pPr>
          </w:p>
        </w:tc>
        <w:tc>
          <w:tcPr>
            <w:tcW w:w="8079" w:type="dxa"/>
            <w:gridSpan w:val="6"/>
          </w:tcPr>
          <w:p w14:paraId="0095CA12"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tc>
      </w:tr>
      <w:tr w:rsidR="0093209C" w:rsidRPr="0028043F" w14:paraId="2429DF89" w14:textId="77777777" w:rsidTr="00637D3A">
        <w:tblPrEx>
          <w:tblCellMar>
            <w:top w:w="15" w:type="dxa"/>
            <w:left w:w="15" w:type="dxa"/>
            <w:bottom w:w="15" w:type="dxa"/>
            <w:right w:w="15" w:type="dxa"/>
          </w:tblCellMar>
        </w:tblPrEx>
        <w:trPr>
          <w:trHeight w:val="98"/>
        </w:trPr>
        <w:tc>
          <w:tcPr>
            <w:tcW w:w="988" w:type="dxa"/>
            <w:gridSpan w:val="2"/>
          </w:tcPr>
          <w:p w14:paraId="7A815362" w14:textId="4E489625" w:rsidR="0093209C" w:rsidRPr="0028043F" w:rsidRDefault="0093209C" w:rsidP="00470FCC">
            <w:pPr>
              <w:jc w:val="center"/>
              <w:rPr>
                <w:rFonts w:ascii="Arial Narrow" w:hAnsi="Arial Narrow"/>
                <w:sz w:val="20"/>
                <w:szCs w:val="20"/>
              </w:rPr>
            </w:pPr>
          </w:p>
        </w:tc>
        <w:tc>
          <w:tcPr>
            <w:tcW w:w="8079" w:type="dxa"/>
            <w:gridSpan w:val="6"/>
          </w:tcPr>
          <w:p w14:paraId="4E68C3BC"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1124EBDA" w14:textId="77777777" w:rsidTr="00637D3A">
        <w:tblPrEx>
          <w:tblCellMar>
            <w:top w:w="15" w:type="dxa"/>
            <w:left w:w="15" w:type="dxa"/>
            <w:bottom w:w="15" w:type="dxa"/>
            <w:right w:w="15" w:type="dxa"/>
          </w:tblCellMar>
        </w:tblPrEx>
        <w:trPr>
          <w:trHeight w:val="98"/>
        </w:trPr>
        <w:tc>
          <w:tcPr>
            <w:tcW w:w="988" w:type="dxa"/>
            <w:gridSpan w:val="2"/>
          </w:tcPr>
          <w:p w14:paraId="7571553F" w14:textId="51B4E5FA" w:rsidR="0093209C" w:rsidRPr="0028043F" w:rsidRDefault="0093209C" w:rsidP="00470FCC">
            <w:pPr>
              <w:jc w:val="center"/>
              <w:rPr>
                <w:rFonts w:ascii="Arial Narrow" w:hAnsi="Arial Narrow"/>
                <w:sz w:val="20"/>
                <w:szCs w:val="20"/>
              </w:rPr>
            </w:pPr>
          </w:p>
        </w:tc>
        <w:tc>
          <w:tcPr>
            <w:tcW w:w="8079" w:type="dxa"/>
            <w:gridSpan w:val="6"/>
          </w:tcPr>
          <w:p w14:paraId="17E040DC" w14:textId="77777777" w:rsidR="0093209C" w:rsidRPr="0028043F" w:rsidRDefault="0093209C" w:rsidP="00470FCC">
            <w:pPr>
              <w:widowControl w:val="0"/>
              <w:jc w:val="left"/>
              <w:rPr>
                <w:rFonts w:ascii="Arial Narrow" w:hAnsi="Arial Narrow" w:cs="Open Sans"/>
                <w:snapToGrid w:val="0"/>
                <w:sz w:val="20"/>
                <w:szCs w:val="20"/>
                <w:bdr w:val="none" w:sz="0" w:space="0" w:color="auto" w:frame="1"/>
              </w:rPr>
            </w:pPr>
            <w:r w:rsidRPr="0028043F">
              <w:rPr>
                <w:rFonts w:ascii="Arial Narrow" w:hAnsi="Arial Narrow" w:cs="Times New Roman"/>
                <w:snapToGrid w:val="0"/>
                <w:sz w:val="20"/>
                <w:szCs w:val="20"/>
              </w:rPr>
              <w:t>Patient must have previously received PBS-subsidised treatment this drug for this condition</w:t>
            </w:r>
          </w:p>
        </w:tc>
      </w:tr>
      <w:tr w:rsidR="0093209C" w:rsidRPr="0028043F" w14:paraId="64A965CF" w14:textId="77777777" w:rsidTr="00637D3A">
        <w:tblPrEx>
          <w:tblCellMar>
            <w:top w:w="15" w:type="dxa"/>
            <w:left w:w="15" w:type="dxa"/>
            <w:bottom w:w="15" w:type="dxa"/>
            <w:right w:w="15" w:type="dxa"/>
          </w:tblCellMar>
        </w:tblPrEx>
        <w:trPr>
          <w:trHeight w:val="98"/>
        </w:trPr>
        <w:tc>
          <w:tcPr>
            <w:tcW w:w="988" w:type="dxa"/>
            <w:gridSpan w:val="2"/>
          </w:tcPr>
          <w:p w14:paraId="5078B8F3" w14:textId="77777777" w:rsidR="0093209C" w:rsidRPr="0028043F" w:rsidRDefault="0093209C" w:rsidP="00470FCC">
            <w:pPr>
              <w:jc w:val="center"/>
              <w:rPr>
                <w:rFonts w:ascii="Arial Narrow" w:hAnsi="Arial Narrow"/>
                <w:sz w:val="20"/>
                <w:szCs w:val="20"/>
              </w:rPr>
            </w:pPr>
          </w:p>
        </w:tc>
        <w:tc>
          <w:tcPr>
            <w:tcW w:w="8079" w:type="dxa"/>
            <w:gridSpan w:val="6"/>
          </w:tcPr>
          <w:p w14:paraId="425C294E"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b/>
                <w:bCs/>
                <w:sz w:val="20"/>
                <w:szCs w:val="20"/>
                <w:bdr w:val="none" w:sz="0" w:space="0" w:color="auto" w:frame="1"/>
              </w:rPr>
              <w:t>AND</w:t>
            </w:r>
          </w:p>
        </w:tc>
      </w:tr>
      <w:tr w:rsidR="0093209C" w:rsidRPr="0028043F" w14:paraId="4E2B6622" w14:textId="77777777" w:rsidTr="00637D3A">
        <w:tblPrEx>
          <w:tblCellMar>
            <w:top w:w="15" w:type="dxa"/>
            <w:left w:w="15" w:type="dxa"/>
            <w:bottom w:w="15" w:type="dxa"/>
            <w:right w:w="15" w:type="dxa"/>
          </w:tblCellMar>
        </w:tblPrEx>
        <w:trPr>
          <w:trHeight w:val="98"/>
        </w:trPr>
        <w:tc>
          <w:tcPr>
            <w:tcW w:w="988" w:type="dxa"/>
            <w:gridSpan w:val="2"/>
          </w:tcPr>
          <w:p w14:paraId="51B3932F" w14:textId="23E78E2D" w:rsidR="0093209C" w:rsidRPr="0028043F" w:rsidRDefault="0093209C" w:rsidP="00470FCC">
            <w:pPr>
              <w:jc w:val="center"/>
              <w:rPr>
                <w:rFonts w:ascii="Arial Narrow" w:hAnsi="Arial Narrow"/>
                <w:sz w:val="20"/>
                <w:szCs w:val="20"/>
              </w:rPr>
            </w:pPr>
          </w:p>
        </w:tc>
        <w:tc>
          <w:tcPr>
            <w:tcW w:w="8079" w:type="dxa"/>
            <w:gridSpan w:val="6"/>
          </w:tcPr>
          <w:p w14:paraId="71225BDF"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1E390A60" w14:textId="77777777" w:rsidTr="00637D3A">
        <w:tblPrEx>
          <w:tblCellMar>
            <w:top w:w="15" w:type="dxa"/>
            <w:left w:w="15" w:type="dxa"/>
            <w:bottom w:w="15" w:type="dxa"/>
            <w:right w:w="15" w:type="dxa"/>
          </w:tblCellMar>
        </w:tblPrEx>
        <w:trPr>
          <w:trHeight w:val="98"/>
        </w:trPr>
        <w:tc>
          <w:tcPr>
            <w:tcW w:w="988" w:type="dxa"/>
            <w:gridSpan w:val="2"/>
          </w:tcPr>
          <w:p w14:paraId="71FA0462" w14:textId="05460C79" w:rsidR="0093209C" w:rsidRPr="0028043F" w:rsidRDefault="0093209C" w:rsidP="00470FCC">
            <w:pPr>
              <w:jc w:val="center"/>
              <w:rPr>
                <w:rFonts w:ascii="Arial Narrow" w:hAnsi="Arial Narrow"/>
                <w:sz w:val="20"/>
                <w:szCs w:val="20"/>
              </w:rPr>
            </w:pPr>
          </w:p>
        </w:tc>
        <w:tc>
          <w:tcPr>
            <w:tcW w:w="8079" w:type="dxa"/>
            <w:gridSpan w:val="6"/>
          </w:tcPr>
          <w:p w14:paraId="1F87223C"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Patient must be undergoing dual combination therapy limited to: (i) this drug, (ii) dexamethasone</w:t>
            </w:r>
          </w:p>
        </w:tc>
      </w:tr>
      <w:tr w:rsidR="0093209C" w:rsidRPr="0028043F" w14:paraId="69376188" w14:textId="77777777" w:rsidTr="00637D3A">
        <w:tblPrEx>
          <w:tblCellMar>
            <w:top w:w="15" w:type="dxa"/>
            <w:left w:w="15" w:type="dxa"/>
            <w:bottom w:w="15" w:type="dxa"/>
            <w:right w:w="15" w:type="dxa"/>
          </w:tblCellMar>
        </w:tblPrEx>
        <w:trPr>
          <w:trHeight w:val="98"/>
        </w:trPr>
        <w:tc>
          <w:tcPr>
            <w:tcW w:w="988" w:type="dxa"/>
            <w:gridSpan w:val="2"/>
          </w:tcPr>
          <w:p w14:paraId="0D4FCFA8" w14:textId="77777777" w:rsidR="0093209C" w:rsidRPr="0028043F" w:rsidRDefault="0093209C" w:rsidP="00470FCC">
            <w:pPr>
              <w:jc w:val="center"/>
              <w:rPr>
                <w:rFonts w:ascii="Arial Narrow" w:hAnsi="Arial Narrow"/>
                <w:sz w:val="20"/>
                <w:szCs w:val="20"/>
              </w:rPr>
            </w:pPr>
          </w:p>
        </w:tc>
        <w:tc>
          <w:tcPr>
            <w:tcW w:w="8079" w:type="dxa"/>
            <w:gridSpan w:val="6"/>
          </w:tcPr>
          <w:p w14:paraId="49DE1E26"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b/>
                <w:bCs/>
                <w:sz w:val="20"/>
                <w:szCs w:val="20"/>
                <w:bdr w:val="none" w:sz="0" w:space="0" w:color="auto" w:frame="1"/>
              </w:rPr>
              <w:t>AND</w:t>
            </w:r>
          </w:p>
        </w:tc>
      </w:tr>
      <w:tr w:rsidR="0093209C" w:rsidRPr="0028043F" w14:paraId="56F3003A" w14:textId="77777777" w:rsidTr="00637D3A">
        <w:tblPrEx>
          <w:tblCellMar>
            <w:top w:w="15" w:type="dxa"/>
            <w:left w:w="15" w:type="dxa"/>
            <w:bottom w:w="15" w:type="dxa"/>
            <w:right w:w="15" w:type="dxa"/>
          </w:tblCellMar>
        </w:tblPrEx>
        <w:trPr>
          <w:trHeight w:val="98"/>
        </w:trPr>
        <w:tc>
          <w:tcPr>
            <w:tcW w:w="988" w:type="dxa"/>
            <w:gridSpan w:val="2"/>
          </w:tcPr>
          <w:p w14:paraId="0CA5946C" w14:textId="6B59334E" w:rsidR="0093209C" w:rsidRPr="0028043F" w:rsidRDefault="0093209C" w:rsidP="00470FCC">
            <w:pPr>
              <w:jc w:val="center"/>
              <w:rPr>
                <w:rFonts w:ascii="Arial Narrow" w:hAnsi="Arial Narrow"/>
                <w:sz w:val="20"/>
                <w:szCs w:val="20"/>
              </w:rPr>
            </w:pPr>
          </w:p>
        </w:tc>
        <w:tc>
          <w:tcPr>
            <w:tcW w:w="8079" w:type="dxa"/>
            <w:gridSpan w:val="6"/>
          </w:tcPr>
          <w:p w14:paraId="473BA9EF"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b/>
                <w:bCs/>
                <w:sz w:val="20"/>
                <w:szCs w:val="20"/>
              </w:rPr>
              <w:t>Clinical criteria:</w:t>
            </w:r>
          </w:p>
        </w:tc>
      </w:tr>
      <w:tr w:rsidR="0093209C" w:rsidRPr="0028043F" w14:paraId="26DED027" w14:textId="77777777" w:rsidTr="00637D3A">
        <w:tblPrEx>
          <w:tblCellMar>
            <w:top w:w="15" w:type="dxa"/>
            <w:left w:w="15" w:type="dxa"/>
            <w:bottom w:w="15" w:type="dxa"/>
            <w:right w:w="15" w:type="dxa"/>
          </w:tblCellMar>
        </w:tblPrEx>
        <w:trPr>
          <w:trHeight w:val="98"/>
        </w:trPr>
        <w:tc>
          <w:tcPr>
            <w:tcW w:w="988" w:type="dxa"/>
            <w:gridSpan w:val="2"/>
          </w:tcPr>
          <w:p w14:paraId="435C9912" w14:textId="58121DC3" w:rsidR="0093209C" w:rsidRPr="0028043F" w:rsidRDefault="0093209C" w:rsidP="00470FCC">
            <w:pPr>
              <w:jc w:val="center"/>
              <w:rPr>
                <w:rFonts w:ascii="Arial Narrow" w:hAnsi="Arial Narrow"/>
                <w:sz w:val="20"/>
                <w:szCs w:val="20"/>
              </w:rPr>
            </w:pPr>
          </w:p>
        </w:tc>
        <w:tc>
          <w:tcPr>
            <w:tcW w:w="8079" w:type="dxa"/>
            <w:gridSpan w:val="6"/>
          </w:tcPr>
          <w:p w14:paraId="526925DF"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Times New Roman"/>
                <w:sz w:val="20"/>
                <w:szCs w:val="20"/>
              </w:rPr>
              <w:t>Patient must not have developed disease progression while receiving treatment with this drug for this condition</w:t>
            </w:r>
          </w:p>
        </w:tc>
      </w:tr>
      <w:tr w:rsidR="0093209C" w:rsidRPr="0028043F" w14:paraId="36E91008" w14:textId="77777777" w:rsidTr="00637D3A">
        <w:tblPrEx>
          <w:tblCellMar>
            <w:top w:w="15" w:type="dxa"/>
            <w:left w:w="15" w:type="dxa"/>
            <w:bottom w:w="15" w:type="dxa"/>
            <w:right w:w="15" w:type="dxa"/>
          </w:tblCellMar>
        </w:tblPrEx>
        <w:trPr>
          <w:trHeight w:val="98"/>
        </w:trPr>
        <w:tc>
          <w:tcPr>
            <w:tcW w:w="988" w:type="dxa"/>
            <w:gridSpan w:val="2"/>
          </w:tcPr>
          <w:p w14:paraId="4CE43079" w14:textId="77777777" w:rsidR="0093209C" w:rsidRPr="0028043F" w:rsidRDefault="0093209C" w:rsidP="00470FCC">
            <w:pPr>
              <w:jc w:val="center"/>
              <w:rPr>
                <w:rFonts w:ascii="Arial Narrow" w:hAnsi="Arial Narrow"/>
                <w:sz w:val="20"/>
                <w:szCs w:val="20"/>
              </w:rPr>
            </w:pPr>
          </w:p>
        </w:tc>
        <w:tc>
          <w:tcPr>
            <w:tcW w:w="8079" w:type="dxa"/>
            <w:gridSpan w:val="6"/>
          </w:tcPr>
          <w:p w14:paraId="692476A9"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tc>
      </w:tr>
      <w:tr w:rsidR="0093209C" w:rsidRPr="0028043F" w14:paraId="56713E74" w14:textId="77777777" w:rsidTr="00637D3A">
        <w:tblPrEx>
          <w:tblCellMar>
            <w:top w:w="15" w:type="dxa"/>
            <w:left w:w="15" w:type="dxa"/>
            <w:bottom w:w="15" w:type="dxa"/>
            <w:right w:w="15" w:type="dxa"/>
          </w:tblCellMar>
        </w:tblPrEx>
        <w:trPr>
          <w:trHeight w:val="98"/>
        </w:trPr>
        <w:tc>
          <w:tcPr>
            <w:tcW w:w="988" w:type="dxa"/>
            <w:gridSpan w:val="2"/>
          </w:tcPr>
          <w:p w14:paraId="2618C632" w14:textId="4A0CA75E" w:rsidR="0093209C" w:rsidRPr="0028043F" w:rsidRDefault="0093209C" w:rsidP="00470FCC">
            <w:pPr>
              <w:jc w:val="center"/>
              <w:rPr>
                <w:rFonts w:ascii="Arial Narrow" w:hAnsi="Arial Narrow"/>
                <w:sz w:val="20"/>
                <w:szCs w:val="20"/>
              </w:rPr>
            </w:pPr>
          </w:p>
        </w:tc>
        <w:tc>
          <w:tcPr>
            <w:tcW w:w="8079" w:type="dxa"/>
            <w:gridSpan w:val="6"/>
          </w:tcPr>
          <w:p w14:paraId="1F7823FD"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b/>
                <w:bCs/>
                <w:sz w:val="20"/>
                <w:szCs w:val="20"/>
                <w:bdr w:val="none" w:sz="0" w:space="0" w:color="auto" w:frame="1"/>
              </w:rPr>
              <w:t>Prescriber instruction:</w:t>
            </w:r>
          </w:p>
          <w:p w14:paraId="5F0960BF"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Progressive disease is defined as at least one of the following:</w:t>
            </w:r>
          </w:p>
          <w:p w14:paraId="05D1764D"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(a) at least a 25% increase and an absolute increase of at least 5 g per L in serum M-protein (monoclonal protein); or</w:t>
            </w:r>
          </w:p>
          <w:p w14:paraId="4FB42590"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lastRenderedPageBreak/>
              <w:t>(b) at least a 25% increase in 24-hour urinary light chain M-protein excretion, and an absolute increase of at least 200 mg per 24 hours; or</w:t>
            </w:r>
          </w:p>
          <w:p w14:paraId="4D11EAFD"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(c) in oligo-secretory and non-secretory myeloma patients only, at least a 50% increase of the difference between involved free light chain and uninvolved free light chain; or</w:t>
            </w:r>
          </w:p>
          <w:p w14:paraId="4370D868"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(d) at least a 25% relative increase and at least a 10% absolute increase in plasma cells in a bone marrow aspirate or on biopsy; or</w:t>
            </w:r>
          </w:p>
          <w:p w14:paraId="5B2AE838"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(e) an increase in the size or number of lytic bone lesions (not including compression fractures); or</w:t>
            </w:r>
          </w:p>
          <w:p w14:paraId="181B8F67"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(f) at least a 25% increase in the size of an existing or the development of a new soft tissue plasmacytoma (determined by clinical examination or diagnostic imaging); or</w:t>
            </w:r>
          </w:p>
          <w:p w14:paraId="74591AD6"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(g) development of hypercalcaemia (corrected serum calcium greater than 2.65 mmol per L not attributable to any other cause).</w:t>
            </w:r>
          </w:p>
          <w:p w14:paraId="19677B55" w14:textId="77777777" w:rsidR="0093209C" w:rsidRPr="0028043F" w:rsidRDefault="0093209C" w:rsidP="00470FCC">
            <w:pPr>
              <w:jc w:val="left"/>
              <w:textAlignment w:val="baseline"/>
              <w:rPr>
                <w:rFonts w:ascii="Arial Narrow" w:hAnsi="Arial Narrow" w:cs="Open Sans"/>
                <w:sz w:val="20"/>
                <w:szCs w:val="20"/>
                <w:bdr w:val="none" w:sz="0" w:space="0" w:color="auto" w:frame="1"/>
              </w:rPr>
            </w:pPr>
          </w:p>
          <w:p w14:paraId="31F31B76" w14:textId="77777777" w:rsidR="0093209C" w:rsidRPr="0028043F" w:rsidRDefault="0093209C" w:rsidP="00470FCC">
            <w:pPr>
              <w:jc w:val="left"/>
              <w:textAlignment w:val="baseline"/>
              <w:rPr>
                <w:rFonts w:ascii="Arial Narrow" w:hAnsi="Arial Narrow" w:cs="Open Sans"/>
                <w:sz w:val="20"/>
                <w:szCs w:val="20"/>
                <w:bdr w:val="none" w:sz="0" w:space="0" w:color="auto" w:frame="1"/>
              </w:rPr>
            </w:pPr>
            <w:r w:rsidRPr="0028043F">
              <w:rPr>
                <w:rFonts w:ascii="Arial Narrow" w:hAnsi="Arial Narrow" w:cs="Open Sans"/>
                <w:sz w:val="20"/>
                <w:szCs w:val="20"/>
                <w:bdr w:val="none" w:sz="0" w:space="0" w:color="auto" w:frame="1"/>
              </w:rPr>
              <w:t>Oligo-secretory and non-secretory patients are defined as having active disease with less than 10 g per L serum M-protein.</w:t>
            </w:r>
          </w:p>
        </w:tc>
      </w:tr>
    </w:tbl>
    <w:p w14:paraId="4CB1BF5C" w14:textId="799A919B" w:rsidR="00F35848" w:rsidRPr="0028043F" w:rsidRDefault="00F35848" w:rsidP="00470FCC">
      <w:pPr>
        <w:jc w:val="left"/>
      </w:pPr>
      <w:r w:rsidRPr="0028043F">
        <w:rPr>
          <w:rFonts w:asciiTheme="minorHAnsi" w:hAnsiTheme="minorHAnsi"/>
          <w:b/>
          <w:bCs/>
          <w:i/>
          <w:szCs w:val="22"/>
        </w:rPr>
        <w:lastRenderedPageBreak/>
        <w:t>This restriction may be subject to further review. Should there be any changes made to the restriction the sponsor will be informed</w:t>
      </w:r>
    </w:p>
    <w:p w14:paraId="6F1A9528" w14:textId="77777777" w:rsidR="006C1488" w:rsidRDefault="006C1488" w:rsidP="006C1488">
      <w:pPr>
        <w:pStyle w:val="2-SectionHeading"/>
      </w:pPr>
      <w:r>
        <w:t>Context for Decision</w:t>
      </w:r>
    </w:p>
    <w:p w14:paraId="69D91E3C" w14:textId="77777777" w:rsidR="006C1488" w:rsidRDefault="006C1488" w:rsidP="006C1488">
      <w:pPr>
        <w:spacing w:after="120"/>
        <w:ind w:left="720"/>
        <w:rPr>
          <w:rFonts w:asciiTheme="minorHAnsi" w:hAnsiTheme="minorHAnsi"/>
          <w:bCs/>
          <w:lang w:val="en-GB"/>
        </w:rPr>
      </w:pPr>
      <w:r>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969C3A1" w14:textId="77777777" w:rsidR="006C1488" w:rsidRDefault="006C1488" w:rsidP="006C1488">
      <w:pPr>
        <w:pStyle w:val="2-SectionHeading"/>
      </w:pPr>
      <w:r>
        <w:t>Sponsor’s Comment</w:t>
      </w:r>
    </w:p>
    <w:p w14:paraId="626C2AAB" w14:textId="622E7E9A" w:rsidR="00F35848" w:rsidRPr="0028043F" w:rsidRDefault="0075361D" w:rsidP="00DC35A6">
      <w:pPr>
        <w:ind w:left="720"/>
      </w:pPr>
      <w:r w:rsidRPr="00FD6167">
        <w:rPr>
          <w:rFonts w:asciiTheme="minorHAnsi" w:hAnsiTheme="minorHAnsi"/>
          <w:bCs/>
          <w:lang w:val="en-GB"/>
        </w:rPr>
        <w:t>Antengene (AUS) Pty Ltd wishes to thank the health care professionals, healthcare and patient organisations and patients for their support. We are very pleased with this positive recommendation and we look forward to working with the department to ensure early access for multiple myeloma patients to benefit.</w:t>
      </w:r>
    </w:p>
    <w:sectPr w:rsidR="00F35848" w:rsidRPr="0028043F" w:rsidSect="00A66108">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3B58" w14:textId="77777777" w:rsidR="006C1CA0" w:rsidRDefault="006C1CA0" w:rsidP="00124A51">
      <w:r>
        <w:separator/>
      </w:r>
    </w:p>
    <w:p w14:paraId="73EF7030" w14:textId="77777777" w:rsidR="006C1CA0" w:rsidRDefault="006C1CA0"/>
  </w:endnote>
  <w:endnote w:type="continuationSeparator" w:id="0">
    <w:p w14:paraId="4CDAA90D" w14:textId="77777777" w:rsidR="006C1CA0" w:rsidRDefault="006C1CA0" w:rsidP="00124A51">
      <w:r>
        <w:continuationSeparator/>
      </w:r>
    </w:p>
    <w:p w14:paraId="7B942831" w14:textId="77777777" w:rsidR="006C1CA0" w:rsidRDefault="006C1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abon">
    <w:altName w:val="Cambria"/>
    <w:charset w:val="00"/>
    <w:family w:val="roman"/>
    <w:pitch w:val="variable"/>
    <w:sig w:usb0="00000001"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3ED2" w14:textId="77777777" w:rsidR="001F2CD0" w:rsidRDefault="001F2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5B38C4" w:rsidRDefault="005B38C4" w:rsidP="00753B29">
    <w:pPr>
      <w:pStyle w:val="Footer"/>
      <w:jc w:val="center"/>
    </w:pPr>
  </w:p>
  <w:bookmarkStart w:id="105" w:name="_Hlk76375156"/>
  <w:p w14:paraId="37484CD3" w14:textId="77FC1D11" w:rsidR="005B38C4" w:rsidRPr="00965D1B" w:rsidRDefault="00965D1B" w:rsidP="00965D1B">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10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58A2" w14:textId="77777777" w:rsidR="001F2CD0" w:rsidRDefault="001F2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36F5" w14:textId="77777777" w:rsidR="006C1CA0" w:rsidRDefault="006C1CA0" w:rsidP="00124A51">
      <w:r>
        <w:separator/>
      </w:r>
    </w:p>
    <w:p w14:paraId="52B738F5" w14:textId="77777777" w:rsidR="006C1CA0" w:rsidRDefault="006C1CA0"/>
  </w:footnote>
  <w:footnote w:type="continuationSeparator" w:id="0">
    <w:p w14:paraId="5787A3B5" w14:textId="77777777" w:rsidR="006C1CA0" w:rsidRDefault="006C1CA0" w:rsidP="00124A51">
      <w:r>
        <w:continuationSeparator/>
      </w:r>
    </w:p>
    <w:p w14:paraId="09A03132" w14:textId="77777777" w:rsidR="006C1CA0" w:rsidRDefault="006C1CA0"/>
  </w:footnote>
  <w:footnote w:id="1">
    <w:p w14:paraId="4D9CBDA6" w14:textId="77777777" w:rsidR="00DF2EF9" w:rsidRDefault="00DF2EF9" w:rsidP="00DF2EF9">
      <w:pPr>
        <w:pStyle w:val="FootnoteText"/>
      </w:pPr>
      <w:r>
        <w:rPr>
          <w:rStyle w:val="FootnoteReference"/>
        </w:rPr>
        <w:footnoteRef/>
      </w:r>
      <w:r>
        <w:t xml:space="preserve"> </w:t>
      </w:r>
      <w:r w:rsidRPr="00975642">
        <w:t>The current PBS indication is for use in combination with dexamethasone for the treatment of patients with RRMM, who have received at least four prior lines of therapy and whose disease is refractory to at least two proteasome inhibitors (PIs), at least two immunomodulatory agents (IMiDs) and an anti CD38 monoclonal antibody (mAb); also known as triple-class-refractory and penta-refractory multiple myeloma (TCR/PR MM).</w:t>
      </w:r>
    </w:p>
  </w:footnote>
  <w:footnote w:id="2">
    <w:p w14:paraId="27F95D22" w14:textId="77777777" w:rsidR="00473B2A" w:rsidRPr="00B0287F" w:rsidRDefault="00473B2A" w:rsidP="00473B2A">
      <w:pPr>
        <w:spacing w:after="120"/>
        <w:rPr>
          <w:iCs/>
          <w:sz w:val="18"/>
          <w:szCs w:val="18"/>
        </w:rPr>
      </w:pPr>
      <w:r>
        <w:rPr>
          <w:rStyle w:val="FootnoteReference"/>
        </w:rPr>
        <w:footnoteRef/>
      </w:r>
      <w:r>
        <w:t xml:space="preserve"> </w:t>
      </w:r>
      <w:r w:rsidRPr="00FC3130">
        <w:rPr>
          <w:iCs/>
          <w:sz w:val="18"/>
          <w:szCs w:val="18"/>
        </w:rPr>
        <w:t>Auner, H.W., Gavriatopoulou, M., Delimpasi, S., Simonova, M., Spicka, I., Pour, L., Dimopoulos, M.A., Kriachok, I., Pylypenko, H., Leleu, X. and Doronin, V., 2021. Effect of age and frailty on the efficacy and tolerability of once‐weekly selinexor, bortezomib, and dexamethasone in previously treated multiple myeloma.</w:t>
      </w:r>
    </w:p>
  </w:footnote>
  <w:footnote w:id="3">
    <w:p w14:paraId="5048E9F9" w14:textId="3168528E" w:rsidR="008F312D" w:rsidRDefault="008F312D" w:rsidP="008F312D">
      <w:pPr>
        <w:pStyle w:val="FootnoteText"/>
      </w:pPr>
      <w:r w:rsidRPr="000200F9">
        <w:rPr>
          <w:rStyle w:val="FootnoteReference"/>
          <w:sz w:val="18"/>
          <w:szCs w:val="18"/>
        </w:rPr>
        <w:footnoteRef/>
      </w:r>
      <w:r w:rsidRPr="000200F9">
        <w:rPr>
          <w:sz w:val="18"/>
          <w:szCs w:val="18"/>
        </w:rPr>
        <w:t xml:space="preserve"> It was reported that 77 of 195 (39.5%) of patients in the SBd arm and 48 of 207 (23.2%) patients in the Bd arm </w:t>
      </w:r>
      <w:r w:rsidR="000200F9" w:rsidRPr="000200F9">
        <w:rPr>
          <w:sz w:val="18"/>
          <w:szCs w:val="18"/>
        </w:rPr>
        <w:t>were censored due to d</w:t>
      </w:r>
      <w:r w:rsidRPr="000200F9">
        <w:rPr>
          <w:sz w:val="18"/>
          <w:szCs w:val="18"/>
        </w:rPr>
        <w:t xml:space="preserve">ocumented </w:t>
      </w:r>
      <w:r w:rsidR="000200F9" w:rsidRPr="000200F9">
        <w:rPr>
          <w:sz w:val="18"/>
          <w:szCs w:val="18"/>
        </w:rPr>
        <w:t>t</w:t>
      </w:r>
      <w:r w:rsidRPr="000200F9">
        <w:rPr>
          <w:sz w:val="18"/>
          <w:szCs w:val="18"/>
        </w:rPr>
        <w:t xml:space="preserve">reatment </w:t>
      </w:r>
      <w:r w:rsidR="000200F9" w:rsidRPr="000200F9">
        <w:rPr>
          <w:sz w:val="18"/>
          <w:szCs w:val="18"/>
        </w:rPr>
        <w:t>d</w:t>
      </w:r>
      <w:r w:rsidRPr="000200F9">
        <w:rPr>
          <w:sz w:val="18"/>
          <w:szCs w:val="18"/>
        </w:rPr>
        <w:t>iscontinuation.</w:t>
      </w:r>
      <w:r w:rsidR="000200F9" w:rsidRPr="000200F9">
        <w:rPr>
          <w:sz w:val="18"/>
          <w:szCs w:val="18"/>
        </w:rPr>
        <w:t xml:space="preserve"> </w:t>
      </w:r>
      <w:r w:rsidRPr="000200F9">
        <w:rPr>
          <w:sz w:val="18"/>
          <w:szCs w:val="18"/>
        </w:rPr>
        <w:t>Source: Table 2-19, March 2022 PBAC submission.</w:t>
      </w:r>
    </w:p>
  </w:footnote>
  <w:footnote w:id="4">
    <w:p w14:paraId="05A6883A" w14:textId="2FBEA108" w:rsidR="00850147" w:rsidRDefault="00850147">
      <w:pPr>
        <w:pStyle w:val="FootnoteText"/>
      </w:pPr>
      <w:r>
        <w:rPr>
          <w:rStyle w:val="FootnoteReference"/>
        </w:rPr>
        <w:footnoteRef/>
      </w:r>
      <w:r>
        <w:t xml:space="preserve"> The March 2022 resubmission assumed that SBd would result in replacement of Cd only.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1283" w14:textId="77777777" w:rsidR="001F2CD0" w:rsidRDefault="001F2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D6DD" w14:textId="762640D7" w:rsidR="00965D1B" w:rsidRPr="00056684" w:rsidRDefault="005A2449" w:rsidP="00965D1B">
    <w:pPr>
      <w:pStyle w:val="Header"/>
      <w:ind w:left="360"/>
      <w:rPr>
        <w:rFonts w:asciiTheme="minorHAnsi" w:hAnsiTheme="minorHAnsi"/>
        <w:i/>
        <w:color w:val="808080"/>
      </w:rPr>
    </w:pPr>
    <w:bookmarkStart w:id="104" w:name="_Hlk76375146"/>
    <w:r>
      <w:rPr>
        <w:rFonts w:asciiTheme="minorHAnsi" w:hAnsiTheme="minorHAnsi"/>
        <w:i/>
        <w:color w:val="808080"/>
      </w:rPr>
      <w:t>Public Summary Docume</w:t>
    </w:r>
    <w:r w:rsidR="001032A2">
      <w:rPr>
        <w:rFonts w:asciiTheme="minorHAnsi" w:hAnsiTheme="minorHAnsi"/>
        <w:i/>
        <w:color w:val="808080"/>
      </w:rPr>
      <w:t>nt</w:t>
    </w:r>
    <w:r w:rsidR="00965D1B" w:rsidRPr="00056684">
      <w:rPr>
        <w:rFonts w:asciiTheme="minorHAnsi" w:hAnsiTheme="minorHAnsi"/>
        <w:i/>
        <w:color w:val="808080"/>
      </w:rPr>
      <w:t xml:space="preserve"> – </w:t>
    </w:r>
    <w:r w:rsidR="00965D1B">
      <w:rPr>
        <w:rFonts w:asciiTheme="minorHAnsi" w:hAnsiTheme="minorHAnsi"/>
        <w:i/>
        <w:color w:val="808080"/>
      </w:rPr>
      <w:t>November 2022</w:t>
    </w:r>
    <w:r w:rsidR="00965D1B" w:rsidRPr="00056684">
      <w:rPr>
        <w:rFonts w:asciiTheme="minorHAnsi" w:hAnsiTheme="minorHAnsi"/>
        <w:i/>
        <w:color w:val="808080"/>
      </w:rPr>
      <w:t xml:space="preserve"> PBAC Meeting</w:t>
    </w:r>
  </w:p>
  <w:bookmarkEnd w:id="104"/>
  <w:p w14:paraId="03AF943B" w14:textId="77777777" w:rsidR="005B38C4" w:rsidRPr="008C7ECB" w:rsidRDefault="005B38C4" w:rsidP="00523DAB">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1E5E" w14:textId="77777777" w:rsidR="005B38C4" w:rsidRDefault="005B3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12F9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756FB"/>
    <w:multiLevelType w:val="hybridMultilevel"/>
    <w:tmpl w:val="4EEC0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3449BA"/>
    <w:multiLevelType w:val="hybridMultilevel"/>
    <w:tmpl w:val="4AF61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FE6F44"/>
    <w:multiLevelType w:val="hybridMultilevel"/>
    <w:tmpl w:val="A874DAD2"/>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2D2A5E"/>
    <w:multiLevelType w:val="hybridMultilevel"/>
    <w:tmpl w:val="0E38C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AD0F84"/>
    <w:multiLevelType w:val="hybridMultilevel"/>
    <w:tmpl w:val="FB4069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2C01428"/>
    <w:multiLevelType w:val="hybridMultilevel"/>
    <w:tmpl w:val="FB324D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E6875"/>
    <w:multiLevelType w:val="hybridMultilevel"/>
    <w:tmpl w:val="0B865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547C88"/>
    <w:multiLevelType w:val="hybridMultilevel"/>
    <w:tmpl w:val="38326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E75B62"/>
    <w:multiLevelType w:val="hybridMultilevel"/>
    <w:tmpl w:val="4CA8546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29A1501"/>
    <w:multiLevelType w:val="hybridMultilevel"/>
    <w:tmpl w:val="D7207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D61CE1"/>
    <w:multiLevelType w:val="hybridMultilevel"/>
    <w:tmpl w:val="505E84F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59841C9"/>
    <w:multiLevelType w:val="hybridMultilevel"/>
    <w:tmpl w:val="E0049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9C3293"/>
    <w:multiLevelType w:val="hybridMultilevel"/>
    <w:tmpl w:val="026C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6549F1"/>
    <w:multiLevelType w:val="multilevel"/>
    <w:tmpl w:val="3EA01084"/>
    <w:lvl w:ilvl="0">
      <w:start w:val="1"/>
      <w:numFmt w:val="decimal"/>
      <w:lvlText w:val="%1"/>
      <w:lvlJc w:val="left"/>
      <w:pPr>
        <w:ind w:left="720" w:hanging="720"/>
      </w:pPr>
      <w:rPr>
        <w:rFonts w:hint="default"/>
        <w:b/>
      </w:rPr>
    </w:lvl>
    <w:lvl w:ilvl="1">
      <w:start w:val="1"/>
      <w:numFmt w:val="bullet"/>
      <w:lvlText w:val=""/>
      <w:lvlJc w:val="left"/>
      <w:rPr>
        <w:rFonts w:ascii="Symbol" w:hAnsi="Symbol"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6054B1"/>
    <w:multiLevelType w:val="hybridMultilevel"/>
    <w:tmpl w:val="BCF4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8F3C6C"/>
    <w:multiLevelType w:val="hybridMultilevel"/>
    <w:tmpl w:val="9766A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3345F2"/>
    <w:multiLevelType w:val="hybridMultilevel"/>
    <w:tmpl w:val="1BE0DFA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7014251"/>
    <w:multiLevelType w:val="hybridMultilevel"/>
    <w:tmpl w:val="A120D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7"/>
  </w:num>
  <w:num w:numId="3">
    <w:abstractNumId w:val="8"/>
  </w:num>
  <w:num w:numId="4">
    <w:abstractNumId w:val="0"/>
  </w:num>
  <w:num w:numId="5">
    <w:abstractNumId w:val="14"/>
  </w:num>
  <w:num w:numId="6">
    <w:abstractNumId w:val="2"/>
  </w:num>
  <w:num w:numId="7">
    <w:abstractNumId w:val="16"/>
  </w:num>
  <w:num w:numId="8">
    <w:abstractNumId w:val="15"/>
  </w:num>
  <w:num w:numId="9">
    <w:abstractNumId w:val="4"/>
  </w:num>
  <w:num w:numId="10">
    <w:abstractNumId w:val="1"/>
  </w:num>
  <w:num w:numId="11">
    <w:abstractNumId w:val="3"/>
  </w:num>
  <w:num w:numId="12">
    <w:abstractNumId w:val="11"/>
  </w:num>
  <w:num w:numId="13">
    <w:abstractNumId w:val="9"/>
  </w:num>
  <w:num w:numId="14">
    <w:abstractNumId w:val="19"/>
  </w:num>
  <w:num w:numId="15">
    <w:abstractNumId w:val="10"/>
  </w:num>
  <w:num w:numId="16">
    <w:abstractNumId w:val="21"/>
  </w:num>
  <w:num w:numId="17">
    <w:abstractNumId w:val="20"/>
  </w:num>
  <w:num w:numId="18">
    <w:abstractNumId w:val="13"/>
  </w:num>
  <w:num w:numId="19">
    <w:abstractNumId w:val="5"/>
  </w:num>
  <w:num w:numId="20">
    <w:abstractNumId w:val="17"/>
  </w:num>
  <w:num w:numId="21">
    <w:abstractNumId w:val="6"/>
  </w:num>
  <w:num w:numId="22">
    <w:abstractNumId w:val="18"/>
  </w:num>
  <w:num w:numId="23">
    <w:abstractNumId w:val="22"/>
  </w:num>
  <w:num w:numId="24">
    <w:abstractNumId w:val="12"/>
  </w:num>
  <w:num w:numId="25">
    <w:abstractNumId w:val="8"/>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39A"/>
    <w:rsid w:val="00000790"/>
    <w:rsid w:val="0000107C"/>
    <w:rsid w:val="0000110B"/>
    <w:rsid w:val="00003499"/>
    <w:rsid w:val="000039B7"/>
    <w:rsid w:val="000044A0"/>
    <w:rsid w:val="00004502"/>
    <w:rsid w:val="000056B9"/>
    <w:rsid w:val="0000639A"/>
    <w:rsid w:val="0001109C"/>
    <w:rsid w:val="00011765"/>
    <w:rsid w:val="00013247"/>
    <w:rsid w:val="00014D82"/>
    <w:rsid w:val="00015886"/>
    <w:rsid w:val="000162EF"/>
    <w:rsid w:val="000200F6"/>
    <w:rsid w:val="000200F9"/>
    <w:rsid w:val="000207C9"/>
    <w:rsid w:val="000209C9"/>
    <w:rsid w:val="000212D3"/>
    <w:rsid w:val="0002225F"/>
    <w:rsid w:val="00023763"/>
    <w:rsid w:val="00024C22"/>
    <w:rsid w:val="00024EB5"/>
    <w:rsid w:val="000253C8"/>
    <w:rsid w:val="00025ADE"/>
    <w:rsid w:val="000274B8"/>
    <w:rsid w:val="00027761"/>
    <w:rsid w:val="00027831"/>
    <w:rsid w:val="00027AFD"/>
    <w:rsid w:val="00030908"/>
    <w:rsid w:val="00030D66"/>
    <w:rsid w:val="00030FA4"/>
    <w:rsid w:val="00031CD1"/>
    <w:rsid w:val="00032A9F"/>
    <w:rsid w:val="00032E4D"/>
    <w:rsid w:val="00033863"/>
    <w:rsid w:val="00034212"/>
    <w:rsid w:val="00034B19"/>
    <w:rsid w:val="00035DC0"/>
    <w:rsid w:val="000362AC"/>
    <w:rsid w:val="00036829"/>
    <w:rsid w:val="00036A2C"/>
    <w:rsid w:val="00040895"/>
    <w:rsid w:val="000410A0"/>
    <w:rsid w:val="00041F62"/>
    <w:rsid w:val="000432D5"/>
    <w:rsid w:val="000435EE"/>
    <w:rsid w:val="00043C37"/>
    <w:rsid w:val="000447CD"/>
    <w:rsid w:val="00045017"/>
    <w:rsid w:val="000452BE"/>
    <w:rsid w:val="00045A2B"/>
    <w:rsid w:val="00045C62"/>
    <w:rsid w:val="0004698F"/>
    <w:rsid w:val="000469F4"/>
    <w:rsid w:val="00046D64"/>
    <w:rsid w:val="0004704B"/>
    <w:rsid w:val="000508C2"/>
    <w:rsid w:val="00052E5A"/>
    <w:rsid w:val="000539D0"/>
    <w:rsid w:val="00054621"/>
    <w:rsid w:val="000546D7"/>
    <w:rsid w:val="00054A8D"/>
    <w:rsid w:val="00054DC9"/>
    <w:rsid w:val="00054EBE"/>
    <w:rsid w:val="00054F29"/>
    <w:rsid w:val="000555DA"/>
    <w:rsid w:val="00056351"/>
    <w:rsid w:val="00056DAC"/>
    <w:rsid w:val="00056ECF"/>
    <w:rsid w:val="00057543"/>
    <w:rsid w:val="000604DF"/>
    <w:rsid w:val="00062324"/>
    <w:rsid w:val="00062563"/>
    <w:rsid w:val="00063E37"/>
    <w:rsid w:val="00064700"/>
    <w:rsid w:val="00065046"/>
    <w:rsid w:val="000653B5"/>
    <w:rsid w:val="00066360"/>
    <w:rsid w:val="00066AF8"/>
    <w:rsid w:val="0006710A"/>
    <w:rsid w:val="000671E9"/>
    <w:rsid w:val="00071248"/>
    <w:rsid w:val="000720B9"/>
    <w:rsid w:val="00072528"/>
    <w:rsid w:val="00073418"/>
    <w:rsid w:val="000737F7"/>
    <w:rsid w:val="000765AA"/>
    <w:rsid w:val="0007672F"/>
    <w:rsid w:val="00076820"/>
    <w:rsid w:val="00076B54"/>
    <w:rsid w:val="000774F0"/>
    <w:rsid w:val="00077A00"/>
    <w:rsid w:val="00080909"/>
    <w:rsid w:val="000812CA"/>
    <w:rsid w:val="000818AD"/>
    <w:rsid w:val="00081A05"/>
    <w:rsid w:val="00081E63"/>
    <w:rsid w:val="0008258D"/>
    <w:rsid w:val="000836F5"/>
    <w:rsid w:val="00083E99"/>
    <w:rsid w:val="00083F64"/>
    <w:rsid w:val="000841A7"/>
    <w:rsid w:val="00084D0D"/>
    <w:rsid w:val="00084FA8"/>
    <w:rsid w:val="000856C5"/>
    <w:rsid w:val="00085C31"/>
    <w:rsid w:val="00086091"/>
    <w:rsid w:val="00086AE9"/>
    <w:rsid w:val="00087CB8"/>
    <w:rsid w:val="000902D9"/>
    <w:rsid w:val="000904A8"/>
    <w:rsid w:val="00090C7E"/>
    <w:rsid w:val="000911AC"/>
    <w:rsid w:val="00092070"/>
    <w:rsid w:val="00092600"/>
    <w:rsid w:val="0009262B"/>
    <w:rsid w:val="00092D26"/>
    <w:rsid w:val="00093310"/>
    <w:rsid w:val="00093EF8"/>
    <w:rsid w:val="0009445C"/>
    <w:rsid w:val="00095200"/>
    <w:rsid w:val="00095FE5"/>
    <w:rsid w:val="00096284"/>
    <w:rsid w:val="000962CF"/>
    <w:rsid w:val="000A1BC0"/>
    <w:rsid w:val="000A21C8"/>
    <w:rsid w:val="000A220D"/>
    <w:rsid w:val="000A2762"/>
    <w:rsid w:val="000A2F9E"/>
    <w:rsid w:val="000A3E47"/>
    <w:rsid w:val="000A522B"/>
    <w:rsid w:val="000A56FB"/>
    <w:rsid w:val="000A6039"/>
    <w:rsid w:val="000A6FF9"/>
    <w:rsid w:val="000A72B2"/>
    <w:rsid w:val="000A7453"/>
    <w:rsid w:val="000A7559"/>
    <w:rsid w:val="000A7D08"/>
    <w:rsid w:val="000B0121"/>
    <w:rsid w:val="000B05B4"/>
    <w:rsid w:val="000B0670"/>
    <w:rsid w:val="000B0683"/>
    <w:rsid w:val="000B0E75"/>
    <w:rsid w:val="000B2DCB"/>
    <w:rsid w:val="000B374D"/>
    <w:rsid w:val="000B458B"/>
    <w:rsid w:val="000B4BB0"/>
    <w:rsid w:val="000B51B2"/>
    <w:rsid w:val="000B5CE0"/>
    <w:rsid w:val="000B6CAC"/>
    <w:rsid w:val="000B6DE9"/>
    <w:rsid w:val="000B7612"/>
    <w:rsid w:val="000B78AE"/>
    <w:rsid w:val="000C1ADC"/>
    <w:rsid w:val="000C252D"/>
    <w:rsid w:val="000C333E"/>
    <w:rsid w:val="000C3DF9"/>
    <w:rsid w:val="000C4CF2"/>
    <w:rsid w:val="000C509D"/>
    <w:rsid w:val="000C6713"/>
    <w:rsid w:val="000C7305"/>
    <w:rsid w:val="000C7D08"/>
    <w:rsid w:val="000D1002"/>
    <w:rsid w:val="000D15B8"/>
    <w:rsid w:val="000D1646"/>
    <w:rsid w:val="000D1BFC"/>
    <w:rsid w:val="000D1D5D"/>
    <w:rsid w:val="000D236B"/>
    <w:rsid w:val="000D26DC"/>
    <w:rsid w:val="000D281A"/>
    <w:rsid w:val="000D2848"/>
    <w:rsid w:val="000D326A"/>
    <w:rsid w:val="000D51FB"/>
    <w:rsid w:val="000D5DFE"/>
    <w:rsid w:val="000D647D"/>
    <w:rsid w:val="000D68CF"/>
    <w:rsid w:val="000E0640"/>
    <w:rsid w:val="000E09CF"/>
    <w:rsid w:val="000E135D"/>
    <w:rsid w:val="000E136D"/>
    <w:rsid w:val="000E3E3A"/>
    <w:rsid w:val="000E3EBA"/>
    <w:rsid w:val="000E47FF"/>
    <w:rsid w:val="000E4E57"/>
    <w:rsid w:val="000E616C"/>
    <w:rsid w:val="000E6344"/>
    <w:rsid w:val="000E6606"/>
    <w:rsid w:val="000F00BA"/>
    <w:rsid w:val="000F26DE"/>
    <w:rsid w:val="000F316A"/>
    <w:rsid w:val="000F3C74"/>
    <w:rsid w:val="000F4604"/>
    <w:rsid w:val="000F4BB8"/>
    <w:rsid w:val="000F4BC9"/>
    <w:rsid w:val="000F4FA9"/>
    <w:rsid w:val="000F53FB"/>
    <w:rsid w:val="000F5576"/>
    <w:rsid w:val="000F7127"/>
    <w:rsid w:val="000F7B54"/>
    <w:rsid w:val="001000B3"/>
    <w:rsid w:val="00100437"/>
    <w:rsid w:val="00100F8A"/>
    <w:rsid w:val="00101D08"/>
    <w:rsid w:val="0010316F"/>
    <w:rsid w:val="001032A2"/>
    <w:rsid w:val="0010452E"/>
    <w:rsid w:val="00104D8D"/>
    <w:rsid w:val="00105AE2"/>
    <w:rsid w:val="00106014"/>
    <w:rsid w:val="001060C6"/>
    <w:rsid w:val="001061D1"/>
    <w:rsid w:val="00106B80"/>
    <w:rsid w:val="0011032E"/>
    <w:rsid w:val="00112435"/>
    <w:rsid w:val="001124B6"/>
    <w:rsid w:val="001127CD"/>
    <w:rsid w:val="00112C32"/>
    <w:rsid w:val="0011348B"/>
    <w:rsid w:val="00113F1A"/>
    <w:rsid w:val="001146F7"/>
    <w:rsid w:val="001151FD"/>
    <w:rsid w:val="00115982"/>
    <w:rsid w:val="00116C53"/>
    <w:rsid w:val="001171BC"/>
    <w:rsid w:val="001207DC"/>
    <w:rsid w:val="00120DB8"/>
    <w:rsid w:val="001215A5"/>
    <w:rsid w:val="001216CF"/>
    <w:rsid w:val="00121799"/>
    <w:rsid w:val="001222FC"/>
    <w:rsid w:val="00122CDA"/>
    <w:rsid w:val="001236A0"/>
    <w:rsid w:val="00123902"/>
    <w:rsid w:val="0012419C"/>
    <w:rsid w:val="00124A51"/>
    <w:rsid w:val="00124A6E"/>
    <w:rsid w:val="00124FFD"/>
    <w:rsid w:val="00125831"/>
    <w:rsid w:val="00126621"/>
    <w:rsid w:val="0012676C"/>
    <w:rsid w:val="00126B1D"/>
    <w:rsid w:val="00126DFE"/>
    <w:rsid w:val="001273CC"/>
    <w:rsid w:val="001301E9"/>
    <w:rsid w:val="00131D82"/>
    <w:rsid w:val="00131DC1"/>
    <w:rsid w:val="001320B3"/>
    <w:rsid w:val="00132174"/>
    <w:rsid w:val="00132245"/>
    <w:rsid w:val="00132B22"/>
    <w:rsid w:val="00133BC0"/>
    <w:rsid w:val="00133D36"/>
    <w:rsid w:val="00137363"/>
    <w:rsid w:val="00137645"/>
    <w:rsid w:val="00137685"/>
    <w:rsid w:val="001400B6"/>
    <w:rsid w:val="0014015A"/>
    <w:rsid w:val="001405D1"/>
    <w:rsid w:val="00140E99"/>
    <w:rsid w:val="001420F4"/>
    <w:rsid w:val="001425E8"/>
    <w:rsid w:val="0014308D"/>
    <w:rsid w:val="001438CB"/>
    <w:rsid w:val="00143F67"/>
    <w:rsid w:val="00145234"/>
    <w:rsid w:val="00145540"/>
    <w:rsid w:val="001456B0"/>
    <w:rsid w:val="001457BB"/>
    <w:rsid w:val="00145B0C"/>
    <w:rsid w:val="001466F5"/>
    <w:rsid w:val="00146BD4"/>
    <w:rsid w:val="0014707E"/>
    <w:rsid w:val="00151E73"/>
    <w:rsid w:val="00153669"/>
    <w:rsid w:val="00153B15"/>
    <w:rsid w:val="001547AB"/>
    <w:rsid w:val="0015516C"/>
    <w:rsid w:val="00156AE9"/>
    <w:rsid w:val="00156BA7"/>
    <w:rsid w:val="00156F8F"/>
    <w:rsid w:val="00157130"/>
    <w:rsid w:val="001576B1"/>
    <w:rsid w:val="00157F4A"/>
    <w:rsid w:val="00160216"/>
    <w:rsid w:val="0016047B"/>
    <w:rsid w:val="001607AE"/>
    <w:rsid w:val="00160A4C"/>
    <w:rsid w:val="00160C6B"/>
    <w:rsid w:val="001619A3"/>
    <w:rsid w:val="00162913"/>
    <w:rsid w:val="00163EFF"/>
    <w:rsid w:val="00163F66"/>
    <w:rsid w:val="0016478E"/>
    <w:rsid w:val="00165EC4"/>
    <w:rsid w:val="001661FB"/>
    <w:rsid w:val="001671A0"/>
    <w:rsid w:val="0016767F"/>
    <w:rsid w:val="00167DE0"/>
    <w:rsid w:val="00173565"/>
    <w:rsid w:val="00173B07"/>
    <w:rsid w:val="00174CD5"/>
    <w:rsid w:val="001751DB"/>
    <w:rsid w:val="001751FA"/>
    <w:rsid w:val="00177AC5"/>
    <w:rsid w:val="00177AD3"/>
    <w:rsid w:val="00180109"/>
    <w:rsid w:val="00181651"/>
    <w:rsid w:val="00181C10"/>
    <w:rsid w:val="00181D9C"/>
    <w:rsid w:val="001834BA"/>
    <w:rsid w:val="001837FF"/>
    <w:rsid w:val="00184041"/>
    <w:rsid w:val="001843A2"/>
    <w:rsid w:val="00184B0E"/>
    <w:rsid w:val="00185DD0"/>
    <w:rsid w:val="00186F9F"/>
    <w:rsid w:val="00186FAE"/>
    <w:rsid w:val="0018752F"/>
    <w:rsid w:val="00187DBD"/>
    <w:rsid w:val="0019151E"/>
    <w:rsid w:val="00193838"/>
    <w:rsid w:val="00194AD8"/>
    <w:rsid w:val="00195222"/>
    <w:rsid w:val="00195452"/>
    <w:rsid w:val="001954F7"/>
    <w:rsid w:val="00196FF2"/>
    <w:rsid w:val="001975D8"/>
    <w:rsid w:val="001A086C"/>
    <w:rsid w:val="001A178E"/>
    <w:rsid w:val="001A2A42"/>
    <w:rsid w:val="001A43FA"/>
    <w:rsid w:val="001A47C5"/>
    <w:rsid w:val="001A557A"/>
    <w:rsid w:val="001A59FB"/>
    <w:rsid w:val="001A5E9E"/>
    <w:rsid w:val="001A5F47"/>
    <w:rsid w:val="001A62ED"/>
    <w:rsid w:val="001A6354"/>
    <w:rsid w:val="001A6366"/>
    <w:rsid w:val="001A69FC"/>
    <w:rsid w:val="001A6E68"/>
    <w:rsid w:val="001A6F0F"/>
    <w:rsid w:val="001A7AE8"/>
    <w:rsid w:val="001B0FCC"/>
    <w:rsid w:val="001B12E6"/>
    <w:rsid w:val="001B1337"/>
    <w:rsid w:val="001B204E"/>
    <w:rsid w:val="001B2372"/>
    <w:rsid w:val="001B26FC"/>
    <w:rsid w:val="001B3443"/>
    <w:rsid w:val="001B4D20"/>
    <w:rsid w:val="001B542E"/>
    <w:rsid w:val="001B68E5"/>
    <w:rsid w:val="001B695B"/>
    <w:rsid w:val="001B7984"/>
    <w:rsid w:val="001B7F84"/>
    <w:rsid w:val="001C0403"/>
    <w:rsid w:val="001C2468"/>
    <w:rsid w:val="001C2A9B"/>
    <w:rsid w:val="001C3DD6"/>
    <w:rsid w:val="001C419A"/>
    <w:rsid w:val="001C4299"/>
    <w:rsid w:val="001C4874"/>
    <w:rsid w:val="001C4BB7"/>
    <w:rsid w:val="001C5976"/>
    <w:rsid w:val="001C5F94"/>
    <w:rsid w:val="001C5F9B"/>
    <w:rsid w:val="001C6E66"/>
    <w:rsid w:val="001D0D18"/>
    <w:rsid w:val="001D1100"/>
    <w:rsid w:val="001D1391"/>
    <w:rsid w:val="001D1E46"/>
    <w:rsid w:val="001D1E69"/>
    <w:rsid w:val="001D25D7"/>
    <w:rsid w:val="001D2E82"/>
    <w:rsid w:val="001D35F0"/>
    <w:rsid w:val="001D406D"/>
    <w:rsid w:val="001D50B2"/>
    <w:rsid w:val="001D5B98"/>
    <w:rsid w:val="001D5F9B"/>
    <w:rsid w:val="001D71F4"/>
    <w:rsid w:val="001D7645"/>
    <w:rsid w:val="001E0221"/>
    <w:rsid w:val="001E15DA"/>
    <w:rsid w:val="001E1B80"/>
    <w:rsid w:val="001E1E86"/>
    <w:rsid w:val="001E238E"/>
    <w:rsid w:val="001E2483"/>
    <w:rsid w:val="001E2AE5"/>
    <w:rsid w:val="001E2B1E"/>
    <w:rsid w:val="001E2CFF"/>
    <w:rsid w:val="001E2F24"/>
    <w:rsid w:val="001E30D4"/>
    <w:rsid w:val="001E34DF"/>
    <w:rsid w:val="001E50A9"/>
    <w:rsid w:val="001E52EB"/>
    <w:rsid w:val="001E5BD8"/>
    <w:rsid w:val="001E5EF0"/>
    <w:rsid w:val="001E61D2"/>
    <w:rsid w:val="001E640D"/>
    <w:rsid w:val="001E6B01"/>
    <w:rsid w:val="001E740C"/>
    <w:rsid w:val="001F1235"/>
    <w:rsid w:val="001F1390"/>
    <w:rsid w:val="001F1CB3"/>
    <w:rsid w:val="001F1FDD"/>
    <w:rsid w:val="001F2CD0"/>
    <w:rsid w:val="001F38B5"/>
    <w:rsid w:val="001F4081"/>
    <w:rsid w:val="001F4BF6"/>
    <w:rsid w:val="001F5D2E"/>
    <w:rsid w:val="001F7361"/>
    <w:rsid w:val="001F774C"/>
    <w:rsid w:val="001F7839"/>
    <w:rsid w:val="00200913"/>
    <w:rsid w:val="00200FE9"/>
    <w:rsid w:val="002011B0"/>
    <w:rsid w:val="00201565"/>
    <w:rsid w:val="00203181"/>
    <w:rsid w:val="00203783"/>
    <w:rsid w:val="0020385F"/>
    <w:rsid w:val="00203C90"/>
    <w:rsid w:val="002068A0"/>
    <w:rsid w:val="00207021"/>
    <w:rsid w:val="002072E7"/>
    <w:rsid w:val="0020732F"/>
    <w:rsid w:val="0020759A"/>
    <w:rsid w:val="00207D00"/>
    <w:rsid w:val="00207DEB"/>
    <w:rsid w:val="002105C1"/>
    <w:rsid w:val="002116FD"/>
    <w:rsid w:val="00211E5E"/>
    <w:rsid w:val="00212DA7"/>
    <w:rsid w:val="00213531"/>
    <w:rsid w:val="002135BB"/>
    <w:rsid w:val="00213EF5"/>
    <w:rsid w:val="00215A9B"/>
    <w:rsid w:val="002168C4"/>
    <w:rsid w:val="00216BF5"/>
    <w:rsid w:val="002219FD"/>
    <w:rsid w:val="00222643"/>
    <w:rsid w:val="00223B49"/>
    <w:rsid w:val="00223B70"/>
    <w:rsid w:val="00223D5A"/>
    <w:rsid w:val="00224402"/>
    <w:rsid w:val="00224DD4"/>
    <w:rsid w:val="002261B7"/>
    <w:rsid w:val="00226831"/>
    <w:rsid w:val="002278A0"/>
    <w:rsid w:val="002309CC"/>
    <w:rsid w:val="00231BA9"/>
    <w:rsid w:val="0023209F"/>
    <w:rsid w:val="00233AD7"/>
    <w:rsid w:val="00233C01"/>
    <w:rsid w:val="0023413C"/>
    <w:rsid w:val="002346F0"/>
    <w:rsid w:val="00234DD8"/>
    <w:rsid w:val="0023629D"/>
    <w:rsid w:val="002362EB"/>
    <w:rsid w:val="00237255"/>
    <w:rsid w:val="002373FF"/>
    <w:rsid w:val="00242409"/>
    <w:rsid w:val="002424AF"/>
    <w:rsid w:val="002427C5"/>
    <w:rsid w:val="002439DC"/>
    <w:rsid w:val="00243DB1"/>
    <w:rsid w:val="00244082"/>
    <w:rsid w:val="002441D2"/>
    <w:rsid w:val="00244DC8"/>
    <w:rsid w:val="00244E6E"/>
    <w:rsid w:val="002458BA"/>
    <w:rsid w:val="00245CE9"/>
    <w:rsid w:val="002462F4"/>
    <w:rsid w:val="0024636C"/>
    <w:rsid w:val="00246973"/>
    <w:rsid w:val="00246C46"/>
    <w:rsid w:val="00246EEE"/>
    <w:rsid w:val="002472C5"/>
    <w:rsid w:val="00247925"/>
    <w:rsid w:val="00250C14"/>
    <w:rsid w:val="00251006"/>
    <w:rsid w:val="00251314"/>
    <w:rsid w:val="002524D5"/>
    <w:rsid w:val="00253704"/>
    <w:rsid w:val="00253B1D"/>
    <w:rsid w:val="00253B9B"/>
    <w:rsid w:val="00253D46"/>
    <w:rsid w:val="002542C3"/>
    <w:rsid w:val="002548F7"/>
    <w:rsid w:val="00254DCF"/>
    <w:rsid w:val="00255008"/>
    <w:rsid w:val="0025534B"/>
    <w:rsid w:val="00255BB7"/>
    <w:rsid w:val="00255E8E"/>
    <w:rsid w:val="0025708C"/>
    <w:rsid w:val="00257541"/>
    <w:rsid w:val="00257A39"/>
    <w:rsid w:val="00257AC4"/>
    <w:rsid w:val="00257BBE"/>
    <w:rsid w:val="00257E98"/>
    <w:rsid w:val="00260BF0"/>
    <w:rsid w:val="00261EEF"/>
    <w:rsid w:val="00262A1A"/>
    <w:rsid w:val="00262A87"/>
    <w:rsid w:val="0026330A"/>
    <w:rsid w:val="00263505"/>
    <w:rsid w:val="00264200"/>
    <w:rsid w:val="00264D26"/>
    <w:rsid w:val="00266419"/>
    <w:rsid w:val="00267365"/>
    <w:rsid w:val="00267642"/>
    <w:rsid w:val="00267AEA"/>
    <w:rsid w:val="00267E4D"/>
    <w:rsid w:val="002700E6"/>
    <w:rsid w:val="0027024C"/>
    <w:rsid w:val="00271281"/>
    <w:rsid w:val="00271BEE"/>
    <w:rsid w:val="0027277C"/>
    <w:rsid w:val="0027294B"/>
    <w:rsid w:val="002732F2"/>
    <w:rsid w:val="00273670"/>
    <w:rsid w:val="00273817"/>
    <w:rsid w:val="00273EB4"/>
    <w:rsid w:val="00274682"/>
    <w:rsid w:val="00274907"/>
    <w:rsid w:val="00275158"/>
    <w:rsid w:val="00275788"/>
    <w:rsid w:val="00275C5A"/>
    <w:rsid w:val="002779EB"/>
    <w:rsid w:val="0028043F"/>
    <w:rsid w:val="00281014"/>
    <w:rsid w:val="00283FBE"/>
    <w:rsid w:val="0028567B"/>
    <w:rsid w:val="00285BCE"/>
    <w:rsid w:val="00285DD2"/>
    <w:rsid w:val="00285E45"/>
    <w:rsid w:val="0028665D"/>
    <w:rsid w:val="00286A8B"/>
    <w:rsid w:val="00287507"/>
    <w:rsid w:val="002900DF"/>
    <w:rsid w:val="00291183"/>
    <w:rsid w:val="00291458"/>
    <w:rsid w:val="00292DF7"/>
    <w:rsid w:val="00293275"/>
    <w:rsid w:val="00293EF7"/>
    <w:rsid w:val="00294C5B"/>
    <w:rsid w:val="002953F3"/>
    <w:rsid w:val="0029668F"/>
    <w:rsid w:val="00297999"/>
    <w:rsid w:val="002A14AB"/>
    <w:rsid w:val="002A2ADE"/>
    <w:rsid w:val="002A2F50"/>
    <w:rsid w:val="002A4CE7"/>
    <w:rsid w:val="002A4F1F"/>
    <w:rsid w:val="002A7604"/>
    <w:rsid w:val="002A7943"/>
    <w:rsid w:val="002A79A2"/>
    <w:rsid w:val="002A7B01"/>
    <w:rsid w:val="002A7C6E"/>
    <w:rsid w:val="002B05A1"/>
    <w:rsid w:val="002B05C4"/>
    <w:rsid w:val="002B09A4"/>
    <w:rsid w:val="002B1C1F"/>
    <w:rsid w:val="002B23A2"/>
    <w:rsid w:val="002B432F"/>
    <w:rsid w:val="002B62B3"/>
    <w:rsid w:val="002B6754"/>
    <w:rsid w:val="002B6CCE"/>
    <w:rsid w:val="002B7413"/>
    <w:rsid w:val="002C02D5"/>
    <w:rsid w:val="002C1EA6"/>
    <w:rsid w:val="002C2510"/>
    <w:rsid w:val="002C2775"/>
    <w:rsid w:val="002C27C1"/>
    <w:rsid w:val="002C36E3"/>
    <w:rsid w:val="002C3D2E"/>
    <w:rsid w:val="002C4E75"/>
    <w:rsid w:val="002C5099"/>
    <w:rsid w:val="002C578C"/>
    <w:rsid w:val="002C5889"/>
    <w:rsid w:val="002C71CE"/>
    <w:rsid w:val="002C7291"/>
    <w:rsid w:val="002C7AAD"/>
    <w:rsid w:val="002D08F8"/>
    <w:rsid w:val="002D4F83"/>
    <w:rsid w:val="002D50B6"/>
    <w:rsid w:val="002D577C"/>
    <w:rsid w:val="002D5C4B"/>
    <w:rsid w:val="002D7832"/>
    <w:rsid w:val="002E053C"/>
    <w:rsid w:val="002E0851"/>
    <w:rsid w:val="002E0BB6"/>
    <w:rsid w:val="002E0CCC"/>
    <w:rsid w:val="002E1071"/>
    <w:rsid w:val="002E11D7"/>
    <w:rsid w:val="002E15B9"/>
    <w:rsid w:val="002E2158"/>
    <w:rsid w:val="002E3606"/>
    <w:rsid w:val="002E382B"/>
    <w:rsid w:val="002E397D"/>
    <w:rsid w:val="002E483F"/>
    <w:rsid w:val="002E492D"/>
    <w:rsid w:val="002E4F02"/>
    <w:rsid w:val="002E5749"/>
    <w:rsid w:val="002E6A71"/>
    <w:rsid w:val="002E7672"/>
    <w:rsid w:val="002E7722"/>
    <w:rsid w:val="002F07BA"/>
    <w:rsid w:val="002F0DA9"/>
    <w:rsid w:val="002F1014"/>
    <w:rsid w:val="002F1E3B"/>
    <w:rsid w:val="002F3D50"/>
    <w:rsid w:val="002F55F1"/>
    <w:rsid w:val="002F643C"/>
    <w:rsid w:val="002F71C0"/>
    <w:rsid w:val="002F74F1"/>
    <w:rsid w:val="002F758D"/>
    <w:rsid w:val="00301017"/>
    <w:rsid w:val="0030155F"/>
    <w:rsid w:val="0030205B"/>
    <w:rsid w:val="0030376A"/>
    <w:rsid w:val="003049FE"/>
    <w:rsid w:val="00304DAD"/>
    <w:rsid w:val="0030587B"/>
    <w:rsid w:val="00305DE2"/>
    <w:rsid w:val="0030689B"/>
    <w:rsid w:val="00306D98"/>
    <w:rsid w:val="0030786C"/>
    <w:rsid w:val="0031031A"/>
    <w:rsid w:val="00310981"/>
    <w:rsid w:val="00310A5C"/>
    <w:rsid w:val="00311D9B"/>
    <w:rsid w:val="003124D9"/>
    <w:rsid w:val="00312594"/>
    <w:rsid w:val="00314D2E"/>
    <w:rsid w:val="00315498"/>
    <w:rsid w:val="00316474"/>
    <w:rsid w:val="00322107"/>
    <w:rsid w:val="003222A1"/>
    <w:rsid w:val="00322355"/>
    <w:rsid w:val="00322846"/>
    <w:rsid w:val="00322AB3"/>
    <w:rsid w:val="00324422"/>
    <w:rsid w:val="00324519"/>
    <w:rsid w:val="0032506C"/>
    <w:rsid w:val="00326DA7"/>
    <w:rsid w:val="003270E4"/>
    <w:rsid w:val="00330831"/>
    <w:rsid w:val="00330DAA"/>
    <w:rsid w:val="00330F5C"/>
    <w:rsid w:val="00332CFA"/>
    <w:rsid w:val="00333620"/>
    <w:rsid w:val="00333EA5"/>
    <w:rsid w:val="00334483"/>
    <w:rsid w:val="00334D4A"/>
    <w:rsid w:val="0033502C"/>
    <w:rsid w:val="00335F24"/>
    <w:rsid w:val="003366C9"/>
    <w:rsid w:val="003371B0"/>
    <w:rsid w:val="00337772"/>
    <w:rsid w:val="00337860"/>
    <w:rsid w:val="0034020F"/>
    <w:rsid w:val="003405F9"/>
    <w:rsid w:val="00340DF1"/>
    <w:rsid w:val="00341DB6"/>
    <w:rsid w:val="00342E11"/>
    <w:rsid w:val="003439DB"/>
    <w:rsid w:val="00345734"/>
    <w:rsid w:val="00345D29"/>
    <w:rsid w:val="00347A33"/>
    <w:rsid w:val="00350A8F"/>
    <w:rsid w:val="00350E17"/>
    <w:rsid w:val="00350F1A"/>
    <w:rsid w:val="00351417"/>
    <w:rsid w:val="003517F9"/>
    <w:rsid w:val="00351BA9"/>
    <w:rsid w:val="00354F64"/>
    <w:rsid w:val="0035620E"/>
    <w:rsid w:val="00356617"/>
    <w:rsid w:val="003575BE"/>
    <w:rsid w:val="00360345"/>
    <w:rsid w:val="00361A05"/>
    <w:rsid w:val="003624C4"/>
    <w:rsid w:val="00363933"/>
    <w:rsid w:val="00363B00"/>
    <w:rsid w:val="003641A0"/>
    <w:rsid w:val="0036490F"/>
    <w:rsid w:val="003654AC"/>
    <w:rsid w:val="00365ADB"/>
    <w:rsid w:val="003670C7"/>
    <w:rsid w:val="003670D5"/>
    <w:rsid w:val="0037106B"/>
    <w:rsid w:val="003710CF"/>
    <w:rsid w:val="00371B14"/>
    <w:rsid w:val="00371BBF"/>
    <w:rsid w:val="00373334"/>
    <w:rsid w:val="0037358A"/>
    <w:rsid w:val="003738FF"/>
    <w:rsid w:val="00374157"/>
    <w:rsid w:val="003750F6"/>
    <w:rsid w:val="003760FC"/>
    <w:rsid w:val="00376109"/>
    <w:rsid w:val="0037646A"/>
    <w:rsid w:val="0037724C"/>
    <w:rsid w:val="00380EE1"/>
    <w:rsid w:val="0038135D"/>
    <w:rsid w:val="003813BE"/>
    <w:rsid w:val="00381C81"/>
    <w:rsid w:val="0038343F"/>
    <w:rsid w:val="0038365C"/>
    <w:rsid w:val="0038369B"/>
    <w:rsid w:val="00383B78"/>
    <w:rsid w:val="003848D2"/>
    <w:rsid w:val="00384A34"/>
    <w:rsid w:val="00385A9D"/>
    <w:rsid w:val="0038630D"/>
    <w:rsid w:val="0038681A"/>
    <w:rsid w:val="003869E0"/>
    <w:rsid w:val="00387121"/>
    <w:rsid w:val="003902B1"/>
    <w:rsid w:val="003905F5"/>
    <w:rsid w:val="00390861"/>
    <w:rsid w:val="003912F9"/>
    <w:rsid w:val="0039179C"/>
    <w:rsid w:val="00391C30"/>
    <w:rsid w:val="00392EDA"/>
    <w:rsid w:val="00393685"/>
    <w:rsid w:val="00396896"/>
    <w:rsid w:val="00396E53"/>
    <w:rsid w:val="00396FD0"/>
    <w:rsid w:val="00397ADD"/>
    <w:rsid w:val="00397CA3"/>
    <w:rsid w:val="003A0556"/>
    <w:rsid w:val="003A1A7A"/>
    <w:rsid w:val="003A2392"/>
    <w:rsid w:val="003A2831"/>
    <w:rsid w:val="003A3CB6"/>
    <w:rsid w:val="003A3ED1"/>
    <w:rsid w:val="003A44DB"/>
    <w:rsid w:val="003A45CB"/>
    <w:rsid w:val="003A4C14"/>
    <w:rsid w:val="003A63A5"/>
    <w:rsid w:val="003A6E57"/>
    <w:rsid w:val="003A7495"/>
    <w:rsid w:val="003B026E"/>
    <w:rsid w:val="003B07AA"/>
    <w:rsid w:val="003B18CD"/>
    <w:rsid w:val="003B2027"/>
    <w:rsid w:val="003B2BC6"/>
    <w:rsid w:val="003B3928"/>
    <w:rsid w:val="003B3971"/>
    <w:rsid w:val="003B43A0"/>
    <w:rsid w:val="003B55D1"/>
    <w:rsid w:val="003B5B61"/>
    <w:rsid w:val="003B62F3"/>
    <w:rsid w:val="003B7868"/>
    <w:rsid w:val="003C0066"/>
    <w:rsid w:val="003C0733"/>
    <w:rsid w:val="003C141F"/>
    <w:rsid w:val="003C1654"/>
    <w:rsid w:val="003C220C"/>
    <w:rsid w:val="003C375B"/>
    <w:rsid w:val="003C42D0"/>
    <w:rsid w:val="003C4855"/>
    <w:rsid w:val="003C5542"/>
    <w:rsid w:val="003C702B"/>
    <w:rsid w:val="003C7C15"/>
    <w:rsid w:val="003C7D19"/>
    <w:rsid w:val="003C7D2F"/>
    <w:rsid w:val="003C7E18"/>
    <w:rsid w:val="003D0C5A"/>
    <w:rsid w:val="003D1828"/>
    <w:rsid w:val="003D1DE4"/>
    <w:rsid w:val="003D1E9A"/>
    <w:rsid w:val="003D228D"/>
    <w:rsid w:val="003D2422"/>
    <w:rsid w:val="003D39A1"/>
    <w:rsid w:val="003D3F3A"/>
    <w:rsid w:val="003D3FBF"/>
    <w:rsid w:val="003D496E"/>
    <w:rsid w:val="003D4A30"/>
    <w:rsid w:val="003D4EED"/>
    <w:rsid w:val="003D662C"/>
    <w:rsid w:val="003D7452"/>
    <w:rsid w:val="003D79BB"/>
    <w:rsid w:val="003D7C98"/>
    <w:rsid w:val="003D7D9D"/>
    <w:rsid w:val="003E0543"/>
    <w:rsid w:val="003E1365"/>
    <w:rsid w:val="003E2029"/>
    <w:rsid w:val="003E22D6"/>
    <w:rsid w:val="003E2D84"/>
    <w:rsid w:val="003E327E"/>
    <w:rsid w:val="003E3C05"/>
    <w:rsid w:val="003E4B39"/>
    <w:rsid w:val="003E4D5B"/>
    <w:rsid w:val="003E5603"/>
    <w:rsid w:val="003E5960"/>
    <w:rsid w:val="003E67AE"/>
    <w:rsid w:val="003E6B33"/>
    <w:rsid w:val="003E749E"/>
    <w:rsid w:val="003E7BB4"/>
    <w:rsid w:val="003F0F14"/>
    <w:rsid w:val="003F1F9B"/>
    <w:rsid w:val="003F2DA2"/>
    <w:rsid w:val="003F4156"/>
    <w:rsid w:val="003F4630"/>
    <w:rsid w:val="003F48B9"/>
    <w:rsid w:val="003F4E77"/>
    <w:rsid w:val="003F5187"/>
    <w:rsid w:val="003F5ADF"/>
    <w:rsid w:val="003F5E04"/>
    <w:rsid w:val="003F6B9E"/>
    <w:rsid w:val="003F7D31"/>
    <w:rsid w:val="004000C9"/>
    <w:rsid w:val="004003DB"/>
    <w:rsid w:val="00400A84"/>
    <w:rsid w:val="00400B29"/>
    <w:rsid w:val="004017D1"/>
    <w:rsid w:val="00401A97"/>
    <w:rsid w:val="00402812"/>
    <w:rsid w:val="004041B4"/>
    <w:rsid w:val="004044C8"/>
    <w:rsid w:val="0040504B"/>
    <w:rsid w:val="004059F4"/>
    <w:rsid w:val="00407FE5"/>
    <w:rsid w:val="004101B0"/>
    <w:rsid w:val="00410326"/>
    <w:rsid w:val="00410708"/>
    <w:rsid w:val="0041077B"/>
    <w:rsid w:val="004107F9"/>
    <w:rsid w:val="00410C4D"/>
    <w:rsid w:val="00410EC7"/>
    <w:rsid w:val="00411B39"/>
    <w:rsid w:val="004127A7"/>
    <w:rsid w:val="004127B6"/>
    <w:rsid w:val="00413A1E"/>
    <w:rsid w:val="00414476"/>
    <w:rsid w:val="004149ED"/>
    <w:rsid w:val="00414C2E"/>
    <w:rsid w:val="00414EBE"/>
    <w:rsid w:val="00414EF1"/>
    <w:rsid w:val="004151CF"/>
    <w:rsid w:val="00415890"/>
    <w:rsid w:val="00416364"/>
    <w:rsid w:val="00416995"/>
    <w:rsid w:val="00417013"/>
    <w:rsid w:val="00417F02"/>
    <w:rsid w:val="00420475"/>
    <w:rsid w:val="0042047F"/>
    <w:rsid w:val="004204D3"/>
    <w:rsid w:val="00420AA6"/>
    <w:rsid w:val="00420B9F"/>
    <w:rsid w:val="0042192C"/>
    <w:rsid w:val="0042200C"/>
    <w:rsid w:val="00422260"/>
    <w:rsid w:val="0042392A"/>
    <w:rsid w:val="0042413F"/>
    <w:rsid w:val="004272A1"/>
    <w:rsid w:val="0043098A"/>
    <w:rsid w:val="00430B20"/>
    <w:rsid w:val="00430C67"/>
    <w:rsid w:val="00431003"/>
    <w:rsid w:val="004319F8"/>
    <w:rsid w:val="00431E55"/>
    <w:rsid w:val="004321F6"/>
    <w:rsid w:val="00433044"/>
    <w:rsid w:val="00434088"/>
    <w:rsid w:val="004359C9"/>
    <w:rsid w:val="00436823"/>
    <w:rsid w:val="004375B9"/>
    <w:rsid w:val="00440A2A"/>
    <w:rsid w:val="00441BC5"/>
    <w:rsid w:val="00441C90"/>
    <w:rsid w:val="004428D0"/>
    <w:rsid w:val="004438CA"/>
    <w:rsid w:val="00444185"/>
    <w:rsid w:val="004443A7"/>
    <w:rsid w:val="0044442C"/>
    <w:rsid w:val="0044577E"/>
    <w:rsid w:val="00445941"/>
    <w:rsid w:val="004464EB"/>
    <w:rsid w:val="00447D26"/>
    <w:rsid w:val="00447DFC"/>
    <w:rsid w:val="00450611"/>
    <w:rsid w:val="00451688"/>
    <w:rsid w:val="00451848"/>
    <w:rsid w:val="004531E7"/>
    <w:rsid w:val="004537A7"/>
    <w:rsid w:val="00454996"/>
    <w:rsid w:val="00455BDB"/>
    <w:rsid w:val="00455D45"/>
    <w:rsid w:val="004566E2"/>
    <w:rsid w:val="00456C03"/>
    <w:rsid w:val="00461BC8"/>
    <w:rsid w:val="004620C6"/>
    <w:rsid w:val="004626CC"/>
    <w:rsid w:val="00463AAA"/>
    <w:rsid w:val="0046425B"/>
    <w:rsid w:val="00464595"/>
    <w:rsid w:val="004658B5"/>
    <w:rsid w:val="00465AF2"/>
    <w:rsid w:val="00465DF1"/>
    <w:rsid w:val="0046624E"/>
    <w:rsid w:val="00466B8E"/>
    <w:rsid w:val="004675D6"/>
    <w:rsid w:val="004700BA"/>
    <w:rsid w:val="004707BC"/>
    <w:rsid w:val="00470FCC"/>
    <w:rsid w:val="00471EA5"/>
    <w:rsid w:val="00471EC7"/>
    <w:rsid w:val="00472A79"/>
    <w:rsid w:val="00473B2A"/>
    <w:rsid w:val="00473F19"/>
    <w:rsid w:val="00475E22"/>
    <w:rsid w:val="004765F6"/>
    <w:rsid w:val="00476CA7"/>
    <w:rsid w:val="0048088E"/>
    <w:rsid w:val="00480BD5"/>
    <w:rsid w:val="00480F2B"/>
    <w:rsid w:val="00481A59"/>
    <w:rsid w:val="00481C9C"/>
    <w:rsid w:val="00482720"/>
    <w:rsid w:val="004835E7"/>
    <w:rsid w:val="00484A0C"/>
    <w:rsid w:val="00484CB2"/>
    <w:rsid w:val="004859E1"/>
    <w:rsid w:val="004867E2"/>
    <w:rsid w:val="00486CDF"/>
    <w:rsid w:val="00487218"/>
    <w:rsid w:val="0049040D"/>
    <w:rsid w:val="00490B17"/>
    <w:rsid w:val="004915E4"/>
    <w:rsid w:val="00491B3A"/>
    <w:rsid w:val="00492251"/>
    <w:rsid w:val="0049254A"/>
    <w:rsid w:val="00492CFD"/>
    <w:rsid w:val="00494207"/>
    <w:rsid w:val="00494CD9"/>
    <w:rsid w:val="00494DD5"/>
    <w:rsid w:val="0049567C"/>
    <w:rsid w:val="00495B23"/>
    <w:rsid w:val="00496158"/>
    <w:rsid w:val="004962D2"/>
    <w:rsid w:val="004A0DA1"/>
    <w:rsid w:val="004A13D6"/>
    <w:rsid w:val="004A26F9"/>
    <w:rsid w:val="004A299E"/>
    <w:rsid w:val="004A36B2"/>
    <w:rsid w:val="004A4322"/>
    <w:rsid w:val="004A45ED"/>
    <w:rsid w:val="004A52E9"/>
    <w:rsid w:val="004A6040"/>
    <w:rsid w:val="004A60F3"/>
    <w:rsid w:val="004A6597"/>
    <w:rsid w:val="004A719D"/>
    <w:rsid w:val="004A7848"/>
    <w:rsid w:val="004A793B"/>
    <w:rsid w:val="004B05DD"/>
    <w:rsid w:val="004B0D31"/>
    <w:rsid w:val="004B1CB4"/>
    <w:rsid w:val="004B206D"/>
    <w:rsid w:val="004B2A4D"/>
    <w:rsid w:val="004B2F18"/>
    <w:rsid w:val="004B3765"/>
    <w:rsid w:val="004B3DDB"/>
    <w:rsid w:val="004B3F81"/>
    <w:rsid w:val="004B44FD"/>
    <w:rsid w:val="004B4FD8"/>
    <w:rsid w:val="004B556E"/>
    <w:rsid w:val="004B5CFC"/>
    <w:rsid w:val="004B6F79"/>
    <w:rsid w:val="004B774D"/>
    <w:rsid w:val="004C138A"/>
    <w:rsid w:val="004C22EF"/>
    <w:rsid w:val="004C2AC2"/>
    <w:rsid w:val="004C3867"/>
    <w:rsid w:val="004C3FA1"/>
    <w:rsid w:val="004C466C"/>
    <w:rsid w:val="004C4AED"/>
    <w:rsid w:val="004D1310"/>
    <w:rsid w:val="004D26C5"/>
    <w:rsid w:val="004D2C2D"/>
    <w:rsid w:val="004D588D"/>
    <w:rsid w:val="004D69B5"/>
    <w:rsid w:val="004D7195"/>
    <w:rsid w:val="004D7227"/>
    <w:rsid w:val="004D7B5E"/>
    <w:rsid w:val="004E0E7F"/>
    <w:rsid w:val="004E0EB8"/>
    <w:rsid w:val="004E18E9"/>
    <w:rsid w:val="004E1923"/>
    <w:rsid w:val="004E1BF1"/>
    <w:rsid w:val="004E1E79"/>
    <w:rsid w:val="004E2A18"/>
    <w:rsid w:val="004E2ADC"/>
    <w:rsid w:val="004E39F9"/>
    <w:rsid w:val="004E3B33"/>
    <w:rsid w:val="004E3F7C"/>
    <w:rsid w:val="004E43B2"/>
    <w:rsid w:val="004E45CB"/>
    <w:rsid w:val="004E6805"/>
    <w:rsid w:val="004E725E"/>
    <w:rsid w:val="004F02BB"/>
    <w:rsid w:val="004F16C7"/>
    <w:rsid w:val="004F1D02"/>
    <w:rsid w:val="004F2679"/>
    <w:rsid w:val="004F28CC"/>
    <w:rsid w:val="004F2F21"/>
    <w:rsid w:val="004F3023"/>
    <w:rsid w:val="004F3A9C"/>
    <w:rsid w:val="004F3DE5"/>
    <w:rsid w:val="004F4102"/>
    <w:rsid w:val="004F6913"/>
    <w:rsid w:val="004F7865"/>
    <w:rsid w:val="005005AB"/>
    <w:rsid w:val="00500D66"/>
    <w:rsid w:val="0050174E"/>
    <w:rsid w:val="00501854"/>
    <w:rsid w:val="00501FC9"/>
    <w:rsid w:val="0050219B"/>
    <w:rsid w:val="00502A28"/>
    <w:rsid w:val="00502B99"/>
    <w:rsid w:val="00502EE2"/>
    <w:rsid w:val="005031EE"/>
    <w:rsid w:val="00503F17"/>
    <w:rsid w:val="00503F3A"/>
    <w:rsid w:val="00504656"/>
    <w:rsid w:val="00504976"/>
    <w:rsid w:val="00504E07"/>
    <w:rsid w:val="005055A1"/>
    <w:rsid w:val="00505AED"/>
    <w:rsid w:val="00505E6C"/>
    <w:rsid w:val="00506928"/>
    <w:rsid w:val="00506DE4"/>
    <w:rsid w:val="005077EF"/>
    <w:rsid w:val="00510787"/>
    <w:rsid w:val="00511AD5"/>
    <w:rsid w:val="00511DC7"/>
    <w:rsid w:val="00513ADE"/>
    <w:rsid w:val="005142C5"/>
    <w:rsid w:val="0051501B"/>
    <w:rsid w:val="005152B5"/>
    <w:rsid w:val="00515886"/>
    <w:rsid w:val="0051619E"/>
    <w:rsid w:val="00516461"/>
    <w:rsid w:val="00520193"/>
    <w:rsid w:val="0052123C"/>
    <w:rsid w:val="00521319"/>
    <w:rsid w:val="00522BC8"/>
    <w:rsid w:val="0052375C"/>
    <w:rsid w:val="00523C28"/>
    <w:rsid w:val="00523DAB"/>
    <w:rsid w:val="0052421B"/>
    <w:rsid w:val="00524D12"/>
    <w:rsid w:val="00525EC0"/>
    <w:rsid w:val="00527341"/>
    <w:rsid w:val="0053176B"/>
    <w:rsid w:val="005319B7"/>
    <w:rsid w:val="005321DC"/>
    <w:rsid w:val="00533CC8"/>
    <w:rsid w:val="005341AC"/>
    <w:rsid w:val="005341B3"/>
    <w:rsid w:val="00536F42"/>
    <w:rsid w:val="00537182"/>
    <w:rsid w:val="00540CA8"/>
    <w:rsid w:val="00541EDD"/>
    <w:rsid w:val="00542743"/>
    <w:rsid w:val="00542C2D"/>
    <w:rsid w:val="00542D5F"/>
    <w:rsid w:val="0054393D"/>
    <w:rsid w:val="00543A3C"/>
    <w:rsid w:val="00543E18"/>
    <w:rsid w:val="00544CC2"/>
    <w:rsid w:val="005478BD"/>
    <w:rsid w:val="005479E3"/>
    <w:rsid w:val="005509F3"/>
    <w:rsid w:val="00550BE7"/>
    <w:rsid w:val="00551985"/>
    <w:rsid w:val="00552949"/>
    <w:rsid w:val="00552BD3"/>
    <w:rsid w:val="005532A0"/>
    <w:rsid w:val="00554AC9"/>
    <w:rsid w:val="00555109"/>
    <w:rsid w:val="0055648E"/>
    <w:rsid w:val="00556B35"/>
    <w:rsid w:val="0055741A"/>
    <w:rsid w:val="0055765D"/>
    <w:rsid w:val="00557B00"/>
    <w:rsid w:val="005611B7"/>
    <w:rsid w:val="005618D4"/>
    <w:rsid w:val="00562D28"/>
    <w:rsid w:val="005635CD"/>
    <w:rsid w:val="00564867"/>
    <w:rsid w:val="00565C79"/>
    <w:rsid w:val="00565DF0"/>
    <w:rsid w:val="0056696F"/>
    <w:rsid w:val="00567DCF"/>
    <w:rsid w:val="00570DF7"/>
    <w:rsid w:val="00571EAD"/>
    <w:rsid w:val="00572191"/>
    <w:rsid w:val="00572269"/>
    <w:rsid w:val="0057244A"/>
    <w:rsid w:val="0057247D"/>
    <w:rsid w:val="00572F26"/>
    <w:rsid w:val="00574804"/>
    <w:rsid w:val="005750C5"/>
    <w:rsid w:val="005752DE"/>
    <w:rsid w:val="0057554C"/>
    <w:rsid w:val="00575D60"/>
    <w:rsid w:val="00575D8D"/>
    <w:rsid w:val="0057612C"/>
    <w:rsid w:val="00576972"/>
    <w:rsid w:val="00577248"/>
    <w:rsid w:val="005774C7"/>
    <w:rsid w:val="00577C21"/>
    <w:rsid w:val="00581FA3"/>
    <w:rsid w:val="00582B67"/>
    <w:rsid w:val="00583621"/>
    <w:rsid w:val="00583699"/>
    <w:rsid w:val="00584473"/>
    <w:rsid w:val="005847CE"/>
    <w:rsid w:val="00585C18"/>
    <w:rsid w:val="00585CDD"/>
    <w:rsid w:val="00585E6F"/>
    <w:rsid w:val="0058659E"/>
    <w:rsid w:val="00587058"/>
    <w:rsid w:val="00590CCE"/>
    <w:rsid w:val="00591883"/>
    <w:rsid w:val="00591957"/>
    <w:rsid w:val="00594AA5"/>
    <w:rsid w:val="00595631"/>
    <w:rsid w:val="00596298"/>
    <w:rsid w:val="00597BF9"/>
    <w:rsid w:val="00597D1F"/>
    <w:rsid w:val="005A0C11"/>
    <w:rsid w:val="005A2449"/>
    <w:rsid w:val="005A292A"/>
    <w:rsid w:val="005A309A"/>
    <w:rsid w:val="005A3311"/>
    <w:rsid w:val="005A373D"/>
    <w:rsid w:val="005A4C66"/>
    <w:rsid w:val="005A4D63"/>
    <w:rsid w:val="005A50A1"/>
    <w:rsid w:val="005B071D"/>
    <w:rsid w:val="005B0B58"/>
    <w:rsid w:val="005B26BE"/>
    <w:rsid w:val="005B38C4"/>
    <w:rsid w:val="005B4D79"/>
    <w:rsid w:val="005B4E53"/>
    <w:rsid w:val="005B537E"/>
    <w:rsid w:val="005B5857"/>
    <w:rsid w:val="005B5932"/>
    <w:rsid w:val="005B6BB6"/>
    <w:rsid w:val="005B7565"/>
    <w:rsid w:val="005B7895"/>
    <w:rsid w:val="005C012B"/>
    <w:rsid w:val="005C19C4"/>
    <w:rsid w:val="005C1B83"/>
    <w:rsid w:val="005C237E"/>
    <w:rsid w:val="005C25FF"/>
    <w:rsid w:val="005C2D55"/>
    <w:rsid w:val="005C346B"/>
    <w:rsid w:val="005C47A2"/>
    <w:rsid w:val="005C5ABC"/>
    <w:rsid w:val="005C6744"/>
    <w:rsid w:val="005C6E47"/>
    <w:rsid w:val="005D044D"/>
    <w:rsid w:val="005D0ABD"/>
    <w:rsid w:val="005D18AD"/>
    <w:rsid w:val="005D1BF7"/>
    <w:rsid w:val="005D26B4"/>
    <w:rsid w:val="005D27F5"/>
    <w:rsid w:val="005D2C36"/>
    <w:rsid w:val="005D4F21"/>
    <w:rsid w:val="005D5430"/>
    <w:rsid w:val="005D5E13"/>
    <w:rsid w:val="005D5FD8"/>
    <w:rsid w:val="005D79D8"/>
    <w:rsid w:val="005D7AB5"/>
    <w:rsid w:val="005E1995"/>
    <w:rsid w:val="005E3684"/>
    <w:rsid w:val="005E3715"/>
    <w:rsid w:val="005E3FAF"/>
    <w:rsid w:val="005E41AE"/>
    <w:rsid w:val="005E448B"/>
    <w:rsid w:val="005E4AF6"/>
    <w:rsid w:val="005E6CBC"/>
    <w:rsid w:val="005E72FF"/>
    <w:rsid w:val="005E73C0"/>
    <w:rsid w:val="005E7856"/>
    <w:rsid w:val="005F07ED"/>
    <w:rsid w:val="005F1523"/>
    <w:rsid w:val="005F2706"/>
    <w:rsid w:val="005F4AD7"/>
    <w:rsid w:val="005F69F9"/>
    <w:rsid w:val="005F6A8F"/>
    <w:rsid w:val="005F6BB7"/>
    <w:rsid w:val="005F7588"/>
    <w:rsid w:val="006005EA"/>
    <w:rsid w:val="006022B1"/>
    <w:rsid w:val="00603DB9"/>
    <w:rsid w:val="00604576"/>
    <w:rsid w:val="00604DEA"/>
    <w:rsid w:val="00605B9F"/>
    <w:rsid w:val="00606FBA"/>
    <w:rsid w:val="00607669"/>
    <w:rsid w:val="006076F4"/>
    <w:rsid w:val="00607AFD"/>
    <w:rsid w:val="00607D04"/>
    <w:rsid w:val="0061184E"/>
    <w:rsid w:val="00611B12"/>
    <w:rsid w:val="00612F97"/>
    <w:rsid w:val="0061345D"/>
    <w:rsid w:val="00613BA4"/>
    <w:rsid w:val="00613FB7"/>
    <w:rsid w:val="006152DB"/>
    <w:rsid w:val="0061549B"/>
    <w:rsid w:val="006158E0"/>
    <w:rsid w:val="006165D3"/>
    <w:rsid w:val="00616802"/>
    <w:rsid w:val="00617E12"/>
    <w:rsid w:val="00620336"/>
    <w:rsid w:val="006209FB"/>
    <w:rsid w:val="00620C25"/>
    <w:rsid w:val="00621477"/>
    <w:rsid w:val="006215F8"/>
    <w:rsid w:val="00621782"/>
    <w:rsid w:val="00621ADA"/>
    <w:rsid w:val="00622575"/>
    <w:rsid w:val="0062278F"/>
    <w:rsid w:val="006232DF"/>
    <w:rsid w:val="00623DD5"/>
    <w:rsid w:val="00623F7B"/>
    <w:rsid w:val="00624266"/>
    <w:rsid w:val="00624756"/>
    <w:rsid w:val="00624B77"/>
    <w:rsid w:val="00624BD4"/>
    <w:rsid w:val="00626069"/>
    <w:rsid w:val="00626230"/>
    <w:rsid w:val="00626372"/>
    <w:rsid w:val="00626D4B"/>
    <w:rsid w:val="00627346"/>
    <w:rsid w:val="00627FD4"/>
    <w:rsid w:val="0063158F"/>
    <w:rsid w:val="00631D6B"/>
    <w:rsid w:val="00631FE0"/>
    <w:rsid w:val="00632183"/>
    <w:rsid w:val="00632686"/>
    <w:rsid w:val="006330A1"/>
    <w:rsid w:val="0063479F"/>
    <w:rsid w:val="00635351"/>
    <w:rsid w:val="006353F0"/>
    <w:rsid w:val="006357B5"/>
    <w:rsid w:val="006358EE"/>
    <w:rsid w:val="006364A1"/>
    <w:rsid w:val="0063676C"/>
    <w:rsid w:val="0063678E"/>
    <w:rsid w:val="00637BFD"/>
    <w:rsid w:val="00637C5C"/>
    <w:rsid w:val="00641AC2"/>
    <w:rsid w:val="00641C49"/>
    <w:rsid w:val="00641C4E"/>
    <w:rsid w:val="00641FB3"/>
    <w:rsid w:val="0064434C"/>
    <w:rsid w:val="00645FA6"/>
    <w:rsid w:val="006466EB"/>
    <w:rsid w:val="006471CC"/>
    <w:rsid w:val="006472FE"/>
    <w:rsid w:val="00647411"/>
    <w:rsid w:val="00647A29"/>
    <w:rsid w:val="0065033D"/>
    <w:rsid w:val="0065038D"/>
    <w:rsid w:val="0065079F"/>
    <w:rsid w:val="006508CB"/>
    <w:rsid w:val="00650C5A"/>
    <w:rsid w:val="00651154"/>
    <w:rsid w:val="0065130F"/>
    <w:rsid w:val="00652A28"/>
    <w:rsid w:val="00652EAF"/>
    <w:rsid w:val="006533B0"/>
    <w:rsid w:val="006536B2"/>
    <w:rsid w:val="0065379F"/>
    <w:rsid w:val="00654994"/>
    <w:rsid w:val="00654D05"/>
    <w:rsid w:val="00656188"/>
    <w:rsid w:val="00656650"/>
    <w:rsid w:val="0065715A"/>
    <w:rsid w:val="00657490"/>
    <w:rsid w:val="00657E45"/>
    <w:rsid w:val="006610F1"/>
    <w:rsid w:val="0066135B"/>
    <w:rsid w:val="00661C6B"/>
    <w:rsid w:val="00662D3E"/>
    <w:rsid w:val="006634E9"/>
    <w:rsid w:val="006642F9"/>
    <w:rsid w:val="00664E2F"/>
    <w:rsid w:val="00665B72"/>
    <w:rsid w:val="00665CA5"/>
    <w:rsid w:val="00667BE3"/>
    <w:rsid w:val="00670A1A"/>
    <w:rsid w:val="00670AAA"/>
    <w:rsid w:val="00671004"/>
    <w:rsid w:val="00671FC7"/>
    <w:rsid w:val="0067246E"/>
    <w:rsid w:val="00672646"/>
    <w:rsid w:val="00674E42"/>
    <w:rsid w:val="00675F9D"/>
    <w:rsid w:val="00676563"/>
    <w:rsid w:val="00676D1D"/>
    <w:rsid w:val="00677506"/>
    <w:rsid w:val="006778CE"/>
    <w:rsid w:val="006809E3"/>
    <w:rsid w:val="006813F8"/>
    <w:rsid w:val="006820A0"/>
    <w:rsid w:val="00682112"/>
    <w:rsid w:val="006826BB"/>
    <w:rsid w:val="00682B79"/>
    <w:rsid w:val="00682BA6"/>
    <w:rsid w:val="0068301E"/>
    <w:rsid w:val="006833A3"/>
    <w:rsid w:val="0068691F"/>
    <w:rsid w:val="00686957"/>
    <w:rsid w:val="00686D0C"/>
    <w:rsid w:val="006872BA"/>
    <w:rsid w:val="00690512"/>
    <w:rsid w:val="00690795"/>
    <w:rsid w:val="00691648"/>
    <w:rsid w:val="006917D7"/>
    <w:rsid w:val="00691C94"/>
    <w:rsid w:val="006929F0"/>
    <w:rsid w:val="00693B21"/>
    <w:rsid w:val="0069434C"/>
    <w:rsid w:val="00694D10"/>
    <w:rsid w:val="00694F44"/>
    <w:rsid w:val="006950BB"/>
    <w:rsid w:val="00696EF9"/>
    <w:rsid w:val="00696F51"/>
    <w:rsid w:val="006979A5"/>
    <w:rsid w:val="00697A15"/>
    <w:rsid w:val="006A016F"/>
    <w:rsid w:val="006A01B7"/>
    <w:rsid w:val="006A0A8B"/>
    <w:rsid w:val="006A0DF7"/>
    <w:rsid w:val="006A1757"/>
    <w:rsid w:val="006A230D"/>
    <w:rsid w:val="006A2D7E"/>
    <w:rsid w:val="006A4321"/>
    <w:rsid w:val="006A43D9"/>
    <w:rsid w:val="006A6B99"/>
    <w:rsid w:val="006A7E5F"/>
    <w:rsid w:val="006B261B"/>
    <w:rsid w:val="006B2C90"/>
    <w:rsid w:val="006B2F79"/>
    <w:rsid w:val="006B30D0"/>
    <w:rsid w:val="006B35E6"/>
    <w:rsid w:val="006B465A"/>
    <w:rsid w:val="006B59E0"/>
    <w:rsid w:val="006B6DD0"/>
    <w:rsid w:val="006B711D"/>
    <w:rsid w:val="006C0399"/>
    <w:rsid w:val="006C0599"/>
    <w:rsid w:val="006C1488"/>
    <w:rsid w:val="006C1BBF"/>
    <w:rsid w:val="006C1CA0"/>
    <w:rsid w:val="006C2433"/>
    <w:rsid w:val="006C263C"/>
    <w:rsid w:val="006C2A8E"/>
    <w:rsid w:val="006C3255"/>
    <w:rsid w:val="006C3F26"/>
    <w:rsid w:val="006C541E"/>
    <w:rsid w:val="006C5892"/>
    <w:rsid w:val="006C5F7F"/>
    <w:rsid w:val="006C683B"/>
    <w:rsid w:val="006D0D17"/>
    <w:rsid w:val="006D1419"/>
    <w:rsid w:val="006D2D0E"/>
    <w:rsid w:val="006D3C7D"/>
    <w:rsid w:val="006D4659"/>
    <w:rsid w:val="006D51AA"/>
    <w:rsid w:val="006D5D5F"/>
    <w:rsid w:val="006D68FB"/>
    <w:rsid w:val="006E157C"/>
    <w:rsid w:val="006E2868"/>
    <w:rsid w:val="006E31A6"/>
    <w:rsid w:val="006E3FCD"/>
    <w:rsid w:val="006E48EE"/>
    <w:rsid w:val="006E529C"/>
    <w:rsid w:val="006E56DF"/>
    <w:rsid w:val="006E5FCE"/>
    <w:rsid w:val="006E607A"/>
    <w:rsid w:val="006E7A99"/>
    <w:rsid w:val="006F14F0"/>
    <w:rsid w:val="006F1B81"/>
    <w:rsid w:val="006F306C"/>
    <w:rsid w:val="006F4D45"/>
    <w:rsid w:val="006F63A5"/>
    <w:rsid w:val="006F6F3F"/>
    <w:rsid w:val="0070142B"/>
    <w:rsid w:val="0070269B"/>
    <w:rsid w:val="0070273F"/>
    <w:rsid w:val="0070276E"/>
    <w:rsid w:val="00702B2A"/>
    <w:rsid w:val="00702F8F"/>
    <w:rsid w:val="00703558"/>
    <w:rsid w:val="007047E5"/>
    <w:rsid w:val="007050BD"/>
    <w:rsid w:val="00705C78"/>
    <w:rsid w:val="00705FF7"/>
    <w:rsid w:val="007079FC"/>
    <w:rsid w:val="007114B7"/>
    <w:rsid w:val="00711A36"/>
    <w:rsid w:val="00711BBC"/>
    <w:rsid w:val="00711F36"/>
    <w:rsid w:val="00711F8A"/>
    <w:rsid w:val="007125D3"/>
    <w:rsid w:val="007135B9"/>
    <w:rsid w:val="0071495A"/>
    <w:rsid w:val="00714B3C"/>
    <w:rsid w:val="00714C26"/>
    <w:rsid w:val="0071529C"/>
    <w:rsid w:val="00716A5D"/>
    <w:rsid w:val="007170DA"/>
    <w:rsid w:val="007172AD"/>
    <w:rsid w:val="00717546"/>
    <w:rsid w:val="00717DAC"/>
    <w:rsid w:val="00720801"/>
    <w:rsid w:val="00720BA7"/>
    <w:rsid w:val="00722B1B"/>
    <w:rsid w:val="00723716"/>
    <w:rsid w:val="00724164"/>
    <w:rsid w:val="0072416F"/>
    <w:rsid w:val="00725F21"/>
    <w:rsid w:val="00727C94"/>
    <w:rsid w:val="00730150"/>
    <w:rsid w:val="007312AE"/>
    <w:rsid w:val="00731881"/>
    <w:rsid w:val="00731B0A"/>
    <w:rsid w:val="00731EAE"/>
    <w:rsid w:val="0073236B"/>
    <w:rsid w:val="00733073"/>
    <w:rsid w:val="007347F2"/>
    <w:rsid w:val="007348DE"/>
    <w:rsid w:val="00735033"/>
    <w:rsid w:val="00735328"/>
    <w:rsid w:val="0073685B"/>
    <w:rsid w:val="00741507"/>
    <w:rsid w:val="007449BF"/>
    <w:rsid w:val="00744AE7"/>
    <w:rsid w:val="00745CD4"/>
    <w:rsid w:val="007463FE"/>
    <w:rsid w:val="0074650E"/>
    <w:rsid w:val="00746A52"/>
    <w:rsid w:val="00746BC0"/>
    <w:rsid w:val="00747299"/>
    <w:rsid w:val="007472A5"/>
    <w:rsid w:val="00747966"/>
    <w:rsid w:val="007510B4"/>
    <w:rsid w:val="00752142"/>
    <w:rsid w:val="007523F9"/>
    <w:rsid w:val="0075357E"/>
    <w:rsid w:val="0075361D"/>
    <w:rsid w:val="00753B29"/>
    <w:rsid w:val="00753D3E"/>
    <w:rsid w:val="00754F4A"/>
    <w:rsid w:val="0075640E"/>
    <w:rsid w:val="007572FF"/>
    <w:rsid w:val="007573E8"/>
    <w:rsid w:val="00760C4E"/>
    <w:rsid w:val="00760CB7"/>
    <w:rsid w:val="00760F9E"/>
    <w:rsid w:val="007612A8"/>
    <w:rsid w:val="007616E6"/>
    <w:rsid w:val="0076190D"/>
    <w:rsid w:val="007627BE"/>
    <w:rsid w:val="007632E8"/>
    <w:rsid w:val="00763776"/>
    <w:rsid w:val="00763CFE"/>
    <w:rsid w:val="007646C9"/>
    <w:rsid w:val="00764F03"/>
    <w:rsid w:val="00765B1A"/>
    <w:rsid w:val="00765DC1"/>
    <w:rsid w:val="0076791E"/>
    <w:rsid w:val="00770CEF"/>
    <w:rsid w:val="00774FA6"/>
    <w:rsid w:val="007755AC"/>
    <w:rsid w:val="007767D4"/>
    <w:rsid w:val="00776834"/>
    <w:rsid w:val="0077688D"/>
    <w:rsid w:val="0077710C"/>
    <w:rsid w:val="00777335"/>
    <w:rsid w:val="00777473"/>
    <w:rsid w:val="00777630"/>
    <w:rsid w:val="00777B24"/>
    <w:rsid w:val="0078012D"/>
    <w:rsid w:val="00781B08"/>
    <w:rsid w:val="00781D25"/>
    <w:rsid w:val="007820D8"/>
    <w:rsid w:val="00782EE6"/>
    <w:rsid w:val="0078373A"/>
    <w:rsid w:val="007843F2"/>
    <w:rsid w:val="007845A4"/>
    <w:rsid w:val="007846FA"/>
    <w:rsid w:val="00784A64"/>
    <w:rsid w:val="00785000"/>
    <w:rsid w:val="00785671"/>
    <w:rsid w:val="00785A9F"/>
    <w:rsid w:val="00787311"/>
    <w:rsid w:val="0079231F"/>
    <w:rsid w:val="007925DF"/>
    <w:rsid w:val="0079483F"/>
    <w:rsid w:val="007948E6"/>
    <w:rsid w:val="00795ACE"/>
    <w:rsid w:val="00796C29"/>
    <w:rsid w:val="00797B76"/>
    <w:rsid w:val="007A08AA"/>
    <w:rsid w:val="007A0A12"/>
    <w:rsid w:val="007A10B4"/>
    <w:rsid w:val="007A132D"/>
    <w:rsid w:val="007A1345"/>
    <w:rsid w:val="007A1CCF"/>
    <w:rsid w:val="007A2DDB"/>
    <w:rsid w:val="007A49E0"/>
    <w:rsid w:val="007A65CA"/>
    <w:rsid w:val="007A70BA"/>
    <w:rsid w:val="007A7131"/>
    <w:rsid w:val="007B07C4"/>
    <w:rsid w:val="007B0D68"/>
    <w:rsid w:val="007B251D"/>
    <w:rsid w:val="007B274F"/>
    <w:rsid w:val="007B2D5E"/>
    <w:rsid w:val="007B3533"/>
    <w:rsid w:val="007B4223"/>
    <w:rsid w:val="007B473C"/>
    <w:rsid w:val="007B4F58"/>
    <w:rsid w:val="007B528D"/>
    <w:rsid w:val="007B5CC3"/>
    <w:rsid w:val="007B63CA"/>
    <w:rsid w:val="007B70F0"/>
    <w:rsid w:val="007B719C"/>
    <w:rsid w:val="007B77D1"/>
    <w:rsid w:val="007C07C7"/>
    <w:rsid w:val="007C0B16"/>
    <w:rsid w:val="007C0DA3"/>
    <w:rsid w:val="007C1CD9"/>
    <w:rsid w:val="007C32EF"/>
    <w:rsid w:val="007C361D"/>
    <w:rsid w:val="007C402C"/>
    <w:rsid w:val="007C4911"/>
    <w:rsid w:val="007C4AB8"/>
    <w:rsid w:val="007C4B84"/>
    <w:rsid w:val="007C70FF"/>
    <w:rsid w:val="007C7B00"/>
    <w:rsid w:val="007C7C25"/>
    <w:rsid w:val="007D004F"/>
    <w:rsid w:val="007D035F"/>
    <w:rsid w:val="007D06B2"/>
    <w:rsid w:val="007D0B38"/>
    <w:rsid w:val="007D0BB3"/>
    <w:rsid w:val="007D1794"/>
    <w:rsid w:val="007D2063"/>
    <w:rsid w:val="007D245C"/>
    <w:rsid w:val="007D3ACB"/>
    <w:rsid w:val="007D4371"/>
    <w:rsid w:val="007D4439"/>
    <w:rsid w:val="007D4FE9"/>
    <w:rsid w:val="007D5440"/>
    <w:rsid w:val="007D69EB"/>
    <w:rsid w:val="007D6E1F"/>
    <w:rsid w:val="007D7004"/>
    <w:rsid w:val="007E128F"/>
    <w:rsid w:val="007E2CC4"/>
    <w:rsid w:val="007E362D"/>
    <w:rsid w:val="007E3D27"/>
    <w:rsid w:val="007E6180"/>
    <w:rsid w:val="007F0D9A"/>
    <w:rsid w:val="007F1017"/>
    <w:rsid w:val="007F2716"/>
    <w:rsid w:val="007F31A6"/>
    <w:rsid w:val="007F3FA6"/>
    <w:rsid w:val="007F3FAC"/>
    <w:rsid w:val="007F4A3F"/>
    <w:rsid w:val="007F4A61"/>
    <w:rsid w:val="007F5255"/>
    <w:rsid w:val="007F56CC"/>
    <w:rsid w:val="007F61C2"/>
    <w:rsid w:val="007F7521"/>
    <w:rsid w:val="008000DF"/>
    <w:rsid w:val="008037FD"/>
    <w:rsid w:val="00805142"/>
    <w:rsid w:val="008054A7"/>
    <w:rsid w:val="00805FCE"/>
    <w:rsid w:val="008064D7"/>
    <w:rsid w:val="008065EE"/>
    <w:rsid w:val="00806B35"/>
    <w:rsid w:val="00807A8B"/>
    <w:rsid w:val="00810FC5"/>
    <w:rsid w:val="00811383"/>
    <w:rsid w:val="00811854"/>
    <w:rsid w:val="00812149"/>
    <w:rsid w:val="0081221C"/>
    <w:rsid w:val="00812CAC"/>
    <w:rsid w:val="008158E4"/>
    <w:rsid w:val="00816361"/>
    <w:rsid w:val="008166EF"/>
    <w:rsid w:val="00816FEF"/>
    <w:rsid w:val="008174D9"/>
    <w:rsid w:val="008174E1"/>
    <w:rsid w:val="00820A8C"/>
    <w:rsid w:val="008213E6"/>
    <w:rsid w:val="008215FB"/>
    <w:rsid w:val="008220CC"/>
    <w:rsid w:val="00823174"/>
    <w:rsid w:val="00823D50"/>
    <w:rsid w:val="00823D87"/>
    <w:rsid w:val="00823F61"/>
    <w:rsid w:val="0082484E"/>
    <w:rsid w:val="00825751"/>
    <w:rsid w:val="008257D6"/>
    <w:rsid w:val="008264EB"/>
    <w:rsid w:val="008268CE"/>
    <w:rsid w:val="0082743E"/>
    <w:rsid w:val="00827C23"/>
    <w:rsid w:val="00831FE6"/>
    <w:rsid w:val="00832B69"/>
    <w:rsid w:val="00833B05"/>
    <w:rsid w:val="00835838"/>
    <w:rsid w:val="00835C08"/>
    <w:rsid w:val="008362B4"/>
    <w:rsid w:val="0083636B"/>
    <w:rsid w:val="00837A80"/>
    <w:rsid w:val="00840499"/>
    <w:rsid w:val="00840CA2"/>
    <w:rsid w:val="00841520"/>
    <w:rsid w:val="00841661"/>
    <w:rsid w:val="0084374F"/>
    <w:rsid w:val="00844366"/>
    <w:rsid w:val="00844A22"/>
    <w:rsid w:val="008464CD"/>
    <w:rsid w:val="00847703"/>
    <w:rsid w:val="00847DF5"/>
    <w:rsid w:val="00850147"/>
    <w:rsid w:val="00852681"/>
    <w:rsid w:val="00852736"/>
    <w:rsid w:val="008527C0"/>
    <w:rsid w:val="0085309D"/>
    <w:rsid w:val="0085378A"/>
    <w:rsid w:val="00855230"/>
    <w:rsid w:val="0085558D"/>
    <w:rsid w:val="00856897"/>
    <w:rsid w:val="00856E9A"/>
    <w:rsid w:val="0085720A"/>
    <w:rsid w:val="0085763B"/>
    <w:rsid w:val="008600C3"/>
    <w:rsid w:val="0086075D"/>
    <w:rsid w:val="008621A9"/>
    <w:rsid w:val="00862502"/>
    <w:rsid w:val="00862CC1"/>
    <w:rsid w:val="008642A7"/>
    <w:rsid w:val="00864BE0"/>
    <w:rsid w:val="00864F98"/>
    <w:rsid w:val="008660D4"/>
    <w:rsid w:val="00866C1B"/>
    <w:rsid w:val="00867A0C"/>
    <w:rsid w:val="008700AF"/>
    <w:rsid w:val="008700D6"/>
    <w:rsid w:val="008700D9"/>
    <w:rsid w:val="008712FF"/>
    <w:rsid w:val="0087168B"/>
    <w:rsid w:val="00871FA9"/>
    <w:rsid w:val="008724F6"/>
    <w:rsid w:val="0087284A"/>
    <w:rsid w:val="008728E9"/>
    <w:rsid w:val="0087334B"/>
    <w:rsid w:val="0087369F"/>
    <w:rsid w:val="00873825"/>
    <w:rsid w:val="00873C56"/>
    <w:rsid w:val="00874994"/>
    <w:rsid w:val="00874A70"/>
    <w:rsid w:val="008807DC"/>
    <w:rsid w:val="008819DE"/>
    <w:rsid w:val="00881E61"/>
    <w:rsid w:val="00882874"/>
    <w:rsid w:val="00882E3C"/>
    <w:rsid w:val="0088308A"/>
    <w:rsid w:val="00883787"/>
    <w:rsid w:val="00884ABF"/>
    <w:rsid w:val="00884D85"/>
    <w:rsid w:val="008855E4"/>
    <w:rsid w:val="0088637A"/>
    <w:rsid w:val="00886CD2"/>
    <w:rsid w:val="00887903"/>
    <w:rsid w:val="008900ED"/>
    <w:rsid w:val="0089061B"/>
    <w:rsid w:val="0089113E"/>
    <w:rsid w:val="00891E6F"/>
    <w:rsid w:val="0089275D"/>
    <w:rsid w:val="00892A36"/>
    <w:rsid w:val="008931C3"/>
    <w:rsid w:val="00893239"/>
    <w:rsid w:val="008941FD"/>
    <w:rsid w:val="00894489"/>
    <w:rsid w:val="008947B3"/>
    <w:rsid w:val="00894808"/>
    <w:rsid w:val="00894CD6"/>
    <w:rsid w:val="00894D44"/>
    <w:rsid w:val="00894F19"/>
    <w:rsid w:val="00895E0C"/>
    <w:rsid w:val="008963A5"/>
    <w:rsid w:val="008964F9"/>
    <w:rsid w:val="00896D5D"/>
    <w:rsid w:val="008A1BF9"/>
    <w:rsid w:val="008A1D71"/>
    <w:rsid w:val="008A3158"/>
    <w:rsid w:val="008A3363"/>
    <w:rsid w:val="008A3371"/>
    <w:rsid w:val="008A3478"/>
    <w:rsid w:val="008A39F3"/>
    <w:rsid w:val="008A3C3E"/>
    <w:rsid w:val="008A74C8"/>
    <w:rsid w:val="008A79DE"/>
    <w:rsid w:val="008A7A92"/>
    <w:rsid w:val="008A7D33"/>
    <w:rsid w:val="008B0769"/>
    <w:rsid w:val="008B0E3F"/>
    <w:rsid w:val="008B1757"/>
    <w:rsid w:val="008B1C33"/>
    <w:rsid w:val="008B1DE7"/>
    <w:rsid w:val="008B337E"/>
    <w:rsid w:val="008B350B"/>
    <w:rsid w:val="008B4B6F"/>
    <w:rsid w:val="008B4CBB"/>
    <w:rsid w:val="008B4FF3"/>
    <w:rsid w:val="008B5C1F"/>
    <w:rsid w:val="008B60C3"/>
    <w:rsid w:val="008B693D"/>
    <w:rsid w:val="008B6DE9"/>
    <w:rsid w:val="008B7992"/>
    <w:rsid w:val="008B7D7E"/>
    <w:rsid w:val="008C06FF"/>
    <w:rsid w:val="008C0E5B"/>
    <w:rsid w:val="008C0FF2"/>
    <w:rsid w:val="008C4971"/>
    <w:rsid w:val="008C5295"/>
    <w:rsid w:val="008C5610"/>
    <w:rsid w:val="008C5739"/>
    <w:rsid w:val="008C5CB7"/>
    <w:rsid w:val="008C68E7"/>
    <w:rsid w:val="008C692D"/>
    <w:rsid w:val="008C7282"/>
    <w:rsid w:val="008C7C5C"/>
    <w:rsid w:val="008C7ECB"/>
    <w:rsid w:val="008D22C4"/>
    <w:rsid w:val="008D3B51"/>
    <w:rsid w:val="008D3B86"/>
    <w:rsid w:val="008D410B"/>
    <w:rsid w:val="008D43FD"/>
    <w:rsid w:val="008D4755"/>
    <w:rsid w:val="008D4C3D"/>
    <w:rsid w:val="008D5EC6"/>
    <w:rsid w:val="008D72DB"/>
    <w:rsid w:val="008D743C"/>
    <w:rsid w:val="008D75AC"/>
    <w:rsid w:val="008E0D3C"/>
    <w:rsid w:val="008E1B9E"/>
    <w:rsid w:val="008E5265"/>
    <w:rsid w:val="008E55AB"/>
    <w:rsid w:val="008E5C58"/>
    <w:rsid w:val="008E7150"/>
    <w:rsid w:val="008E797F"/>
    <w:rsid w:val="008F120A"/>
    <w:rsid w:val="008F143B"/>
    <w:rsid w:val="008F1E37"/>
    <w:rsid w:val="008F1FFC"/>
    <w:rsid w:val="008F27E0"/>
    <w:rsid w:val="008F3055"/>
    <w:rsid w:val="008F312D"/>
    <w:rsid w:val="008F48EB"/>
    <w:rsid w:val="008F4C0A"/>
    <w:rsid w:val="008F4F0B"/>
    <w:rsid w:val="008F7F77"/>
    <w:rsid w:val="009005ED"/>
    <w:rsid w:val="0090203C"/>
    <w:rsid w:val="00902C26"/>
    <w:rsid w:val="00903453"/>
    <w:rsid w:val="009034A6"/>
    <w:rsid w:val="00904095"/>
    <w:rsid w:val="009046C4"/>
    <w:rsid w:val="00904B04"/>
    <w:rsid w:val="009062A5"/>
    <w:rsid w:val="009064DF"/>
    <w:rsid w:val="00906C60"/>
    <w:rsid w:val="00907298"/>
    <w:rsid w:val="00907437"/>
    <w:rsid w:val="00907699"/>
    <w:rsid w:val="00910F26"/>
    <w:rsid w:val="00910FA7"/>
    <w:rsid w:val="00911272"/>
    <w:rsid w:val="00911339"/>
    <w:rsid w:val="00911649"/>
    <w:rsid w:val="00912128"/>
    <w:rsid w:val="00912240"/>
    <w:rsid w:val="009135D6"/>
    <w:rsid w:val="009149F3"/>
    <w:rsid w:val="00914C77"/>
    <w:rsid w:val="00916743"/>
    <w:rsid w:val="00916769"/>
    <w:rsid w:val="00917307"/>
    <w:rsid w:val="00917688"/>
    <w:rsid w:val="00917696"/>
    <w:rsid w:val="00920472"/>
    <w:rsid w:val="009204E4"/>
    <w:rsid w:val="00920AAA"/>
    <w:rsid w:val="00920FCE"/>
    <w:rsid w:val="00921178"/>
    <w:rsid w:val="00921ACB"/>
    <w:rsid w:val="0092369B"/>
    <w:rsid w:val="009263FB"/>
    <w:rsid w:val="009270C9"/>
    <w:rsid w:val="009275FF"/>
    <w:rsid w:val="00927EB9"/>
    <w:rsid w:val="00931145"/>
    <w:rsid w:val="0093209C"/>
    <w:rsid w:val="00932276"/>
    <w:rsid w:val="00934988"/>
    <w:rsid w:val="00935B98"/>
    <w:rsid w:val="00936B60"/>
    <w:rsid w:val="00936DE4"/>
    <w:rsid w:val="00937089"/>
    <w:rsid w:val="00937866"/>
    <w:rsid w:val="00940BB3"/>
    <w:rsid w:val="00941ABD"/>
    <w:rsid w:val="00944F8A"/>
    <w:rsid w:val="009510A2"/>
    <w:rsid w:val="00951ABC"/>
    <w:rsid w:val="00952352"/>
    <w:rsid w:val="00953257"/>
    <w:rsid w:val="009540D2"/>
    <w:rsid w:val="009546FA"/>
    <w:rsid w:val="0095474C"/>
    <w:rsid w:val="00954BF2"/>
    <w:rsid w:val="0095666D"/>
    <w:rsid w:val="00956690"/>
    <w:rsid w:val="0095686F"/>
    <w:rsid w:val="00956B58"/>
    <w:rsid w:val="00957D92"/>
    <w:rsid w:val="0096009F"/>
    <w:rsid w:val="009602FA"/>
    <w:rsid w:val="0096056B"/>
    <w:rsid w:val="00961FB4"/>
    <w:rsid w:val="00962CB9"/>
    <w:rsid w:val="00964312"/>
    <w:rsid w:val="009646D0"/>
    <w:rsid w:val="00965954"/>
    <w:rsid w:val="00965B8A"/>
    <w:rsid w:val="00965D1B"/>
    <w:rsid w:val="009666C4"/>
    <w:rsid w:val="009673A1"/>
    <w:rsid w:val="0097071F"/>
    <w:rsid w:val="009707B1"/>
    <w:rsid w:val="009717AC"/>
    <w:rsid w:val="00971D1B"/>
    <w:rsid w:val="00971ED6"/>
    <w:rsid w:val="009743B7"/>
    <w:rsid w:val="00974C7E"/>
    <w:rsid w:val="009751C1"/>
    <w:rsid w:val="00975642"/>
    <w:rsid w:val="00975E64"/>
    <w:rsid w:val="009776A1"/>
    <w:rsid w:val="00977BCB"/>
    <w:rsid w:val="00980269"/>
    <w:rsid w:val="009811F1"/>
    <w:rsid w:val="009816A5"/>
    <w:rsid w:val="00982D01"/>
    <w:rsid w:val="00983E57"/>
    <w:rsid w:val="00985DE2"/>
    <w:rsid w:val="00986215"/>
    <w:rsid w:val="0098675D"/>
    <w:rsid w:val="00987BA4"/>
    <w:rsid w:val="00987ED0"/>
    <w:rsid w:val="009908DE"/>
    <w:rsid w:val="00990CC4"/>
    <w:rsid w:val="00991CB2"/>
    <w:rsid w:val="009926E0"/>
    <w:rsid w:val="00992A04"/>
    <w:rsid w:val="00993120"/>
    <w:rsid w:val="00993A64"/>
    <w:rsid w:val="0099451E"/>
    <w:rsid w:val="00996B1A"/>
    <w:rsid w:val="00997F74"/>
    <w:rsid w:val="009A124B"/>
    <w:rsid w:val="009A15CC"/>
    <w:rsid w:val="009A18F6"/>
    <w:rsid w:val="009A197F"/>
    <w:rsid w:val="009A2DCC"/>
    <w:rsid w:val="009A3122"/>
    <w:rsid w:val="009A4FD2"/>
    <w:rsid w:val="009A5ABC"/>
    <w:rsid w:val="009A65C3"/>
    <w:rsid w:val="009A7F10"/>
    <w:rsid w:val="009B3034"/>
    <w:rsid w:val="009B3331"/>
    <w:rsid w:val="009B3E26"/>
    <w:rsid w:val="009B40D1"/>
    <w:rsid w:val="009B7A4C"/>
    <w:rsid w:val="009C1271"/>
    <w:rsid w:val="009C1F99"/>
    <w:rsid w:val="009C20D9"/>
    <w:rsid w:val="009C26CC"/>
    <w:rsid w:val="009C2DA4"/>
    <w:rsid w:val="009C3706"/>
    <w:rsid w:val="009C3A3A"/>
    <w:rsid w:val="009C4770"/>
    <w:rsid w:val="009C5CBD"/>
    <w:rsid w:val="009C6193"/>
    <w:rsid w:val="009C67A8"/>
    <w:rsid w:val="009C6CEA"/>
    <w:rsid w:val="009C7B85"/>
    <w:rsid w:val="009D0254"/>
    <w:rsid w:val="009D02CA"/>
    <w:rsid w:val="009D09BF"/>
    <w:rsid w:val="009D1A64"/>
    <w:rsid w:val="009D1DB5"/>
    <w:rsid w:val="009D27EB"/>
    <w:rsid w:val="009D34DA"/>
    <w:rsid w:val="009D3DB3"/>
    <w:rsid w:val="009D5B91"/>
    <w:rsid w:val="009D5DAF"/>
    <w:rsid w:val="009D792E"/>
    <w:rsid w:val="009E0DFE"/>
    <w:rsid w:val="009E18D2"/>
    <w:rsid w:val="009E1ABF"/>
    <w:rsid w:val="009E1D20"/>
    <w:rsid w:val="009E1DAE"/>
    <w:rsid w:val="009E2019"/>
    <w:rsid w:val="009E31F6"/>
    <w:rsid w:val="009E320C"/>
    <w:rsid w:val="009E3787"/>
    <w:rsid w:val="009E39CC"/>
    <w:rsid w:val="009E434D"/>
    <w:rsid w:val="009E4B71"/>
    <w:rsid w:val="009E4C07"/>
    <w:rsid w:val="009E4C99"/>
    <w:rsid w:val="009E56E2"/>
    <w:rsid w:val="009E777F"/>
    <w:rsid w:val="009F0075"/>
    <w:rsid w:val="009F0306"/>
    <w:rsid w:val="009F0392"/>
    <w:rsid w:val="009F04EE"/>
    <w:rsid w:val="009F0CC9"/>
    <w:rsid w:val="009F0EC4"/>
    <w:rsid w:val="009F1F45"/>
    <w:rsid w:val="009F2147"/>
    <w:rsid w:val="009F4BA0"/>
    <w:rsid w:val="009F4E58"/>
    <w:rsid w:val="009F6120"/>
    <w:rsid w:val="009F6C12"/>
    <w:rsid w:val="009F7B70"/>
    <w:rsid w:val="00A00362"/>
    <w:rsid w:val="00A00D76"/>
    <w:rsid w:val="00A01184"/>
    <w:rsid w:val="00A01449"/>
    <w:rsid w:val="00A01564"/>
    <w:rsid w:val="00A015E4"/>
    <w:rsid w:val="00A0193C"/>
    <w:rsid w:val="00A037B3"/>
    <w:rsid w:val="00A037C2"/>
    <w:rsid w:val="00A03D43"/>
    <w:rsid w:val="00A04380"/>
    <w:rsid w:val="00A04786"/>
    <w:rsid w:val="00A05472"/>
    <w:rsid w:val="00A0571A"/>
    <w:rsid w:val="00A05C32"/>
    <w:rsid w:val="00A0653F"/>
    <w:rsid w:val="00A067CA"/>
    <w:rsid w:val="00A06A59"/>
    <w:rsid w:val="00A073B5"/>
    <w:rsid w:val="00A1030C"/>
    <w:rsid w:val="00A1037A"/>
    <w:rsid w:val="00A11245"/>
    <w:rsid w:val="00A11CD0"/>
    <w:rsid w:val="00A13651"/>
    <w:rsid w:val="00A13948"/>
    <w:rsid w:val="00A15040"/>
    <w:rsid w:val="00A150D5"/>
    <w:rsid w:val="00A1555B"/>
    <w:rsid w:val="00A155C5"/>
    <w:rsid w:val="00A1579A"/>
    <w:rsid w:val="00A16AD8"/>
    <w:rsid w:val="00A174E4"/>
    <w:rsid w:val="00A2021E"/>
    <w:rsid w:val="00A20CD1"/>
    <w:rsid w:val="00A213FA"/>
    <w:rsid w:val="00A21C95"/>
    <w:rsid w:val="00A21CF3"/>
    <w:rsid w:val="00A231E4"/>
    <w:rsid w:val="00A24813"/>
    <w:rsid w:val="00A24E99"/>
    <w:rsid w:val="00A269C8"/>
    <w:rsid w:val="00A2740C"/>
    <w:rsid w:val="00A27AEC"/>
    <w:rsid w:val="00A3069C"/>
    <w:rsid w:val="00A30822"/>
    <w:rsid w:val="00A31367"/>
    <w:rsid w:val="00A320DB"/>
    <w:rsid w:val="00A33819"/>
    <w:rsid w:val="00A342DC"/>
    <w:rsid w:val="00A35D16"/>
    <w:rsid w:val="00A3776F"/>
    <w:rsid w:val="00A37BCD"/>
    <w:rsid w:val="00A40A67"/>
    <w:rsid w:val="00A414DE"/>
    <w:rsid w:val="00A41689"/>
    <w:rsid w:val="00A41849"/>
    <w:rsid w:val="00A42592"/>
    <w:rsid w:val="00A43C59"/>
    <w:rsid w:val="00A457B2"/>
    <w:rsid w:val="00A4601C"/>
    <w:rsid w:val="00A463B5"/>
    <w:rsid w:val="00A46D6C"/>
    <w:rsid w:val="00A47130"/>
    <w:rsid w:val="00A50D4D"/>
    <w:rsid w:val="00A50ECD"/>
    <w:rsid w:val="00A518F3"/>
    <w:rsid w:val="00A52729"/>
    <w:rsid w:val="00A53675"/>
    <w:rsid w:val="00A54564"/>
    <w:rsid w:val="00A54E64"/>
    <w:rsid w:val="00A5627F"/>
    <w:rsid w:val="00A564D7"/>
    <w:rsid w:val="00A56B6A"/>
    <w:rsid w:val="00A578C5"/>
    <w:rsid w:val="00A578DC"/>
    <w:rsid w:val="00A57B6A"/>
    <w:rsid w:val="00A60644"/>
    <w:rsid w:val="00A6183D"/>
    <w:rsid w:val="00A62599"/>
    <w:rsid w:val="00A6331B"/>
    <w:rsid w:val="00A63984"/>
    <w:rsid w:val="00A640E2"/>
    <w:rsid w:val="00A64D16"/>
    <w:rsid w:val="00A64D65"/>
    <w:rsid w:val="00A6522F"/>
    <w:rsid w:val="00A65599"/>
    <w:rsid w:val="00A660AA"/>
    <w:rsid w:val="00A66108"/>
    <w:rsid w:val="00A6725B"/>
    <w:rsid w:val="00A67D8C"/>
    <w:rsid w:val="00A70605"/>
    <w:rsid w:val="00A7241A"/>
    <w:rsid w:val="00A73134"/>
    <w:rsid w:val="00A7365A"/>
    <w:rsid w:val="00A74C6D"/>
    <w:rsid w:val="00A76001"/>
    <w:rsid w:val="00A77114"/>
    <w:rsid w:val="00A777B2"/>
    <w:rsid w:val="00A80BF1"/>
    <w:rsid w:val="00A80F9D"/>
    <w:rsid w:val="00A81D37"/>
    <w:rsid w:val="00A81F42"/>
    <w:rsid w:val="00A82490"/>
    <w:rsid w:val="00A825D4"/>
    <w:rsid w:val="00A828F6"/>
    <w:rsid w:val="00A82AF8"/>
    <w:rsid w:val="00A82B73"/>
    <w:rsid w:val="00A83577"/>
    <w:rsid w:val="00A8510F"/>
    <w:rsid w:val="00A86798"/>
    <w:rsid w:val="00A86811"/>
    <w:rsid w:val="00A86E8B"/>
    <w:rsid w:val="00A87164"/>
    <w:rsid w:val="00A871A9"/>
    <w:rsid w:val="00A9196E"/>
    <w:rsid w:val="00A91ECC"/>
    <w:rsid w:val="00A93072"/>
    <w:rsid w:val="00A938BD"/>
    <w:rsid w:val="00A93953"/>
    <w:rsid w:val="00A94346"/>
    <w:rsid w:val="00A948FD"/>
    <w:rsid w:val="00A957C9"/>
    <w:rsid w:val="00A959D8"/>
    <w:rsid w:val="00A965B5"/>
    <w:rsid w:val="00A9773F"/>
    <w:rsid w:val="00AA003B"/>
    <w:rsid w:val="00AA066C"/>
    <w:rsid w:val="00AA113D"/>
    <w:rsid w:val="00AA18BD"/>
    <w:rsid w:val="00AA1A3A"/>
    <w:rsid w:val="00AA1CF1"/>
    <w:rsid w:val="00AA2167"/>
    <w:rsid w:val="00AA327F"/>
    <w:rsid w:val="00AA374A"/>
    <w:rsid w:val="00AA3B5B"/>
    <w:rsid w:val="00AA3BE9"/>
    <w:rsid w:val="00AA45FB"/>
    <w:rsid w:val="00AA4C4D"/>
    <w:rsid w:val="00AA69EE"/>
    <w:rsid w:val="00AA6A41"/>
    <w:rsid w:val="00AA6BD5"/>
    <w:rsid w:val="00AA6BD8"/>
    <w:rsid w:val="00AA6C7D"/>
    <w:rsid w:val="00AA75E2"/>
    <w:rsid w:val="00AA7952"/>
    <w:rsid w:val="00AA7FD6"/>
    <w:rsid w:val="00AB042A"/>
    <w:rsid w:val="00AB0BA0"/>
    <w:rsid w:val="00AB0BF4"/>
    <w:rsid w:val="00AB0E1F"/>
    <w:rsid w:val="00AB11AD"/>
    <w:rsid w:val="00AB16CA"/>
    <w:rsid w:val="00AB19EF"/>
    <w:rsid w:val="00AB2495"/>
    <w:rsid w:val="00AB2D34"/>
    <w:rsid w:val="00AB3430"/>
    <w:rsid w:val="00AB37B9"/>
    <w:rsid w:val="00AB4A3B"/>
    <w:rsid w:val="00AB4AD1"/>
    <w:rsid w:val="00AB54AA"/>
    <w:rsid w:val="00AB5E07"/>
    <w:rsid w:val="00AB7814"/>
    <w:rsid w:val="00AB7CFA"/>
    <w:rsid w:val="00AC0FED"/>
    <w:rsid w:val="00AC196D"/>
    <w:rsid w:val="00AC1F2E"/>
    <w:rsid w:val="00AC4AED"/>
    <w:rsid w:val="00AC5B42"/>
    <w:rsid w:val="00AC5B48"/>
    <w:rsid w:val="00AC6F9F"/>
    <w:rsid w:val="00AC7921"/>
    <w:rsid w:val="00AD01D2"/>
    <w:rsid w:val="00AD0A47"/>
    <w:rsid w:val="00AD1450"/>
    <w:rsid w:val="00AD15E8"/>
    <w:rsid w:val="00AD1E14"/>
    <w:rsid w:val="00AD213D"/>
    <w:rsid w:val="00AD2278"/>
    <w:rsid w:val="00AD356D"/>
    <w:rsid w:val="00AD4164"/>
    <w:rsid w:val="00AD4D27"/>
    <w:rsid w:val="00AD6502"/>
    <w:rsid w:val="00AE0695"/>
    <w:rsid w:val="00AE12A9"/>
    <w:rsid w:val="00AE3E7E"/>
    <w:rsid w:val="00AE4FE8"/>
    <w:rsid w:val="00AE51C0"/>
    <w:rsid w:val="00AE7C14"/>
    <w:rsid w:val="00AE7E53"/>
    <w:rsid w:val="00AF0E57"/>
    <w:rsid w:val="00AF1241"/>
    <w:rsid w:val="00AF12D0"/>
    <w:rsid w:val="00AF1315"/>
    <w:rsid w:val="00AF19BF"/>
    <w:rsid w:val="00AF2DC3"/>
    <w:rsid w:val="00AF2EDC"/>
    <w:rsid w:val="00AF3A2D"/>
    <w:rsid w:val="00AF3A9E"/>
    <w:rsid w:val="00AF46ED"/>
    <w:rsid w:val="00AF517B"/>
    <w:rsid w:val="00AF60F3"/>
    <w:rsid w:val="00AF612C"/>
    <w:rsid w:val="00AF7A2B"/>
    <w:rsid w:val="00B01F80"/>
    <w:rsid w:val="00B02C11"/>
    <w:rsid w:val="00B033E5"/>
    <w:rsid w:val="00B03A63"/>
    <w:rsid w:val="00B03ECE"/>
    <w:rsid w:val="00B055E5"/>
    <w:rsid w:val="00B0728C"/>
    <w:rsid w:val="00B0761B"/>
    <w:rsid w:val="00B07C06"/>
    <w:rsid w:val="00B11B93"/>
    <w:rsid w:val="00B11FB6"/>
    <w:rsid w:val="00B129A4"/>
    <w:rsid w:val="00B12EA4"/>
    <w:rsid w:val="00B13D7A"/>
    <w:rsid w:val="00B152AC"/>
    <w:rsid w:val="00B15372"/>
    <w:rsid w:val="00B16991"/>
    <w:rsid w:val="00B1722F"/>
    <w:rsid w:val="00B201A4"/>
    <w:rsid w:val="00B201D1"/>
    <w:rsid w:val="00B204E1"/>
    <w:rsid w:val="00B213A6"/>
    <w:rsid w:val="00B21A56"/>
    <w:rsid w:val="00B235B0"/>
    <w:rsid w:val="00B241E3"/>
    <w:rsid w:val="00B246A8"/>
    <w:rsid w:val="00B249AB"/>
    <w:rsid w:val="00B24DF6"/>
    <w:rsid w:val="00B26E19"/>
    <w:rsid w:val="00B26F7B"/>
    <w:rsid w:val="00B27A61"/>
    <w:rsid w:val="00B27C37"/>
    <w:rsid w:val="00B300E6"/>
    <w:rsid w:val="00B30479"/>
    <w:rsid w:val="00B329D1"/>
    <w:rsid w:val="00B34FE2"/>
    <w:rsid w:val="00B35166"/>
    <w:rsid w:val="00B357D8"/>
    <w:rsid w:val="00B360F4"/>
    <w:rsid w:val="00B36A00"/>
    <w:rsid w:val="00B37029"/>
    <w:rsid w:val="00B3792B"/>
    <w:rsid w:val="00B37BFC"/>
    <w:rsid w:val="00B40358"/>
    <w:rsid w:val="00B41614"/>
    <w:rsid w:val="00B41DF8"/>
    <w:rsid w:val="00B426AF"/>
    <w:rsid w:val="00B42851"/>
    <w:rsid w:val="00B42F80"/>
    <w:rsid w:val="00B435CB"/>
    <w:rsid w:val="00B4432C"/>
    <w:rsid w:val="00B444BD"/>
    <w:rsid w:val="00B44C06"/>
    <w:rsid w:val="00B465EC"/>
    <w:rsid w:val="00B46862"/>
    <w:rsid w:val="00B47023"/>
    <w:rsid w:val="00B505C8"/>
    <w:rsid w:val="00B508D9"/>
    <w:rsid w:val="00B50DB8"/>
    <w:rsid w:val="00B51422"/>
    <w:rsid w:val="00B51837"/>
    <w:rsid w:val="00B53654"/>
    <w:rsid w:val="00B53905"/>
    <w:rsid w:val="00B5400D"/>
    <w:rsid w:val="00B546DB"/>
    <w:rsid w:val="00B54B5B"/>
    <w:rsid w:val="00B5547D"/>
    <w:rsid w:val="00B554AF"/>
    <w:rsid w:val="00B5562E"/>
    <w:rsid w:val="00B55862"/>
    <w:rsid w:val="00B55D65"/>
    <w:rsid w:val="00B56305"/>
    <w:rsid w:val="00B57000"/>
    <w:rsid w:val="00B57AB7"/>
    <w:rsid w:val="00B6043E"/>
    <w:rsid w:val="00B60939"/>
    <w:rsid w:val="00B60AFD"/>
    <w:rsid w:val="00B6207D"/>
    <w:rsid w:val="00B62715"/>
    <w:rsid w:val="00B63169"/>
    <w:rsid w:val="00B64840"/>
    <w:rsid w:val="00B65611"/>
    <w:rsid w:val="00B663F7"/>
    <w:rsid w:val="00B67AFA"/>
    <w:rsid w:val="00B7022D"/>
    <w:rsid w:val="00B70E8E"/>
    <w:rsid w:val="00B717E5"/>
    <w:rsid w:val="00B75182"/>
    <w:rsid w:val="00B76AB8"/>
    <w:rsid w:val="00B76C92"/>
    <w:rsid w:val="00B771EB"/>
    <w:rsid w:val="00B8067B"/>
    <w:rsid w:val="00B80A4A"/>
    <w:rsid w:val="00B80EFD"/>
    <w:rsid w:val="00B814EF"/>
    <w:rsid w:val="00B818A4"/>
    <w:rsid w:val="00B83739"/>
    <w:rsid w:val="00B84117"/>
    <w:rsid w:val="00B8488A"/>
    <w:rsid w:val="00B85402"/>
    <w:rsid w:val="00B858F0"/>
    <w:rsid w:val="00B85AA2"/>
    <w:rsid w:val="00B8649C"/>
    <w:rsid w:val="00B86663"/>
    <w:rsid w:val="00B8695D"/>
    <w:rsid w:val="00B8787F"/>
    <w:rsid w:val="00B87EB9"/>
    <w:rsid w:val="00B87F0A"/>
    <w:rsid w:val="00B907C3"/>
    <w:rsid w:val="00B92095"/>
    <w:rsid w:val="00B92AF7"/>
    <w:rsid w:val="00B92D0B"/>
    <w:rsid w:val="00B932FA"/>
    <w:rsid w:val="00B93482"/>
    <w:rsid w:val="00B93781"/>
    <w:rsid w:val="00B94945"/>
    <w:rsid w:val="00B94DD6"/>
    <w:rsid w:val="00B96D61"/>
    <w:rsid w:val="00B97902"/>
    <w:rsid w:val="00B97998"/>
    <w:rsid w:val="00BA1E5C"/>
    <w:rsid w:val="00BA322D"/>
    <w:rsid w:val="00BA390D"/>
    <w:rsid w:val="00BA63FA"/>
    <w:rsid w:val="00BA77F0"/>
    <w:rsid w:val="00BB00B3"/>
    <w:rsid w:val="00BB0BDD"/>
    <w:rsid w:val="00BB0F21"/>
    <w:rsid w:val="00BB176C"/>
    <w:rsid w:val="00BB1F20"/>
    <w:rsid w:val="00BB2296"/>
    <w:rsid w:val="00BB2A73"/>
    <w:rsid w:val="00BB3977"/>
    <w:rsid w:val="00BB3A45"/>
    <w:rsid w:val="00BB465A"/>
    <w:rsid w:val="00BB4ACC"/>
    <w:rsid w:val="00BB703E"/>
    <w:rsid w:val="00BB7237"/>
    <w:rsid w:val="00BB732D"/>
    <w:rsid w:val="00BB7405"/>
    <w:rsid w:val="00BB7820"/>
    <w:rsid w:val="00BC118D"/>
    <w:rsid w:val="00BC2B78"/>
    <w:rsid w:val="00BC2F30"/>
    <w:rsid w:val="00BC3631"/>
    <w:rsid w:val="00BC55CD"/>
    <w:rsid w:val="00BC591F"/>
    <w:rsid w:val="00BC74E9"/>
    <w:rsid w:val="00BC7B58"/>
    <w:rsid w:val="00BC7D6D"/>
    <w:rsid w:val="00BD0512"/>
    <w:rsid w:val="00BD0686"/>
    <w:rsid w:val="00BD2108"/>
    <w:rsid w:val="00BD23E5"/>
    <w:rsid w:val="00BD515C"/>
    <w:rsid w:val="00BD5DD7"/>
    <w:rsid w:val="00BD629B"/>
    <w:rsid w:val="00BD68A3"/>
    <w:rsid w:val="00BD6938"/>
    <w:rsid w:val="00BD6CF3"/>
    <w:rsid w:val="00BD74C2"/>
    <w:rsid w:val="00BD7F72"/>
    <w:rsid w:val="00BE0ECA"/>
    <w:rsid w:val="00BE1085"/>
    <w:rsid w:val="00BE1228"/>
    <w:rsid w:val="00BE2180"/>
    <w:rsid w:val="00BE21F2"/>
    <w:rsid w:val="00BE3660"/>
    <w:rsid w:val="00BE3EC9"/>
    <w:rsid w:val="00BE4275"/>
    <w:rsid w:val="00BE4AD4"/>
    <w:rsid w:val="00BE5E81"/>
    <w:rsid w:val="00BE6F05"/>
    <w:rsid w:val="00BF06AE"/>
    <w:rsid w:val="00BF0F03"/>
    <w:rsid w:val="00BF0F95"/>
    <w:rsid w:val="00BF10B0"/>
    <w:rsid w:val="00BF175B"/>
    <w:rsid w:val="00BF17C9"/>
    <w:rsid w:val="00BF1B25"/>
    <w:rsid w:val="00BF2433"/>
    <w:rsid w:val="00BF2E6E"/>
    <w:rsid w:val="00BF31E9"/>
    <w:rsid w:val="00BF51ED"/>
    <w:rsid w:val="00BF61C9"/>
    <w:rsid w:val="00BF628A"/>
    <w:rsid w:val="00BF6444"/>
    <w:rsid w:val="00BF6C94"/>
    <w:rsid w:val="00BF6EB6"/>
    <w:rsid w:val="00C00424"/>
    <w:rsid w:val="00C00BB0"/>
    <w:rsid w:val="00C0207B"/>
    <w:rsid w:val="00C031F6"/>
    <w:rsid w:val="00C03CFE"/>
    <w:rsid w:val="00C04760"/>
    <w:rsid w:val="00C061B1"/>
    <w:rsid w:val="00C063AD"/>
    <w:rsid w:val="00C069AC"/>
    <w:rsid w:val="00C07EDD"/>
    <w:rsid w:val="00C07F41"/>
    <w:rsid w:val="00C100BD"/>
    <w:rsid w:val="00C10375"/>
    <w:rsid w:val="00C1179F"/>
    <w:rsid w:val="00C117BC"/>
    <w:rsid w:val="00C11C8E"/>
    <w:rsid w:val="00C121E0"/>
    <w:rsid w:val="00C127B9"/>
    <w:rsid w:val="00C128FA"/>
    <w:rsid w:val="00C12C14"/>
    <w:rsid w:val="00C12E26"/>
    <w:rsid w:val="00C13786"/>
    <w:rsid w:val="00C1543D"/>
    <w:rsid w:val="00C156D6"/>
    <w:rsid w:val="00C15F04"/>
    <w:rsid w:val="00C16461"/>
    <w:rsid w:val="00C169D0"/>
    <w:rsid w:val="00C172A3"/>
    <w:rsid w:val="00C172DB"/>
    <w:rsid w:val="00C179B3"/>
    <w:rsid w:val="00C17E3F"/>
    <w:rsid w:val="00C200AA"/>
    <w:rsid w:val="00C20CDC"/>
    <w:rsid w:val="00C22729"/>
    <w:rsid w:val="00C237ED"/>
    <w:rsid w:val="00C24632"/>
    <w:rsid w:val="00C24FF3"/>
    <w:rsid w:val="00C25418"/>
    <w:rsid w:val="00C25D9C"/>
    <w:rsid w:val="00C25EA1"/>
    <w:rsid w:val="00C26F6B"/>
    <w:rsid w:val="00C2778B"/>
    <w:rsid w:val="00C27A74"/>
    <w:rsid w:val="00C30841"/>
    <w:rsid w:val="00C31649"/>
    <w:rsid w:val="00C3434C"/>
    <w:rsid w:val="00C36B64"/>
    <w:rsid w:val="00C40385"/>
    <w:rsid w:val="00C41768"/>
    <w:rsid w:val="00C4259C"/>
    <w:rsid w:val="00C42636"/>
    <w:rsid w:val="00C429FB"/>
    <w:rsid w:val="00C44C87"/>
    <w:rsid w:val="00C45ECB"/>
    <w:rsid w:val="00C46EAD"/>
    <w:rsid w:val="00C46F95"/>
    <w:rsid w:val="00C475AA"/>
    <w:rsid w:val="00C47BFC"/>
    <w:rsid w:val="00C52227"/>
    <w:rsid w:val="00C527C7"/>
    <w:rsid w:val="00C52FAB"/>
    <w:rsid w:val="00C53C98"/>
    <w:rsid w:val="00C54D44"/>
    <w:rsid w:val="00C55641"/>
    <w:rsid w:val="00C55B31"/>
    <w:rsid w:val="00C5638E"/>
    <w:rsid w:val="00C56528"/>
    <w:rsid w:val="00C56A55"/>
    <w:rsid w:val="00C56FCF"/>
    <w:rsid w:val="00C57B6C"/>
    <w:rsid w:val="00C60006"/>
    <w:rsid w:val="00C60399"/>
    <w:rsid w:val="00C60616"/>
    <w:rsid w:val="00C61A59"/>
    <w:rsid w:val="00C628A6"/>
    <w:rsid w:val="00C62AC0"/>
    <w:rsid w:val="00C62C7D"/>
    <w:rsid w:val="00C64202"/>
    <w:rsid w:val="00C64344"/>
    <w:rsid w:val="00C649C1"/>
    <w:rsid w:val="00C65108"/>
    <w:rsid w:val="00C65576"/>
    <w:rsid w:val="00C65CAE"/>
    <w:rsid w:val="00C66165"/>
    <w:rsid w:val="00C666F9"/>
    <w:rsid w:val="00C66BC0"/>
    <w:rsid w:val="00C705B0"/>
    <w:rsid w:val="00C7060A"/>
    <w:rsid w:val="00C71052"/>
    <w:rsid w:val="00C7151A"/>
    <w:rsid w:val="00C717E3"/>
    <w:rsid w:val="00C71C90"/>
    <w:rsid w:val="00C71F60"/>
    <w:rsid w:val="00C72241"/>
    <w:rsid w:val="00C727E2"/>
    <w:rsid w:val="00C73FCE"/>
    <w:rsid w:val="00C74838"/>
    <w:rsid w:val="00C75098"/>
    <w:rsid w:val="00C750C8"/>
    <w:rsid w:val="00C753BD"/>
    <w:rsid w:val="00C7560F"/>
    <w:rsid w:val="00C75E85"/>
    <w:rsid w:val="00C7625A"/>
    <w:rsid w:val="00C77FF2"/>
    <w:rsid w:val="00C80977"/>
    <w:rsid w:val="00C80A0E"/>
    <w:rsid w:val="00C81C76"/>
    <w:rsid w:val="00C8213F"/>
    <w:rsid w:val="00C8255D"/>
    <w:rsid w:val="00C82B5B"/>
    <w:rsid w:val="00C82C3E"/>
    <w:rsid w:val="00C8303F"/>
    <w:rsid w:val="00C83553"/>
    <w:rsid w:val="00C842A3"/>
    <w:rsid w:val="00C85154"/>
    <w:rsid w:val="00C85A70"/>
    <w:rsid w:val="00C85E39"/>
    <w:rsid w:val="00C862D7"/>
    <w:rsid w:val="00C8797A"/>
    <w:rsid w:val="00C900B8"/>
    <w:rsid w:val="00C90197"/>
    <w:rsid w:val="00C90706"/>
    <w:rsid w:val="00C90C71"/>
    <w:rsid w:val="00C91B4D"/>
    <w:rsid w:val="00C91B9B"/>
    <w:rsid w:val="00C91FD1"/>
    <w:rsid w:val="00C931CF"/>
    <w:rsid w:val="00C93555"/>
    <w:rsid w:val="00C938CF"/>
    <w:rsid w:val="00C94053"/>
    <w:rsid w:val="00C946C9"/>
    <w:rsid w:val="00C9624D"/>
    <w:rsid w:val="00C969DA"/>
    <w:rsid w:val="00C9721E"/>
    <w:rsid w:val="00CA1267"/>
    <w:rsid w:val="00CA273A"/>
    <w:rsid w:val="00CA2C77"/>
    <w:rsid w:val="00CA4146"/>
    <w:rsid w:val="00CA442A"/>
    <w:rsid w:val="00CA444F"/>
    <w:rsid w:val="00CA5245"/>
    <w:rsid w:val="00CA5646"/>
    <w:rsid w:val="00CA6546"/>
    <w:rsid w:val="00CA71F4"/>
    <w:rsid w:val="00CA7B09"/>
    <w:rsid w:val="00CB03DC"/>
    <w:rsid w:val="00CB12A5"/>
    <w:rsid w:val="00CB1CAC"/>
    <w:rsid w:val="00CB1FD9"/>
    <w:rsid w:val="00CB2E4D"/>
    <w:rsid w:val="00CB2F2A"/>
    <w:rsid w:val="00CB34D8"/>
    <w:rsid w:val="00CB433E"/>
    <w:rsid w:val="00CB5B1A"/>
    <w:rsid w:val="00CB6B22"/>
    <w:rsid w:val="00CB7673"/>
    <w:rsid w:val="00CB7796"/>
    <w:rsid w:val="00CB7F5F"/>
    <w:rsid w:val="00CC0499"/>
    <w:rsid w:val="00CC070A"/>
    <w:rsid w:val="00CC1606"/>
    <w:rsid w:val="00CC1B39"/>
    <w:rsid w:val="00CC1BFA"/>
    <w:rsid w:val="00CC2D82"/>
    <w:rsid w:val="00CC2E9F"/>
    <w:rsid w:val="00CC35EA"/>
    <w:rsid w:val="00CC3848"/>
    <w:rsid w:val="00CC4AE7"/>
    <w:rsid w:val="00CC6BDB"/>
    <w:rsid w:val="00CC6D5E"/>
    <w:rsid w:val="00CD0200"/>
    <w:rsid w:val="00CD0253"/>
    <w:rsid w:val="00CD2281"/>
    <w:rsid w:val="00CD3F77"/>
    <w:rsid w:val="00CD4606"/>
    <w:rsid w:val="00CD603F"/>
    <w:rsid w:val="00CD6ADC"/>
    <w:rsid w:val="00CD7193"/>
    <w:rsid w:val="00CD7456"/>
    <w:rsid w:val="00CD78E8"/>
    <w:rsid w:val="00CD78FD"/>
    <w:rsid w:val="00CE03E8"/>
    <w:rsid w:val="00CE1277"/>
    <w:rsid w:val="00CE38C8"/>
    <w:rsid w:val="00CE524F"/>
    <w:rsid w:val="00CE58CC"/>
    <w:rsid w:val="00CE6274"/>
    <w:rsid w:val="00CE6504"/>
    <w:rsid w:val="00CE77B6"/>
    <w:rsid w:val="00CE7F80"/>
    <w:rsid w:val="00CF20BB"/>
    <w:rsid w:val="00CF2B8D"/>
    <w:rsid w:val="00CF2DDE"/>
    <w:rsid w:val="00CF3279"/>
    <w:rsid w:val="00CF3A1B"/>
    <w:rsid w:val="00CF3BE8"/>
    <w:rsid w:val="00CF456B"/>
    <w:rsid w:val="00CF525E"/>
    <w:rsid w:val="00CF5695"/>
    <w:rsid w:val="00CF5A22"/>
    <w:rsid w:val="00CF6910"/>
    <w:rsid w:val="00CF6D07"/>
    <w:rsid w:val="00CF77BC"/>
    <w:rsid w:val="00D01643"/>
    <w:rsid w:val="00D0262E"/>
    <w:rsid w:val="00D03679"/>
    <w:rsid w:val="00D03B53"/>
    <w:rsid w:val="00D04113"/>
    <w:rsid w:val="00D05965"/>
    <w:rsid w:val="00D05E3D"/>
    <w:rsid w:val="00D06139"/>
    <w:rsid w:val="00D06219"/>
    <w:rsid w:val="00D0670E"/>
    <w:rsid w:val="00D0699D"/>
    <w:rsid w:val="00D10229"/>
    <w:rsid w:val="00D1037E"/>
    <w:rsid w:val="00D110BD"/>
    <w:rsid w:val="00D123B4"/>
    <w:rsid w:val="00D131AB"/>
    <w:rsid w:val="00D13675"/>
    <w:rsid w:val="00D141E1"/>
    <w:rsid w:val="00D15314"/>
    <w:rsid w:val="00D15B48"/>
    <w:rsid w:val="00D15CD6"/>
    <w:rsid w:val="00D170A4"/>
    <w:rsid w:val="00D17D6C"/>
    <w:rsid w:val="00D20380"/>
    <w:rsid w:val="00D20538"/>
    <w:rsid w:val="00D2155B"/>
    <w:rsid w:val="00D23D11"/>
    <w:rsid w:val="00D244B6"/>
    <w:rsid w:val="00D24698"/>
    <w:rsid w:val="00D24B4B"/>
    <w:rsid w:val="00D2754D"/>
    <w:rsid w:val="00D27B27"/>
    <w:rsid w:val="00D30D5B"/>
    <w:rsid w:val="00D31BAD"/>
    <w:rsid w:val="00D32960"/>
    <w:rsid w:val="00D33BE9"/>
    <w:rsid w:val="00D33F93"/>
    <w:rsid w:val="00D357FF"/>
    <w:rsid w:val="00D36066"/>
    <w:rsid w:val="00D36500"/>
    <w:rsid w:val="00D36712"/>
    <w:rsid w:val="00D4073A"/>
    <w:rsid w:val="00D419FF"/>
    <w:rsid w:val="00D41DF7"/>
    <w:rsid w:val="00D42200"/>
    <w:rsid w:val="00D424C7"/>
    <w:rsid w:val="00D437F4"/>
    <w:rsid w:val="00D43B2A"/>
    <w:rsid w:val="00D43CF1"/>
    <w:rsid w:val="00D43D83"/>
    <w:rsid w:val="00D442FF"/>
    <w:rsid w:val="00D44913"/>
    <w:rsid w:val="00D45E65"/>
    <w:rsid w:val="00D46053"/>
    <w:rsid w:val="00D464C9"/>
    <w:rsid w:val="00D46BE6"/>
    <w:rsid w:val="00D47575"/>
    <w:rsid w:val="00D47B03"/>
    <w:rsid w:val="00D47C68"/>
    <w:rsid w:val="00D5006A"/>
    <w:rsid w:val="00D51A8B"/>
    <w:rsid w:val="00D5243B"/>
    <w:rsid w:val="00D533EC"/>
    <w:rsid w:val="00D5506D"/>
    <w:rsid w:val="00D55739"/>
    <w:rsid w:val="00D56929"/>
    <w:rsid w:val="00D56A95"/>
    <w:rsid w:val="00D5779C"/>
    <w:rsid w:val="00D6076E"/>
    <w:rsid w:val="00D60BDF"/>
    <w:rsid w:val="00D6307E"/>
    <w:rsid w:val="00D6467D"/>
    <w:rsid w:val="00D65E90"/>
    <w:rsid w:val="00D65EB2"/>
    <w:rsid w:val="00D67631"/>
    <w:rsid w:val="00D70F16"/>
    <w:rsid w:val="00D72617"/>
    <w:rsid w:val="00D72F57"/>
    <w:rsid w:val="00D76259"/>
    <w:rsid w:val="00D76A44"/>
    <w:rsid w:val="00D76A70"/>
    <w:rsid w:val="00D80175"/>
    <w:rsid w:val="00D8068E"/>
    <w:rsid w:val="00D815EF"/>
    <w:rsid w:val="00D81949"/>
    <w:rsid w:val="00D81F26"/>
    <w:rsid w:val="00D822E2"/>
    <w:rsid w:val="00D83876"/>
    <w:rsid w:val="00D843F2"/>
    <w:rsid w:val="00D86231"/>
    <w:rsid w:val="00D8678E"/>
    <w:rsid w:val="00D86ED1"/>
    <w:rsid w:val="00D87D1E"/>
    <w:rsid w:val="00D9028D"/>
    <w:rsid w:val="00D912AB"/>
    <w:rsid w:val="00D91923"/>
    <w:rsid w:val="00D91EB1"/>
    <w:rsid w:val="00D93753"/>
    <w:rsid w:val="00D937C8"/>
    <w:rsid w:val="00D95181"/>
    <w:rsid w:val="00D96897"/>
    <w:rsid w:val="00DA17C0"/>
    <w:rsid w:val="00DA1B8E"/>
    <w:rsid w:val="00DA3124"/>
    <w:rsid w:val="00DA3167"/>
    <w:rsid w:val="00DA4DC3"/>
    <w:rsid w:val="00DA64A9"/>
    <w:rsid w:val="00DA64F6"/>
    <w:rsid w:val="00DA6A5D"/>
    <w:rsid w:val="00DA6F93"/>
    <w:rsid w:val="00DA77A5"/>
    <w:rsid w:val="00DB0870"/>
    <w:rsid w:val="00DB0E36"/>
    <w:rsid w:val="00DB0EB6"/>
    <w:rsid w:val="00DB15AE"/>
    <w:rsid w:val="00DB3CC0"/>
    <w:rsid w:val="00DB3DBF"/>
    <w:rsid w:val="00DB47FC"/>
    <w:rsid w:val="00DB484F"/>
    <w:rsid w:val="00DB582F"/>
    <w:rsid w:val="00DB6285"/>
    <w:rsid w:val="00DB62FC"/>
    <w:rsid w:val="00DB6F8C"/>
    <w:rsid w:val="00DB74EC"/>
    <w:rsid w:val="00DB7F74"/>
    <w:rsid w:val="00DC04F6"/>
    <w:rsid w:val="00DC0690"/>
    <w:rsid w:val="00DC1D65"/>
    <w:rsid w:val="00DC279A"/>
    <w:rsid w:val="00DC2868"/>
    <w:rsid w:val="00DC301D"/>
    <w:rsid w:val="00DC35A6"/>
    <w:rsid w:val="00DC3C57"/>
    <w:rsid w:val="00DC3E2E"/>
    <w:rsid w:val="00DC5501"/>
    <w:rsid w:val="00DC5875"/>
    <w:rsid w:val="00DC5DE4"/>
    <w:rsid w:val="00DC5EF4"/>
    <w:rsid w:val="00DC7154"/>
    <w:rsid w:val="00DC7557"/>
    <w:rsid w:val="00DC7D64"/>
    <w:rsid w:val="00DC7E8A"/>
    <w:rsid w:val="00DD0F78"/>
    <w:rsid w:val="00DD1B9A"/>
    <w:rsid w:val="00DD1EFE"/>
    <w:rsid w:val="00DD273C"/>
    <w:rsid w:val="00DD3F28"/>
    <w:rsid w:val="00DD4446"/>
    <w:rsid w:val="00DD4537"/>
    <w:rsid w:val="00DD4B68"/>
    <w:rsid w:val="00DD4E15"/>
    <w:rsid w:val="00DD4F66"/>
    <w:rsid w:val="00DD6377"/>
    <w:rsid w:val="00DD6723"/>
    <w:rsid w:val="00DD7270"/>
    <w:rsid w:val="00DE1301"/>
    <w:rsid w:val="00DE1C41"/>
    <w:rsid w:val="00DE2304"/>
    <w:rsid w:val="00DE3138"/>
    <w:rsid w:val="00DE37F8"/>
    <w:rsid w:val="00DE4273"/>
    <w:rsid w:val="00DE4FCB"/>
    <w:rsid w:val="00DE582C"/>
    <w:rsid w:val="00DE5D07"/>
    <w:rsid w:val="00DE724C"/>
    <w:rsid w:val="00DE72A7"/>
    <w:rsid w:val="00DE7832"/>
    <w:rsid w:val="00DF01E3"/>
    <w:rsid w:val="00DF08F3"/>
    <w:rsid w:val="00DF10F5"/>
    <w:rsid w:val="00DF18FC"/>
    <w:rsid w:val="00DF25CE"/>
    <w:rsid w:val="00DF2EF9"/>
    <w:rsid w:val="00DF4260"/>
    <w:rsid w:val="00DF5D06"/>
    <w:rsid w:val="00DF5D2B"/>
    <w:rsid w:val="00DF6341"/>
    <w:rsid w:val="00DF794F"/>
    <w:rsid w:val="00E00D89"/>
    <w:rsid w:val="00E00E8E"/>
    <w:rsid w:val="00E0259C"/>
    <w:rsid w:val="00E025E1"/>
    <w:rsid w:val="00E0262D"/>
    <w:rsid w:val="00E02B93"/>
    <w:rsid w:val="00E02E22"/>
    <w:rsid w:val="00E0507A"/>
    <w:rsid w:val="00E05630"/>
    <w:rsid w:val="00E059B1"/>
    <w:rsid w:val="00E05B96"/>
    <w:rsid w:val="00E06DBB"/>
    <w:rsid w:val="00E10149"/>
    <w:rsid w:val="00E10157"/>
    <w:rsid w:val="00E10A28"/>
    <w:rsid w:val="00E1127C"/>
    <w:rsid w:val="00E11340"/>
    <w:rsid w:val="00E116E1"/>
    <w:rsid w:val="00E11C4C"/>
    <w:rsid w:val="00E122A1"/>
    <w:rsid w:val="00E12890"/>
    <w:rsid w:val="00E149DD"/>
    <w:rsid w:val="00E15B57"/>
    <w:rsid w:val="00E15CC7"/>
    <w:rsid w:val="00E15E1C"/>
    <w:rsid w:val="00E16372"/>
    <w:rsid w:val="00E16AD8"/>
    <w:rsid w:val="00E17FFA"/>
    <w:rsid w:val="00E20E4D"/>
    <w:rsid w:val="00E20ED6"/>
    <w:rsid w:val="00E21358"/>
    <w:rsid w:val="00E22039"/>
    <w:rsid w:val="00E2249B"/>
    <w:rsid w:val="00E22A0D"/>
    <w:rsid w:val="00E239EB"/>
    <w:rsid w:val="00E24067"/>
    <w:rsid w:val="00E244F6"/>
    <w:rsid w:val="00E246FE"/>
    <w:rsid w:val="00E247F1"/>
    <w:rsid w:val="00E24A77"/>
    <w:rsid w:val="00E250F7"/>
    <w:rsid w:val="00E258DB"/>
    <w:rsid w:val="00E27250"/>
    <w:rsid w:val="00E2771E"/>
    <w:rsid w:val="00E311EF"/>
    <w:rsid w:val="00E32180"/>
    <w:rsid w:val="00E32DEC"/>
    <w:rsid w:val="00E34948"/>
    <w:rsid w:val="00E35177"/>
    <w:rsid w:val="00E365B5"/>
    <w:rsid w:val="00E36806"/>
    <w:rsid w:val="00E36DFF"/>
    <w:rsid w:val="00E37569"/>
    <w:rsid w:val="00E375C5"/>
    <w:rsid w:val="00E37617"/>
    <w:rsid w:val="00E401B2"/>
    <w:rsid w:val="00E40EE5"/>
    <w:rsid w:val="00E41E30"/>
    <w:rsid w:val="00E4217F"/>
    <w:rsid w:val="00E42F73"/>
    <w:rsid w:val="00E43D70"/>
    <w:rsid w:val="00E45A21"/>
    <w:rsid w:val="00E46040"/>
    <w:rsid w:val="00E460FC"/>
    <w:rsid w:val="00E466F3"/>
    <w:rsid w:val="00E46C25"/>
    <w:rsid w:val="00E47AB0"/>
    <w:rsid w:val="00E47B2C"/>
    <w:rsid w:val="00E506E2"/>
    <w:rsid w:val="00E51560"/>
    <w:rsid w:val="00E51821"/>
    <w:rsid w:val="00E52E11"/>
    <w:rsid w:val="00E53FC8"/>
    <w:rsid w:val="00E54347"/>
    <w:rsid w:val="00E54F4A"/>
    <w:rsid w:val="00E5539D"/>
    <w:rsid w:val="00E55424"/>
    <w:rsid w:val="00E55432"/>
    <w:rsid w:val="00E55915"/>
    <w:rsid w:val="00E55BB5"/>
    <w:rsid w:val="00E55C3F"/>
    <w:rsid w:val="00E5667F"/>
    <w:rsid w:val="00E56AFC"/>
    <w:rsid w:val="00E56EF9"/>
    <w:rsid w:val="00E573C4"/>
    <w:rsid w:val="00E57D0F"/>
    <w:rsid w:val="00E609E6"/>
    <w:rsid w:val="00E60C4D"/>
    <w:rsid w:val="00E611DF"/>
    <w:rsid w:val="00E6328C"/>
    <w:rsid w:val="00E64111"/>
    <w:rsid w:val="00E64D35"/>
    <w:rsid w:val="00E65E79"/>
    <w:rsid w:val="00E66BA2"/>
    <w:rsid w:val="00E671DE"/>
    <w:rsid w:val="00E67416"/>
    <w:rsid w:val="00E67CE8"/>
    <w:rsid w:val="00E7072B"/>
    <w:rsid w:val="00E709E9"/>
    <w:rsid w:val="00E718B6"/>
    <w:rsid w:val="00E71B94"/>
    <w:rsid w:val="00E723BA"/>
    <w:rsid w:val="00E73154"/>
    <w:rsid w:val="00E73581"/>
    <w:rsid w:val="00E76475"/>
    <w:rsid w:val="00E76AE5"/>
    <w:rsid w:val="00E76CF6"/>
    <w:rsid w:val="00E7711B"/>
    <w:rsid w:val="00E77845"/>
    <w:rsid w:val="00E80FB0"/>
    <w:rsid w:val="00E818D0"/>
    <w:rsid w:val="00E833F7"/>
    <w:rsid w:val="00E838F5"/>
    <w:rsid w:val="00E83A6B"/>
    <w:rsid w:val="00E83BDF"/>
    <w:rsid w:val="00E844AE"/>
    <w:rsid w:val="00E84BA9"/>
    <w:rsid w:val="00E859F3"/>
    <w:rsid w:val="00E86FCC"/>
    <w:rsid w:val="00E8786E"/>
    <w:rsid w:val="00E87A1D"/>
    <w:rsid w:val="00E9094A"/>
    <w:rsid w:val="00E90A7F"/>
    <w:rsid w:val="00E91254"/>
    <w:rsid w:val="00E91D35"/>
    <w:rsid w:val="00E91E93"/>
    <w:rsid w:val="00E926A5"/>
    <w:rsid w:val="00E93A01"/>
    <w:rsid w:val="00E962CC"/>
    <w:rsid w:val="00E96594"/>
    <w:rsid w:val="00E96F01"/>
    <w:rsid w:val="00E97687"/>
    <w:rsid w:val="00E97C76"/>
    <w:rsid w:val="00EA0CE3"/>
    <w:rsid w:val="00EA17C3"/>
    <w:rsid w:val="00EA2341"/>
    <w:rsid w:val="00EA2CAA"/>
    <w:rsid w:val="00EA35EC"/>
    <w:rsid w:val="00EA3864"/>
    <w:rsid w:val="00EA3EE7"/>
    <w:rsid w:val="00EA457E"/>
    <w:rsid w:val="00EA6171"/>
    <w:rsid w:val="00EA70F8"/>
    <w:rsid w:val="00EA7F1C"/>
    <w:rsid w:val="00EB0934"/>
    <w:rsid w:val="00EB12DB"/>
    <w:rsid w:val="00EB15B6"/>
    <w:rsid w:val="00EB3430"/>
    <w:rsid w:val="00EB363A"/>
    <w:rsid w:val="00EB3D06"/>
    <w:rsid w:val="00EB410E"/>
    <w:rsid w:val="00EB4916"/>
    <w:rsid w:val="00EB4940"/>
    <w:rsid w:val="00EB559B"/>
    <w:rsid w:val="00EB5C49"/>
    <w:rsid w:val="00EB7025"/>
    <w:rsid w:val="00EC00C9"/>
    <w:rsid w:val="00EC0DD9"/>
    <w:rsid w:val="00EC10FB"/>
    <w:rsid w:val="00EC1C49"/>
    <w:rsid w:val="00EC24AC"/>
    <w:rsid w:val="00EC2649"/>
    <w:rsid w:val="00EC2823"/>
    <w:rsid w:val="00EC31ED"/>
    <w:rsid w:val="00EC3309"/>
    <w:rsid w:val="00EC471D"/>
    <w:rsid w:val="00EC5836"/>
    <w:rsid w:val="00EC5DC4"/>
    <w:rsid w:val="00EC6779"/>
    <w:rsid w:val="00EC688C"/>
    <w:rsid w:val="00EC6F3D"/>
    <w:rsid w:val="00EC6F75"/>
    <w:rsid w:val="00ED00DC"/>
    <w:rsid w:val="00ED0142"/>
    <w:rsid w:val="00ED045D"/>
    <w:rsid w:val="00ED12E3"/>
    <w:rsid w:val="00ED34BD"/>
    <w:rsid w:val="00ED3DB7"/>
    <w:rsid w:val="00ED4B04"/>
    <w:rsid w:val="00ED532B"/>
    <w:rsid w:val="00ED57EA"/>
    <w:rsid w:val="00ED5BD4"/>
    <w:rsid w:val="00ED5D08"/>
    <w:rsid w:val="00ED61A3"/>
    <w:rsid w:val="00ED689A"/>
    <w:rsid w:val="00ED791A"/>
    <w:rsid w:val="00ED7E5D"/>
    <w:rsid w:val="00EE07D3"/>
    <w:rsid w:val="00EE0838"/>
    <w:rsid w:val="00EE1996"/>
    <w:rsid w:val="00EE1C01"/>
    <w:rsid w:val="00EE1C4D"/>
    <w:rsid w:val="00EE22AF"/>
    <w:rsid w:val="00EE2D39"/>
    <w:rsid w:val="00EE2F32"/>
    <w:rsid w:val="00EE4772"/>
    <w:rsid w:val="00EE4C51"/>
    <w:rsid w:val="00EE65C7"/>
    <w:rsid w:val="00EE6648"/>
    <w:rsid w:val="00EE66E7"/>
    <w:rsid w:val="00EE768C"/>
    <w:rsid w:val="00EF0171"/>
    <w:rsid w:val="00EF05CF"/>
    <w:rsid w:val="00EF09ED"/>
    <w:rsid w:val="00EF1B25"/>
    <w:rsid w:val="00EF1DA0"/>
    <w:rsid w:val="00EF1E93"/>
    <w:rsid w:val="00EF2C35"/>
    <w:rsid w:val="00EF3FA5"/>
    <w:rsid w:val="00EF4747"/>
    <w:rsid w:val="00EF4BF8"/>
    <w:rsid w:val="00EF4F60"/>
    <w:rsid w:val="00EF5220"/>
    <w:rsid w:val="00EF57A5"/>
    <w:rsid w:val="00EF5DA1"/>
    <w:rsid w:val="00EF67F2"/>
    <w:rsid w:val="00F0043A"/>
    <w:rsid w:val="00F02253"/>
    <w:rsid w:val="00F03697"/>
    <w:rsid w:val="00F03C2E"/>
    <w:rsid w:val="00F04A66"/>
    <w:rsid w:val="00F04B4B"/>
    <w:rsid w:val="00F0516C"/>
    <w:rsid w:val="00F067A2"/>
    <w:rsid w:val="00F07B9E"/>
    <w:rsid w:val="00F07BFA"/>
    <w:rsid w:val="00F1116F"/>
    <w:rsid w:val="00F11650"/>
    <w:rsid w:val="00F121B7"/>
    <w:rsid w:val="00F1263A"/>
    <w:rsid w:val="00F139C5"/>
    <w:rsid w:val="00F13D63"/>
    <w:rsid w:val="00F15A74"/>
    <w:rsid w:val="00F15B77"/>
    <w:rsid w:val="00F16876"/>
    <w:rsid w:val="00F1747D"/>
    <w:rsid w:val="00F175A1"/>
    <w:rsid w:val="00F1768A"/>
    <w:rsid w:val="00F17D46"/>
    <w:rsid w:val="00F20638"/>
    <w:rsid w:val="00F21236"/>
    <w:rsid w:val="00F21698"/>
    <w:rsid w:val="00F218FE"/>
    <w:rsid w:val="00F21A8D"/>
    <w:rsid w:val="00F239DF"/>
    <w:rsid w:val="00F24837"/>
    <w:rsid w:val="00F24E18"/>
    <w:rsid w:val="00F2575F"/>
    <w:rsid w:val="00F265E4"/>
    <w:rsid w:val="00F2680D"/>
    <w:rsid w:val="00F26F34"/>
    <w:rsid w:val="00F27565"/>
    <w:rsid w:val="00F310D4"/>
    <w:rsid w:val="00F31266"/>
    <w:rsid w:val="00F31D5A"/>
    <w:rsid w:val="00F32330"/>
    <w:rsid w:val="00F32467"/>
    <w:rsid w:val="00F32BAE"/>
    <w:rsid w:val="00F33568"/>
    <w:rsid w:val="00F33975"/>
    <w:rsid w:val="00F33DE9"/>
    <w:rsid w:val="00F34BBA"/>
    <w:rsid w:val="00F35848"/>
    <w:rsid w:val="00F35E6D"/>
    <w:rsid w:val="00F3619A"/>
    <w:rsid w:val="00F36BBD"/>
    <w:rsid w:val="00F40AAA"/>
    <w:rsid w:val="00F40BA7"/>
    <w:rsid w:val="00F40F9D"/>
    <w:rsid w:val="00F4192B"/>
    <w:rsid w:val="00F41ACD"/>
    <w:rsid w:val="00F429D2"/>
    <w:rsid w:val="00F43310"/>
    <w:rsid w:val="00F46CB6"/>
    <w:rsid w:val="00F4756D"/>
    <w:rsid w:val="00F47DE8"/>
    <w:rsid w:val="00F50D0A"/>
    <w:rsid w:val="00F5223C"/>
    <w:rsid w:val="00F527D2"/>
    <w:rsid w:val="00F53926"/>
    <w:rsid w:val="00F542C1"/>
    <w:rsid w:val="00F54EEE"/>
    <w:rsid w:val="00F550E3"/>
    <w:rsid w:val="00F55E73"/>
    <w:rsid w:val="00F55EDA"/>
    <w:rsid w:val="00F564FC"/>
    <w:rsid w:val="00F5650E"/>
    <w:rsid w:val="00F56C80"/>
    <w:rsid w:val="00F57154"/>
    <w:rsid w:val="00F60092"/>
    <w:rsid w:val="00F612F3"/>
    <w:rsid w:val="00F6147F"/>
    <w:rsid w:val="00F61C18"/>
    <w:rsid w:val="00F62FB0"/>
    <w:rsid w:val="00F63A70"/>
    <w:rsid w:val="00F63F52"/>
    <w:rsid w:val="00F65F4B"/>
    <w:rsid w:val="00F65FAD"/>
    <w:rsid w:val="00F6664E"/>
    <w:rsid w:val="00F66812"/>
    <w:rsid w:val="00F669FD"/>
    <w:rsid w:val="00F67A69"/>
    <w:rsid w:val="00F70BFF"/>
    <w:rsid w:val="00F70C9D"/>
    <w:rsid w:val="00F70E91"/>
    <w:rsid w:val="00F71668"/>
    <w:rsid w:val="00F71B2A"/>
    <w:rsid w:val="00F71BF4"/>
    <w:rsid w:val="00F72216"/>
    <w:rsid w:val="00F73122"/>
    <w:rsid w:val="00F73C41"/>
    <w:rsid w:val="00F73E08"/>
    <w:rsid w:val="00F74CD9"/>
    <w:rsid w:val="00F75AC6"/>
    <w:rsid w:val="00F77260"/>
    <w:rsid w:val="00F7729A"/>
    <w:rsid w:val="00F80A7B"/>
    <w:rsid w:val="00F80E5D"/>
    <w:rsid w:val="00F8194C"/>
    <w:rsid w:val="00F81E78"/>
    <w:rsid w:val="00F8237E"/>
    <w:rsid w:val="00F82F22"/>
    <w:rsid w:val="00F831DB"/>
    <w:rsid w:val="00F83916"/>
    <w:rsid w:val="00F851CE"/>
    <w:rsid w:val="00F85BE5"/>
    <w:rsid w:val="00F8632D"/>
    <w:rsid w:val="00F8798F"/>
    <w:rsid w:val="00F87D15"/>
    <w:rsid w:val="00F91219"/>
    <w:rsid w:val="00F91292"/>
    <w:rsid w:val="00F92426"/>
    <w:rsid w:val="00F92444"/>
    <w:rsid w:val="00F929DE"/>
    <w:rsid w:val="00F92B39"/>
    <w:rsid w:val="00F92E3E"/>
    <w:rsid w:val="00F9346D"/>
    <w:rsid w:val="00F9393E"/>
    <w:rsid w:val="00F941F1"/>
    <w:rsid w:val="00F94559"/>
    <w:rsid w:val="00F94E4A"/>
    <w:rsid w:val="00F95CA8"/>
    <w:rsid w:val="00F9677F"/>
    <w:rsid w:val="00F96FD0"/>
    <w:rsid w:val="00F97A78"/>
    <w:rsid w:val="00F97CC6"/>
    <w:rsid w:val="00FA0B20"/>
    <w:rsid w:val="00FA24E7"/>
    <w:rsid w:val="00FA2BB2"/>
    <w:rsid w:val="00FA31DD"/>
    <w:rsid w:val="00FA447F"/>
    <w:rsid w:val="00FA555E"/>
    <w:rsid w:val="00FA5EE6"/>
    <w:rsid w:val="00FA69BC"/>
    <w:rsid w:val="00FA72A3"/>
    <w:rsid w:val="00FA7956"/>
    <w:rsid w:val="00FB0824"/>
    <w:rsid w:val="00FB2FCB"/>
    <w:rsid w:val="00FB418F"/>
    <w:rsid w:val="00FB42A1"/>
    <w:rsid w:val="00FB4C9C"/>
    <w:rsid w:val="00FB5A63"/>
    <w:rsid w:val="00FB6A0D"/>
    <w:rsid w:val="00FB6DDA"/>
    <w:rsid w:val="00FB7C55"/>
    <w:rsid w:val="00FC1074"/>
    <w:rsid w:val="00FC12AC"/>
    <w:rsid w:val="00FC1884"/>
    <w:rsid w:val="00FC2457"/>
    <w:rsid w:val="00FC371D"/>
    <w:rsid w:val="00FC3818"/>
    <w:rsid w:val="00FC3CCC"/>
    <w:rsid w:val="00FC47B9"/>
    <w:rsid w:val="00FC5F0B"/>
    <w:rsid w:val="00FC6B44"/>
    <w:rsid w:val="00FC78F7"/>
    <w:rsid w:val="00FD0156"/>
    <w:rsid w:val="00FD03A2"/>
    <w:rsid w:val="00FD05BC"/>
    <w:rsid w:val="00FD096B"/>
    <w:rsid w:val="00FD2100"/>
    <w:rsid w:val="00FD2F93"/>
    <w:rsid w:val="00FD3153"/>
    <w:rsid w:val="00FD436C"/>
    <w:rsid w:val="00FD446D"/>
    <w:rsid w:val="00FD48F1"/>
    <w:rsid w:val="00FD4E6B"/>
    <w:rsid w:val="00FD4F2C"/>
    <w:rsid w:val="00FD5825"/>
    <w:rsid w:val="00FD5A2E"/>
    <w:rsid w:val="00FD5A67"/>
    <w:rsid w:val="00FD5A89"/>
    <w:rsid w:val="00FD634C"/>
    <w:rsid w:val="00FD6394"/>
    <w:rsid w:val="00FD7B5A"/>
    <w:rsid w:val="00FE0E6C"/>
    <w:rsid w:val="00FE1CDC"/>
    <w:rsid w:val="00FE43CE"/>
    <w:rsid w:val="00FE44BD"/>
    <w:rsid w:val="00FE647F"/>
    <w:rsid w:val="00FE70C3"/>
    <w:rsid w:val="00FE7D43"/>
    <w:rsid w:val="00FF1171"/>
    <w:rsid w:val="00FF1A8B"/>
    <w:rsid w:val="00FF2AD9"/>
    <w:rsid w:val="00FF352C"/>
    <w:rsid w:val="00FF359F"/>
    <w:rsid w:val="00FF3DCF"/>
    <w:rsid w:val="00FF3E0E"/>
    <w:rsid w:val="00FF492C"/>
    <w:rsid w:val="00FF4A21"/>
    <w:rsid w:val="00FF5AA3"/>
    <w:rsid w:val="00FF5AD8"/>
    <w:rsid w:val="00FF657D"/>
    <w:rsid w:val="00FF6CD7"/>
    <w:rsid w:val="00FF6D96"/>
    <w:rsid w:val="00FF7232"/>
    <w:rsid w:val="00FF7A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07B66"/>
  <w14:discardImageEditingDat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TOC sty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eader Table,NICE instructions,Source table_,PBAC table,new sty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Annotationtext,Char, Char,Char1,Char2,Comment Text Char1 Char,Comment Text Char Char Char,list paragraph 2,Comment Text ZS,Comment Text Char Char,- H19"/>
    <w:basedOn w:val="Normal"/>
    <w:link w:val="CommentTextChar"/>
    <w:qFormat/>
    <w:rsid w:val="00FD2100"/>
    <w:rPr>
      <w:rFonts w:ascii="Times New Roman" w:hAnsi="Times New Roman" w:cs="Times New Roman"/>
      <w:sz w:val="20"/>
    </w:rPr>
  </w:style>
  <w:style w:type="character" w:customStyle="1" w:styleId="CommentTextChar">
    <w:name w:val="Comment Text Char"/>
    <w:aliases w:val="Annotationtext Char,Char Char, Char Char,Char1 Char,Char2 Char,Comment Text Char1 Char Char,Comment Text Char Char Char Char,list paragraph 2 Char,Comment Text ZS Char,Comment Text Char Char Char1,- H19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E91E93"/>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91E93"/>
    <w:rPr>
      <w:rFonts w:ascii="Arial Narrow" w:hAnsi="Arial Narrow" w:cs="Arial"/>
      <w:snapToGrid w:val="0"/>
      <w:sz w:val="18"/>
      <w:szCs w:val="22"/>
    </w:rPr>
  </w:style>
  <w:style w:type="character" w:customStyle="1" w:styleId="SmallBold">
    <w:name w:val="Small Bold"/>
    <w:basedOn w:val="DefaultParagraphFont"/>
    <w:uiPriority w:val="4"/>
    <w:qFormat/>
    <w:rsid w:val="004537A7"/>
    <w:rPr>
      <w:rFonts w:ascii="Calibri" w:hAnsi="Calibri"/>
      <w:b/>
      <w:sz w:val="20"/>
      <w:lang w:val="en-AU"/>
    </w:rPr>
  </w:style>
  <w:style w:type="paragraph" w:customStyle="1" w:styleId="TableCentre">
    <w:name w:val="Table Centre"/>
    <w:basedOn w:val="Normal"/>
    <w:uiPriority w:val="99"/>
    <w:qFormat/>
    <w:rsid w:val="004537A7"/>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4537A7"/>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4537A7"/>
    <w:rPr>
      <w:rFonts w:ascii="Calibri" w:hAnsi="Calibri"/>
      <w:szCs w:val="22"/>
      <w:lang w:eastAsia="en-US"/>
    </w:rPr>
  </w:style>
  <w:style w:type="paragraph" w:customStyle="1" w:styleId="TableRight">
    <w:name w:val="Table Right"/>
    <w:basedOn w:val="Normal"/>
    <w:uiPriority w:val="5"/>
    <w:rsid w:val="004537A7"/>
    <w:pPr>
      <w:jc w:val="right"/>
    </w:pPr>
    <w:rPr>
      <w:rFonts w:ascii="Arial Narrow" w:eastAsiaTheme="majorEastAsia" w:hAnsi="Arial Narrow" w:cstheme="majorBidi"/>
      <w:sz w:val="20"/>
      <w:szCs w:val="22"/>
      <w:lang w:eastAsia="en-US" w:bidi="en-US"/>
    </w:rPr>
  </w:style>
  <w:style w:type="table" w:customStyle="1" w:styleId="TableGrid1">
    <w:name w:val="Table Grid1"/>
    <w:basedOn w:val="TableNormal"/>
    <w:next w:val="TableGrid"/>
    <w:uiPriority w:val="59"/>
    <w:rsid w:val="004537A7"/>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
    <w:name w:val="Small"/>
    <w:basedOn w:val="DefaultParagraphFont"/>
    <w:uiPriority w:val="4"/>
    <w:rsid w:val="004537A7"/>
    <w:rPr>
      <w:rFonts w:ascii="Calibri" w:hAnsi="Calibri"/>
      <w:sz w:val="20"/>
    </w:rPr>
  </w:style>
  <w:style w:type="character" w:customStyle="1" w:styleId="SmallHighlight">
    <w:name w:val="Small Highlight"/>
    <w:basedOn w:val="Small"/>
    <w:uiPriority w:val="1"/>
    <w:rsid w:val="004537A7"/>
    <w:rPr>
      <w:rFonts w:ascii="Calibri" w:hAnsi="Calibri"/>
      <w:sz w:val="20"/>
      <w:bdr w:val="none" w:sz="0" w:space="0" w:color="auto"/>
      <w:shd w:val="clear" w:color="auto" w:fill="FFFF00"/>
    </w:rPr>
  </w:style>
  <w:style w:type="table" w:customStyle="1" w:styleId="THEMA">
    <w:name w:val="THEMA"/>
    <w:basedOn w:val="TableNormal"/>
    <w:uiPriority w:val="99"/>
    <w:rsid w:val="004537A7"/>
    <w:pPr>
      <w:keepNext/>
      <w:keepLines/>
      <w:spacing w:before="20" w:after="20"/>
    </w:pPr>
    <w:rPr>
      <w:rFonts w:asciiTheme="minorHAnsi" w:eastAsiaTheme="majorEastAsia" w:hAnsiTheme="minorHAnsi"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0"/>
      </w:rPr>
      <w:tblPr/>
      <w:tcPr>
        <w:shd w:val="clear" w:color="auto" w:fill="D9D9D9" w:themeFill="background1" w:themeFillShade="D9"/>
      </w:tcPr>
    </w:tblStylePr>
  </w:style>
  <w:style w:type="character" w:customStyle="1" w:styleId="FontSubscript">
    <w:name w:val="Font Subscript"/>
    <w:basedOn w:val="DefaultParagraphFont"/>
    <w:uiPriority w:val="1"/>
    <w:rsid w:val="004537A7"/>
    <w:rPr>
      <w:rFonts w:ascii="Sabon" w:hAnsi="Sabon"/>
      <w:sz w:val="22"/>
      <w:vertAlign w:val="subscript"/>
    </w:rPr>
  </w:style>
  <w:style w:type="paragraph" w:customStyle="1" w:styleId="TableBullets">
    <w:name w:val="Table Bullets"/>
    <w:basedOn w:val="TableLeft"/>
    <w:uiPriority w:val="5"/>
    <w:qFormat/>
    <w:rsid w:val="004537A7"/>
    <w:pPr>
      <w:numPr>
        <w:numId w:val="11"/>
      </w:numPr>
      <w:ind w:left="360"/>
      <w:jc w:val="both"/>
    </w:pPr>
    <w:rPr>
      <w:rFonts w:eastAsiaTheme="majorEastAsia" w:cstheme="majorBidi"/>
      <w:sz w:val="18"/>
      <w:lang w:bidi="en-US"/>
    </w:rPr>
  </w:style>
  <w:style w:type="table" w:customStyle="1" w:styleId="Submissionstandard1">
    <w:name w:val="Submission standard1"/>
    <w:basedOn w:val="TableNormal"/>
    <w:uiPriority w:val="99"/>
    <w:qFormat/>
    <w:rsid w:val="004537A7"/>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 w:hAnsi="Times"/>
        <w:b/>
        <w:sz w:val="20"/>
      </w:rPr>
      <w:tblPr/>
      <w:tcPr>
        <w:shd w:val="clear" w:color="auto" w:fill="BFBFBF" w:themeFill="background1" w:themeFillShade="BF"/>
      </w:tcPr>
    </w:tblStylePr>
  </w:style>
  <w:style w:type="table" w:customStyle="1" w:styleId="Sourcetable2">
    <w:name w:val="Source table_2"/>
    <w:basedOn w:val="TableNormal"/>
    <w:next w:val="TableGrid"/>
    <w:uiPriority w:val="59"/>
    <w:rsid w:val="004537A7"/>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4537A7"/>
    <w:rPr>
      <w:sz w:val="20"/>
      <w:szCs w:val="20"/>
    </w:rPr>
  </w:style>
  <w:style w:type="character" w:customStyle="1" w:styleId="FootnoteTextChar">
    <w:name w:val="Footnote Text Char"/>
    <w:basedOn w:val="DefaultParagraphFont"/>
    <w:link w:val="FootnoteText"/>
    <w:uiPriority w:val="99"/>
    <w:semiHidden/>
    <w:rsid w:val="004537A7"/>
    <w:rPr>
      <w:rFonts w:ascii="Calibri" w:hAnsi="Calibri" w:cs="Arial"/>
    </w:rPr>
  </w:style>
  <w:style w:type="character" w:styleId="FootnoteReference">
    <w:name w:val="footnote reference"/>
    <w:basedOn w:val="DefaultParagraphFont"/>
    <w:uiPriority w:val="99"/>
    <w:unhideWhenUsed/>
    <w:rsid w:val="004537A7"/>
    <w:rPr>
      <w:vertAlign w:val="superscript"/>
    </w:rPr>
  </w:style>
  <w:style w:type="character" w:customStyle="1" w:styleId="UnresolvedMention1">
    <w:name w:val="Unresolved Mention1"/>
    <w:basedOn w:val="DefaultParagraphFont"/>
    <w:uiPriority w:val="99"/>
    <w:semiHidden/>
    <w:unhideWhenUsed/>
    <w:rsid w:val="004537A7"/>
    <w:rPr>
      <w:color w:val="605E5C"/>
      <w:shd w:val="clear" w:color="auto" w:fill="E1DFDD"/>
    </w:rPr>
  </w:style>
  <w:style w:type="character" w:styleId="UnresolvedMention">
    <w:name w:val="Unresolved Mention"/>
    <w:basedOn w:val="DefaultParagraphFont"/>
    <w:uiPriority w:val="99"/>
    <w:semiHidden/>
    <w:unhideWhenUsed/>
    <w:rsid w:val="009B40D1"/>
    <w:rPr>
      <w:color w:val="605E5C"/>
      <w:shd w:val="clear" w:color="auto" w:fill="E1DFDD"/>
    </w:rPr>
  </w:style>
  <w:style w:type="character" w:customStyle="1" w:styleId="FontBold">
    <w:name w:val="Font Bold"/>
    <w:basedOn w:val="DefaultParagraphFont"/>
    <w:uiPriority w:val="1"/>
    <w:qFormat/>
    <w:rsid w:val="00C12E26"/>
    <w:rPr>
      <w:rFonts w:ascii="Calibri" w:hAnsi="Calibri"/>
      <w:b/>
      <w:i w:val="0"/>
      <w:sz w:val="24"/>
    </w:rPr>
  </w:style>
  <w:style w:type="paragraph" w:customStyle="1" w:styleId="3-SubsectionHeading">
    <w:name w:val="3-Subsection Heading"/>
    <w:basedOn w:val="Heading2"/>
    <w:next w:val="Normal"/>
    <w:link w:val="3-SubsectionHeadingChar"/>
    <w:qFormat/>
    <w:rsid w:val="004F02BB"/>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F02BB"/>
    <w:rPr>
      <w:rFonts w:asciiTheme="minorHAnsi" w:eastAsiaTheme="majorEastAsia" w:hAnsiTheme="minorHAnsi" w:cstheme="majorBidi"/>
      <w:b/>
      <w:i/>
      <w:snapToGrid/>
      <w:spacing w:val="5"/>
      <w:kern w:val="28"/>
      <w:sz w:val="28"/>
      <w:szCs w:val="36"/>
      <w:lang w:eastAsia="en-US"/>
    </w:rPr>
  </w:style>
  <w:style w:type="paragraph" w:customStyle="1" w:styleId="3Bodytext">
    <w:name w:val="3. Body text"/>
    <w:basedOn w:val="ListParagraph"/>
    <w:link w:val="3BodytextChar"/>
    <w:qFormat/>
    <w:rsid w:val="00C061B1"/>
    <w:pPr>
      <w:numPr>
        <w:numId w:val="0"/>
      </w:numPr>
      <w:ind w:left="862" w:hanging="720"/>
      <w:jc w:val="left"/>
    </w:pPr>
    <w:rPr>
      <w:rFonts w:eastAsiaTheme="minorHAnsi" w:cstheme="minorBidi"/>
      <w:snapToGrid/>
      <w:szCs w:val="22"/>
    </w:rPr>
  </w:style>
  <w:style w:type="character" w:customStyle="1" w:styleId="3BodytextChar">
    <w:name w:val="3. Body text Char"/>
    <w:basedOn w:val="DefaultParagraphFont"/>
    <w:link w:val="3Bodytext"/>
    <w:rsid w:val="00C061B1"/>
    <w:rPr>
      <w:rFonts w:asciiTheme="minorHAnsi" w:eastAsiaTheme="minorHAnsi" w:hAnsiTheme="minorHAnsi" w:cstheme="minorBidi"/>
      <w:sz w:val="24"/>
      <w:szCs w:val="22"/>
    </w:rPr>
  </w:style>
  <w:style w:type="character" w:styleId="Strong">
    <w:name w:val="Strong"/>
    <w:basedOn w:val="DefaultParagraphFont"/>
    <w:uiPriority w:val="22"/>
    <w:qFormat/>
    <w:rsid w:val="00F95C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53">
      <w:bodyDiv w:val="1"/>
      <w:marLeft w:val="0"/>
      <w:marRight w:val="0"/>
      <w:marTop w:val="0"/>
      <w:marBottom w:val="0"/>
      <w:divBdr>
        <w:top w:val="none" w:sz="0" w:space="0" w:color="auto"/>
        <w:left w:val="none" w:sz="0" w:space="0" w:color="auto"/>
        <w:bottom w:val="none" w:sz="0" w:space="0" w:color="auto"/>
        <w:right w:val="none" w:sz="0" w:space="0" w:color="auto"/>
      </w:divBdr>
    </w:div>
    <w:div w:id="32198445">
      <w:bodyDiv w:val="1"/>
      <w:marLeft w:val="0"/>
      <w:marRight w:val="0"/>
      <w:marTop w:val="0"/>
      <w:marBottom w:val="0"/>
      <w:divBdr>
        <w:top w:val="none" w:sz="0" w:space="0" w:color="auto"/>
        <w:left w:val="none" w:sz="0" w:space="0" w:color="auto"/>
        <w:bottom w:val="none" w:sz="0" w:space="0" w:color="auto"/>
        <w:right w:val="none" w:sz="0" w:space="0" w:color="auto"/>
      </w:divBdr>
    </w:div>
    <w:div w:id="37360389">
      <w:bodyDiv w:val="1"/>
      <w:marLeft w:val="0"/>
      <w:marRight w:val="0"/>
      <w:marTop w:val="0"/>
      <w:marBottom w:val="0"/>
      <w:divBdr>
        <w:top w:val="none" w:sz="0" w:space="0" w:color="auto"/>
        <w:left w:val="none" w:sz="0" w:space="0" w:color="auto"/>
        <w:bottom w:val="none" w:sz="0" w:space="0" w:color="auto"/>
        <w:right w:val="none" w:sz="0" w:space="0" w:color="auto"/>
      </w:divBdr>
    </w:div>
    <w:div w:id="60519521">
      <w:bodyDiv w:val="1"/>
      <w:marLeft w:val="0"/>
      <w:marRight w:val="0"/>
      <w:marTop w:val="0"/>
      <w:marBottom w:val="0"/>
      <w:divBdr>
        <w:top w:val="none" w:sz="0" w:space="0" w:color="auto"/>
        <w:left w:val="none" w:sz="0" w:space="0" w:color="auto"/>
        <w:bottom w:val="none" w:sz="0" w:space="0" w:color="auto"/>
        <w:right w:val="none" w:sz="0" w:space="0" w:color="auto"/>
      </w:divBdr>
    </w:div>
    <w:div w:id="68354744">
      <w:bodyDiv w:val="1"/>
      <w:marLeft w:val="0"/>
      <w:marRight w:val="0"/>
      <w:marTop w:val="0"/>
      <w:marBottom w:val="0"/>
      <w:divBdr>
        <w:top w:val="none" w:sz="0" w:space="0" w:color="auto"/>
        <w:left w:val="none" w:sz="0" w:space="0" w:color="auto"/>
        <w:bottom w:val="none" w:sz="0" w:space="0" w:color="auto"/>
        <w:right w:val="none" w:sz="0" w:space="0" w:color="auto"/>
      </w:divBdr>
    </w:div>
    <w:div w:id="69080962">
      <w:bodyDiv w:val="1"/>
      <w:marLeft w:val="0"/>
      <w:marRight w:val="0"/>
      <w:marTop w:val="0"/>
      <w:marBottom w:val="0"/>
      <w:divBdr>
        <w:top w:val="none" w:sz="0" w:space="0" w:color="auto"/>
        <w:left w:val="none" w:sz="0" w:space="0" w:color="auto"/>
        <w:bottom w:val="none" w:sz="0" w:space="0" w:color="auto"/>
        <w:right w:val="none" w:sz="0" w:space="0" w:color="auto"/>
      </w:divBdr>
    </w:div>
    <w:div w:id="75058216">
      <w:bodyDiv w:val="1"/>
      <w:marLeft w:val="0"/>
      <w:marRight w:val="0"/>
      <w:marTop w:val="0"/>
      <w:marBottom w:val="0"/>
      <w:divBdr>
        <w:top w:val="none" w:sz="0" w:space="0" w:color="auto"/>
        <w:left w:val="none" w:sz="0" w:space="0" w:color="auto"/>
        <w:bottom w:val="none" w:sz="0" w:space="0" w:color="auto"/>
        <w:right w:val="none" w:sz="0" w:space="0" w:color="auto"/>
      </w:divBdr>
    </w:div>
    <w:div w:id="76951295">
      <w:bodyDiv w:val="1"/>
      <w:marLeft w:val="0"/>
      <w:marRight w:val="0"/>
      <w:marTop w:val="0"/>
      <w:marBottom w:val="0"/>
      <w:divBdr>
        <w:top w:val="none" w:sz="0" w:space="0" w:color="auto"/>
        <w:left w:val="none" w:sz="0" w:space="0" w:color="auto"/>
        <w:bottom w:val="none" w:sz="0" w:space="0" w:color="auto"/>
        <w:right w:val="none" w:sz="0" w:space="0" w:color="auto"/>
      </w:divBdr>
      <w:divsChild>
        <w:div w:id="1156150273">
          <w:marLeft w:val="360"/>
          <w:marRight w:val="0"/>
          <w:marTop w:val="200"/>
          <w:marBottom w:val="0"/>
          <w:divBdr>
            <w:top w:val="none" w:sz="0" w:space="0" w:color="auto"/>
            <w:left w:val="none" w:sz="0" w:space="0" w:color="auto"/>
            <w:bottom w:val="none" w:sz="0" w:space="0" w:color="auto"/>
            <w:right w:val="none" w:sz="0" w:space="0" w:color="auto"/>
          </w:divBdr>
        </w:div>
        <w:div w:id="842160181">
          <w:marLeft w:val="360"/>
          <w:marRight w:val="0"/>
          <w:marTop w:val="200"/>
          <w:marBottom w:val="0"/>
          <w:divBdr>
            <w:top w:val="none" w:sz="0" w:space="0" w:color="auto"/>
            <w:left w:val="none" w:sz="0" w:space="0" w:color="auto"/>
            <w:bottom w:val="none" w:sz="0" w:space="0" w:color="auto"/>
            <w:right w:val="none" w:sz="0" w:space="0" w:color="auto"/>
          </w:divBdr>
        </w:div>
      </w:divsChild>
    </w:div>
    <w:div w:id="94905027">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6124044">
      <w:bodyDiv w:val="1"/>
      <w:marLeft w:val="0"/>
      <w:marRight w:val="0"/>
      <w:marTop w:val="0"/>
      <w:marBottom w:val="0"/>
      <w:divBdr>
        <w:top w:val="none" w:sz="0" w:space="0" w:color="auto"/>
        <w:left w:val="none" w:sz="0" w:space="0" w:color="auto"/>
        <w:bottom w:val="none" w:sz="0" w:space="0" w:color="auto"/>
        <w:right w:val="none" w:sz="0" w:space="0" w:color="auto"/>
      </w:divBdr>
      <w:divsChild>
        <w:div w:id="875049351">
          <w:marLeft w:val="360"/>
          <w:marRight w:val="0"/>
          <w:marTop w:val="200"/>
          <w:marBottom w:val="0"/>
          <w:divBdr>
            <w:top w:val="none" w:sz="0" w:space="0" w:color="auto"/>
            <w:left w:val="none" w:sz="0" w:space="0" w:color="auto"/>
            <w:bottom w:val="none" w:sz="0" w:space="0" w:color="auto"/>
            <w:right w:val="none" w:sz="0" w:space="0" w:color="auto"/>
          </w:divBdr>
        </w:div>
        <w:div w:id="1678262340">
          <w:marLeft w:val="360"/>
          <w:marRight w:val="0"/>
          <w:marTop w:val="200"/>
          <w:marBottom w:val="0"/>
          <w:divBdr>
            <w:top w:val="none" w:sz="0" w:space="0" w:color="auto"/>
            <w:left w:val="none" w:sz="0" w:space="0" w:color="auto"/>
            <w:bottom w:val="none" w:sz="0" w:space="0" w:color="auto"/>
            <w:right w:val="none" w:sz="0" w:space="0" w:color="auto"/>
          </w:divBdr>
        </w:div>
        <w:div w:id="1232543564">
          <w:marLeft w:val="360"/>
          <w:marRight w:val="0"/>
          <w:marTop w:val="200"/>
          <w:marBottom w:val="0"/>
          <w:divBdr>
            <w:top w:val="none" w:sz="0" w:space="0" w:color="auto"/>
            <w:left w:val="none" w:sz="0" w:space="0" w:color="auto"/>
            <w:bottom w:val="none" w:sz="0" w:space="0" w:color="auto"/>
            <w:right w:val="none" w:sz="0" w:space="0" w:color="auto"/>
          </w:divBdr>
        </w:div>
        <w:div w:id="992560827">
          <w:marLeft w:val="360"/>
          <w:marRight w:val="0"/>
          <w:marTop w:val="200"/>
          <w:marBottom w:val="0"/>
          <w:divBdr>
            <w:top w:val="none" w:sz="0" w:space="0" w:color="auto"/>
            <w:left w:val="none" w:sz="0" w:space="0" w:color="auto"/>
            <w:bottom w:val="none" w:sz="0" w:space="0" w:color="auto"/>
            <w:right w:val="none" w:sz="0" w:space="0" w:color="auto"/>
          </w:divBdr>
        </w:div>
        <w:div w:id="1918897526">
          <w:marLeft w:val="360"/>
          <w:marRight w:val="0"/>
          <w:marTop w:val="200"/>
          <w:marBottom w:val="0"/>
          <w:divBdr>
            <w:top w:val="none" w:sz="0" w:space="0" w:color="auto"/>
            <w:left w:val="none" w:sz="0" w:space="0" w:color="auto"/>
            <w:bottom w:val="none" w:sz="0" w:space="0" w:color="auto"/>
            <w:right w:val="none" w:sz="0" w:space="0" w:color="auto"/>
          </w:divBdr>
        </w:div>
        <w:div w:id="80687108">
          <w:marLeft w:val="360"/>
          <w:marRight w:val="0"/>
          <w:marTop w:val="200"/>
          <w:marBottom w:val="0"/>
          <w:divBdr>
            <w:top w:val="none" w:sz="0" w:space="0" w:color="auto"/>
            <w:left w:val="none" w:sz="0" w:space="0" w:color="auto"/>
            <w:bottom w:val="none" w:sz="0" w:space="0" w:color="auto"/>
            <w:right w:val="none" w:sz="0" w:space="0" w:color="auto"/>
          </w:divBdr>
        </w:div>
        <w:div w:id="1423525612">
          <w:marLeft w:val="360"/>
          <w:marRight w:val="0"/>
          <w:marTop w:val="200"/>
          <w:marBottom w:val="0"/>
          <w:divBdr>
            <w:top w:val="none" w:sz="0" w:space="0" w:color="auto"/>
            <w:left w:val="none" w:sz="0" w:space="0" w:color="auto"/>
            <w:bottom w:val="none" w:sz="0" w:space="0" w:color="auto"/>
            <w:right w:val="none" w:sz="0" w:space="0" w:color="auto"/>
          </w:divBdr>
        </w:div>
        <w:div w:id="386295038">
          <w:marLeft w:val="360"/>
          <w:marRight w:val="0"/>
          <w:marTop w:val="200"/>
          <w:marBottom w:val="0"/>
          <w:divBdr>
            <w:top w:val="none" w:sz="0" w:space="0" w:color="auto"/>
            <w:left w:val="none" w:sz="0" w:space="0" w:color="auto"/>
            <w:bottom w:val="none" w:sz="0" w:space="0" w:color="auto"/>
            <w:right w:val="none" w:sz="0" w:space="0" w:color="auto"/>
          </w:divBdr>
        </w:div>
        <w:div w:id="443235985">
          <w:marLeft w:val="360"/>
          <w:marRight w:val="0"/>
          <w:marTop w:val="200"/>
          <w:marBottom w:val="0"/>
          <w:divBdr>
            <w:top w:val="none" w:sz="0" w:space="0" w:color="auto"/>
            <w:left w:val="none" w:sz="0" w:space="0" w:color="auto"/>
            <w:bottom w:val="none" w:sz="0" w:space="0" w:color="auto"/>
            <w:right w:val="none" w:sz="0" w:space="0" w:color="auto"/>
          </w:divBdr>
        </w:div>
        <w:div w:id="605697630">
          <w:marLeft w:val="360"/>
          <w:marRight w:val="0"/>
          <w:marTop w:val="200"/>
          <w:marBottom w:val="0"/>
          <w:divBdr>
            <w:top w:val="none" w:sz="0" w:space="0" w:color="auto"/>
            <w:left w:val="none" w:sz="0" w:space="0" w:color="auto"/>
            <w:bottom w:val="none" w:sz="0" w:space="0" w:color="auto"/>
            <w:right w:val="none" w:sz="0" w:space="0" w:color="auto"/>
          </w:divBdr>
        </w:div>
        <w:div w:id="5598905">
          <w:marLeft w:val="360"/>
          <w:marRight w:val="0"/>
          <w:marTop w:val="200"/>
          <w:marBottom w:val="0"/>
          <w:divBdr>
            <w:top w:val="none" w:sz="0" w:space="0" w:color="auto"/>
            <w:left w:val="none" w:sz="0" w:space="0" w:color="auto"/>
            <w:bottom w:val="none" w:sz="0" w:space="0" w:color="auto"/>
            <w:right w:val="none" w:sz="0" w:space="0" w:color="auto"/>
          </w:divBdr>
        </w:div>
        <w:div w:id="1999072340">
          <w:marLeft w:val="360"/>
          <w:marRight w:val="0"/>
          <w:marTop w:val="200"/>
          <w:marBottom w:val="0"/>
          <w:divBdr>
            <w:top w:val="none" w:sz="0" w:space="0" w:color="auto"/>
            <w:left w:val="none" w:sz="0" w:space="0" w:color="auto"/>
            <w:bottom w:val="none" w:sz="0" w:space="0" w:color="auto"/>
            <w:right w:val="none" w:sz="0" w:space="0" w:color="auto"/>
          </w:divBdr>
        </w:div>
      </w:divsChild>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3838079">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1216789">
      <w:bodyDiv w:val="1"/>
      <w:marLeft w:val="0"/>
      <w:marRight w:val="0"/>
      <w:marTop w:val="0"/>
      <w:marBottom w:val="0"/>
      <w:divBdr>
        <w:top w:val="none" w:sz="0" w:space="0" w:color="auto"/>
        <w:left w:val="none" w:sz="0" w:space="0" w:color="auto"/>
        <w:bottom w:val="none" w:sz="0" w:space="0" w:color="auto"/>
        <w:right w:val="none" w:sz="0" w:space="0" w:color="auto"/>
      </w:divBdr>
      <w:divsChild>
        <w:div w:id="1171989773">
          <w:marLeft w:val="0"/>
          <w:marRight w:val="0"/>
          <w:marTop w:val="0"/>
          <w:marBottom w:val="0"/>
          <w:divBdr>
            <w:top w:val="none" w:sz="0" w:space="0" w:color="auto"/>
            <w:left w:val="none" w:sz="0" w:space="0" w:color="auto"/>
            <w:bottom w:val="none" w:sz="0" w:space="0" w:color="auto"/>
            <w:right w:val="none" w:sz="0" w:space="0" w:color="auto"/>
          </w:divBdr>
        </w:div>
      </w:divsChild>
    </w:div>
    <w:div w:id="158008751">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191500025">
      <w:bodyDiv w:val="1"/>
      <w:marLeft w:val="0"/>
      <w:marRight w:val="0"/>
      <w:marTop w:val="0"/>
      <w:marBottom w:val="0"/>
      <w:divBdr>
        <w:top w:val="none" w:sz="0" w:space="0" w:color="auto"/>
        <w:left w:val="none" w:sz="0" w:space="0" w:color="auto"/>
        <w:bottom w:val="none" w:sz="0" w:space="0" w:color="auto"/>
        <w:right w:val="none" w:sz="0" w:space="0" w:color="auto"/>
      </w:divBdr>
      <w:divsChild>
        <w:div w:id="37433995">
          <w:marLeft w:val="360"/>
          <w:marRight w:val="0"/>
          <w:marTop w:val="200"/>
          <w:marBottom w:val="0"/>
          <w:divBdr>
            <w:top w:val="none" w:sz="0" w:space="0" w:color="auto"/>
            <w:left w:val="none" w:sz="0" w:space="0" w:color="auto"/>
            <w:bottom w:val="none" w:sz="0" w:space="0" w:color="auto"/>
            <w:right w:val="none" w:sz="0" w:space="0" w:color="auto"/>
          </w:divBdr>
        </w:div>
      </w:divsChild>
    </w:div>
    <w:div w:id="197739520">
      <w:bodyDiv w:val="1"/>
      <w:marLeft w:val="0"/>
      <w:marRight w:val="0"/>
      <w:marTop w:val="0"/>
      <w:marBottom w:val="0"/>
      <w:divBdr>
        <w:top w:val="none" w:sz="0" w:space="0" w:color="auto"/>
        <w:left w:val="none" w:sz="0" w:space="0" w:color="auto"/>
        <w:bottom w:val="none" w:sz="0" w:space="0" w:color="auto"/>
        <w:right w:val="none" w:sz="0" w:space="0" w:color="auto"/>
      </w:divBdr>
    </w:div>
    <w:div w:id="198706568">
      <w:bodyDiv w:val="1"/>
      <w:marLeft w:val="0"/>
      <w:marRight w:val="0"/>
      <w:marTop w:val="0"/>
      <w:marBottom w:val="0"/>
      <w:divBdr>
        <w:top w:val="none" w:sz="0" w:space="0" w:color="auto"/>
        <w:left w:val="none" w:sz="0" w:space="0" w:color="auto"/>
        <w:bottom w:val="none" w:sz="0" w:space="0" w:color="auto"/>
        <w:right w:val="none" w:sz="0" w:space="0" w:color="auto"/>
      </w:divBdr>
    </w:div>
    <w:div w:id="199781034">
      <w:bodyDiv w:val="1"/>
      <w:marLeft w:val="0"/>
      <w:marRight w:val="0"/>
      <w:marTop w:val="0"/>
      <w:marBottom w:val="0"/>
      <w:divBdr>
        <w:top w:val="none" w:sz="0" w:space="0" w:color="auto"/>
        <w:left w:val="none" w:sz="0" w:space="0" w:color="auto"/>
        <w:bottom w:val="none" w:sz="0" w:space="0" w:color="auto"/>
        <w:right w:val="none" w:sz="0" w:space="0" w:color="auto"/>
      </w:divBdr>
    </w:div>
    <w:div w:id="215627412">
      <w:bodyDiv w:val="1"/>
      <w:marLeft w:val="0"/>
      <w:marRight w:val="0"/>
      <w:marTop w:val="0"/>
      <w:marBottom w:val="0"/>
      <w:divBdr>
        <w:top w:val="none" w:sz="0" w:space="0" w:color="auto"/>
        <w:left w:val="none" w:sz="0" w:space="0" w:color="auto"/>
        <w:bottom w:val="none" w:sz="0" w:space="0" w:color="auto"/>
        <w:right w:val="none" w:sz="0" w:space="0" w:color="auto"/>
      </w:divBdr>
    </w:div>
    <w:div w:id="30389493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1304769">
      <w:bodyDiv w:val="1"/>
      <w:marLeft w:val="0"/>
      <w:marRight w:val="0"/>
      <w:marTop w:val="0"/>
      <w:marBottom w:val="0"/>
      <w:divBdr>
        <w:top w:val="none" w:sz="0" w:space="0" w:color="auto"/>
        <w:left w:val="none" w:sz="0" w:space="0" w:color="auto"/>
        <w:bottom w:val="none" w:sz="0" w:space="0" w:color="auto"/>
        <w:right w:val="none" w:sz="0" w:space="0" w:color="auto"/>
      </w:divBdr>
    </w:div>
    <w:div w:id="371809652">
      <w:bodyDiv w:val="1"/>
      <w:marLeft w:val="0"/>
      <w:marRight w:val="0"/>
      <w:marTop w:val="0"/>
      <w:marBottom w:val="0"/>
      <w:divBdr>
        <w:top w:val="none" w:sz="0" w:space="0" w:color="auto"/>
        <w:left w:val="none" w:sz="0" w:space="0" w:color="auto"/>
        <w:bottom w:val="none" w:sz="0" w:space="0" w:color="auto"/>
        <w:right w:val="none" w:sz="0" w:space="0" w:color="auto"/>
      </w:divBdr>
    </w:div>
    <w:div w:id="433746700">
      <w:bodyDiv w:val="1"/>
      <w:marLeft w:val="0"/>
      <w:marRight w:val="0"/>
      <w:marTop w:val="0"/>
      <w:marBottom w:val="0"/>
      <w:divBdr>
        <w:top w:val="none" w:sz="0" w:space="0" w:color="auto"/>
        <w:left w:val="none" w:sz="0" w:space="0" w:color="auto"/>
        <w:bottom w:val="none" w:sz="0" w:space="0" w:color="auto"/>
        <w:right w:val="none" w:sz="0" w:space="0" w:color="auto"/>
      </w:divBdr>
    </w:div>
    <w:div w:id="485627222">
      <w:bodyDiv w:val="1"/>
      <w:marLeft w:val="0"/>
      <w:marRight w:val="0"/>
      <w:marTop w:val="0"/>
      <w:marBottom w:val="0"/>
      <w:divBdr>
        <w:top w:val="none" w:sz="0" w:space="0" w:color="auto"/>
        <w:left w:val="none" w:sz="0" w:space="0" w:color="auto"/>
        <w:bottom w:val="none" w:sz="0" w:space="0" w:color="auto"/>
        <w:right w:val="none" w:sz="0" w:space="0" w:color="auto"/>
      </w:divBdr>
    </w:div>
    <w:div w:id="499126301">
      <w:bodyDiv w:val="1"/>
      <w:marLeft w:val="0"/>
      <w:marRight w:val="0"/>
      <w:marTop w:val="0"/>
      <w:marBottom w:val="0"/>
      <w:divBdr>
        <w:top w:val="none" w:sz="0" w:space="0" w:color="auto"/>
        <w:left w:val="none" w:sz="0" w:space="0" w:color="auto"/>
        <w:bottom w:val="none" w:sz="0" w:space="0" w:color="auto"/>
        <w:right w:val="none" w:sz="0" w:space="0" w:color="auto"/>
      </w:divBdr>
      <w:divsChild>
        <w:div w:id="883561858">
          <w:marLeft w:val="0"/>
          <w:marRight w:val="0"/>
          <w:marTop w:val="0"/>
          <w:marBottom w:val="0"/>
          <w:divBdr>
            <w:top w:val="none" w:sz="0" w:space="0" w:color="auto"/>
            <w:left w:val="none" w:sz="0" w:space="0" w:color="auto"/>
            <w:bottom w:val="none" w:sz="0" w:space="0" w:color="auto"/>
            <w:right w:val="none" w:sz="0" w:space="0" w:color="auto"/>
          </w:divBdr>
        </w:div>
      </w:divsChild>
    </w:div>
    <w:div w:id="500971696">
      <w:bodyDiv w:val="1"/>
      <w:marLeft w:val="0"/>
      <w:marRight w:val="0"/>
      <w:marTop w:val="0"/>
      <w:marBottom w:val="0"/>
      <w:divBdr>
        <w:top w:val="none" w:sz="0" w:space="0" w:color="auto"/>
        <w:left w:val="none" w:sz="0" w:space="0" w:color="auto"/>
        <w:bottom w:val="none" w:sz="0" w:space="0" w:color="auto"/>
        <w:right w:val="none" w:sz="0" w:space="0" w:color="auto"/>
      </w:divBdr>
    </w:div>
    <w:div w:id="512112945">
      <w:bodyDiv w:val="1"/>
      <w:marLeft w:val="0"/>
      <w:marRight w:val="0"/>
      <w:marTop w:val="0"/>
      <w:marBottom w:val="0"/>
      <w:divBdr>
        <w:top w:val="none" w:sz="0" w:space="0" w:color="auto"/>
        <w:left w:val="none" w:sz="0" w:space="0" w:color="auto"/>
        <w:bottom w:val="none" w:sz="0" w:space="0" w:color="auto"/>
        <w:right w:val="none" w:sz="0" w:space="0" w:color="auto"/>
      </w:divBdr>
    </w:div>
    <w:div w:id="513694592">
      <w:bodyDiv w:val="1"/>
      <w:marLeft w:val="0"/>
      <w:marRight w:val="0"/>
      <w:marTop w:val="0"/>
      <w:marBottom w:val="0"/>
      <w:divBdr>
        <w:top w:val="none" w:sz="0" w:space="0" w:color="auto"/>
        <w:left w:val="none" w:sz="0" w:space="0" w:color="auto"/>
        <w:bottom w:val="none" w:sz="0" w:space="0" w:color="auto"/>
        <w:right w:val="none" w:sz="0" w:space="0" w:color="auto"/>
      </w:divBdr>
    </w:div>
    <w:div w:id="522209125">
      <w:bodyDiv w:val="1"/>
      <w:marLeft w:val="0"/>
      <w:marRight w:val="0"/>
      <w:marTop w:val="0"/>
      <w:marBottom w:val="0"/>
      <w:divBdr>
        <w:top w:val="none" w:sz="0" w:space="0" w:color="auto"/>
        <w:left w:val="none" w:sz="0" w:space="0" w:color="auto"/>
        <w:bottom w:val="none" w:sz="0" w:space="0" w:color="auto"/>
        <w:right w:val="none" w:sz="0" w:space="0" w:color="auto"/>
      </w:divBdr>
    </w:div>
    <w:div w:id="568540418">
      <w:bodyDiv w:val="1"/>
      <w:marLeft w:val="0"/>
      <w:marRight w:val="0"/>
      <w:marTop w:val="0"/>
      <w:marBottom w:val="0"/>
      <w:divBdr>
        <w:top w:val="none" w:sz="0" w:space="0" w:color="auto"/>
        <w:left w:val="none" w:sz="0" w:space="0" w:color="auto"/>
        <w:bottom w:val="none" w:sz="0" w:space="0" w:color="auto"/>
        <w:right w:val="none" w:sz="0" w:space="0" w:color="auto"/>
      </w:divBdr>
    </w:div>
    <w:div w:id="608661520">
      <w:bodyDiv w:val="1"/>
      <w:marLeft w:val="0"/>
      <w:marRight w:val="0"/>
      <w:marTop w:val="0"/>
      <w:marBottom w:val="0"/>
      <w:divBdr>
        <w:top w:val="none" w:sz="0" w:space="0" w:color="auto"/>
        <w:left w:val="none" w:sz="0" w:space="0" w:color="auto"/>
        <w:bottom w:val="none" w:sz="0" w:space="0" w:color="auto"/>
        <w:right w:val="none" w:sz="0" w:space="0" w:color="auto"/>
      </w:divBdr>
    </w:div>
    <w:div w:id="626743871">
      <w:bodyDiv w:val="1"/>
      <w:marLeft w:val="0"/>
      <w:marRight w:val="0"/>
      <w:marTop w:val="0"/>
      <w:marBottom w:val="0"/>
      <w:divBdr>
        <w:top w:val="none" w:sz="0" w:space="0" w:color="auto"/>
        <w:left w:val="none" w:sz="0" w:space="0" w:color="auto"/>
        <w:bottom w:val="none" w:sz="0" w:space="0" w:color="auto"/>
        <w:right w:val="none" w:sz="0" w:space="0" w:color="auto"/>
      </w:divBdr>
    </w:div>
    <w:div w:id="73435108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93029318">
      <w:bodyDiv w:val="1"/>
      <w:marLeft w:val="0"/>
      <w:marRight w:val="0"/>
      <w:marTop w:val="0"/>
      <w:marBottom w:val="0"/>
      <w:divBdr>
        <w:top w:val="none" w:sz="0" w:space="0" w:color="auto"/>
        <w:left w:val="none" w:sz="0" w:space="0" w:color="auto"/>
        <w:bottom w:val="none" w:sz="0" w:space="0" w:color="auto"/>
        <w:right w:val="none" w:sz="0" w:space="0" w:color="auto"/>
      </w:divBdr>
    </w:div>
    <w:div w:id="994337240">
      <w:bodyDiv w:val="1"/>
      <w:marLeft w:val="0"/>
      <w:marRight w:val="0"/>
      <w:marTop w:val="0"/>
      <w:marBottom w:val="0"/>
      <w:divBdr>
        <w:top w:val="none" w:sz="0" w:space="0" w:color="auto"/>
        <w:left w:val="none" w:sz="0" w:space="0" w:color="auto"/>
        <w:bottom w:val="none" w:sz="0" w:space="0" w:color="auto"/>
        <w:right w:val="none" w:sz="0" w:space="0" w:color="auto"/>
      </w:divBdr>
    </w:div>
    <w:div w:id="1036464953">
      <w:bodyDiv w:val="1"/>
      <w:marLeft w:val="0"/>
      <w:marRight w:val="0"/>
      <w:marTop w:val="0"/>
      <w:marBottom w:val="0"/>
      <w:divBdr>
        <w:top w:val="none" w:sz="0" w:space="0" w:color="auto"/>
        <w:left w:val="none" w:sz="0" w:space="0" w:color="auto"/>
        <w:bottom w:val="none" w:sz="0" w:space="0" w:color="auto"/>
        <w:right w:val="none" w:sz="0" w:space="0" w:color="auto"/>
      </w:divBdr>
      <w:divsChild>
        <w:div w:id="973682280">
          <w:marLeft w:val="1080"/>
          <w:marRight w:val="0"/>
          <w:marTop w:val="100"/>
          <w:marBottom w:val="0"/>
          <w:divBdr>
            <w:top w:val="none" w:sz="0" w:space="0" w:color="auto"/>
            <w:left w:val="none" w:sz="0" w:space="0" w:color="auto"/>
            <w:bottom w:val="none" w:sz="0" w:space="0" w:color="auto"/>
            <w:right w:val="none" w:sz="0" w:space="0" w:color="auto"/>
          </w:divBdr>
        </w:div>
      </w:divsChild>
    </w:div>
    <w:div w:id="111348130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80207106">
      <w:bodyDiv w:val="1"/>
      <w:marLeft w:val="0"/>
      <w:marRight w:val="0"/>
      <w:marTop w:val="0"/>
      <w:marBottom w:val="0"/>
      <w:divBdr>
        <w:top w:val="none" w:sz="0" w:space="0" w:color="auto"/>
        <w:left w:val="none" w:sz="0" w:space="0" w:color="auto"/>
        <w:bottom w:val="none" w:sz="0" w:space="0" w:color="auto"/>
        <w:right w:val="none" w:sz="0" w:space="0" w:color="auto"/>
      </w:divBdr>
    </w:div>
    <w:div w:id="1394816947">
      <w:bodyDiv w:val="1"/>
      <w:marLeft w:val="0"/>
      <w:marRight w:val="0"/>
      <w:marTop w:val="0"/>
      <w:marBottom w:val="0"/>
      <w:divBdr>
        <w:top w:val="none" w:sz="0" w:space="0" w:color="auto"/>
        <w:left w:val="none" w:sz="0" w:space="0" w:color="auto"/>
        <w:bottom w:val="none" w:sz="0" w:space="0" w:color="auto"/>
        <w:right w:val="none" w:sz="0" w:space="0" w:color="auto"/>
      </w:divBdr>
    </w:div>
    <w:div w:id="1412266074">
      <w:bodyDiv w:val="1"/>
      <w:marLeft w:val="0"/>
      <w:marRight w:val="0"/>
      <w:marTop w:val="0"/>
      <w:marBottom w:val="0"/>
      <w:divBdr>
        <w:top w:val="none" w:sz="0" w:space="0" w:color="auto"/>
        <w:left w:val="none" w:sz="0" w:space="0" w:color="auto"/>
        <w:bottom w:val="none" w:sz="0" w:space="0" w:color="auto"/>
        <w:right w:val="none" w:sz="0" w:space="0" w:color="auto"/>
      </w:divBdr>
    </w:div>
    <w:div w:id="1520512313">
      <w:bodyDiv w:val="1"/>
      <w:marLeft w:val="0"/>
      <w:marRight w:val="0"/>
      <w:marTop w:val="0"/>
      <w:marBottom w:val="0"/>
      <w:divBdr>
        <w:top w:val="none" w:sz="0" w:space="0" w:color="auto"/>
        <w:left w:val="none" w:sz="0" w:space="0" w:color="auto"/>
        <w:bottom w:val="none" w:sz="0" w:space="0" w:color="auto"/>
        <w:right w:val="none" w:sz="0" w:space="0" w:color="auto"/>
      </w:divBdr>
    </w:div>
    <w:div w:id="1601598469">
      <w:bodyDiv w:val="1"/>
      <w:marLeft w:val="0"/>
      <w:marRight w:val="0"/>
      <w:marTop w:val="0"/>
      <w:marBottom w:val="0"/>
      <w:divBdr>
        <w:top w:val="none" w:sz="0" w:space="0" w:color="auto"/>
        <w:left w:val="none" w:sz="0" w:space="0" w:color="auto"/>
        <w:bottom w:val="none" w:sz="0" w:space="0" w:color="auto"/>
        <w:right w:val="none" w:sz="0" w:space="0" w:color="auto"/>
      </w:divBdr>
    </w:div>
    <w:div w:id="1624312703">
      <w:bodyDiv w:val="1"/>
      <w:marLeft w:val="0"/>
      <w:marRight w:val="0"/>
      <w:marTop w:val="0"/>
      <w:marBottom w:val="0"/>
      <w:divBdr>
        <w:top w:val="none" w:sz="0" w:space="0" w:color="auto"/>
        <w:left w:val="none" w:sz="0" w:space="0" w:color="auto"/>
        <w:bottom w:val="none" w:sz="0" w:space="0" w:color="auto"/>
        <w:right w:val="none" w:sz="0" w:space="0" w:color="auto"/>
      </w:divBdr>
      <w:divsChild>
        <w:div w:id="1908956185">
          <w:marLeft w:val="446"/>
          <w:marRight w:val="0"/>
          <w:marTop w:val="0"/>
          <w:marBottom w:val="0"/>
          <w:divBdr>
            <w:top w:val="none" w:sz="0" w:space="0" w:color="auto"/>
            <w:left w:val="none" w:sz="0" w:space="0" w:color="auto"/>
            <w:bottom w:val="none" w:sz="0" w:space="0" w:color="auto"/>
            <w:right w:val="none" w:sz="0" w:space="0" w:color="auto"/>
          </w:divBdr>
        </w:div>
      </w:divsChild>
    </w:div>
    <w:div w:id="1626080107">
      <w:bodyDiv w:val="1"/>
      <w:marLeft w:val="0"/>
      <w:marRight w:val="0"/>
      <w:marTop w:val="0"/>
      <w:marBottom w:val="0"/>
      <w:divBdr>
        <w:top w:val="none" w:sz="0" w:space="0" w:color="auto"/>
        <w:left w:val="none" w:sz="0" w:space="0" w:color="auto"/>
        <w:bottom w:val="none" w:sz="0" w:space="0" w:color="auto"/>
        <w:right w:val="none" w:sz="0" w:space="0" w:color="auto"/>
      </w:divBdr>
    </w:div>
    <w:div w:id="1757550629">
      <w:bodyDiv w:val="1"/>
      <w:marLeft w:val="0"/>
      <w:marRight w:val="0"/>
      <w:marTop w:val="0"/>
      <w:marBottom w:val="0"/>
      <w:divBdr>
        <w:top w:val="none" w:sz="0" w:space="0" w:color="auto"/>
        <w:left w:val="none" w:sz="0" w:space="0" w:color="auto"/>
        <w:bottom w:val="none" w:sz="0" w:space="0" w:color="auto"/>
        <w:right w:val="none" w:sz="0" w:space="0" w:color="auto"/>
      </w:divBdr>
    </w:div>
    <w:div w:id="1772623457">
      <w:bodyDiv w:val="1"/>
      <w:marLeft w:val="0"/>
      <w:marRight w:val="0"/>
      <w:marTop w:val="0"/>
      <w:marBottom w:val="0"/>
      <w:divBdr>
        <w:top w:val="none" w:sz="0" w:space="0" w:color="auto"/>
        <w:left w:val="none" w:sz="0" w:space="0" w:color="auto"/>
        <w:bottom w:val="none" w:sz="0" w:space="0" w:color="auto"/>
        <w:right w:val="none" w:sz="0" w:space="0" w:color="auto"/>
      </w:divBdr>
    </w:div>
    <w:div w:id="1780447212">
      <w:bodyDiv w:val="1"/>
      <w:marLeft w:val="0"/>
      <w:marRight w:val="0"/>
      <w:marTop w:val="0"/>
      <w:marBottom w:val="0"/>
      <w:divBdr>
        <w:top w:val="none" w:sz="0" w:space="0" w:color="auto"/>
        <w:left w:val="none" w:sz="0" w:space="0" w:color="auto"/>
        <w:bottom w:val="none" w:sz="0" w:space="0" w:color="auto"/>
        <w:right w:val="none" w:sz="0" w:space="0" w:color="auto"/>
      </w:divBdr>
    </w:div>
    <w:div w:id="1819610140">
      <w:bodyDiv w:val="1"/>
      <w:marLeft w:val="0"/>
      <w:marRight w:val="0"/>
      <w:marTop w:val="0"/>
      <w:marBottom w:val="0"/>
      <w:divBdr>
        <w:top w:val="none" w:sz="0" w:space="0" w:color="auto"/>
        <w:left w:val="none" w:sz="0" w:space="0" w:color="auto"/>
        <w:bottom w:val="none" w:sz="0" w:space="0" w:color="auto"/>
        <w:right w:val="none" w:sz="0" w:space="0" w:color="auto"/>
      </w:divBdr>
    </w:div>
    <w:div w:id="1824076430">
      <w:bodyDiv w:val="1"/>
      <w:marLeft w:val="0"/>
      <w:marRight w:val="0"/>
      <w:marTop w:val="0"/>
      <w:marBottom w:val="0"/>
      <w:divBdr>
        <w:top w:val="none" w:sz="0" w:space="0" w:color="auto"/>
        <w:left w:val="none" w:sz="0" w:space="0" w:color="auto"/>
        <w:bottom w:val="none" w:sz="0" w:space="0" w:color="auto"/>
        <w:right w:val="none" w:sz="0" w:space="0" w:color="auto"/>
      </w:divBdr>
    </w:div>
    <w:div w:id="1895777886">
      <w:bodyDiv w:val="1"/>
      <w:marLeft w:val="0"/>
      <w:marRight w:val="0"/>
      <w:marTop w:val="0"/>
      <w:marBottom w:val="0"/>
      <w:divBdr>
        <w:top w:val="none" w:sz="0" w:space="0" w:color="auto"/>
        <w:left w:val="none" w:sz="0" w:space="0" w:color="auto"/>
        <w:bottom w:val="none" w:sz="0" w:space="0" w:color="auto"/>
        <w:right w:val="none" w:sz="0" w:space="0" w:color="auto"/>
      </w:divBdr>
    </w:div>
    <w:div w:id="191628457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6174252">
      <w:bodyDiv w:val="1"/>
      <w:marLeft w:val="0"/>
      <w:marRight w:val="0"/>
      <w:marTop w:val="0"/>
      <w:marBottom w:val="0"/>
      <w:divBdr>
        <w:top w:val="none" w:sz="0" w:space="0" w:color="auto"/>
        <w:left w:val="none" w:sz="0" w:space="0" w:color="auto"/>
        <w:bottom w:val="none" w:sz="0" w:space="0" w:color="auto"/>
        <w:right w:val="none" w:sz="0" w:space="0" w:color="auto"/>
      </w:divBdr>
    </w:div>
    <w:div w:id="2001812117">
      <w:bodyDiv w:val="1"/>
      <w:marLeft w:val="0"/>
      <w:marRight w:val="0"/>
      <w:marTop w:val="0"/>
      <w:marBottom w:val="0"/>
      <w:divBdr>
        <w:top w:val="none" w:sz="0" w:space="0" w:color="auto"/>
        <w:left w:val="none" w:sz="0" w:space="0" w:color="auto"/>
        <w:bottom w:val="none" w:sz="0" w:space="0" w:color="auto"/>
        <w:right w:val="none" w:sz="0" w:space="0" w:color="auto"/>
      </w:divBdr>
    </w:div>
    <w:div w:id="2043049698">
      <w:bodyDiv w:val="1"/>
      <w:marLeft w:val="0"/>
      <w:marRight w:val="0"/>
      <w:marTop w:val="0"/>
      <w:marBottom w:val="0"/>
      <w:divBdr>
        <w:top w:val="none" w:sz="0" w:space="0" w:color="auto"/>
        <w:left w:val="none" w:sz="0" w:space="0" w:color="auto"/>
        <w:bottom w:val="none" w:sz="0" w:space="0" w:color="auto"/>
        <w:right w:val="none" w:sz="0" w:space="0" w:color="auto"/>
      </w:divBdr>
    </w:div>
    <w:div w:id="2047026343">
      <w:bodyDiv w:val="1"/>
      <w:marLeft w:val="0"/>
      <w:marRight w:val="0"/>
      <w:marTop w:val="0"/>
      <w:marBottom w:val="0"/>
      <w:divBdr>
        <w:top w:val="none" w:sz="0" w:space="0" w:color="auto"/>
        <w:left w:val="none" w:sz="0" w:space="0" w:color="auto"/>
        <w:bottom w:val="none" w:sz="0" w:space="0" w:color="auto"/>
        <w:right w:val="none" w:sz="0" w:space="0" w:color="auto"/>
      </w:divBdr>
    </w:div>
    <w:div w:id="2132094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ED3E-4384-4ADA-A7D7-F9C64935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22463</Words>
  <Characters>128045</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2023-02-27T06:07:00Z</dcterms:created>
  <dcterms:modified xsi:type="dcterms:W3CDTF">2023-02-27T06:07:00Z</dcterms:modified>
</cp:coreProperties>
</file>