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6DA8CAA2" w:rsidR="00872E8F" w:rsidRDefault="00487EC0" w:rsidP="007A5C88">
      <w:pPr>
        <w:pStyle w:val="1MainTitle"/>
        <w:jc w:val="left"/>
      </w:pPr>
      <w:r>
        <w:t>5</w:t>
      </w:r>
      <w:r w:rsidR="70971A32">
        <w:t>.</w:t>
      </w:r>
      <w:r>
        <w:t>12</w:t>
      </w:r>
      <w:r w:rsidR="00872E8F">
        <w:tab/>
      </w:r>
      <w:r>
        <w:t>Alirocumab</w:t>
      </w:r>
      <w:r w:rsidR="70971A32">
        <w:t>,</w:t>
      </w:r>
      <w:r w:rsidR="00872E8F">
        <w:br/>
      </w:r>
      <w:r>
        <w:t>Injection 300 mg in 2 mL single dose autoinjector</w:t>
      </w:r>
      <w:r w:rsidR="70971A32">
        <w:t>,</w:t>
      </w:r>
      <w:r w:rsidR="00872E8F">
        <w:br/>
      </w:r>
      <w:r>
        <w:t>Praluent®</w:t>
      </w:r>
      <w:r w:rsidR="70971A32">
        <w:t>,</w:t>
      </w:r>
      <w:r w:rsidR="00872E8F">
        <w:br/>
      </w:r>
      <w:r>
        <w:t>Sanofi-Aventis Australia Pty Ltd</w:t>
      </w:r>
    </w:p>
    <w:p w14:paraId="5F4D54C1" w14:textId="3B725CCE"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4AE9BBDB" w14:textId="78534693" w:rsidR="00C818D5" w:rsidRDefault="006C6C10" w:rsidP="00336FE1">
      <w:pPr>
        <w:pStyle w:val="3Bodytext"/>
        <w:jc w:val="both"/>
        <w:rPr>
          <w:rFonts w:cstheme="minorHAnsi"/>
          <w:szCs w:val="24"/>
        </w:rPr>
      </w:pPr>
      <w:r w:rsidRPr="00EF4580">
        <w:rPr>
          <w:rFonts w:cstheme="minorHAnsi"/>
          <w:szCs w:val="24"/>
        </w:rPr>
        <w:t xml:space="preserve">The </w:t>
      </w:r>
      <w:r w:rsidRPr="00F0267A">
        <w:rPr>
          <w:rFonts w:cstheme="minorHAnsi"/>
          <w:szCs w:val="24"/>
        </w:rPr>
        <w:t xml:space="preserve">Category </w:t>
      </w:r>
      <w:r w:rsidR="00A07CA1" w:rsidRPr="00F0267A">
        <w:rPr>
          <w:rFonts w:cstheme="minorHAnsi"/>
          <w:szCs w:val="24"/>
        </w:rPr>
        <w:t>4</w:t>
      </w:r>
      <w:r w:rsidR="00C96EC0" w:rsidRPr="00F0267A">
        <w:rPr>
          <w:rFonts w:cstheme="minorHAnsi"/>
          <w:szCs w:val="24"/>
        </w:rPr>
        <w:t xml:space="preserve"> </w:t>
      </w:r>
      <w:r w:rsidRPr="00EF4580">
        <w:rPr>
          <w:rFonts w:cstheme="minorHAnsi"/>
          <w:szCs w:val="24"/>
        </w:rPr>
        <w:t xml:space="preserve">submission </w:t>
      </w:r>
      <w:r w:rsidR="00244BEC">
        <w:rPr>
          <w:rFonts w:cstheme="minorHAnsi"/>
          <w:szCs w:val="24"/>
        </w:rPr>
        <w:t>requested</w:t>
      </w:r>
      <w:r w:rsidRPr="00EF4580">
        <w:rPr>
          <w:rFonts w:cstheme="minorHAnsi"/>
          <w:szCs w:val="24"/>
        </w:rPr>
        <w:t xml:space="preserve"> </w:t>
      </w:r>
      <w:r w:rsidR="00277053">
        <w:rPr>
          <w:rFonts w:cstheme="minorHAnsi"/>
          <w:szCs w:val="24"/>
        </w:rPr>
        <w:t>the listing of</w:t>
      </w:r>
      <w:r w:rsidR="00286A0D">
        <w:rPr>
          <w:rFonts w:cstheme="minorHAnsi"/>
          <w:szCs w:val="24"/>
        </w:rPr>
        <w:t xml:space="preserve"> </w:t>
      </w:r>
      <w:r w:rsidR="00F0267A" w:rsidRPr="00F0267A">
        <w:rPr>
          <w:rFonts w:cstheme="minorHAnsi"/>
          <w:szCs w:val="24"/>
        </w:rPr>
        <w:t>a</w:t>
      </w:r>
      <w:r w:rsidR="00A07CA1" w:rsidRPr="00F0267A">
        <w:rPr>
          <w:rFonts w:cstheme="minorHAnsi"/>
          <w:szCs w:val="24"/>
        </w:rPr>
        <w:t>lirocumab</w:t>
      </w:r>
      <w:r w:rsidR="00E11F44" w:rsidRPr="00F0267A">
        <w:rPr>
          <w:rFonts w:cstheme="minorHAnsi"/>
          <w:szCs w:val="24"/>
        </w:rPr>
        <w:t xml:space="preserve"> </w:t>
      </w:r>
      <w:r w:rsidR="00277053" w:rsidRPr="00F0267A">
        <w:rPr>
          <w:rFonts w:cstheme="minorHAnsi"/>
          <w:szCs w:val="24"/>
        </w:rPr>
        <w:t>(Praluent®)</w:t>
      </w:r>
      <w:r w:rsidR="00277053" w:rsidRPr="00F0267A">
        <w:rPr>
          <w:rFonts w:cstheme="minorHAnsi"/>
        </w:rPr>
        <w:t xml:space="preserve"> </w:t>
      </w:r>
      <w:r w:rsidR="00A07CA1" w:rsidRPr="00F0267A">
        <w:rPr>
          <w:rFonts w:cstheme="minorHAnsi"/>
          <w:szCs w:val="24"/>
        </w:rPr>
        <w:t xml:space="preserve">300 mg in 2 mL single dose </w:t>
      </w:r>
      <w:r w:rsidR="00A07CA1" w:rsidRPr="00621DCC">
        <w:rPr>
          <w:rFonts w:cstheme="minorHAnsi"/>
          <w:szCs w:val="24"/>
        </w:rPr>
        <w:t xml:space="preserve">autoinjector </w:t>
      </w:r>
      <w:r w:rsidR="00F0267A" w:rsidRPr="00621DCC">
        <w:rPr>
          <w:rFonts w:cstheme="minorHAnsi"/>
        </w:rPr>
        <w:t>(hereafter referred to as alirocumab AI)</w:t>
      </w:r>
      <w:r w:rsidR="00E11F44" w:rsidRPr="00621DCC">
        <w:rPr>
          <w:rFonts w:cstheme="minorHAnsi"/>
          <w:szCs w:val="24"/>
        </w:rPr>
        <w:t xml:space="preserve"> under the same circumstances as the PBS-listed </w:t>
      </w:r>
      <w:r w:rsidR="00F0267A" w:rsidRPr="00621DCC">
        <w:rPr>
          <w:rFonts w:cstheme="minorHAnsi"/>
          <w:szCs w:val="24"/>
        </w:rPr>
        <w:t>alirocumab</w:t>
      </w:r>
      <w:r w:rsidR="00E11F44" w:rsidRPr="00621DCC">
        <w:rPr>
          <w:rFonts w:cstheme="minorHAnsi"/>
          <w:szCs w:val="24"/>
        </w:rPr>
        <w:t xml:space="preserve"> </w:t>
      </w:r>
      <w:r w:rsidR="00F0267A" w:rsidRPr="00621DCC">
        <w:rPr>
          <w:rFonts w:cstheme="minorHAnsi"/>
          <w:szCs w:val="24"/>
        </w:rPr>
        <w:t>75 mg in 1 mL and 150 mg in 1</w:t>
      </w:r>
      <w:r w:rsidR="003D2E45">
        <w:rPr>
          <w:rFonts w:cstheme="minorHAnsi"/>
          <w:szCs w:val="24"/>
        </w:rPr>
        <w:t> </w:t>
      </w:r>
      <w:r w:rsidR="00F0267A" w:rsidRPr="00621DCC">
        <w:rPr>
          <w:rFonts w:cstheme="minorHAnsi"/>
          <w:szCs w:val="24"/>
        </w:rPr>
        <w:t xml:space="preserve">mL </w:t>
      </w:r>
      <w:r w:rsidR="0066525B" w:rsidRPr="00621DCC">
        <w:rPr>
          <w:rFonts w:cstheme="minorHAnsi"/>
          <w:szCs w:val="24"/>
        </w:rPr>
        <w:t xml:space="preserve">subcutaneous injection </w:t>
      </w:r>
      <w:r w:rsidR="00F0267A" w:rsidRPr="00621DCC">
        <w:rPr>
          <w:rFonts w:cstheme="minorHAnsi"/>
          <w:szCs w:val="24"/>
        </w:rPr>
        <w:t>pre-filled pen</w:t>
      </w:r>
      <w:r w:rsidR="00C818D5" w:rsidRPr="00621DCC">
        <w:rPr>
          <w:rFonts w:cstheme="minorHAnsi"/>
          <w:szCs w:val="24"/>
        </w:rPr>
        <w:t>s</w:t>
      </w:r>
      <w:r w:rsidR="00F0267A" w:rsidRPr="00621DCC">
        <w:rPr>
          <w:rFonts w:cstheme="minorHAnsi"/>
          <w:szCs w:val="24"/>
        </w:rPr>
        <w:t xml:space="preserve"> (hereafter referred to as </w:t>
      </w:r>
      <w:bookmarkStart w:id="0" w:name="_Hlk111120697"/>
      <w:r w:rsidR="00F0267A" w:rsidRPr="00621DCC">
        <w:rPr>
          <w:rFonts w:cstheme="minorHAnsi"/>
          <w:szCs w:val="24"/>
        </w:rPr>
        <w:t>alirocumab PF</w:t>
      </w:r>
      <w:bookmarkEnd w:id="0"/>
      <w:r w:rsidR="00563CB8">
        <w:rPr>
          <w:rFonts w:cstheme="minorHAnsi"/>
          <w:szCs w:val="24"/>
        </w:rPr>
        <w:t>P</w:t>
      </w:r>
      <w:r w:rsidR="00F0267A" w:rsidRPr="00621DCC">
        <w:rPr>
          <w:rFonts w:cstheme="minorHAnsi"/>
          <w:szCs w:val="24"/>
        </w:rPr>
        <w:t>)</w:t>
      </w:r>
      <w:r w:rsidR="00286A0D" w:rsidRPr="00621DCC">
        <w:rPr>
          <w:rFonts w:cstheme="minorHAnsi"/>
          <w:szCs w:val="24"/>
        </w:rPr>
        <w:t xml:space="preserve"> f</w:t>
      </w:r>
      <w:r w:rsidR="00286A0D" w:rsidRPr="00621DCC">
        <w:t>or the treatment of familial heterozygous hypercholesterolaemia</w:t>
      </w:r>
      <w:r w:rsidR="0066525B" w:rsidRPr="00621DCC">
        <w:t xml:space="preserve"> (he-FH)</w:t>
      </w:r>
      <w:r w:rsidR="00286A0D" w:rsidRPr="00621DCC">
        <w:t xml:space="preserve"> and non-</w:t>
      </w:r>
      <w:r w:rsidR="00286A0D">
        <w:t>familial hypercholesterolaemia</w:t>
      </w:r>
      <w:r w:rsidR="0066525B">
        <w:t xml:space="preserve"> (non-FH)</w:t>
      </w:r>
      <w:bookmarkStart w:id="1" w:name="_Ref470011621"/>
      <w:bookmarkStart w:id="2" w:name="_Toc476647827"/>
      <w:bookmarkStart w:id="3" w:name="_Toc41397624"/>
      <w:bookmarkStart w:id="4" w:name="_Toc44582336"/>
      <w:bookmarkStart w:id="5" w:name="_Toc86308878"/>
      <w:bookmarkStart w:id="6" w:name="_Toc116286256"/>
    </w:p>
    <w:p w14:paraId="68DB7E07" w14:textId="7F9276B4" w:rsidR="00C818D5" w:rsidRPr="00BE0A17" w:rsidRDefault="00C818D5" w:rsidP="00B45476">
      <w:pPr>
        <w:pStyle w:val="TableFigureHeading"/>
        <w:rPr>
          <w:rFonts w:eastAsia="Times New Roman"/>
        </w:rPr>
      </w:pPr>
      <w:r w:rsidRPr="00BE0A17">
        <w:rPr>
          <w:rFonts w:eastAsia="Times New Roman"/>
        </w:rPr>
        <w:t xml:space="preserve">Table </w:t>
      </w:r>
      <w:bookmarkEnd w:id="1"/>
      <w:r w:rsidR="00B45476">
        <w:fldChar w:fldCharType="begin"/>
      </w:r>
      <w:r w:rsidR="00B45476">
        <w:instrText xml:space="preserve"> SEQ Table \* ARABIC </w:instrText>
      </w:r>
      <w:r w:rsidR="00B45476">
        <w:fldChar w:fldCharType="separate"/>
      </w:r>
      <w:r w:rsidR="00EE2B8C">
        <w:rPr>
          <w:noProof/>
        </w:rPr>
        <w:t>1</w:t>
      </w:r>
      <w:r w:rsidR="00B45476">
        <w:fldChar w:fldCharType="end"/>
      </w:r>
      <w:r w:rsidRPr="00BE0A17">
        <w:rPr>
          <w:rFonts w:eastAsia="Times New Roman"/>
        </w:rPr>
        <w:t>: Key components of the clinical issue addressed by the submission</w:t>
      </w:r>
      <w:bookmarkEnd w:id="2"/>
      <w:bookmarkEnd w:id="3"/>
      <w:bookmarkEnd w:id="4"/>
      <w:bookmarkEnd w:id="5"/>
      <w:bookmarkEnd w:id="6"/>
      <w:r w:rsidRPr="00BE0A17">
        <w:rPr>
          <w:rFonts w:eastAsia="Times New Roman"/>
        </w:rPr>
        <w:t xml:space="preserve"> (as stated in the submission)</w:t>
      </w:r>
    </w:p>
    <w:tbl>
      <w:tblPr>
        <w:tblStyle w:val="TableGrid"/>
        <w:tblW w:w="0" w:type="auto"/>
        <w:tblLook w:val="04A0" w:firstRow="1" w:lastRow="0" w:firstColumn="1" w:lastColumn="0" w:noHBand="0" w:noVBand="1"/>
      </w:tblPr>
      <w:tblGrid>
        <w:gridCol w:w="1413"/>
        <w:gridCol w:w="7597"/>
      </w:tblGrid>
      <w:tr w:rsidR="00C818D5" w:rsidRPr="00F258CF" w14:paraId="15E96181" w14:textId="77777777" w:rsidTr="007319D9">
        <w:tc>
          <w:tcPr>
            <w:tcW w:w="1413" w:type="dxa"/>
            <w:shd w:val="clear" w:color="auto" w:fill="A6A6A6" w:themeFill="background1" w:themeFillShade="A6"/>
          </w:tcPr>
          <w:p w14:paraId="477EBFCA" w14:textId="77777777" w:rsidR="00C818D5" w:rsidRPr="00F258CF" w:rsidRDefault="00C818D5" w:rsidP="007319D9">
            <w:pPr>
              <w:pStyle w:val="Table"/>
              <w:rPr>
                <w:b/>
                <w:bCs/>
              </w:rPr>
            </w:pPr>
            <w:r w:rsidRPr="00F258CF">
              <w:rPr>
                <w:b/>
                <w:bCs/>
              </w:rPr>
              <w:t>Component</w:t>
            </w:r>
          </w:p>
        </w:tc>
        <w:tc>
          <w:tcPr>
            <w:tcW w:w="7597" w:type="dxa"/>
            <w:shd w:val="clear" w:color="auto" w:fill="A6A6A6" w:themeFill="background1" w:themeFillShade="A6"/>
          </w:tcPr>
          <w:p w14:paraId="64907BC7" w14:textId="77777777" w:rsidR="00C818D5" w:rsidRPr="00F258CF" w:rsidRDefault="00C818D5" w:rsidP="007319D9">
            <w:pPr>
              <w:pStyle w:val="Table"/>
              <w:rPr>
                <w:b/>
                <w:bCs/>
              </w:rPr>
            </w:pPr>
            <w:r w:rsidRPr="00F258CF">
              <w:rPr>
                <w:b/>
                <w:bCs/>
              </w:rPr>
              <w:t>Description</w:t>
            </w:r>
          </w:p>
        </w:tc>
      </w:tr>
      <w:tr w:rsidR="00C818D5" w:rsidRPr="00D13FE2" w14:paraId="22628288" w14:textId="77777777" w:rsidTr="007319D9">
        <w:tc>
          <w:tcPr>
            <w:tcW w:w="1413" w:type="dxa"/>
          </w:tcPr>
          <w:p w14:paraId="354E4E08" w14:textId="77777777" w:rsidR="00C818D5" w:rsidRPr="00061899" w:rsidRDefault="00C818D5" w:rsidP="007319D9">
            <w:pPr>
              <w:pStyle w:val="Table"/>
            </w:pPr>
            <w:r w:rsidRPr="00061899">
              <w:t xml:space="preserve">Population </w:t>
            </w:r>
          </w:p>
        </w:tc>
        <w:tc>
          <w:tcPr>
            <w:tcW w:w="7597" w:type="dxa"/>
          </w:tcPr>
          <w:p w14:paraId="18145D47" w14:textId="77777777" w:rsidR="00C818D5" w:rsidRDefault="00C818D5" w:rsidP="007319D9">
            <w:pPr>
              <w:pStyle w:val="Table"/>
            </w:pPr>
            <w:r>
              <w:t xml:space="preserve">Familial heterozygous hypercholesterolaemia (he-FH) and </w:t>
            </w:r>
          </w:p>
          <w:p w14:paraId="604B347F" w14:textId="77777777" w:rsidR="00C818D5" w:rsidRDefault="00C818D5" w:rsidP="007319D9">
            <w:pPr>
              <w:pStyle w:val="Table"/>
            </w:pPr>
            <w:r>
              <w:t>Non-familial hypercholesterolaemia (</w:t>
            </w:r>
            <w:r w:rsidRPr="00712FCE">
              <w:t>non-FH</w:t>
            </w:r>
            <w:r>
              <w:t>)</w:t>
            </w:r>
          </w:p>
          <w:p w14:paraId="4029E5D2" w14:textId="77777777" w:rsidR="00C818D5" w:rsidRPr="00D13FE2" w:rsidRDefault="00C818D5" w:rsidP="007319D9">
            <w:pPr>
              <w:pStyle w:val="Table"/>
              <w:rPr>
                <w:rStyle w:val="Small"/>
              </w:rPr>
            </w:pPr>
            <w:r>
              <w:rPr>
                <w:rStyle w:val="Small"/>
              </w:rPr>
              <w:t>Relevant criteria currently under revision as an outcome of the July 2022 PBAC meeting</w:t>
            </w:r>
          </w:p>
        </w:tc>
      </w:tr>
      <w:tr w:rsidR="00C818D5" w:rsidRPr="00D13FE2" w14:paraId="7E5C119E" w14:textId="77777777" w:rsidTr="007319D9">
        <w:tc>
          <w:tcPr>
            <w:tcW w:w="1413" w:type="dxa"/>
          </w:tcPr>
          <w:p w14:paraId="38365BB2" w14:textId="77777777" w:rsidR="00C818D5" w:rsidRPr="00061899" w:rsidRDefault="00C818D5" w:rsidP="007319D9">
            <w:pPr>
              <w:pStyle w:val="Table"/>
            </w:pPr>
            <w:r w:rsidRPr="00061899">
              <w:t xml:space="preserve">Intervention </w:t>
            </w:r>
          </w:p>
        </w:tc>
        <w:tc>
          <w:tcPr>
            <w:tcW w:w="7597" w:type="dxa"/>
          </w:tcPr>
          <w:p w14:paraId="18688FA9" w14:textId="77777777" w:rsidR="00C818D5" w:rsidRPr="00D13FE2" w:rsidRDefault="00C818D5" w:rsidP="007319D9">
            <w:pPr>
              <w:pStyle w:val="Table"/>
              <w:rPr>
                <w:rStyle w:val="Small"/>
              </w:rPr>
            </w:pPr>
            <w:r>
              <w:rPr>
                <w:rStyle w:val="Small"/>
              </w:rPr>
              <w:t>Alirocumab 300 mg in 2 mL pre-filled autoinjector pen (without activation button)</w:t>
            </w:r>
          </w:p>
        </w:tc>
      </w:tr>
      <w:tr w:rsidR="00C818D5" w:rsidRPr="00D13FE2" w14:paraId="257E851B" w14:textId="77777777" w:rsidTr="007319D9">
        <w:tc>
          <w:tcPr>
            <w:tcW w:w="1413" w:type="dxa"/>
          </w:tcPr>
          <w:p w14:paraId="2D1CE8B0" w14:textId="77777777" w:rsidR="00C818D5" w:rsidRPr="00061899" w:rsidRDefault="00C818D5" w:rsidP="007319D9">
            <w:pPr>
              <w:pStyle w:val="Table"/>
            </w:pPr>
            <w:r w:rsidRPr="00061899">
              <w:t>Comparator</w:t>
            </w:r>
          </w:p>
        </w:tc>
        <w:tc>
          <w:tcPr>
            <w:tcW w:w="7597" w:type="dxa"/>
          </w:tcPr>
          <w:p w14:paraId="49177F61" w14:textId="77777777" w:rsidR="00C818D5" w:rsidRPr="00061899" w:rsidRDefault="00C818D5" w:rsidP="007319D9">
            <w:pPr>
              <w:pStyle w:val="Table"/>
            </w:pPr>
            <w:r>
              <w:t xml:space="preserve">Alirocumab 2 x 150 mg in 1 mL </w:t>
            </w:r>
            <w:r w:rsidRPr="00061899">
              <w:t xml:space="preserve">pre-filled </w:t>
            </w:r>
            <w:r>
              <w:t>pen (with activation button)</w:t>
            </w:r>
          </w:p>
        </w:tc>
      </w:tr>
      <w:tr w:rsidR="00C818D5" w:rsidRPr="00D13FE2" w14:paraId="3201675C" w14:textId="77777777" w:rsidTr="007319D9">
        <w:tc>
          <w:tcPr>
            <w:tcW w:w="1413" w:type="dxa"/>
          </w:tcPr>
          <w:p w14:paraId="01C5209F" w14:textId="77777777" w:rsidR="00C818D5" w:rsidRPr="00061899" w:rsidRDefault="00C818D5" w:rsidP="007319D9">
            <w:pPr>
              <w:pStyle w:val="Table"/>
            </w:pPr>
            <w:r w:rsidRPr="00061899">
              <w:t>Outcomes</w:t>
            </w:r>
          </w:p>
        </w:tc>
        <w:tc>
          <w:tcPr>
            <w:tcW w:w="7597" w:type="dxa"/>
          </w:tcPr>
          <w:p w14:paraId="02813601" w14:textId="77777777" w:rsidR="00C818D5" w:rsidRPr="008F2B92" w:rsidRDefault="00C818D5" w:rsidP="007319D9">
            <w:pPr>
              <w:pStyle w:val="Table"/>
              <w:rPr>
                <w:rStyle w:val="Small"/>
              </w:rPr>
            </w:pPr>
            <w:r>
              <w:rPr>
                <w:rStyle w:val="Small"/>
              </w:rPr>
              <w:t>Bioequivalence, effectiveness and safety, dose adherence and patient satisfaction</w:t>
            </w:r>
          </w:p>
        </w:tc>
      </w:tr>
      <w:tr w:rsidR="00C818D5" w:rsidRPr="00D13FE2" w14:paraId="3200AA2E" w14:textId="77777777" w:rsidTr="007319D9">
        <w:trPr>
          <w:trHeight w:val="70"/>
        </w:trPr>
        <w:tc>
          <w:tcPr>
            <w:tcW w:w="1413" w:type="dxa"/>
          </w:tcPr>
          <w:p w14:paraId="7AE6F839" w14:textId="77777777" w:rsidR="00C818D5" w:rsidRPr="00061899" w:rsidRDefault="00C818D5" w:rsidP="007319D9">
            <w:pPr>
              <w:pStyle w:val="Table"/>
            </w:pPr>
            <w:r w:rsidRPr="00061899">
              <w:t xml:space="preserve">Clinical claim </w:t>
            </w:r>
          </w:p>
        </w:tc>
        <w:tc>
          <w:tcPr>
            <w:tcW w:w="7597" w:type="dxa"/>
          </w:tcPr>
          <w:p w14:paraId="09CDAA08" w14:textId="77777777" w:rsidR="00C818D5" w:rsidRPr="00061899" w:rsidRDefault="00C818D5" w:rsidP="007319D9">
            <w:pPr>
              <w:pStyle w:val="Table"/>
            </w:pPr>
            <w:r w:rsidRPr="00061899">
              <w:t>Non-inferiority</w:t>
            </w:r>
          </w:p>
        </w:tc>
      </w:tr>
    </w:tbl>
    <w:p w14:paraId="73FC7C61" w14:textId="78A38E16" w:rsidR="00C818D5" w:rsidRPr="00C818D5" w:rsidRDefault="00C818D5" w:rsidP="00B45476">
      <w:pPr>
        <w:pStyle w:val="TableFigureFooter"/>
        <w:spacing w:after="0"/>
        <w:rPr>
          <w:b/>
        </w:rPr>
      </w:pPr>
      <w:r w:rsidRPr="00C818D5">
        <w:t>Source: Table 1-1, p7 of the submission.</w:t>
      </w:r>
    </w:p>
    <w:p w14:paraId="3D1D4320" w14:textId="13F3331C" w:rsidR="007E490F" w:rsidRPr="00FD6D8E" w:rsidRDefault="007E490F" w:rsidP="001A2CC3">
      <w:pPr>
        <w:pStyle w:val="2-SectionHeading"/>
        <w:numPr>
          <w:ilvl w:val="0"/>
          <w:numId w:val="1"/>
        </w:numPr>
      </w:pPr>
      <w:r w:rsidRPr="009E2E8E">
        <w:t>Background</w:t>
      </w:r>
      <w:r>
        <w:t xml:space="preserve"> </w:t>
      </w:r>
    </w:p>
    <w:p w14:paraId="33C2C319" w14:textId="66DF215F" w:rsidR="007E490F" w:rsidRDefault="007E490F" w:rsidP="007E490F">
      <w:pPr>
        <w:pStyle w:val="4-SubsectionHeading"/>
      </w:pPr>
      <w:r>
        <w:t>Registration</w:t>
      </w:r>
      <w:r w:rsidRPr="009324A6">
        <w:t xml:space="preserve"> status</w:t>
      </w:r>
    </w:p>
    <w:p w14:paraId="401A86E7" w14:textId="1F97A650" w:rsidR="00013F5A" w:rsidRDefault="00013F5A" w:rsidP="00336FE1">
      <w:pPr>
        <w:pStyle w:val="3Bodytext"/>
        <w:jc w:val="both"/>
      </w:pPr>
      <w:r w:rsidRPr="00D020BA">
        <w:t xml:space="preserve">Alirocumab </w:t>
      </w:r>
      <w:r w:rsidR="00BD626D">
        <w:rPr>
          <w:rFonts w:cstheme="minorHAnsi"/>
          <w:szCs w:val="24"/>
        </w:rPr>
        <w:t>AI</w:t>
      </w:r>
      <w:r w:rsidRPr="00D020BA">
        <w:t xml:space="preserve"> </w:t>
      </w:r>
      <w:r w:rsidRPr="009E2E8E">
        <w:t>was</w:t>
      </w:r>
      <w:r>
        <w:t xml:space="preserve"> </w:t>
      </w:r>
      <w:r w:rsidR="002E41C3">
        <w:t xml:space="preserve">registered by the </w:t>
      </w:r>
      <w:r w:rsidR="00881B57" w:rsidRPr="00DB1A79">
        <w:t>Therapeutic Goods Administration</w:t>
      </w:r>
      <w:r w:rsidR="00DB1A79">
        <w:t xml:space="preserve"> (</w:t>
      </w:r>
      <w:r>
        <w:t>TGA</w:t>
      </w:r>
      <w:r w:rsidR="00DB1A79">
        <w:t>)</w:t>
      </w:r>
      <w:r>
        <w:t xml:space="preserve"> on </w:t>
      </w:r>
      <w:r w:rsidRPr="00D020BA">
        <w:t>17</w:t>
      </w:r>
      <w:r w:rsidR="00BD626D">
        <w:t> </w:t>
      </w:r>
      <w:r w:rsidRPr="00D020BA">
        <w:t>May</w:t>
      </w:r>
      <w:r w:rsidR="00BD626D">
        <w:t> </w:t>
      </w:r>
      <w:r w:rsidRPr="00D020BA">
        <w:t>2022</w:t>
      </w:r>
      <w:r w:rsidRPr="00657C63">
        <w:t xml:space="preserve"> </w:t>
      </w:r>
      <w:r>
        <w:t xml:space="preserve">for treatment of primary hypercholesterolaemia </w:t>
      </w:r>
      <w:r w:rsidR="002B7540">
        <w:t xml:space="preserve">(he-FH and non-FH) </w:t>
      </w:r>
      <w:r>
        <w:t xml:space="preserve">and </w:t>
      </w:r>
      <w:r w:rsidR="002B7540">
        <w:t>prevention of cardiovascular events</w:t>
      </w:r>
      <w:r>
        <w:t xml:space="preserve">. </w:t>
      </w:r>
    </w:p>
    <w:p w14:paraId="0094486E" w14:textId="77777777" w:rsidR="007E490F" w:rsidRDefault="007E490F" w:rsidP="007E490F">
      <w:pPr>
        <w:pStyle w:val="4-SubsectionHeading"/>
      </w:pPr>
      <w:r w:rsidRPr="0012749D">
        <w:t xml:space="preserve">Previous PBAC consideration </w:t>
      </w:r>
    </w:p>
    <w:p w14:paraId="7A932F28" w14:textId="74C66374" w:rsidR="00EE308E" w:rsidRPr="00B605D3" w:rsidRDefault="007B5EE9" w:rsidP="00336FE1">
      <w:pPr>
        <w:pStyle w:val="3Bodytext"/>
        <w:jc w:val="both"/>
        <w:rPr>
          <w:i/>
        </w:rPr>
      </w:pPr>
      <w:r>
        <w:t xml:space="preserve">Alirocumab was recommended by the </w:t>
      </w:r>
      <w:r w:rsidR="00D725C3" w:rsidRPr="00482AE3">
        <w:rPr>
          <w:rFonts w:eastAsiaTheme="minorEastAsia" w:cstheme="minorHAnsi"/>
        </w:rPr>
        <w:t>PBAC</w:t>
      </w:r>
      <w:r w:rsidR="00D725C3">
        <w:rPr>
          <w:rFonts w:eastAsiaTheme="minorEastAsia" w:cstheme="minorHAnsi"/>
        </w:rPr>
        <w:t xml:space="preserve"> </w:t>
      </w:r>
      <w:r>
        <w:t>at its March 20</w:t>
      </w:r>
      <w:r w:rsidR="00EE308E">
        <w:t xml:space="preserve">19 meeting for treatment of he-FH </w:t>
      </w:r>
      <w:r w:rsidR="006E56BA">
        <w:t xml:space="preserve">and </w:t>
      </w:r>
      <w:r w:rsidR="00EE308E">
        <w:t>at its March 2020 meeting</w:t>
      </w:r>
      <w:r w:rsidR="00367755">
        <w:t xml:space="preserve"> for</w:t>
      </w:r>
      <w:r w:rsidR="00EE308E">
        <w:t xml:space="preserve"> the treatment </w:t>
      </w:r>
      <w:r w:rsidR="005E299E">
        <w:t>of</w:t>
      </w:r>
      <w:r w:rsidR="00EE308E">
        <w:t xml:space="preserve"> non-FH. </w:t>
      </w:r>
    </w:p>
    <w:p w14:paraId="33A7C7FB" w14:textId="056B5848" w:rsidR="00061EBE" w:rsidRPr="007B5EE9" w:rsidRDefault="00EE308E" w:rsidP="00336FE1">
      <w:pPr>
        <w:pStyle w:val="3Bodytext"/>
        <w:jc w:val="both"/>
        <w:rPr>
          <w:i/>
        </w:rPr>
      </w:pPr>
      <w:r>
        <w:t xml:space="preserve">Alirocumab </w:t>
      </w:r>
      <w:r w:rsidR="006E56BA">
        <w:t xml:space="preserve">is currently listed on the PBS </w:t>
      </w:r>
      <w:r w:rsidR="00BD626D">
        <w:t xml:space="preserve">for treatment of he-FH and non-FH </w:t>
      </w:r>
      <w:r w:rsidR="006E56BA">
        <w:t xml:space="preserve">as Authority Required (Telephone/Online) for initial treatment and Authority Required (Streamlined) for continuing treatment. </w:t>
      </w:r>
    </w:p>
    <w:p w14:paraId="56C938A2" w14:textId="17D4044F" w:rsidR="007E490F" w:rsidRPr="00D020BA" w:rsidRDefault="009C4637" w:rsidP="00336FE1">
      <w:pPr>
        <w:pStyle w:val="3Bodytext"/>
        <w:jc w:val="both"/>
      </w:pPr>
      <w:r w:rsidRPr="00D020BA">
        <w:t xml:space="preserve">Alirocumab </w:t>
      </w:r>
      <w:r w:rsidR="00BD626D">
        <w:rPr>
          <w:rFonts w:cstheme="minorHAnsi"/>
          <w:szCs w:val="24"/>
        </w:rPr>
        <w:t>AI</w:t>
      </w:r>
      <w:r w:rsidRPr="00D020BA">
        <w:t xml:space="preserve"> </w:t>
      </w:r>
      <w:r w:rsidR="007E490F" w:rsidRPr="00D020BA">
        <w:t>ha</w:t>
      </w:r>
      <w:r w:rsidR="006A0B84">
        <w:t>d</w:t>
      </w:r>
      <w:r w:rsidR="007E490F" w:rsidRPr="00D020BA">
        <w:t xml:space="preserve"> not been </w:t>
      </w:r>
      <w:r w:rsidRPr="00D020BA">
        <w:t xml:space="preserve">previously </w:t>
      </w:r>
      <w:r w:rsidR="007E490F" w:rsidRPr="00D020BA">
        <w:t>considered by the PBAC</w:t>
      </w:r>
      <w:r w:rsidRPr="00D020BA">
        <w:t>.</w:t>
      </w:r>
      <w:r w:rsidR="007E490F" w:rsidRPr="00D020BA">
        <w:t xml:space="preserve"> </w:t>
      </w:r>
    </w:p>
    <w:p w14:paraId="1B8790B6" w14:textId="77777777" w:rsidR="00964A9F" w:rsidRDefault="00964A9F" w:rsidP="00E258EF">
      <w:pPr>
        <w:pStyle w:val="2-SectionHeading"/>
        <w:keepLines/>
      </w:pPr>
      <w:r w:rsidRPr="009D507A">
        <w:lastRenderedPageBreak/>
        <w:t xml:space="preserve">Requested listing </w:t>
      </w:r>
    </w:p>
    <w:p w14:paraId="16AAA2D4" w14:textId="55BF7225" w:rsidR="00367755" w:rsidRPr="00336FE1" w:rsidRDefault="00D020BA" w:rsidP="00336FE1">
      <w:pPr>
        <w:pStyle w:val="3Bodytext"/>
        <w:keepLines/>
        <w:jc w:val="both"/>
        <w:rPr>
          <w:rFonts w:cstheme="minorHAnsi"/>
          <w:i/>
        </w:rPr>
      </w:pPr>
      <w:bookmarkStart w:id="7" w:name="_Hlk111210544"/>
      <w:r w:rsidRPr="002003D3">
        <w:t xml:space="preserve">The submission requested </w:t>
      </w:r>
      <w:r>
        <w:t xml:space="preserve">the listing of </w:t>
      </w:r>
      <w:r>
        <w:rPr>
          <w:rFonts w:cstheme="minorHAnsi"/>
        </w:rPr>
        <w:t>alirocumab</w:t>
      </w:r>
      <w:r w:rsidRPr="00467C40">
        <w:rPr>
          <w:rFonts w:cstheme="minorHAnsi"/>
        </w:rPr>
        <w:t xml:space="preserve"> AI</w:t>
      </w:r>
      <w:r w:rsidRPr="0046121A">
        <w:t xml:space="preserve"> </w:t>
      </w:r>
      <w:r>
        <w:t xml:space="preserve">under the same conditions as </w:t>
      </w:r>
      <w:r w:rsidRPr="002003D3">
        <w:t xml:space="preserve">the existing </w:t>
      </w:r>
      <w:r>
        <w:t xml:space="preserve">listings for </w:t>
      </w:r>
      <w:r w:rsidR="00F367DD">
        <w:t>a</w:t>
      </w:r>
      <w:r>
        <w:t>lirocumab</w:t>
      </w:r>
      <w:r w:rsidRPr="002003D3">
        <w:t xml:space="preserve"> PF</w:t>
      </w:r>
      <w:bookmarkEnd w:id="7"/>
      <w:r w:rsidR="00563CB8">
        <w:t>P</w:t>
      </w:r>
      <w:r w:rsidR="006E56BA">
        <w:t xml:space="preserve"> (</w:t>
      </w:r>
      <w:r w:rsidR="006A0B84">
        <w:t>i</w:t>
      </w:r>
      <w:r w:rsidR="006E56BA">
        <w:t>tem codes</w:t>
      </w:r>
      <w:r w:rsidR="006A0B84">
        <w:t>:</w:t>
      </w:r>
      <w:r>
        <w:t xml:space="preserve"> </w:t>
      </w:r>
      <w:r w:rsidR="006E56BA">
        <w:t>12604J, 12607M,12608N and 12613W)</w:t>
      </w:r>
      <w:r w:rsidR="00EC24CF">
        <w:t xml:space="preserve">. </w:t>
      </w:r>
      <w:r w:rsidR="00367755">
        <w:t>As such, t</w:t>
      </w:r>
      <w:r w:rsidR="003B1AB0" w:rsidRPr="001E0ED2">
        <w:t>he restrictions have not been reproduced</w:t>
      </w:r>
      <w:r w:rsidR="003B1AB0">
        <w:t xml:space="preserve"> </w:t>
      </w:r>
      <w:r w:rsidR="00EC24CF">
        <w:t xml:space="preserve">in full </w:t>
      </w:r>
      <w:r w:rsidR="003B1AB0">
        <w:t>below</w:t>
      </w:r>
      <w:r w:rsidR="008A400E">
        <w:t>.</w:t>
      </w:r>
    </w:p>
    <w:p w14:paraId="796B5B57" w14:textId="706C39AB" w:rsidR="001A2CC3" w:rsidRDefault="00367755" w:rsidP="001A2CC3">
      <w:pPr>
        <w:pStyle w:val="3Bodytext"/>
        <w:keepLines/>
        <w:jc w:val="both"/>
        <w:rPr>
          <w:rFonts w:cstheme="minorHAnsi"/>
        </w:rPr>
      </w:pPr>
      <w:r>
        <w:t>T</w:t>
      </w:r>
      <w:r w:rsidR="008A400E" w:rsidRPr="002003D3">
        <w:t xml:space="preserve">he submission </w:t>
      </w:r>
      <w:r w:rsidR="008A400E">
        <w:t xml:space="preserve">stated there are expected </w:t>
      </w:r>
      <w:r w:rsidR="00B849E1">
        <w:t>changes</w:t>
      </w:r>
      <w:r w:rsidR="008A400E">
        <w:t xml:space="preserve"> to the </w:t>
      </w:r>
      <w:r w:rsidR="006F4E8A">
        <w:t>restriction criteria</w:t>
      </w:r>
      <w:r w:rsidR="008A400E">
        <w:t xml:space="preserve"> as a result of the PBAC July 2022 recommendation relating to evolocumab (injection 140 mg in 1</w:t>
      </w:r>
      <w:r w:rsidR="002E41C3">
        <w:t> </w:t>
      </w:r>
      <w:r w:rsidR="008A400E">
        <w:t>mL single use pre-filled pen and injection 420 mg in 3.5 mL single use pre-filled pen).</w:t>
      </w:r>
      <w:r w:rsidR="00B849E1">
        <w:t xml:space="preserve"> </w:t>
      </w:r>
      <w:r w:rsidR="00A9117F">
        <w:t xml:space="preserve">The recommended </w:t>
      </w:r>
      <w:r w:rsidR="0048307A">
        <w:t xml:space="preserve">restriction </w:t>
      </w:r>
      <w:r w:rsidR="00A9117F">
        <w:t xml:space="preserve">changes were to </w:t>
      </w:r>
      <w:r w:rsidR="0048307A">
        <w:t>lower the qualifying</w:t>
      </w:r>
      <w:r w:rsidR="00A9117F">
        <w:t xml:space="preserve"> LDL cholesterol threshold from 2.6 millimoles/L to 1.8 millimoles/L and expand the treatment criteria to include treatment </w:t>
      </w:r>
      <w:r w:rsidR="00A9117F" w:rsidRPr="0048307A">
        <w:t>in consultation with</w:t>
      </w:r>
      <w:r w:rsidR="00A9117F">
        <w:t xml:space="preserve"> a specialist physician </w:t>
      </w:r>
      <w:r w:rsidR="0048307A">
        <w:t xml:space="preserve">(section 8.3, alirocumab </w:t>
      </w:r>
      <w:r w:rsidR="003D2E45" w:rsidRPr="00FF5744">
        <w:t xml:space="preserve">Public Summary Document </w:t>
      </w:r>
      <w:r w:rsidR="003D2E45">
        <w:t>(</w:t>
      </w:r>
      <w:r w:rsidR="0048307A">
        <w:t>PSD</w:t>
      </w:r>
      <w:r w:rsidR="003D2E45">
        <w:t>)</w:t>
      </w:r>
      <w:r w:rsidR="0048307A">
        <w:t>, July 2022 PBAC meeting).</w:t>
      </w:r>
      <w:r w:rsidR="00A9117F">
        <w:t xml:space="preserve"> </w:t>
      </w:r>
      <w:r w:rsidR="00B849E1" w:rsidRPr="00767E7D">
        <w:t xml:space="preserve">This expanded listing would require a reduction to the current prices of alirocumab. At </w:t>
      </w:r>
      <w:r w:rsidR="005F7206">
        <w:t>the time of consideration</w:t>
      </w:r>
      <w:r w:rsidR="00B849E1" w:rsidRPr="00767E7D">
        <w:t xml:space="preserve">, the sponsor had not yet lodged a listing proposal with the Department to progress the amendments to expand the eligible population. </w:t>
      </w:r>
    </w:p>
    <w:p w14:paraId="27DFD389" w14:textId="77777777" w:rsidR="001A2CC3" w:rsidRPr="001A2CC3" w:rsidRDefault="001A2CC3" w:rsidP="001A2CC3">
      <w:pPr>
        <w:pStyle w:val="3Bodytext"/>
        <w:keepLines/>
        <w:numPr>
          <w:ilvl w:val="0"/>
          <w:numId w:val="0"/>
        </w:numPr>
        <w:jc w:val="both"/>
        <w:rPr>
          <w:i/>
          <w:iCs/>
        </w:rPr>
      </w:pPr>
      <w:r w:rsidRPr="001A2CC3">
        <w:rPr>
          <w:i/>
          <w:iCs/>
        </w:rPr>
        <w:t>Add new medicinal product pack as follows:</w:t>
      </w:r>
    </w:p>
    <w:p w14:paraId="09157314" w14:textId="7D2183AF" w:rsidR="003B1AB0" w:rsidRPr="003B1AB0" w:rsidRDefault="003B1AB0" w:rsidP="00964A9F">
      <w:pPr>
        <w:spacing w:after="120"/>
        <w:rPr>
          <w:rFonts w:asciiTheme="minorHAnsi" w:hAnsiTheme="minorHAnsi" w:cstheme="minorHAnsi"/>
          <w:iCs/>
        </w:rPr>
      </w:pPr>
      <w:r w:rsidRPr="003B1AB0">
        <w:rPr>
          <w:rFonts w:asciiTheme="minorHAnsi" w:hAnsiTheme="minorHAnsi" w:cstheme="minorHAnsi"/>
          <w:iCs/>
        </w:rPr>
        <w:t xml:space="preserve">Initial treatment: Authority </w:t>
      </w:r>
      <w:r>
        <w:rPr>
          <w:rFonts w:asciiTheme="minorHAnsi" w:hAnsiTheme="minorHAnsi" w:cstheme="minorHAnsi"/>
          <w:iCs/>
        </w:rPr>
        <w:t>R</w:t>
      </w:r>
      <w:r w:rsidRPr="003B1AB0">
        <w:rPr>
          <w:rFonts w:asciiTheme="minorHAnsi" w:hAnsiTheme="minorHAnsi" w:cstheme="minorHAnsi"/>
          <w:iCs/>
        </w:rPr>
        <w:t>equired</w:t>
      </w:r>
      <w:r w:rsidR="00B01DB5">
        <w:rPr>
          <w:rFonts w:asciiTheme="minorHAnsi" w:hAnsiTheme="minorHAnsi" w:cstheme="minorHAnsi"/>
          <w:iCs/>
        </w:rPr>
        <w:t xml:space="preserve"> (</w:t>
      </w:r>
      <w:r w:rsidRPr="003B1AB0">
        <w:rPr>
          <w:rFonts w:asciiTheme="minorHAnsi" w:hAnsiTheme="minorHAnsi" w:cstheme="minorHAnsi"/>
          <w:iCs/>
        </w:rPr>
        <w:t>Telephone/online)</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992"/>
        <w:gridCol w:w="992"/>
        <w:gridCol w:w="851"/>
        <w:gridCol w:w="709"/>
        <w:gridCol w:w="1133"/>
      </w:tblGrid>
      <w:tr w:rsidR="0095763F" w:rsidRPr="005B3BD4" w14:paraId="1FA7365E" w14:textId="77777777" w:rsidTr="007319D9">
        <w:trPr>
          <w:cantSplit/>
          <w:trHeight w:val="471"/>
        </w:trPr>
        <w:tc>
          <w:tcPr>
            <w:tcW w:w="4248" w:type="dxa"/>
          </w:tcPr>
          <w:p w14:paraId="13C0516E" w14:textId="77777777" w:rsidR="0095763F" w:rsidRPr="005B3BD4" w:rsidRDefault="0095763F" w:rsidP="007319D9">
            <w:pPr>
              <w:widowControl w:val="0"/>
              <w:ind w:left="-108"/>
              <w:rPr>
                <w:rFonts w:ascii="Arial Narrow" w:hAnsi="Arial Narrow" w:cs="Arial"/>
                <w:b/>
                <w:bCs/>
                <w:color w:val="000000" w:themeColor="text1"/>
                <w:sz w:val="20"/>
                <w:szCs w:val="20"/>
              </w:rPr>
            </w:pPr>
            <w:r w:rsidRPr="005B3BD4">
              <w:rPr>
                <w:rFonts w:ascii="Arial Narrow" w:hAnsi="Arial Narrow" w:cs="Arial"/>
                <w:b/>
                <w:bCs/>
                <w:color w:val="000000" w:themeColor="text1"/>
                <w:sz w:val="20"/>
                <w:szCs w:val="20"/>
              </w:rPr>
              <w:t>MEDICINAL PRODUCT</w:t>
            </w:r>
          </w:p>
          <w:p w14:paraId="5400AA5F" w14:textId="77777777" w:rsidR="0095763F" w:rsidRPr="005B3BD4" w:rsidRDefault="0095763F" w:rsidP="007319D9">
            <w:pPr>
              <w:widowControl w:val="0"/>
              <w:ind w:left="-108"/>
              <w:rPr>
                <w:rFonts w:ascii="Arial Narrow" w:hAnsi="Arial Narrow" w:cs="Arial"/>
                <w:b/>
                <w:color w:val="000000" w:themeColor="text1"/>
                <w:sz w:val="20"/>
                <w:szCs w:val="20"/>
              </w:rPr>
            </w:pPr>
            <w:r w:rsidRPr="005B3BD4">
              <w:rPr>
                <w:rFonts w:ascii="Arial Narrow" w:hAnsi="Arial Narrow" w:cs="Arial"/>
                <w:b/>
                <w:bCs/>
                <w:color w:val="000000" w:themeColor="text1"/>
                <w:sz w:val="20"/>
                <w:szCs w:val="20"/>
              </w:rPr>
              <w:t xml:space="preserve"> Medicinal Product Pack</w:t>
            </w:r>
          </w:p>
        </w:tc>
        <w:tc>
          <w:tcPr>
            <w:tcW w:w="992" w:type="dxa"/>
          </w:tcPr>
          <w:p w14:paraId="3894EE4E" w14:textId="77777777" w:rsidR="0095763F" w:rsidRPr="005B3BD4" w:rsidRDefault="0095763F" w:rsidP="007319D9">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PBS item code</w:t>
            </w:r>
          </w:p>
        </w:tc>
        <w:tc>
          <w:tcPr>
            <w:tcW w:w="992" w:type="dxa"/>
          </w:tcPr>
          <w:p w14:paraId="4487007A" w14:textId="77777777" w:rsidR="0095763F" w:rsidRPr="005B3BD4" w:rsidRDefault="0095763F" w:rsidP="007319D9">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packs</w:t>
            </w:r>
          </w:p>
        </w:tc>
        <w:tc>
          <w:tcPr>
            <w:tcW w:w="851" w:type="dxa"/>
          </w:tcPr>
          <w:p w14:paraId="0A2A0F81" w14:textId="77777777" w:rsidR="0095763F" w:rsidRPr="005B3BD4" w:rsidRDefault="0095763F" w:rsidP="007319D9">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units</w:t>
            </w:r>
          </w:p>
        </w:tc>
        <w:tc>
          <w:tcPr>
            <w:tcW w:w="709" w:type="dxa"/>
          </w:tcPr>
          <w:p w14:paraId="0AA190C6" w14:textId="77777777" w:rsidR="0095763F" w:rsidRPr="005B3BD4" w:rsidRDefault="0095763F" w:rsidP="007319D9">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№.of</w:t>
            </w:r>
          </w:p>
          <w:p w14:paraId="733BA54A" w14:textId="77777777" w:rsidR="0095763F" w:rsidRPr="005B3BD4" w:rsidRDefault="0095763F" w:rsidP="007319D9">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Rpts</w:t>
            </w:r>
          </w:p>
        </w:tc>
        <w:tc>
          <w:tcPr>
            <w:tcW w:w="1133" w:type="dxa"/>
          </w:tcPr>
          <w:p w14:paraId="5240EBE9" w14:textId="77777777" w:rsidR="0095763F" w:rsidRPr="005B3BD4" w:rsidRDefault="0095763F" w:rsidP="007319D9">
            <w:pPr>
              <w:widowControl w:val="0"/>
              <w:rPr>
                <w:rFonts w:ascii="Arial Narrow" w:hAnsi="Arial Narrow" w:cs="Arial"/>
                <w:b/>
                <w:color w:val="000000" w:themeColor="text1"/>
                <w:sz w:val="20"/>
                <w:szCs w:val="20"/>
                <w:lang w:val="fr-FR"/>
              </w:rPr>
            </w:pPr>
            <w:r w:rsidRPr="005B3BD4">
              <w:rPr>
                <w:rFonts w:ascii="Arial Narrow" w:hAnsi="Arial Narrow" w:cs="Arial"/>
                <w:b/>
                <w:color w:val="000000" w:themeColor="text1"/>
                <w:sz w:val="20"/>
                <w:szCs w:val="20"/>
              </w:rPr>
              <w:t>Available brands</w:t>
            </w:r>
          </w:p>
        </w:tc>
      </w:tr>
      <w:tr w:rsidR="00F367DD" w:rsidRPr="005B3BD4" w14:paraId="0A8AAE6C" w14:textId="77777777" w:rsidTr="007319D9">
        <w:trPr>
          <w:cantSplit/>
          <w:trHeight w:val="347"/>
        </w:trPr>
        <w:tc>
          <w:tcPr>
            <w:tcW w:w="4248" w:type="dxa"/>
          </w:tcPr>
          <w:p w14:paraId="29648C7E" w14:textId="77777777" w:rsidR="00F367DD" w:rsidRPr="00E115A2" w:rsidRDefault="00F367DD" w:rsidP="00F367DD">
            <w:pPr>
              <w:widowControl w:val="0"/>
              <w:ind w:left="-108"/>
              <w:rPr>
                <w:rFonts w:ascii="Arial Narrow" w:hAnsi="Arial Narrow" w:cs="Arial"/>
                <w:color w:val="000000" w:themeColor="text1"/>
                <w:sz w:val="20"/>
                <w:szCs w:val="20"/>
              </w:rPr>
            </w:pPr>
            <w:r w:rsidRPr="00E115A2">
              <w:rPr>
                <w:rFonts w:ascii="Arial Narrow" w:hAnsi="Arial Narrow" w:cs="Arial"/>
                <w:color w:val="000000" w:themeColor="text1"/>
                <w:sz w:val="20"/>
                <w:szCs w:val="20"/>
              </w:rPr>
              <w:t>ALIROCUMAB</w:t>
            </w:r>
          </w:p>
          <w:p w14:paraId="116E80FD" w14:textId="77777777" w:rsidR="00F367DD" w:rsidRPr="00E115A2" w:rsidRDefault="00F367DD" w:rsidP="00F367DD">
            <w:pPr>
              <w:widowControl w:val="0"/>
              <w:ind w:left="-108"/>
              <w:rPr>
                <w:rFonts w:ascii="Arial Narrow" w:hAnsi="Arial Narrow" w:cs="Arial"/>
                <w:color w:val="000000" w:themeColor="text1"/>
                <w:sz w:val="20"/>
                <w:szCs w:val="20"/>
              </w:rPr>
            </w:pPr>
          </w:p>
          <w:p w14:paraId="3AC72A67" w14:textId="55F9D72A" w:rsidR="00F367DD" w:rsidRPr="00E115A2" w:rsidRDefault="00F367DD" w:rsidP="00F367DD">
            <w:pPr>
              <w:widowControl w:val="0"/>
              <w:ind w:left="-108"/>
              <w:jc w:val="left"/>
              <w:rPr>
                <w:rFonts w:ascii="Arial Narrow" w:hAnsi="Arial Narrow" w:cs="Arial"/>
                <w:color w:val="000000" w:themeColor="text1"/>
                <w:sz w:val="20"/>
                <w:szCs w:val="20"/>
              </w:rPr>
            </w:pPr>
            <w:r w:rsidRPr="00E115A2">
              <w:rPr>
                <w:rFonts w:ascii="Arial Narrow" w:hAnsi="Arial Narrow" w:cs="Arial"/>
                <w:color w:val="000000" w:themeColor="text1"/>
                <w:sz w:val="20"/>
                <w:szCs w:val="20"/>
              </w:rPr>
              <w:t>Alirocumab injection 75 mg in 1 mL single use pre-filled pen</w:t>
            </w:r>
          </w:p>
        </w:tc>
        <w:tc>
          <w:tcPr>
            <w:tcW w:w="992" w:type="dxa"/>
          </w:tcPr>
          <w:p w14:paraId="05B274B5" w14:textId="43AA952A" w:rsidR="00F367DD" w:rsidRPr="00E115A2" w:rsidRDefault="00F367DD" w:rsidP="00F367DD">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12613W</w:t>
            </w:r>
          </w:p>
        </w:tc>
        <w:tc>
          <w:tcPr>
            <w:tcW w:w="992" w:type="dxa"/>
          </w:tcPr>
          <w:p w14:paraId="2A33FB94" w14:textId="02293C6F" w:rsidR="00F367DD" w:rsidRPr="00E115A2" w:rsidRDefault="00F367DD" w:rsidP="00F367DD">
            <w:pPr>
              <w:widowControl w:val="0"/>
              <w:jc w:val="center"/>
              <w:rPr>
                <w:rFonts w:ascii="Arial Narrow" w:hAnsi="Arial Narrow" w:cs="Arial"/>
                <w:color w:val="000000" w:themeColor="text1"/>
                <w:sz w:val="20"/>
                <w:szCs w:val="20"/>
              </w:rPr>
            </w:pPr>
            <w:r w:rsidRPr="00E115A2">
              <w:rPr>
                <w:rFonts w:ascii="Arial Narrow" w:hAnsi="Arial Narrow"/>
                <w:color w:val="000000" w:themeColor="text1"/>
                <w:sz w:val="20"/>
                <w:szCs w:val="20"/>
              </w:rPr>
              <w:t>1</w:t>
            </w:r>
          </w:p>
        </w:tc>
        <w:tc>
          <w:tcPr>
            <w:tcW w:w="851" w:type="dxa"/>
          </w:tcPr>
          <w:p w14:paraId="27471C9B" w14:textId="03002F71" w:rsidR="00F367DD" w:rsidRPr="00E115A2" w:rsidRDefault="00F367DD" w:rsidP="00F367DD">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6E2136DB" w14:textId="3928AF9C" w:rsidR="00F367DD" w:rsidRPr="00E115A2" w:rsidRDefault="00F367DD" w:rsidP="00F367DD">
            <w:pPr>
              <w:widowControl w:val="0"/>
              <w:ind w:left="-108"/>
              <w:rPr>
                <w:rFonts w:ascii="Arial Narrow" w:hAnsi="Arial Narrow" w:cs="Arial"/>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0B425384" w14:textId="68E5CEED" w:rsidR="00F367DD" w:rsidRPr="00E115A2" w:rsidRDefault="00F367DD" w:rsidP="00F367DD">
            <w:pPr>
              <w:widowControl w:val="0"/>
              <w:rPr>
                <w:rFonts w:ascii="Arial Narrow" w:hAnsi="Arial Narrow" w:cs="Arial"/>
                <w:color w:val="000000" w:themeColor="text1"/>
                <w:sz w:val="20"/>
                <w:szCs w:val="20"/>
              </w:rPr>
            </w:pPr>
            <w:r w:rsidRPr="00E115A2">
              <w:rPr>
                <w:rFonts w:ascii="Arial Narrow" w:hAnsi="Arial Narrow"/>
                <w:color w:val="000000" w:themeColor="text1"/>
                <w:sz w:val="20"/>
                <w:szCs w:val="20"/>
              </w:rPr>
              <w:t>Praluent</w:t>
            </w:r>
          </w:p>
        </w:tc>
      </w:tr>
      <w:tr w:rsidR="00F367DD" w:rsidRPr="005B3BD4" w14:paraId="2852AA78" w14:textId="77777777" w:rsidTr="007319D9">
        <w:trPr>
          <w:cantSplit/>
          <w:trHeight w:val="347"/>
        </w:trPr>
        <w:tc>
          <w:tcPr>
            <w:tcW w:w="4248" w:type="dxa"/>
          </w:tcPr>
          <w:p w14:paraId="4EF23F19" w14:textId="77777777" w:rsidR="00F367DD" w:rsidRPr="00E115A2" w:rsidRDefault="00F367DD" w:rsidP="00F367DD">
            <w:pPr>
              <w:widowControl w:val="0"/>
              <w:ind w:left="-108"/>
              <w:rPr>
                <w:rFonts w:ascii="Arial Narrow" w:hAnsi="Arial Narrow" w:cs="Arial"/>
                <w:color w:val="000000" w:themeColor="text1"/>
                <w:sz w:val="20"/>
                <w:szCs w:val="20"/>
              </w:rPr>
            </w:pPr>
            <w:r w:rsidRPr="00E115A2">
              <w:rPr>
                <w:rFonts w:ascii="Arial Narrow" w:hAnsi="Arial Narrow" w:cs="Arial"/>
                <w:color w:val="000000" w:themeColor="text1"/>
                <w:sz w:val="20"/>
                <w:szCs w:val="20"/>
              </w:rPr>
              <w:t>ALIROCUMAB</w:t>
            </w:r>
          </w:p>
          <w:p w14:paraId="3E6B8E5B" w14:textId="77777777" w:rsidR="00F367DD" w:rsidRPr="00E115A2" w:rsidRDefault="00F367DD" w:rsidP="00F367DD">
            <w:pPr>
              <w:widowControl w:val="0"/>
              <w:ind w:left="-108"/>
              <w:rPr>
                <w:rFonts w:ascii="Arial Narrow" w:hAnsi="Arial Narrow" w:cs="Arial"/>
                <w:color w:val="000000" w:themeColor="text1"/>
                <w:sz w:val="20"/>
                <w:szCs w:val="20"/>
              </w:rPr>
            </w:pPr>
          </w:p>
          <w:p w14:paraId="62371E42" w14:textId="47E7C0E9" w:rsidR="00F367DD" w:rsidRPr="00E115A2" w:rsidRDefault="00F367DD" w:rsidP="00F367DD">
            <w:pPr>
              <w:widowControl w:val="0"/>
              <w:ind w:left="-108"/>
              <w:rPr>
                <w:rFonts w:ascii="Arial Narrow" w:hAnsi="Arial Narrow" w:cs="Arial"/>
                <w:color w:val="000000" w:themeColor="text1"/>
                <w:sz w:val="20"/>
                <w:szCs w:val="20"/>
              </w:rPr>
            </w:pPr>
            <w:r w:rsidRPr="00E115A2">
              <w:rPr>
                <w:rFonts w:ascii="Arial Narrow" w:hAnsi="Arial Narrow" w:cs="Arial"/>
                <w:color w:val="000000" w:themeColor="text1"/>
                <w:sz w:val="20"/>
                <w:szCs w:val="20"/>
              </w:rPr>
              <w:t>Alirocumab injection 150 mg in 1 mL single use pre-filled pen</w:t>
            </w:r>
          </w:p>
        </w:tc>
        <w:tc>
          <w:tcPr>
            <w:tcW w:w="992" w:type="dxa"/>
          </w:tcPr>
          <w:p w14:paraId="7790B173" w14:textId="3B73D646" w:rsidR="00F367DD" w:rsidRPr="00E115A2" w:rsidRDefault="00F367DD" w:rsidP="00F367DD">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12604J</w:t>
            </w:r>
          </w:p>
        </w:tc>
        <w:tc>
          <w:tcPr>
            <w:tcW w:w="992" w:type="dxa"/>
          </w:tcPr>
          <w:p w14:paraId="04F48310" w14:textId="65F01917" w:rsidR="00F367DD" w:rsidRPr="00E115A2" w:rsidRDefault="00F367DD" w:rsidP="00F367DD">
            <w:pPr>
              <w:widowControl w:val="0"/>
              <w:jc w:val="center"/>
              <w:rPr>
                <w:rFonts w:ascii="Arial Narrow" w:hAnsi="Arial Narrow"/>
                <w:color w:val="000000" w:themeColor="text1"/>
                <w:sz w:val="20"/>
                <w:szCs w:val="20"/>
              </w:rPr>
            </w:pPr>
            <w:r w:rsidRPr="00E115A2">
              <w:rPr>
                <w:rFonts w:ascii="Arial Narrow" w:hAnsi="Arial Narrow"/>
                <w:color w:val="000000" w:themeColor="text1"/>
                <w:sz w:val="20"/>
                <w:szCs w:val="20"/>
              </w:rPr>
              <w:t>1</w:t>
            </w:r>
          </w:p>
        </w:tc>
        <w:tc>
          <w:tcPr>
            <w:tcW w:w="851" w:type="dxa"/>
          </w:tcPr>
          <w:p w14:paraId="3354C113" w14:textId="46FF6324" w:rsidR="00F367DD" w:rsidRPr="00E115A2" w:rsidRDefault="00F367DD" w:rsidP="00F367DD">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557FBB96" w14:textId="4E8B4979" w:rsidR="00F367DD" w:rsidRPr="00E115A2" w:rsidRDefault="00F367DD" w:rsidP="00F367DD">
            <w:pPr>
              <w:widowControl w:val="0"/>
              <w:ind w:left="-108"/>
              <w:rPr>
                <w:rFonts w:ascii="Arial Narrow" w:hAnsi="Arial Narrow"/>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204C407C" w14:textId="508E884A" w:rsidR="00F367DD" w:rsidRPr="00E115A2" w:rsidRDefault="00F367DD" w:rsidP="00F367DD">
            <w:pPr>
              <w:widowControl w:val="0"/>
              <w:rPr>
                <w:rFonts w:ascii="Arial Narrow" w:hAnsi="Arial Narrow"/>
                <w:color w:val="000000" w:themeColor="text1"/>
                <w:sz w:val="20"/>
                <w:szCs w:val="20"/>
              </w:rPr>
            </w:pPr>
            <w:r w:rsidRPr="00E115A2">
              <w:rPr>
                <w:rFonts w:ascii="Arial Narrow" w:hAnsi="Arial Narrow"/>
                <w:color w:val="000000" w:themeColor="text1"/>
                <w:sz w:val="20"/>
                <w:szCs w:val="20"/>
              </w:rPr>
              <w:t>Praluent</w:t>
            </w:r>
          </w:p>
        </w:tc>
      </w:tr>
      <w:tr w:rsidR="00F367DD" w:rsidRPr="005B3BD4" w14:paraId="322EC839" w14:textId="77777777" w:rsidTr="007319D9">
        <w:trPr>
          <w:cantSplit/>
          <w:trHeight w:val="347"/>
        </w:trPr>
        <w:tc>
          <w:tcPr>
            <w:tcW w:w="4248" w:type="dxa"/>
          </w:tcPr>
          <w:p w14:paraId="3F2D43D3" w14:textId="77777777" w:rsidR="00F367DD" w:rsidRPr="00E115A2" w:rsidRDefault="00F367DD" w:rsidP="00F367DD">
            <w:pPr>
              <w:widowControl w:val="0"/>
              <w:ind w:left="-108"/>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ALIROCUMAB</w:t>
            </w:r>
          </w:p>
          <w:p w14:paraId="468FBBB6" w14:textId="77777777" w:rsidR="00F367DD" w:rsidRPr="00E115A2" w:rsidRDefault="00F367DD" w:rsidP="00F367DD">
            <w:pPr>
              <w:widowControl w:val="0"/>
              <w:ind w:left="-108"/>
              <w:rPr>
                <w:rFonts w:ascii="Arial Narrow" w:hAnsi="Arial Narrow" w:cs="Arial"/>
                <w:i/>
                <w:iCs/>
                <w:color w:val="000000" w:themeColor="text1"/>
                <w:sz w:val="20"/>
                <w:szCs w:val="20"/>
              </w:rPr>
            </w:pPr>
          </w:p>
          <w:p w14:paraId="4C92285D" w14:textId="27A55C1E" w:rsidR="00F367DD" w:rsidRPr="00E115A2" w:rsidRDefault="00F367DD" w:rsidP="00F367DD">
            <w:pPr>
              <w:widowControl w:val="0"/>
              <w:ind w:left="-108"/>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 xml:space="preserve">Alirocumab injection 300 mg in 2 mL </w:t>
            </w:r>
            <w:r w:rsidR="00E61519" w:rsidRPr="00E61519">
              <w:rPr>
                <w:rFonts w:ascii="Arial Narrow" w:hAnsi="Arial Narrow" w:cs="Arial"/>
                <w:i/>
                <w:iCs/>
                <w:color w:val="000000" w:themeColor="text1"/>
                <w:sz w:val="20"/>
                <w:szCs w:val="20"/>
              </w:rPr>
              <w:t>pen device</w:t>
            </w:r>
            <w:r w:rsidR="00E61519" w:rsidRPr="00E61519" w:rsidDel="00E61519">
              <w:rPr>
                <w:rFonts w:ascii="Arial Narrow" w:hAnsi="Arial Narrow" w:cs="Arial"/>
                <w:i/>
                <w:iCs/>
                <w:color w:val="000000" w:themeColor="text1"/>
                <w:sz w:val="20"/>
                <w:szCs w:val="20"/>
              </w:rPr>
              <w:t xml:space="preserve"> </w:t>
            </w:r>
          </w:p>
        </w:tc>
        <w:tc>
          <w:tcPr>
            <w:tcW w:w="992" w:type="dxa"/>
          </w:tcPr>
          <w:p w14:paraId="1E2368C8" w14:textId="755349AA" w:rsidR="00F367DD" w:rsidRPr="00E115A2" w:rsidRDefault="00F367DD" w:rsidP="00F367DD">
            <w:pPr>
              <w:widowControl w:val="0"/>
              <w:ind w:left="-108"/>
              <w:jc w:val="center"/>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NEW</w:t>
            </w:r>
          </w:p>
        </w:tc>
        <w:tc>
          <w:tcPr>
            <w:tcW w:w="992" w:type="dxa"/>
          </w:tcPr>
          <w:p w14:paraId="4F7770D6" w14:textId="173E0389" w:rsidR="00F367DD" w:rsidRPr="00E115A2" w:rsidRDefault="00F367DD" w:rsidP="00F367DD">
            <w:pPr>
              <w:widowControl w:val="0"/>
              <w:jc w:val="center"/>
              <w:rPr>
                <w:rFonts w:ascii="Arial Narrow" w:hAnsi="Arial Narrow"/>
                <w:i/>
                <w:iCs/>
                <w:color w:val="000000" w:themeColor="text1"/>
                <w:sz w:val="20"/>
                <w:szCs w:val="20"/>
              </w:rPr>
            </w:pPr>
            <w:r w:rsidRPr="00E115A2">
              <w:rPr>
                <w:rFonts w:ascii="Arial Narrow" w:hAnsi="Arial Narrow"/>
                <w:i/>
                <w:iCs/>
                <w:color w:val="000000" w:themeColor="text1"/>
                <w:sz w:val="20"/>
                <w:szCs w:val="20"/>
              </w:rPr>
              <w:t>1</w:t>
            </w:r>
          </w:p>
        </w:tc>
        <w:tc>
          <w:tcPr>
            <w:tcW w:w="851" w:type="dxa"/>
          </w:tcPr>
          <w:p w14:paraId="343093B7" w14:textId="411A4D27" w:rsidR="00F367DD" w:rsidRPr="00E115A2" w:rsidRDefault="00F367DD" w:rsidP="00F367DD">
            <w:pPr>
              <w:widowControl w:val="0"/>
              <w:ind w:left="-108"/>
              <w:jc w:val="center"/>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1</w:t>
            </w:r>
          </w:p>
        </w:tc>
        <w:tc>
          <w:tcPr>
            <w:tcW w:w="709" w:type="dxa"/>
          </w:tcPr>
          <w:p w14:paraId="469FA261" w14:textId="290E955B" w:rsidR="00F367DD" w:rsidRPr="00E115A2" w:rsidRDefault="00F367DD" w:rsidP="00F367DD">
            <w:pPr>
              <w:widowControl w:val="0"/>
              <w:ind w:left="-108"/>
              <w:rPr>
                <w:rFonts w:ascii="Arial Narrow" w:hAnsi="Arial Narrow"/>
                <w:i/>
                <w:iCs/>
                <w:color w:val="000000" w:themeColor="text1"/>
                <w:sz w:val="20"/>
                <w:szCs w:val="20"/>
              </w:rPr>
            </w:pPr>
            <w:r w:rsidRPr="00E115A2">
              <w:rPr>
                <w:rFonts w:ascii="Arial Narrow" w:hAnsi="Arial Narrow"/>
                <w:i/>
                <w:iCs/>
                <w:color w:val="000000" w:themeColor="text1"/>
                <w:sz w:val="20"/>
                <w:szCs w:val="20"/>
              </w:rPr>
              <w:t xml:space="preserve"> 5</w:t>
            </w:r>
          </w:p>
        </w:tc>
        <w:tc>
          <w:tcPr>
            <w:tcW w:w="1133" w:type="dxa"/>
          </w:tcPr>
          <w:p w14:paraId="75254757" w14:textId="2F8482C6" w:rsidR="00F367DD" w:rsidRPr="00E115A2" w:rsidRDefault="00F367DD" w:rsidP="00F367DD">
            <w:pPr>
              <w:widowControl w:val="0"/>
              <w:rPr>
                <w:rFonts w:ascii="Arial Narrow" w:hAnsi="Arial Narrow"/>
                <w:i/>
                <w:iCs/>
                <w:color w:val="000000" w:themeColor="text1"/>
                <w:sz w:val="20"/>
                <w:szCs w:val="20"/>
              </w:rPr>
            </w:pPr>
            <w:r w:rsidRPr="00E115A2">
              <w:rPr>
                <w:rFonts w:ascii="Arial Narrow" w:hAnsi="Arial Narrow"/>
                <w:i/>
                <w:iCs/>
                <w:color w:val="000000" w:themeColor="text1"/>
                <w:sz w:val="20"/>
                <w:szCs w:val="20"/>
              </w:rPr>
              <w:t>Praluent</w:t>
            </w:r>
          </w:p>
        </w:tc>
      </w:tr>
    </w:tbl>
    <w:p w14:paraId="565EF417" w14:textId="77777777" w:rsidR="00024BF4" w:rsidRDefault="00024BF4" w:rsidP="003B1AB0">
      <w:pPr>
        <w:pStyle w:val="3Bodytext"/>
        <w:numPr>
          <w:ilvl w:val="0"/>
          <w:numId w:val="0"/>
        </w:numPr>
        <w:ind w:left="720" w:hanging="720"/>
      </w:pPr>
    </w:p>
    <w:p w14:paraId="783FBC5A" w14:textId="62087CB4" w:rsidR="003B1AB0" w:rsidRDefault="00B01DB5" w:rsidP="00024BF4">
      <w:pPr>
        <w:pStyle w:val="3Bodytext"/>
        <w:keepNext/>
        <w:numPr>
          <w:ilvl w:val="0"/>
          <w:numId w:val="0"/>
        </w:numPr>
        <w:ind w:left="720" w:hanging="720"/>
      </w:pPr>
      <w:r>
        <w:t>C</w:t>
      </w:r>
      <w:r w:rsidR="003B1AB0">
        <w:t>ontinuing treatment: Authority Required</w:t>
      </w:r>
      <w:r>
        <w:t xml:space="preserve"> (</w:t>
      </w:r>
      <w:r w:rsidR="003B1AB0">
        <w:t>Streamlined)</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992"/>
        <w:gridCol w:w="992"/>
        <w:gridCol w:w="851"/>
        <w:gridCol w:w="709"/>
        <w:gridCol w:w="1133"/>
      </w:tblGrid>
      <w:tr w:rsidR="003B1AB0" w:rsidRPr="005B3BD4" w14:paraId="11C3F35F" w14:textId="77777777" w:rsidTr="00180E01">
        <w:trPr>
          <w:cantSplit/>
          <w:trHeight w:val="471"/>
        </w:trPr>
        <w:tc>
          <w:tcPr>
            <w:tcW w:w="4248" w:type="dxa"/>
          </w:tcPr>
          <w:p w14:paraId="4BA28D38" w14:textId="77777777" w:rsidR="003B1AB0" w:rsidRPr="005B3BD4" w:rsidRDefault="003B1AB0" w:rsidP="00024BF4">
            <w:pPr>
              <w:keepNext/>
              <w:widowControl w:val="0"/>
              <w:ind w:left="-108"/>
              <w:rPr>
                <w:rFonts w:ascii="Arial Narrow" w:hAnsi="Arial Narrow" w:cs="Arial"/>
                <w:b/>
                <w:bCs/>
                <w:color w:val="000000" w:themeColor="text1"/>
                <w:sz w:val="20"/>
                <w:szCs w:val="20"/>
              </w:rPr>
            </w:pPr>
            <w:r w:rsidRPr="005B3BD4">
              <w:rPr>
                <w:rFonts w:ascii="Arial Narrow" w:hAnsi="Arial Narrow" w:cs="Arial"/>
                <w:b/>
                <w:bCs/>
                <w:color w:val="000000" w:themeColor="text1"/>
                <w:sz w:val="20"/>
                <w:szCs w:val="20"/>
              </w:rPr>
              <w:t>MEDICINAL PRODUCT</w:t>
            </w:r>
          </w:p>
          <w:p w14:paraId="36108D70" w14:textId="77777777" w:rsidR="003B1AB0" w:rsidRPr="005B3BD4" w:rsidRDefault="003B1AB0" w:rsidP="00024BF4">
            <w:pPr>
              <w:keepNext/>
              <w:widowControl w:val="0"/>
              <w:ind w:left="-108"/>
              <w:rPr>
                <w:rFonts w:ascii="Arial Narrow" w:hAnsi="Arial Narrow" w:cs="Arial"/>
                <w:b/>
                <w:color w:val="000000" w:themeColor="text1"/>
                <w:sz w:val="20"/>
                <w:szCs w:val="20"/>
              </w:rPr>
            </w:pPr>
            <w:r w:rsidRPr="005B3BD4">
              <w:rPr>
                <w:rFonts w:ascii="Arial Narrow" w:hAnsi="Arial Narrow" w:cs="Arial"/>
                <w:b/>
                <w:bCs/>
                <w:color w:val="000000" w:themeColor="text1"/>
                <w:sz w:val="20"/>
                <w:szCs w:val="20"/>
              </w:rPr>
              <w:t xml:space="preserve"> Medicinal Product Pack</w:t>
            </w:r>
          </w:p>
        </w:tc>
        <w:tc>
          <w:tcPr>
            <w:tcW w:w="992" w:type="dxa"/>
          </w:tcPr>
          <w:p w14:paraId="340ED156" w14:textId="77777777" w:rsidR="003B1AB0" w:rsidRPr="005B3BD4" w:rsidRDefault="003B1AB0" w:rsidP="00024BF4">
            <w:pPr>
              <w:keepNext/>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PBS item code</w:t>
            </w:r>
          </w:p>
        </w:tc>
        <w:tc>
          <w:tcPr>
            <w:tcW w:w="992" w:type="dxa"/>
          </w:tcPr>
          <w:p w14:paraId="3781AD4E" w14:textId="77777777" w:rsidR="003B1AB0" w:rsidRPr="005B3BD4" w:rsidRDefault="003B1AB0" w:rsidP="00024BF4">
            <w:pPr>
              <w:keepNext/>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packs</w:t>
            </w:r>
          </w:p>
        </w:tc>
        <w:tc>
          <w:tcPr>
            <w:tcW w:w="851" w:type="dxa"/>
          </w:tcPr>
          <w:p w14:paraId="04E253BE" w14:textId="77777777" w:rsidR="003B1AB0" w:rsidRPr="005B3BD4" w:rsidRDefault="003B1AB0" w:rsidP="00024BF4">
            <w:pPr>
              <w:keepNext/>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units</w:t>
            </w:r>
          </w:p>
        </w:tc>
        <w:tc>
          <w:tcPr>
            <w:tcW w:w="709" w:type="dxa"/>
          </w:tcPr>
          <w:p w14:paraId="79B361A8" w14:textId="77777777" w:rsidR="003B1AB0" w:rsidRPr="005B3BD4" w:rsidRDefault="003B1AB0" w:rsidP="00024BF4">
            <w:pPr>
              <w:keepNext/>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№.of</w:t>
            </w:r>
          </w:p>
          <w:p w14:paraId="71B66EBA" w14:textId="77777777" w:rsidR="003B1AB0" w:rsidRPr="005B3BD4" w:rsidRDefault="003B1AB0" w:rsidP="00024BF4">
            <w:pPr>
              <w:keepNext/>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Rpts</w:t>
            </w:r>
          </w:p>
        </w:tc>
        <w:tc>
          <w:tcPr>
            <w:tcW w:w="1133" w:type="dxa"/>
          </w:tcPr>
          <w:p w14:paraId="7EC2C9C8" w14:textId="77777777" w:rsidR="003B1AB0" w:rsidRPr="005B3BD4" w:rsidRDefault="003B1AB0" w:rsidP="00024BF4">
            <w:pPr>
              <w:keepNext/>
              <w:widowControl w:val="0"/>
              <w:rPr>
                <w:rFonts w:ascii="Arial Narrow" w:hAnsi="Arial Narrow" w:cs="Arial"/>
                <w:b/>
                <w:color w:val="000000" w:themeColor="text1"/>
                <w:sz w:val="20"/>
                <w:szCs w:val="20"/>
                <w:lang w:val="fr-FR"/>
              </w:rPr>
            </w:pPr>
            <w:r w:rsidRPr="005B3BD4">
              <w:rPr>
                <w:rFonts w:ascii="Arial Narrow" w:hAnsi="Arial Narrow" w:cs="Arial"/>
                <w:b/>
                <w:color w:val="000000" w:themeColor="text1"/>
                <w:sz w:val="20"/>
                <w:szCs w:val="20"/>
              </w:rPr>
              <w:t>Available brands</w:t>
            </w:r>
          </w:p>
        </w:tc>
      </w:tr>
      <w:tr w:rsidR="003B1AB0" w:rsidRPr="00F367DD" w14:paraId="03160C8E" w14:textId="77777777" w:rsidTr="00180E01">
        <w:trPr>
          <w:cantSplit/>
          <w:trHeight w:val="347"/>
        </w:trPr>
        <w:tc>
          <w:tcPr>
            <w:tcW w:w="4248" w:type="dxa"/>
          </w:tcPr>
          <w:p w14:paraId="1477CA26" w14:textId="77777777" w:rsidR="003B1AB0" w:rsidRPr="005B3BD4" w:rsidRDefault="003B1AB0" w:rsidP="00024BF4">
            <w:pPr>
              <w:keepNext/>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w:t>
            </w:r>
          </w:p>
          <w:p w14:paraId="5292C003" w14:textId="77777777" w:rsidR="003B1AB0" w:rsidRPr="005B3BD4" w:rsidRDefault="003B1AB0" w:rsidP="00024BF4">
            <w:pPr>
              <w:keepNext/>
              <w:widowControl w:val="0"/>
              <w:ind w:left="-108"/>
              <w:rPr>
                <w:rFonts w:ascii="Arial Narrow" w:hAnsi="Arial Narrow" w:cs="Arial"/>
                <w:color w:val="000000" w:themeColor="text1"/>
                <w:sz w:val="20"/>
                <w:szCs w:val="20"/>
              </w:rPr>
            </w:pPr>
          </w:p>
          <w:p w14:paraId="62DD135F" w14:textId="77777777" w:rsidR="003B1AB0" w:rsidRPr="005B3BD4" w:rsidRDefault="003B1AB0" w:rsidP="00024BF4">
            <w:pPr>
              <w:keepNext/>
              <w:widowControl w:val="0"/>
              <w:ind w:left="-108"/>
              <w:jc w:val="left"/>
              <w:rPr>
                <w:rFonts w:ascii="Arial Narrow" w:hAnsi="Arial Narrow" w:cs="Arial"/>
                <w:i/>
                <w:iCs/>
                <w:color w:val="000000" w:themeColor="text1"/>
                <w:sz w:val="20"/>
                <w:szCs w:val="20"/>
              </w:rPr>
            </w:pPr>
            <w:r>
              <w:rPr>
                <w:rFonts w:ascii="Arial Narrow" w:hAnsi="Arial Narrow" w:cs="Arial"/>
                <w:color w:val="000000" w:themeColor="text1"/>
                <w:sz w:val="20"/>
                <w:szCs w:val="20"/>
              </w:rPr>
              <w:t>Alirocumab i</w:t>
            </w:r>
            <w:r w:rsidRPr="00F367DD">
              <w:rPr>
                <w:rFonts w:ascii="Arial Narrow" w:hAnsi="Arial Narrow" w:cs="Arial"/>
                <w:color w:val="000000" w:themeColor="text1"/>
                <w:sz w:val="20"/>
                <w:szCs w:val="20"/>
              </w:rPr>
              <w:t>njection 75 mg in 1 mL single use pre-filled pen</w:t>
            </w:r>
          </w:p>
        </w:tc>
        <w:tc>
          <w:tcPr>
            <w:tcW w:w="992" w:type="dxa"/>
          </w:tcPr>
          <w:p w14:paraId="563D0D02" w14:textId="3CB0369E" w:rsidR="003B1AB0" w:rsidRPr="00E115A2" w:rsidRDefault="003B1AB0" w:rsidP="00024BF4">
            <w:pPr>
              <w:keepNext/>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126</w:t>
            </w:r>
            <w:r w:rsidR="00B01DB5" w:rsidRPr="00E115A2">
              <w:rPr>
                <w:rFonts w:ascii="Arial Narrow" w:hAnsi="Arial Narrow" w:cs="Arial"/>
                <w:color w:val="000000" w:themeColor="text1"/>
                <w:sz w:val="20"/>
                <w:szCs w:val="20"/>
              </w:rPr>
              <w:t>07M</w:t>
            </w:r>
          </w:p>
        </w:tc>
        <w:tc>
          <w:tcPr>
            <w:tcW w:w="992" w:type="dxa"/>
          </w:tcPr>
          <w:p w14:paraId="7F28FC56" w14:textId="77777777" w:rsidR="003B1AB0" w:rsidRPr="00E115A2" w:rsidRDefault="003B1AB0" w:rsidP="00024BF4">
            <w:pPr>
              <w:keepNext/>
              <w:widowControl w:val="0"/>
              <w:jc w:val="center"/>
              <w:rPr>
                <w:rFonts w:ascii="Arial Narrow" w:hAnsi="Arial Narrow" w:cs="Arial"/>
                <w:color w:val="000000" w:themeColor="text1"/>
                <w:sz w:val="20"/>
                <w:szCs w:val="20"/>
              </w:rPr>
            </w:pPr>
            <w:r w:rsidRPr="00E115A2">
              <w:rPr>
                <w:rFonts w:ascii="Arial Narrow" w:hAnsi="Arial Narrow"/>
                <w:color w:val="000000" w:themeColor="text1"/>
                <w:sz w:val="20"/>
                <w:szCs w:val="20"/>
              </w:rPr>
              <w:t>1</w:t>
            </w:r>
          </w:p>
        </w:tc>
        <w:tc>
          <w:tcPr>
            <w:tcW w:w="851" w:type="dxa"/>
          </w:tcPr>
          <w:p w14:paraId="62655DAF" w14:textId="77777777" w:rsidR="003B1AB0" w:rsidRPr="00E115A2" w:rsidRDefault="003B1AB0" w:rsidP="00024BF4">
            <w:pPr>
              <w:keepNext/>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65C7F8E2" w14:textId="77777777" w:rsidR="003B1AB0" w:rsidRPr="00E115A2" w:rsidRDefault="003B1AB0" w:rsidP="00024BF4">
            <w:pPr>
              <w:keepNext/>
              <w:widowControl w:val="0"/>
              <w:ind w:left="-108"/>
              <w:rPr>
                <w:rFonts w:ascii="Arial Narrow" w:hAnsi="Arial Narrow" w:cs="Arial"/>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43A3EF09" w14:textId="77777777" w:rsidR="003B1AB0" w:rsidRPr="00E115A2" w:rsidRDefault="003B1AB0" w:rsidP="00024BF4">
            <w:pPr>
              <w:keepNext/>
              <w:widowControl w:val="0"/>
              <w:rPr>
                <w:rFonts w:ascii="Arial Narrow" w:hAnsi="Arial Narrow" w:cs="Arial"/>
                <w:color w:val="000000" w:themeColor="text1"/>
                <w:sz w:val="20"/>
                <w:szCs w:val="20"/>
              </w:rPr>
            </w:pPr>
            <w:r w:rsidRPr="00E115A2">
              <w:rPr>
                <w:rFonts w:ascii="Arial Narrow" w:hAnsi="Arial Narrow"/>
                <w:color w:val="000000" w:themeColor="text1"/>
                <w:sz w:val="20"/>
                <w:szCs w:val="20"/>
              </w:rPr>
              <w:t>Praluent</w:t>
            </w:r>
          </w:p>
        </w:tc>
      </w:tr>
      <w:tr w:rsidR="003B1AB0" w:rsidRPr="00F367DD" w14:paraId="7D6D10A6" w14:textId="77777777" w:rsidTr="00180E01">
        <w:trPr>
          <w:cantSplit/>
          <w:trHeight w:val="347"/>
        </w:trPr>
        <w:tc>
          <w:tcPr>
            <w:tcW w:w="4248" w:type="dxa"/>
          </w:tcPr>
          <w:p w14:paraId="7FEC66B8" w14:textId="77777777" w:rsidR="003B1AB0" w:rsidRPr="005B3BD4" w:rsidRDefault="003B1AB0" w:rsidP="00024BF4">
            <w:pPr>
              <w:keepNext/>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w:t>
            </w:r>
          </w:p>
          <w:p w14:paraId="2B2D9776" w14:textId="77777777" w:rsidR="003B1AB0" w:rsidRPr="005B3BD4" w:rsidRDefault="003B1AB0" w:rsidP="00024BF4">
            <w:pPr>
              <w:keepNext/>
              <w:widowControl w:val="0"/>
              <w:ind w:left="-108"/>
              <w:rPr>
                <w:rFonts w:ascii="Arial Narrow" w:hAnsi="Arial Narrow" w:cs="Arial"/>
                <w:color w:val="000000" w:themeColor="text1"/>
                <w:sz w:val="20"/>
                <w:szCs w:val="20"/>
              </w:rPr>
            </w:pPr>
          </w:p>
          <w:p w14:paraId="0F184297" w14:textId="77777777" w:rsidR="003B1AB0" w:rsidRDefault="003B1AB0" w:rsidP="00024BF4">
            <w:pPr>
              <w:keepNext/>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 i</w:t>
            </w:r>
            <w:r w:rsidRPr="00F367DD">
              <w:rPr>
                <w:rFonts w:ascii="Arial Narrow" w:hAnsi="Arial Narrow" w:cs="Arial"/>
                <w:color w:val="000000" w:themeColor="text1"/>
                <w:sz w:val="20"/>
                <w:szCs w:val="20"/>
              </w:rPr>
              <w:t>njection 150 mg in 1 mL single use pre-filled pen</w:t>
            </w:r>
          </w:p>
        </w:tc>
        <w:tc>
          <w:tcPr>
            <w:tcW w:w="992" w:type="dxa"/>
          </w:tcPr>
          <w:p w14:paraId="30BF6197" w14:textId="03A11A78" w:rsidR="003B1AB0" w:rsidRPr="00E115A2" w:rsidRDefault="003B1AB0" w:rsidP="00024BF4">
            <w:pPr>
              <w:keepNext/>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w:t>
            </w:r>
            <w:r w:rsidR="00B01DB5" w:rsidRPr="00E115A2">
              <w:rPr>
                <w:rFonts w:ascii="Arial Narrow" w:hAnsi="Arial Narrow" w:cs="Arial"/>
                <w:color w:val="000000" w:themeColor="text1"/>
                <w:sz w:val="20"/>
                <w:szCs w:val="20"/>
              </w:rPr>
              <w:t>608N</w:t>
            </w:r>
          </w:p>
        </w:tc>
        <w:tc>
          <w:tcPr>
            <w:tcW w:w="992" w:type="dxa"/>
          </w:tcPr>
          <w:p w14:paraId="390FA351" w14:textId="77777777" w:rsidR="003B1AB0" w:rsidRPr="00E115A2" w:rsidRDefault="003B1AB0" w:rsidP="00024BF4">
            <w:pPr>
              <w:keepNext/>
              <w:widowControl w:val="0"/>
              <w:jc w:val="center"/>
              <w:rPr>
                <w:rFonts w:ascii="Arial Narrow" w:hAnsi="Arial Narrow"/>
                <w:color w:val="000000" w:themeColor="text1"/>
                <w:sz w:val="20"/>
                <w:szCs w:val="20"/>
              </w:rPr>
            </w:pPr>
            <w:r w:rsidRPr="00E115A2">
              <w:rPr>
                <w:rFonts w:ascii="Arial Narrow" w:hAnsi="Arial Narrow"/>
                <w:color w:val="000000" w:themeColor="text1"/>
                <w:sz w:val="20"/>
                <w:szCs w:val="20"/>
              </w:rPr>
              <w:t>1</w:t>
            </w:r>
          </w:p>
        </w:tc>
        <w:tc>
          <w:tcPr>
            <w:tcW w:w="851" w:type="dxa"/>
          </w:tcPr>
          <w:p w14:paraId="27F91C84" w14:textId="77777777" w:rsidR="003B1AB0" w:rsidRPr="00E115A2" w:rsidRDefault="003B1AB0" w:rsidP="00024BF4">
            <w:pPr>
              <w:keepNext/>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1AC7AF60" w14:textId="77777777" w:rsidR="003B1AB0" w:rsidRPr="00E115A2" w:rsidRDefault="003B1AB0" w:rsidP="00024BF4">
            <w:pPr>
              <w:keepNext/>
              <w:widowControl w:val="0"/>
              <w:ind w:left="-108"/>
              <w:rPr>
                <w:rFonts w:ascii="Arial Narrow" w:hAnsi="Arial Narrow"/>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799FAAEC" w14:textId="77777777" w:rsidR="003B1AB0" w:rsidRPr="00E115A2" w:rsidRDefault="003B1AB0" w:rsidP="00024BF4">
            <w:pPr>
              <w:keepNext/>
              <w:widowControl w:val="0"/>
              <w:rPr>
                <w:rFonts w:ascii="Arial Narrow" w:hAnsi="Arial Narrow"/>
                <w:color w:val="000000" w:themeColor="text1"/>
                <w:sz w:val="20"/>
                <w:szCs w:val="20"/>
              </w:rPr>
            </w:pPr>
            <w:r w:rsidRPr="00E115A2">
              <w:rPr>
                <w:rFonts w:ascii="Arial Narrow" w:hAnsi="Arial Narrow"/>
                <w:color w:val="000000" w:themeColor="text1"/>
                <w:sz w:val="20"/>
                <w:szCs w:val="20"/>
              </w:rPr>
              <w:t>Praluent</w:t>
            </w:r>
          </w:p>
        </w:tc>
      </w:tr>
      <w:tr w:rsidR="003B1AB0" w:rsidRPr="00F367DD" w14:paraId="4AF30E9A" w14:textId="77777777" w:rsidTr="00180E01">
        <w:trPr>
          <w:cantSplit/>
          <w:trHeight w:val="347"/>
        </w:trPr>
        <w:tc>
          <w:tcPr>
            <w:tcW w:w="4248" w:type="dxa"/>
          </w:tcPr>
          <w:p w14:paraId="5C24A651" w14:textId="77777777" w:rsidR="003B1AB0" w:rsidRPr="00E115A2" w:rsidRDefault="003B1AB0" w:rsidP="00024BF4">
            <w:pPr>
              <w:keepNext/>
              <w:widowControl w:val="0"/>
              <w:ind w:left="-108"/>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ALIROCUMAB</w:t>
            </w:r>
          </w:p>
          <w:p w14:paraId="050D4E91" w14:textId="77777777" w:rsidR="003B1AB0" w:rsidRPr="00E115A2" w:rsidRDefault="003B1AB0" w:rsidP="00024BF4">
            <w:pPr>
              <w:keepNext/>
              <w:widowControl w:val="0"/>
              <w:ind w:left="-108"/>
              <w:rPr>
                <w:rFonts w:ascii="Arial Narrow" w:hAnsi="Arial Narrow" w:cs="Arial"/>
                <w:i/>
                <w:iCs/>
                <w:color w:val="000000" w:themeColor="text1"/>
                <w:sz w:val="20"/>
                <w:szCs w:val="20"/>
              </w:rPr>
            </w:pPr>
          </w:p>
          <w:p w14:paraId="6A8BBBAF" w14:textId="3376E67F" w:rsidR="003B1AB0" w:rsidRDefault="003B1AB0" w:rsidP="00024BF4">
            <w:pPr>
              <w:keepNext/>
              <w:widowControl w:val="0"/>
              <w:ind w:left="-108"/>
              <w:rPr>
                <w:rFonts w:ascii="Arial Narrow" w:hAnsi="Arial Narrow" w:cs="Arial"/>
                <w:color w:val="000000" w:themeColor="text1"/>
                <w:sz w:val="20"/>
                <w:szCs w:val="20"/>
              </w:rPr>
            </w:pPr>
            <w:r w:rsidRPr="00E115A2">
              <w:rPr>
                <w:rFonts w:ascii="Arial Narrow" w:hAnsi="Arial Narrow" w:cs="Arial"/>
                <w:i/>
                <w:iCs/>
                <w:color w:val="000000" w:themeColor="text1"/>
                <w:sz w:val="20"/>
                <w:szCs w:val="20"/>
              </w:rPr>
              <w:t xml:space="preserve">Alirocumab injection 300 mg in 2 mL </w:t>
            </w:r>
            <w:r w:rsidR="00E61519" w:rsidRPr="00E61519">
              <w:rPr>
                <w:rFonts w:ascii="Arial Narrow" w:hAnsi="Arial Narrow" w:cs="Arial"/>
                <w:i/>
                <w:iCs/>
                <w:color w:val="000000" w:themeColor="text1"/>
                <w:sz w:val="20"/>
                <w:szCs w:val="20"/>
              </w:rPr>
              <w:t>pen device</w:t>
            </w:r>
            <w:r w:rsidR="00E61519" w:rsidRPr="00E61519" w:rsidDel="00E61519">
              <w:rPr>
                <w:rFonts w:ascii="Arial Narrow" w:hAnsi="Arial Narrow" w:cs="Arial"/>
                <w:i/>
                <w:iCs/>
                <w:color w:val="000000" w:themeColor="text1"/>
                <w:sz w:val="20"/>
                <w:szCs w:val="20"/>
              </w:rPr>
              <w:t xml:space="preserve"> </w:t>
            </w:r>
          </w:p>
        </w:tc>
        <w:tc>
          <w:tcPr>
            <w:tcW w:w="992" w:type="dxa"/>
          </w:tcPr>
          <w:p w14:paraId="0DAC0C75" w14:textId="77777777" w:rsidR="003B1AB0" w:rsidRPr="00F367DD" w:rsidRDefault="003B1AB0" w:rsidP="00024BF4">
            <w:pPr>
              <w:keepNext/>
              <w:widowControl w:val="0"/>
              <w:ind w:left="-108"/>
              <w:jc w:val="center"/>
              <w:rPr>
                <w:rFonts w:ascii="Arial Narrow" w:hAnsi="Arial Narrow" w:cs="Arial"/>
                <w:i/>
                <w:iCs/>
                <w:color w:val="000000" w:themeColor="text1"/>
                <w:sz w:val="20"/>
                <w:szCs w:val="20"/>
              </w:rPr>
            </w:pPr>
            <w:r w:rsidRPr="00F367DD">
              <w:rPr>
                <w:rFonts w:ascii="Arial Narrow" w:hAnsi="Arial Narrow" w:cs="Arial"/>
                <w:i/>
                <w:iCs/>
                <w:color w:val="000000" w:themeColor="text1"/>
                <w:sz w:val="20"/>
                <w:szCs w:val="20"/>
              </w:rPr>
              <w:t>NEW</w:t>
            </w:r>
          </w:p>
        </w:tc>
        <w:tc>
          <w:tcPr>
            <w:tcW w:w="992" w:type="dxa"/>
          </w:tcPr>
          <w:p w14:paraId="1C669CDA" w14:textId="77777777" w:rsidR="003B1AB0" w:rsidRPr="00F367DD" w:rsidRDefault="003B1AB0" w:rsidP="00024BF4">
            <w:pPr>
              <w:keepNext/>
              <w:widowControl w:val="0"/>
              <w:jc w:val="center"/>
              <w:rPr>
                <w:rFonts w:ascii="Arial Narrow" w:hAnsi="Arial Narrow"/>
                <w:i/>
                <w:iCs/>
                <w:color w:val="000000" w:themeColor="text1"/>
                <w:sz w:val="20"/>
                <w:szCs w:val="20"/>
              </w:rPr>
            </w:pPr>
            <w:r w:rsidRPr="00F367DD">
              <w:rPr>
                <w:rFonts w:ascii="Arial Narrow" w:hAnsi="Arial Narrow"/>
                <w:i/>
                <w:iCs/>
                <w:color w:val="000000" w:themeColor="text1"/>
                <w:sz w:val="20"/>
                <w:szCs w:val="20"/>
              </w:rPr>
              <w:t>1</w:t>
            </w:r>
          </w:p>
        </w:tc>
        <w:tc>
          <w:tcPr>
            <w:tcW w:w="851" w:type="dxa"/>
          </w:tcPr>
          <w:p w14:paraId="279C2173" w14:textId="77777777" w:rsidR="003B1AB0" w:rsidRPr="00F367DD" w:rsidRDefault="003B1AB0" w:rsidP="00024BF4">
            <w:pPr>
              <w:keepNext/>
              <w:widowControl w:val="0"/>
              <w:ind w:left="-108"/>
              <w:jc w:val="center"/>
              <w:rPr>
                <w:rFonts w:ascii="Arial Narrow" w:hAnsi="Arial Narrow" w:cs="Arial"/>
                <w:i/>
                <w:iCs/>
                <w:color w:val="000000" w:themeColor="text1"/>
                <w:sz w:val="20"/>
                <w:szCs w:val="20"/>
              </w:rPr>
            </w:pPr>
            <w:r w:rsidRPr="00F367DD">
              <w:rPr>
                <w:rFonts w:ascii="Arial Narrow" w:hAnsi="Arial Narrow" w:cs="Arial"/>
                <w:i/>
                <w:iCs/>
                <w:color w:val="000000" w:themeColor="text1"/>
                <w:sz w:val="20"/>
                <w:szCs w:val="20"/>
              </w:rPr>
              <w:t>1</w:t>
            </w:r>
          </w:p>
        </w:tc>
        <w:tc>
          <w:tcPr>
            <w:tcW w:w="709" w:type="dxa"/>
          </w:tcPr>
          <w:p w14:paraId="2BBC12D8" w14:textId="77777777" w:rsidR="003B1AB0" w:rsidRPr="00F367DD" w:rsidRDefault="003B1AB0" w:rsidP="00024BF4">
            <w:pPr>
              <w:keepNext/>
              <w:widowControl w:val="0"/>
              <w:ind w:left="-108"/>
              <w:rPr>
                <w:rFonts w:ascii="Arial Narrow" w:hAnsi="Arial Narrow"/>
                <w:i/>
                <w:iCs/>
                <w:color w:val="000000" w:themeColor="text1"/>
                <w:sz w:val="20"/>
                <w:szCs w:val="20"/>
              </w:rPr>
            </w:pPr>
            <w:r w:rsidRPr="00F367DD">
              <w:rPr>
                <w:rFonts w:ascii="Arial Narrow" w:hAnsi="Arial Narrow"/>
                <w:i/>
                <w:iCs/>
                <w:color w:val="000000" w:themeColor="text1"/>
                <w:sz w:val="20"/>
                <w:szCs w:val="20"/>
              </w:rPr>
              <w:t xml:space="preserve"> 5</w:t>
            </w:r>
          </w:p>
        </w:tc>
        <w:tc>
          <w:tcPr>
            <w:tcW w:w="1133" w:type="dxa"/>
          </w:tcPr>
          <w:p w14:paraId="692BA8AE" w14:textId="77777777" w:rsidR="003B1AB0" w:rsidRPr="00F367DD" w:rsidRDefault="003B1AB0" w:rsidP="00024BF4">
            <w:pPr>
              <w:keepNext/>
              <w:widowControl w:val="0"/>
              <w:rPr>
                <w:rFonts w:ascii="Arial Narrow" w:hAnsi="Arial Narrow"/>
                <w:i/>
                <w:iCs/>
                <w:color w:val="000000" w:themeColor="text1"/>
                <w:sz w:val="20"/>
                <w:szCs w:val="20"/>
              </w:rPr>
            </w:pPr>
            <w:r w:rsidRPr="00F367DD">
              <w:rPr>
                <w:rFonts w:ascii="Arial Narrow" w:hAnsi="Arial Narrow"/>
                <w:i/>
                <w:iCs/>
                <w:color w:val="000000" w:themeColor="text1"/>
                <w:sz w:val="20"/>
                <w:szCs w:val="20"/>
              </w:rPr>
              <w:t>Praluent</w:t>
            </w:r>
          </w:p>
        </w:tc>
      </w:tr>
    </w:tbl>
    <w:p w14:paraId="29A96004" w14:textId="4453ACF7" w:rsidR="00C27C1C" w:rsidRPr="00980B0E" w:rsidRDefault="00C27C1C" w:rsidP="00767E7D">
      <w:pPr>
        <w:pStyle w:val="2-SectionHeading"/>
        <w:rPr>
          <w:color w:val="FF0000"/>
        </w:rPr>
      </w:pPr>
      <w:r w:rsidRPr="003C2FB5">
        <w:t>Comparator</w:t>
      </w:r>
      <w:r>
        <w:t xml:space="preserve"> </w:t>
      </w:r>
    </w:p>
    <w:p w14:paraId="7482B9EC" w14:textId="1D84FF5B" w:rsidR="009C45F0" w:rsidRDefault="00C27C1C" w:rsidP="000D4862">
      <w:pPr>
        <w:pStyle w:val="3Bodytext"/>
        <w:jc w:val="both"/>
      </w:pPr>
      <w:r w:rsidRPr="000B44C3">
        <w:t xml:space="preserve">The submission nominated </w:t>
      </w:r>
      <w:r w:rsidR="007421C6" w:rsidRPr="0074426A">
        <w:t xml:space="preserve">alirocumab 150 mg in 1 mL </w:t>
      </w:r>
      <w:r w:rsidR="008A677D">
        <w:t>PF</w:t>
      </w:r>
      <w:r w:rsidR="002E199A">
        <w:t>P</w:t>
      </w:r>
      <w:r w:rsidR="00EB7210" w:rsidRPr="0074426A">
        <w:t xml:space="preserve"> </w:t>
      </w:r>
      <w:r w:rsidRPr="000B44C3">
        <w:t>as the main comparator.</w:t>
      </w:r>
      <w:r w:rsidR="00EB7210">
        <w:t xml:space="preserve"> </w:t>
      </w:r>
    </w:p>
    <w:p w14:paraId="12450FCB" w14:textId="6C10AE50" w:rsidR="00282582" w:rsidRPr="0074426A" w:rsidRDefault="00282582" w:rsidP="000D4862">
      <w:pPr>
        <w:pStyle w:val="3Bodytext"/>
        <w:jc w:val="both"/>
      </w:pPr>
      <w:r>
        <w:t>In its pre-PBAC response, the sponsor re-iterated this view, stating that alirocumab 150 mg in 1 mL PFP is the most appropriate comparator as it has the same drug and manner of administration as aliro</w:t>
      </w:r>
      <w:r w:rsidR="006A0B84">
        <w:t>c</w:t>
      </w:r>
      <w:r>
        <w:t>umab AI, and that the choice of device would be secondary to a clinical decision about which PCSK9 inhibitor to prescribe.</w:t>
      </w:r>
    </w:p>
    <w:p w14:paraId="75B72F98" w14:textId="72C494CB" w:rsidR="00367755" w:rsidRDefault="00367755" w:rsidP="000D4862">
      <w:pPr>
        <w:pStyle w:val="3Bodytext"/>
        <w:jc w:val="both"/>
      </w:pPr>
      <w:r>
        <w:t>The PBAC recall</w:t>
      </w:r>
      <w:r w:rsidR="00282582">
        <w:t>ed</w:t>
      </w:r>
      <w:r>
        <w:t xml:space="preserve"> that it considered evolocumab an appropriate comparator in previous considerations of alirocumab:</w:t>
      </w:r>
    </w:p>
    <w:p w14:paraId="21469108" w14:textId="476D61CC" w:rsidR="00367755" w:rsidRDefault="00367755" w:rsidP="000D4862">
      <w:pPr>
        <w:pStyle w:val="3Bodytext"/>
        <w:numPr>
          <w:ilvl w:val="0"/>
          <w:numId w:val="6"/>
        </w:numPr>
        <w:jc w:val="both"/>
      </w:pPr>
      <w:r>
        <w:t>March 2019 – alirocumab PFP for he-FH and non-FH (paragraph 4.20, alirocumab Public Summary Document (PSD), March 2020 PBAC Meeting)</w:t>
      </w:r>
    </w:p>
    <w:p w14:paraId="4A4D9DB5" w14:textId="2D150900" w:rsidR="00367755" w:rsidRDefault="00367755" w:rsidP="000D4862">
      <w:pPr>
        <w:pStyle w:val="3Bodytext"/>
        <w:numPr>
          <w:ilvl w:val="0"/>
          <w:numId w:val="6"/>
        </w:numPr>
        <w:jc w:val="both"/>
      </w:pPr>
      <w:r>
        <w:t>March 2020 – alirocumab non-FH (paragraph 4.10, alirocumab Public Summary Document (PSD), March 2020 PBAC Meeting)</w:t>
      </w:r>
    </w:p>
    <w:p w14:paraId="18D750D7" w14:textId="77777777" w:rsidR="004E2AF0" w:rsidRDefault="007D379C" w:rsidP="000D4862">
      <w:pPr>
        <w:pStyle w:val="3Bodytext"/>
        <w:numPr>
          <w:ilvl w:val="0"/>
          <w:numId w:val="0"/>
        </w:numPr>
        <w:ind w:left="720"/>
        <w:jc w:val="both"/>
      </w:pPr>
      <w:r w:rsidRPr="00862695">
        <w:t xml:space="preserve">The PBAC considered that, although </w:t>
      </w:r>
      <w:r w:rsidRPr="007D379C">
        <w:t xml:space="preserve">alirocumab 150 mg in 1 mL PFP </w:t>
      </w:r>
      <w:r w:rsidRPr="00862695">
        <w:t xml:space="preserve">was an appropriate comparator, </w:t>
      </w:r>
      <w:r>
        <w:t>evolocumab</w:t>
      </w:r>
      <w:r w:rsidRPr="00862695">
        <w:t xml:space="preserve"> </w:t>
      </w:r>
      <w:r w:rsidR="002E41C3">
        <w:t>wa</w:t>
      </w:r>
      <w:r>
        <w:t>s</w:t>
      </w:r>
      <w:r w:rsidRPr="00862695">
        <w:t xml:space="preserve"> also </w:t>
      </w:r>
      <w:r>
        <w:t>an</w:t>
      </w:r>
      <w:r w:rsidRPr="00862695">
        <w:t xml:space="preserve"> appropriate comparato</w:t>
      </w:r>
      <w:r>
        <w:t>r.</w:t>
      </w:r>
    </w:p>
    <w:p w14:paraId="4A791076" w14:textId="27D45BED" w:rsidR="00767E7D" w:rsidRPr="00767E7D" w:rsidRDefault="00767E7D" w:rsidP="000D4862">
      <w:pPr>
        <w:pStyle w:val="3Bodytext"/>
        <w:numPr>
          <w:ilvl w:val="0"/>
          <w:numId w:val="0"/>
        </w:numPr>
        <w:ind w:left="720"/>
        <w:jc w:val="both"/>
      </w:pPr>
      <w:r w:rsidRPr="00767E7D">
        <w:rPr>
          <w:i/>
          <w:iCs/>
        </w:rPr>
        <w:t>For more detail on PBAC’s view, see section 6 PBAC outcome.</w:t>
      </w:r>
    </w:p>
    <w:p w14:paraId="0436B7D8" w14:textId="7FFD995B" w:rsidR="00C27C1C" w:rsidRDefault="00C27C1C" w:rsidP="001A2CC3">
      <w:pPr>
        <w:pStyle w:val="Heading1"/>
        <w:keepLines/>
        <w:numPr>
          <w:ilvl w:val="0"/>
          <w:numId w:val="1"/>
        </w:numPr>
        <w:spacing w:before="240"/>
        <w:ind w:left="709" w:hanging="709"/>
        <w:rPr>
          <w:sz w:val="32"/>
          <w:szCs w:val="32"/>
        </w:rPr>
      </w:pPr>
      <w:r w:rsidRPr="003C2FB5">
        <w:rPr>
          <w:sz w:val="32"/>
          <w:szCs w:val="32"/>
        </w:rPr>
        <w:t>Consideration of the evidence</w:t>
      </w:r>
    </w:p>
    <w:p w14:paraId="2AEF250D" w14:textId="77777777" w:rsidR="00767E7D" w:rsidRDefault="00767E7D" w:rsidP="00767E7D">
      <w:pPr>
        <w:pStyle w:val="4-SubsectionHeading"/>
        <w:keepNext w:val="0"/>
        <w:jc w:val="left"/>
        <w:rPr>
          <w:lang w:eastAsia="en-US"/>
        </w:rPr>
      </w:pPr>
      <w:r>
        <w:rPr>
          <w:lang w:eastAsia="en-US"/>
        </w:rPr>
        <w:t>Sponsor hearing</w:t>
      </w:r>
    </w:p>
    <w:p w14:paraId="4D30E90A" w14:textId="77777777" w:rsidR="00160480" w:rsidRPr="00160480" w:rsidRDefault="00160480" w:rsidP="00160480">
      <w:pPr>
        <w:pStyle w:val="3Bodytext"/>
        <w:rPr>
          <w:lang w:eastAsia="en-US"/>
        </w:rPr>
      </w:pPr>
      <w:r w:rsidRPr="00160480">
        <w:rPr>
          <w:lang w:eastAsia="en-US"/>
        </w:rPr>
        <w:t>There was no hearing for this item.</w:t>
      </w:r>
    </w:p>
    <w:p w14:paraId="7DC9128C" w14:textId="77777777" w:rsidR="00767E7D" w:rsidRDefault="00767E7D" w:rsidP="00767E7D">
      <w:pPr>
        <w:pStyle w:val="4-SubsectionHeading"/>
        <w:keepNext w:val="0"/>
        <w:jc w:val="left"/>
        <w:rPr>
          <w:lang w:eastAsia="en-US"/>
        </w:rPr>
      </w:pPr>
      <w:r>
        <w:rPr>
          <w:lang w:eastAsia="en-US"/>
        </w:rPr>
        <w:t>Consumer comments</w:t>
      </w:r>
    </w:p>
    <w:p w14:paraId="192F90A3" w14:textId="293164EC" w:rsidR="008D3807" w:rsidRDefault="008D3807" w:rsidP="000D4862">
      <w:pPr>
        <w:pStyle w:val="3Bodytext"/>
        <w:jc w:val="both"/>
        <w:rPr>
          <w:lang w:eastAsia="en-US"/>
        </w:rPr>
      </w:pPr>
      <w:r w:rsidRPr="008D3807">
        <w:rPr>
          <w:lang w:eastAsia="en-US"/>
        </w:rPr>
        <w:t>The PBAC noted and welcomed input</w:t>
      </w:r>
      <w:r>
        <w:rPr>
          <w:lang w:eastAsia="en-US"/>
        </w:rPr>
        <w:t xml:space="preserve"> </w:t>
      </w:r>
      <w:r w:rsidR="0074519B">
        <w:rPr>
          <w:lang w:eastAsia="en-US"/>
        </w:rPr>
        <w:t xml:space="preserve">from health care professionals (5) </w:t>
      </w:r>
      <w:r w:rsidRPr="008D3807">
        <w:rPr>
          <w:lang w:eastAsia="en-US"/>
        </w:rPr>
        <w:t xml:space="preserve">via the Consumer Comments facility on the PBS website. The </w:t>
      </w:r>
      <w:r w:rsidR="0074519B">
        <w:rPr>
          <w:lang w:eastAsia="en-US"/>
        </w:rPr>
        <w:t>comments</w:t>
      </w:r>
      <w:r w:rsidRPr="008D3807">
        <w:rPr>
          <w:lang w:eastAsia="en-US"/>
        </w:rPr>
        <w:t xml:space="preserve"> </w:t>
      </w:r>
      <w:r w:rsidR="00745A40">
        <w:rPr>
          <w:lang w:eastAsia="en-US"/>
        </w:rPr>
        <w:t xml:space="preserve">described a range of benefits </w:t>
      </w:r>
      <w:r w:rsidR="006A0B84">
        <w:rPr>
          <w:lang w:eastAsia="en-US"/>
        </w:rPr>
        <w:t xml:space="preserve">associated </w:t>
      </w:r>
      <w:r w:rsidR="00745A40">
        <w:rPr>
          <w:lang w:eastAsia="en-US"/>
        </w:rPr>
        <w:t>with</w:t>
      </w:r>
      <w:r w:rsidRPr="008D3807">
        <w:rPr>
          <w:lang w:eastAsia="en-US"/>
        </w:rPr>
        <w:t xml:space="preserve"> </w:t>
      </w:r>
      <w:r w:rsidR="00745A40">
        <w:rPr>
          <w:lang w:eastAsia="en-US"/>
        </w:rPr>
        <w:t>alirocumab</w:t>
      </w:r>
      <w:r w:rsidRPr="008D3807">
        <w:rPr>
          <w:lang w:eastAsia="en-US"/>
        </w:rPr>
        <w:t xml:space="preserve"> AI, </w:t>
      </w:r>
      <w:r w:rsidR="00745A40">
        <w:rPr>
          <w:lang w:eastAsia="en-US"/>
        </w:rPr>
        <w:t xml:space="preserve">including fewer side effects </w:t>
      </w:r>
      <w:r w:rsidRPr="008D3807">
        <w:rPr>
          <w:lang w:eastAsia="en-US"/>
        </w:rPr>
        <w:t>due to  decrease</w:t>
      </w:r>
      <w:r w:rsidR="00CE0748">
        <w:rPr>
          <w:lang w:eastAsia="en-US"/>
        </w:rPr>
        <w:t>d</w:t>
      </w:r>
      <w:r w:rsidRPr="008D3807">
        <w:rPr>
          <w:lang w:eastAsia="en-US"/>
        </w:rPr>
        <w:t xml:space="preserve"> injection frequency and </w:t>
      </w:r>
      <w:r w:rsidR="00D74AB0">
        <w:rPr>
          <w:lang w:eastAsia="en-US"/>
        </w:rPr>
        <w:t>easier and more</w:t>
      </w:r>
      <w:r w:rsidRPr="008D3807">
        <w:rPr>
          <w:lang w:eastAsia="en-US"/>
        </w:rPr>
        <w:t xml:space="preserve"> convenient </w:t>
      </w:r>
      <w:r w:rsidR="00D74AB0" w:rsidRPr="008D3807">
        <w:rPr>
          <w:lang w:eastAsia="en-US"/>
        </w:rPr>
        <w:t>administra</w:t>
      </w:r>
      <w:r w:rsidR="00D74AB0">
        <w:rPr>
          <w:lang w:eastAsia="en-US"/>
        </w:rPr>
        <w:t>tion</w:t>
      </w:r>
      <w:r w:rsidRPr="008D3807">
        <w:rPr>
          <w:lang w:eastAsia="en-US"/>
        </w:rPr>
        <w:t xml:space="preserve"> </w:t>
      </w:r>
      <w:r w:rsidR="00CE0748">
        <w:rPr>
          <w:lang w:eastAsia="en-US"/>
        </w:rPr>
        <w:t>compared to</w:t>
      </w:r>
      <w:r w:rsidRPr="008D3807">
        <w:rPr>
          <w:lang w:eastAsia="en-US"/>
        </w:rPr>
        <w:t xml:space="preserve"> </w:t>
      </w:r>
      <w:r w:rsidR="006A0B84">
        <w:rPr>
          <w:lang w:eastAsia="en-US"/>
        </w:rPr>
        <w:t>alirocumab PFP</w:t>
      </w:r>
      <w:r w:rsidRPr="008D3807">
        <w:rPr>
          <w:lang w:eastAsia="en-US"/>
        </w:rPr>
        <w:t>.</w:t>
      </w:r>
      <w:r w:rsidR="00745A40" w:rsidRPr="00745A40">
        <w:rPr>
          <w:lang w:eastAsia="en-US"/>
        </w:rPr>
        <w:t xml:space="preserve"> </w:t>
      </w:r>
    </w:p>
    <w:p w14:paraId="7BC93741" w14:textId="3EC319D9" w:rsidR="000A0284" w:rsidRPr="00937958" w:rsidRDefault="000A0284" w:rsidP="007C6398">
      <w:pPr>
        <w:pStyle w:val="4-SubsectionHeading"/>
        <w:rPr>
          <w:lang w:eastAsia="en-US"/>
        </w:rPr>
      </w:pPr>
      <w:r w:rsidRPr="003C2FB5">
        <w:rPr>
          <w:lang w:eastAsia="en-US"/>
        </w:rPr>
        <w:t xml:space="preserve">Clinical </w:t>
      </w:r>
      <w:r>
        <w:rPr>
          <w:lang w:eastAsia="en-US"/>
        </w:rPr>
        <w:t xml:space="preserve">claim </w:t>
      </w:r>
    </w:p>
    <w:p w14:paraId="59E2F9D1" w14:textId="575FAD6B" w:rsidR="005A3117" w:rsidRPr="005A3117" w:rsidRDefault="000A0284" w:rsidP="00336FE1">
      <w:pPr>
        <w:pStyle w:val="3Bodytext"/>
        <w:jc w:val="both"/>
      </w:pPr>
      <w:r w:rsidRPr="00C432A3">
        <w:t xml:space="preserve">The submission claimed non-inferior comparative effectiveness and safety </w:t>
      </w:r>
      <w:r w:rsidRPr="005A3117">
        <w:t>of alirocumab AI compared with alirocumab PF</w:t>
      </w:r>
      <w:r w:rsidR="00563CB8">
        <w:t>P</w:t>
      </w:r>
      <w:r w:rsidRPr="005A3117">
        <w:t>.</w:t>
      </w:r>
      <w:r w:rsidRPr="000A0284">
        <w:rPr>
          <w:i/>
          <w:color w:val="FF0000"/>
        </w:rPr>
        <w:t xml:space="preserve"> </w:t>
      </w:r>
    </w:p>
    <w:p w14:paraId="2D2849C5" w14:textId="590D8E4A" w:rsidR="000711D4" w:rsidRDefault="000A0284" w:rsidP="00336FE1">
      <w:pPr>
        <w:pStyle w:val="3Bodytext"/>
        <w:jc w:val="both"/>
      </w:pPr>
      <w:r>
        <w:t xml:space="preserve">The TGA Delegate confirmed that </w:t>
      </w:r>
      <w:r w:rsidR="000711D4">
        <w:t xml:space="preserve">alirocumab AI is bioequivalent to the </w:t>
      </w:r>
      <w:r>
        <w:t xml:space="preserve">registered </w:t>
      </w:r>
      <w:r w:rsidR="000711D4">
        <w:t>alirocumab PF</w:t>
      </w:r>
      <w:r w:rsidR="00563CB8">
        <w:t>P</w:t>
      </w:r>
      <w:r w:rsidR="000711D4">
        <w:t xml:space="preserve">. </w:t>
      </w:r>
      <w:r w:rsidR="00DB4066">
        <w:t>The Delegate noted that a</w:t>
      </w:r>
      <w:r w:rsidR="004876E1">
        <w:t>lirocumab AI may provide a benefit for the patient by providing an option to administer a single injection for a monthly dose of 300</w:t>
      </w:r>
      <w:r w:rsidR="00DB4066">
        <w:t xml:space="preserve"> </w:t>
      </w:r>
      <w:r w:rsidR="004876E1">
        <w:t xml:space="preserve">mg of alirocumab. </w:t>
      </w:r>
      <w:r w:rsidR="00EC6D63">
        <w:rPr>
          <w:lang w:eastAsia="en-US"/>
        </w:rPr>
        <w:t xml:space="preserve">The Delegate noted </w:t>
      </w:r>
      <w:r w:rsidR="00EC6D63">
        <w:t>the human factor data suggests a comparable useability between the two devices.</w:t>
      </w:r>
      <w:r w:rsidR="00EC6D63">
        <w:rPr>
          <w:lang w:eastAsia="en-US"/>
        </w:rPr>
        <w:t xml:space="preserve"> </w:t>
      </w:r>
      <w:r w:rsidR="005A3117">
        <w:rPr>
          <w:lang w:eastAsia="en-US"/>
        </w:rPr>
        <w:t xml:space="preserve">The </w:t>
      </w:r>
      <w:r w:rsidR="00D4658D">
        <w:rPr>
          <w:lang w:eastAsia="en-US"/>
        </w:rPr>
        <w:t xml:space="preserve">Delegate noted that the </w:t>
      </w:r>
      <w:r w:rsidR="005A3117">
        <w:rPr>
          <w:lang w:eastAsia="en-US"/>
        </w:rPr>
        <w:t>safety data appear</w:t>
      </w:r>
      <w:r w:rsidR="00D4658D">
        <w:rPr>
          <w:lang w:eastAsia="en-US"/>
        </w:rPr>
        <w:t>ed</w:t>
      </w:r>
      <w:r w:rsidR="005A3117">
        <w:rPr>
          <w:lang w:eastAsia="en-US"/>
        </w:rPr>
        <w:t xml:space="preserve"> to be comparable between the devices</w:t>
      </w:r>
      <w:r w:rsidR="00D4658D">
        <w:rPr>
          <w:lang w:eastAsia="en-US"/>
        </w:rPr>
        <w:t>,</w:t>
      </w:r>
      <w:r w:rsidR="005A3117">
        <w:rPr>
          <w:lang w:eastAsia="en-US"/>
        </w:rPr>
        <w:t xml:space="preserve"> </w:t>
      </w:r>
      <w:r w:rsidR="00D4658D">
        <w:rPr>
          <w:lang w:eastAsia="en-US"/>
        </w:rPr>
        <w:t>h</w:t>
      </w:r>
      <w:r w:rsidR="005A3117">
        <w:rPr>
          <w:lang w:eastAsia="en-US"/>
        </w:rPr>
        <w:t>owever it was limited by the low number of subjects</w:t>
      </w:r>
      <w:r w:rsidR="00B647DB">
        <w:rPr>
          <w:lang w:eastAsia="en-US"/>
        </w:rPr>
        <w:t>.</w:t>
      </w:r>
    </w:p>
    <w:p w14:paraId="3F679FE9" w14:textId="76621E10" w:rsidR="00C27C1C" w:rsidRPr="00937958" w:rsidRDefault="00C27C1C" w:rsidP="000711D4">
      <w:pPr>
        <w:pStyle w:val="4-SubsectionHeading"/>
        <w:keepNext w:val="0"/>
        <w:rPr>
          <w:lang w:eastAsia="en-US"/>
        </w:rPr>
      </w:pPr>
      <w:r w:rsidRPr="003C2FB5">
        <w:rPr>
          <w:lang w:eastAsia="en-US"/>
        </w:rPr>
        <w:t>Clinical trials</w:t>
      </w:r>
      <w:r>
        <w:rPr>
          <w:lang w:eastAsia="en-US"/>
        </w:rPr>
        <w:t xml:space="preserve"> </w:t>
      </w:r>
    </w:p>
    <w:p w14:paraId="2BC1CD2E" w14:textId="01B26157" w:rsidR="00B32FDC" w:rsidRPr="00F626C8" w:rsidRDefault="00B32FDC" w:rsidP="00336FE1">
      <w:pPr>
        <w:pStyle w:val="3Bodytext"/>
        <w:jc w:val="both"/>
        <w:rPr>
          <w:iCs/>
        </w:rPr>
      </w:pPr>
      <w:bookmarkStart w:id="8" w:name="_Hlk110953562"/>
      <w:bookmarkStart w:id="9" w:name="_Hlk86163265"/>
      <w:r w:rsidRPr="00C25BE0">
        <w:t xml:space="preserve">The submission </w:t>
      </w:r>
      <w:r w:rsidR="00B72128">
        <w:t>presented the results of clinical trial</w:t>
      </w:r>
      <w:r>
        <w:t xml:space="preserve"> </w:t>
      </w:r>
      <w:r w:rsidR="00D725C3">
        <w:t>MSC14864</w:t>
      </w:r>
      <w:r w:rsidR="00D4658D">
        <w:t>, and an associated report,</w:t>
      </w:r>
      <w:r>
        <w:t xml:space="preserve"> </w:t>
      </w:r>
      <w:r w:rsidRPr="002770CC">
        <w:t>as evidence</w:t>
      </w:r>
      <w:r>
        <w:t xml:space="preserve"> to </w:t>
      </w:r>
      <w:bookmarkStart w:id="10" w:name="_Hlk110860047"/>
      <w:r>
        <w:t>demonstrate that alirocumab AI is non-inferior to alirocumab PF</w:t>
      </w:r>
      <w:r w:rsidR="00563CB8">
        <w:t>P</w:t>
      </w:r>
      <w:r>
        <w:t xml:space="preserve"> in terms of effectiveness and safety.</w:t>
      </w:r>
      <w:r>
        <w:rPr>
          <w:iCs/>
        </w:rPr>
        <w:t xml:space="preserve"> </w:t>
      </w:r>
      <w:r w:rsidRPr="00F626C8">
        <w:rPr>
          <w:iCs/>
        </w:rPr>
        <w:t xml:space="preserve">Details of the trials are </w:t>
      </w:r>
      <w:r>
        <w:rPr>
          <w:iCs/>
        </w:rPr>
        <w:t xml:space="preserve">summarised </w:t>
      </w:r>
      <w:r w:rsidRPr="00F626C8">
        <w:rPr>
          <w:iCs/>
        </w:rPr>
        <w:t>in</w:t>
      </w:r>
      <w:r>
        <w:rPr>
          <w:iCs/>
        </w:rPr>
        <w:t xml:space="preserve"> </w:t>
      </w:r>
      <w:r w:rsidR="00487343" w:rsidRPr="00E86767">
        <w:rPr>
          <w:rFonts w:cstheme="minorHAnsi"/>
          <w:iCs/>
          <w:szCs w:val="24"/>
        </w:rPr>
        <w:fldChar w:fldCharType="begin"/>
      </w:r>
      <w:r w:rsidR="00487343" w:rsidRPr="00E86767">
        <w:rPr>
          <w:rFonts w:cstheme="minorHAnsi"/>
          <w:iCs/>
          <w:szCs w:val="24"/>
        </w:rPr>
        <w:instrText xml:space="preserve"> REF _Ref112414542 \h  \* MERGEFORMAT </w:instrText>
      </w:r>
      <w:r w:rsidR="00487343" w:rsidRPr="00E86767">
        <w:rPr>
          <w:rFonts w:cstheme="minorHAnsi"/>
          <w:iCs/>
          <w:szCs w:val="24"/>
        </w:rPr>
      </w:r>
      <w:r w:rsidR="00487343" w:rsidRPr="00E86767">
        <w:rPr>
          <w:rFonts w:cstheme="minorHAnsi"/>
          <w:iCs/>
          <w:szCs w:val="24"/>
        </w:rPr>
        <w:fldChar w:fldCharType="separate"/>
      </w:r>
      <w:r w:rsidR="00EE2B8C" w:rsidRPr="00EE2B8C">
        <w:rPr>
          <w:rFonts w:cstheme="minorHAnsi"/>
          <w:iCs/>
          <w:szCs w:val="24"/>
        </w:rPr>
        <w:t>Table</w:t>
      </w:r>
      <w:r w:rsidR="00EE2B8C" w:rsidRPr="00E86767">
        <w:t xml:space="preserve"> </w:t>
      </w:r>
      <w:r w:rsidR="00487343" w:rsidRPr="00E86767">
        <w:rPr>
          <w:rFonts w:cstheme="minorHAnsi"/>
          <w:iCs/>
          <w:szCs w:val="24"/>
        </w:rPr>
        <w:fldChar w:fldCharType="end"/>
      </w:r>
      <w:r w:rsidRPr="00E86767">
        <w:rPr>
          <w:rFonts w:cstheme="minorHAnsi"/>
          <w:iCs/>
          <w:szCs w:val="24"/>
        </w:rPr>
        <w:t xml:space="preserve">. </w:t>
      </w:r>
    </w:p>
    <w:p w14:paraId="44E91981" w14:textId="6BE40B48" w:rsidR="00B32FDC" w:rsidRPr="00B45476" w:rsidRDefault="00B32FDC" w:rsidP="00B45476">
      <w:pPr>
        <w:pStyle w:val="TableFigureHeading"/>
      </w:pPr>
      <w:bookmarkStart w:id="11" w:name="_Ref112414542"/>
      <w:bookmarkEnd w:id="8"/>
      <w:r w:rsidRPr="00E86767">
        <w:t xml:space="preserve">Table </w:t>
      </w:r>
      <w:bookmarkEnd w:id="11"/>
      <w:r w:rsidR="00B45476">
        <w:fldChar w:fldCharType="begin"/>
      </w:r>
      <w:r w:rsidR="00B45476">
        <w:instrText xml:space="preserve"> SEQ Table \* ARABIC </w:instrText>
      </w:r>
      <w:r w:rsidR="00B45476">
        <w:fldChar w:fldCharType="separate"/>
      </w:r>
      <w:r w:rsidR="00EE2B8C">
        <w:rPr>
          <w:noProof/>
        </w:rPr>
        <w:t>2</w:t>
      </w:r>
      <w:r w:rsidR="00B45476">
        <w:fldChar w:fldCharType="end"/>
      </w:r>
      <w:r w:rsidRPr="00E86767">
        <w:t>: Trial presented in the submission</w:t>
      </w:r>
      <w:r w:rsidR="00BE0A17">
        <w:t xml:space="preserve"> and associated report presented in the submission</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5517"/>
        <w:gridCol w:w="2217"/>
      </w:tblGrid>
      <w:tr w:rsidR="00B32FDC" w:rsidRPr="006209CC" w14:paraId="464308D8" w14:textId="77777777" w:rsidTr="0077282A">
        <w:trPr>
          <w:cantSplit/>
          <w:tblHeader/>
        </w:trPr>
        <w:tc>
          <w:tcPr>
            <w:tcW w:w="0" w:type="auto"/>
          </w:tcPr>
          <w:bookmarkEnd w:id="10"/>
          <w:p w14:paraId="3D8441C1" w14:textId="77777777" w:rsidR="00B32FDC" w:rsidRPr="006209CC" w:rsidRDefault="00B32FDC" w:rsidP="0077282A">
            <w:pPr>
              <w:keepNext/>
              <w:keepLines/>
              <w:rPr>
                <w:rFonts w:ascii="Arial Narrow" w:hAnsi="Arial Narrow" w:cs="Arial"/>
                <w:b/>
                <w:sz w:val="20"/>
                <w:szCs w:val="20"/>
              </w:rPr>
            </w:pPr>
            <w:r w:rsidRPr="006209CC">
              <w:rPr>
                <w:rFonts w:ascii="Arial Narrow" w:hAnsi="Arial Narrow" w:cs="Arial"/>
                <w:b/>
                <w:sz w:val="20"/>
                <w:szCs w:val="20"/>
              </w:rPr>
              <w:t>Trial ID</w:t>
            </w:r>
          </w:p>
        </w:tc>
        <w:tc>
          <w:tcPr>
            <w:tcW w:w="5517" w:type="dxa"/>
          </w:tcPr>
          <w:p w14:paraId="15DB656E" w14:textId="77777777" w:rsidR="00B32FDC" w:rsidRPr="006209CC" w:rsidRDefault="00B32FDC" w:rsidP="0077282A">
            <w:pPr>
              <w:keepNext/>
              <w:keepLines/>
              <w:jc w:val="center"/>
              <w:rPr>
                <w:rFonts w:ascii="Arial Narrow" w:hAnsi="Arial Narrow" w:cs="Arial"/>
                <w:b/>
                <w:sz w:val="20"/>
                <w:szCs w:val="20"/>
              </w:rPr>
            </w:pPr>
            <w:r w:rsidRPr="006209CC">
              <w:rPr>
                <w:rFonts w:ascii="Arial Narrow" w:hAnsi="Arial Narrow"/>
                <w:b/>
                <w:sz w:val="20"/>
                <w:szCs w:val="20"/>
              </w:rPr>
              <w:t>Protocol title/ Publication title</w:t>
            </w:r>
          </w:p>
        </w:tc>
        <w:tc>
          <w:tcPr>
            <w:tcW w:w="2217" w:type="dxa"/>
          </w:tcPr>
          <w:p w14:paraId="1CCED80C" w14:textId="77777777" w:rsidR="00B32FDC" w:rsidRPr="006209CC" w:rsidRDefault="00B32FDC" w:rsidP="0077282A">
            <w:pPr>
              <w:keepNext/>
              <w:keepLines/>
              <w:jc w:val="left"/>
              <w:rPr>
                <w:rFonts w:ascii="Arial Narrow" w:hAnsi="Arial Narrow" w:cs="Arial"/>
                <w:b/>
                <w:sz w:val="20"/>
                <w:szCs w:val="20"/>
              </w:rPr>
            </w:pPr>
            <w:r w:rsidRPr="006209CC">
              <w:rPr>
                <w:rFonts w:ascii="Arial Narrow" w:hAnsi="Arial Narrow" w:cs="Arial"/>
                <w:b/>
                <w:sz w:val="20"/>
                <w:szCs w:val="20"/>
              </w:rPr>
              <w:t>Publication citation</w:t>
            </w:r>
          </w:p>
        </w:tc>
      </w:tr>
      <w:tr w:rsidR="00354FFF" w:rsidRPr="006209CC" w14:paraId="07CFE182" w14:textId="77777777" w:rsidTr="006D7963">
        <w:trPr>
          <w:cantSplit/>
        </w:trPr>
        <w:tc>
          <w:tcPr>
            <w:tcW w:w="0" w:type="auto"/>
          </w:tcPr>
          <w:p w14:paraId="1B23BEB5" w14:textId="77777777" w:rsidR="00354FFF" w:rsidRPr="00354FFF" w:rsidRDefault="00354FFF" w:rsidP="00354FFF">
            <w:pPr>
              <w:keepNext/>
              <w:keepLines/>
              <w:jc w:val="left"/>
              <w:rPr>
                <w:rFonts w:ascii="Arial Narrow" w:hAnsi="Arial Narrow" w:cs="Arial"/>
                <w:sz w:val="20"/>
                <w:szCs w:val="20"/>
              </w:rPr>
            </w:pPr>
            <w:bookmarkStart w:id="12" w:name="_Hlk112158779"/>
            <w:r w:rsidRPr="00354FFF">
              <w:rPr>
                <w:rFonts w:ascii="Arial Narrow" w:hAnsi="Arial Narrow" w:cs="Arial"/>
                <w:sz w:val="20"/>
                <w:szCs w:val="20"/>
              </w:rPr>
              <w:t>MSC14864</w:t>
            </w:r>
          </w:p>
          <w:bookmarkEnd w:id="12"/>
          <w:p w14:paraId="4557E152" w14:textId="77777777" w:rsidR="00354FFF" w:rsidRPr="00354FFF" w:rsidRDefault="00354FFF" w:rsidP="00354FFF">
            <w:pPr>
              <w:keepNext/>
              <w:keepLines/>
              <w:jc w:val="left"/>
              <w:rPr>
                <w:rFonts w:ascii="Arial Narrow" w:hAnsi="Arial Narrow" w:cs="Arial"/>
                <w:sz w:val="20"/>
                <w:szCs w:val="20"/>
              </w:rPr>
            </w:pPr>
            <w:r w:rsidRPr="00354FFF">
              <w:rPr>
                <w:rFonts w:ascii="Arial Narrow" w:hAnsi="Arial Narrow" w:cs="Arial"/>
                <w:sz w:val="20"/>
                <w:szCs w:val="20"/>
              </w:rPr>
              <w:t>NCT03415178</w:t>
            </w:r>
          </w:p>
          <w:p w14:paraId="507C0714" w14:textId="75460B13" w:rsidR="00354FFF" w:rsidRPr="006209CC" w:rsidRDefault="00354FFF" w:rsidP="00354FFF">
            <w:pPr>
              <w:keepNext/>
              <w:keepLines/>
              <w:jc w:val="left"/>
              <w:rPr>
                <w:rFonts w:ascii="Arial Narrow" w:hAnsi="Arial Narrow" w:cs="Arial"/>
                <w:sz w:val="20"/>
                <w:szCs w:val="20"/>
              </w:rPr>
            </w:pPr>
          </w:p>
        </w:tc>
        <w:tc>
          <w:tcPr>
            <w:tcW w:w="5517" w:type="dxa"/>
          </w:tcPr>
          <w:p w14:paraId="137DE1E3" w14:textId="5954DFCF" w:rsidR="00354FFF" w:rsidRPr="006209CC" w:rsidRDefault="00354FFF" w:rsidP="00354FFF">
            <w:pPr>
              <w:keepNext/>
              <w:keepLines/>
              <w:jc w:val="left"/>
              <w:rPr>
                <w:rFonts w:ascii="Arial Narrow" w:hAnsi="Arial Narrow" w:cs="Arial"/>
                <w:sz w:val="20"/>
                <w:szCs w:val="20"/>
              </w:rPr>
            </w:pPr>
            <w:r w:rsidRPr="00354FFF">
              <w:rPr>
                <w:rFonts w:ascii="Arial Narrow" w:hAnsi="Arial Narrow" w:cs="Arial"/>
                <w:sz w:val="20"/>
                <w:szCs w:val="20"/>
              </w:rPr>
              <w:t xml:space="preserve">Usability Study of the Commercial Auto-injector Device and the New Auto-injector Device (SYDNEY) in Patients </w:t>
            </w:r>
            <w:r w:rsidR="00B45476" w:rsidRPr="00354FFF">
              <w:rPr>
                <w:rFonts w:ascii="Arial Narrow" w:hAnsi="Arial Narrow" w:cs="Arial"/>
                <w:sz w:val="20"/>
                <w:szCs w:val="20"/>
              </w:rPr>
              <w:t>with</w:t>
            </w:r>
            <w:r w:rsidRPr="00354FFF">
              <w:rPr>
                <w:rFonts w:ascii="Arial Narrow" w:hAnsi="Arial Narrow" w:cs="Arial"/>
                <w:sz w:val="20"/>
                <w:szCs w:val="20"/>
              </w:rPr>
              <w:t xml:space="preserve"> High or Very High CV Risk </w:t>
            </w:r>
            <w:r w:rsidR="00B45476" w:rsidRPr="00354FFF">
              <w:rPr>
                <w:rFonts w:ascii="Arial Narrow" w:hAnsi="Arial Narrow" w:cs="Arial"/>
                <w:sz w:val="20"/>
                <w:szCs w:val="20"/>
              </w:rPr>
              <w:t>with</w:t>
            </w:r>
            <w:r w:rsidRPr="00354FFF">
              <w:rPr>
                <w:rFonts w:ascii="Arial Narrow" w:hAnsi="Arial Narrow" w:cs="Arial"/>
                <w:sz w:val="20"/>
                <w:szCs w:val="20"/>
              </w:rPr>
              <w:t xml:space="preserve"> Hypercholesterolemia Not Adequately Controlled </w:t>
            </w:r>
            <w:r w:rsidR="00B45476" w:rsidRPr="00354FFF">
              <w:rPr>
                <w:rFonts w:ascii="Arial Narrow" w:hAnsi="Arial Narrow" w:cs="Arial"/>
                <w:sz w:val="20"/>
                <w:szCs w:val="20"/>
              </w:rPr>
              <w:t>with</w:t>
            </w:r>
            <w:r w:rsidRPr="00354FFF">
              <w:rPr>
                <w:rFonts w:ascii="Arial Narrow" w:hAnsi="Arial Narrow" w:cs="Arial"/>
                <w:sz w:val="20"/>
                <w:szCs w:val="20"/>
              </w:rPr>
              <w:t xml:space="preserve"> Their Lipid-Modifying Therapy</w:t>
            </w:r>
          </w:p>
        </w:tc>
        <w:tc>
          <w:tcPr>
            <w:tcW w:w="2217" w:type="dxa"/>
            <w:shd w:val="clear" w:color="auto" w:fill="auto"/>
          </w:tcPr>
          <w:p w14:paraId="5F4F7F34" w14:textId="19243409" w:rsidR="00354FFF" w:rsidRPr="006209CC" w:rsidRDefault="000E4FE6" w:rsidP="00354FFF">
            <w:pPr>
              <w:keepNext/>
              <w:keepLines/>
              <w:jc w:val="left"/>
              <w:rPr>
                <w:rFonts w:ascii="Arial Narrow" w:hAnsi="Arial Narrow" w:cs="Arial"/>
                <w:sz w:val="20"/>
                <w:szCs w:val="20"/>
              </w:rPr>
            </w:pPr>
            <w:r w:rsidRPr="006D7963">
              <w:rPr>
                <w:rFonts w:ascii="Arial Narrow" w:hAnsi="Arial Narrow" w:cs="Arial"/>
                <w:sz w:val="20"/>
                <w:szCs w:val="20"/>
              </w:rPr>
              <w:t>Unpublished</w:t>
            </w:r>
          </w:p>
        </w:tc>
      </w:tr>
      <w:tr w:rsidR="00354FFF" w:rsidRPr="006209CC" w14:paraId="5F54024C" w14:textId="77777777" w:rsidTr="0077282A">
        <w:trPr>
          <w:cantSplit/>
        </w:trPr>
        <w:tc>
          <w:tcPr>
            <w:tcW w:w="0" w:type="auto"/>
          </w:tcPr>
          <w:p w14:paraId="4D0AF61E" w14:textId="1182AF18" w:rsidR="00354FFF" w:rsidRPr="006209CC" w:rsidRDefault="00354FFF" w:rsidP="00354FFF">
            <w:pPr>
              <w:keepNext/>
              <w:keepLines/>
              <w:jc w:val="left"/>
              <w:rPr>
                <w:rFonts w:ascii="Arial Narrow" w:hAnsi="Arial Narrow" w:cs="Arial"/>
                <w:sz w:val="20"/>
                <w:szCs w:val="20"/>
              </w:rPr>
            </w:pPr>
            <w:r w:rsidRPr="00354FFF">
              <w:rPr>
                <w:rFonts w:ascii="Arial Narrow" w:hAnsi="Arial Narrow" w:cs="Arial"/>
                <w:sz w:val="20"/>
                <w:szCs w:val="20"/>
              </w:rPr>
              <w:fldChar w:fldCharType="begin">
                <w:fldData xml:space="preserve">PEVuZE5vdGU+PENpdGU+PEF1dGhvcj5GcmlhczwvQXV0aG9yPjxZZWFyPjIwMjA8L1llYXI+PFJl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</w:fldData>
              </w:fldChar>
            </w:r>
            <w:r w:rsidRPr="00354FFF">
              <w:rPr>
                <w:rFonts w:ascii="Arial Narrow" w:hAnsi="Arial Narrow" w:cs="Arial"/>
                <w:sz w:val="20"/>
                <w:szCs w:val="20"/>
              </w:rPr>
              <w:instrText xml:space="preserve"> ADDIN EN.CITE </w:instrText>
            </w:r>
            <w:r w:rsidRPr="00354FFF">
              <w:rPr>
                <w:rFonts w:ascii="Arial Narrow" w:hAnsi="Arial Narrow" w:cs="Arial"/>
                <w:sz w:val="20"/>
                <w:szCs w:val="20"/>
              </w:rPr>
              <w:fldChar w:fldCharType="begin">
                <w:fldData xml:space="preserve">PEVuZE5vdGU+PENpdGU+PEF1dGhvcj5GcmlhczwvQXV0aG9yPjxZZWFyPjIwMjA8L1llYXI+PFJl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</w:fldData>
              </w:fldChar>
            </w:r>
            <w:r w:rsidRPr="00354FFF">
              <w:rPr>
                <w:rFonts w:ascii="Arial Narrow" w:hAnsi="Arial Narrow" w:cs="Arial"/>
                <w:sz w:val="20"/>
                <w:szCs w:val="20"/>
              </w:rPr>
              <w:instrText xml:space="preserve"> ADDIN EN.CITE.DATA </w:instrText>
            </w:r>
            <w:r w:rsidRPr="00354FFF">
              <w:rPr>
                <w:rFonts w:ascii="Arial Narrow" w:hAnsi="Arial Narrow" w:cs="Arial"/>
                <w:sz w:val="20"/>
                <w:szCs w:val="20"/>
              </w:rPr>
            </w:r>
            <w:r w:rsidRPr="00354FFF">
              <w:rPr>
                <w:rFonts w:ascii="Arial Narrow" w:hAnsi="Arial Narrow" w:cs="Arial"/>
                <w:sz w:val="20"/>
                <w:szCs w:val="20"/>
              </w:rPr>
              <w:fldChar w:fldCharType="end"/>
            </w:r>
            <w:r w:rsidRPr="00354FFF">
              <w:rPr>
                <w:rFonts w:ascii="Arial Narrow" w:hAnsi="Arial Narrow" w:cs="Arial"/>
                <w:sz w:val="20"/>
                <w:szCs w:val="20"/>
              </w:rPr>
            </w:r>
            <w:r w:rsidRPr="00354FFF">
              <w:rPr>
                <w:rFonts w:ascii="Arial Narrow" w:hAnsi="Arial Narrow" w:cs="Arial"/>
                <w:sz w:val="20"/>
                <w:szCs w:val="20"/>
              </w:rPr>
              <w:fldChar w:fldCharType="separate"/>
            </w:r>
            <w:r w:rsidRPr="00354FFF">
              <w:rPr>
                <w:rFonts w:ascii="Arial Narrow" w:hAnsi="Arial Narrow" w:cs="Arial"/>
                <w:sz w:val="20"/>
                <w:szCs w:val="20"/>
              </w:rPr>
              <w:t>Frias, Koren et al. 2020</w:t>
            </w:r>
            <w:r w:rsidRPr="00354FFF">
              <w:rPr>
                <w:rFonts w:ascii="Arial Narrow" w:hAnsi="Arial Narrow" w:cs="Arial"/>
                <w:sz w:val="20"/>
                <w:szCs w:val="20"/>
              </w:rPr>
              <w:fldChar w:fldCharType="end"/>
            </w:r>
          </w:p>
        </w:tc>
        <w:tc>
          <w:tcPr>
            <w:tcW w:w="5517" w:type="dxa"/>
          </w:tcPr>
          <w:p w14:paraId="3890B816" w14:textId="1E4F3FB1" w:rsidR="00354FFF" w:rsidRPr="006209CC" w:rsidRDefault="00354FFF" w:rsidP="00354FFF">
            <w:pPr>
              <w:keepNext/>
              <w:keepLines/>
              <w:jc w:val="left"/>
              <w:rPr>
                <w:rFonts w:ascii="Arial Narrow" w:hAnsi="Arial Narrow" w:cs="Arial"/>
                <w:sz w:val="20"/>
                <w:szCs w:val="20"/>
              </w:rPr>
            </w:pPr>
            <w:r w:rsidRPr="00354FFF">
              <w:rPr>
                <w:rFonts w:ascii="Arial Narrow" w:hAnsi="Arial Narrow" w:cs="Arial"/>
                <w:sz w:val="20"/>
                <w:szCs w:val="20"/>
              </w:rPr>
              <w:t>The SYDNEY Device Study: A Multicenter, Randomized, Open-label Usability Study of a 2-mL Alirocumab Autoinjector Device</w:t>
            </w:r>
          </w:p>
        </w:tc>
        <w:tc>
          <w:tcPr>
            <w:tcW w:w="2217" w:type="dxa"/>
          </w:tcPr>
          <w:p w14:paraId="22F30002" w14:textId="23F41FC9" w:rsidR="00354FFF" w:rsidRPr="00BE0A17" w:rsidRDefault="00354FFF" w:rsidP="00354FFF">
            <w:pPr>
              <w:keepNext/>
              <w:keepLines/>
              <w:jc w:val="left"/>
              <w:rPr>
                <w:rFonts w:ascii="Arial Narrow" w:hAnsi="Arial Narrow" w:cs="Arial"/>
                <w:sz w:val="20"/>
                <w:szCs w:val="20"/>
              </w:rPr>
            </w:pPr>
            <w:r w:rsidRPr="00BE0A17">
              <w:rPr>
                <w:rFonts w:ascii="Arial Narrow" w:hAnsi="Arial Narrow" w:cs="Arial"/>
                <w:sz w:val="20"/>
                <w:szCs w:val="20"/>
              </w:rPr>
              <w:t>Clinical Therapeutics</w:t>
            </w:r>
            <w:r w:rsidR="009F7D2E" w:rsidRPr="00BE0A17">
              <w:rPr>
                <w:rFonts w:ascii="Arial Narrow" w:hAnsi="Arial Narrow" w:cs="Arial"/>
                <w:sz w:val="20"/>
                <w:szCs w:val="20"/>
              </w:rPr>
              <w:t xml:space="preserve"> 2020;42(1): pages 94-107</w:t>
            </w:r>
          </w:p>
        </w:tc>
      </w:tr>
    </w:tbl>
    <w:p w14:paraId="2E95F795" w14:textId="5CDD8964" w:rsidR="00354FFF" w:rsidRPr="005A3117" w:rsidRDefault="00354FFF" w:rsidP="00B45476">
      <w:pPr>
        <w:pStyle w:val="TableFigureFooter"/>
      </w:pPr>
      <w:r w:rsidRPr="005A3117">
        <w:t>Source: Table</w:t>
      </w:r>
      <w:r w:rsidR="005A3117">
        <w:t xml:space="preserve"> </w:t>
      </w:r>
      <w:r w:rsidRPr="005A3117">
        <w:t>2-1, p11 of the submission.</w:t>
      </w:r>
    </w:p>
    <w:bookmarkEnd w:id="9"/>
    <w:p w14:paraId="43429B06" w14:textId="4C318439" w:rsidR="00BB298A" w:rsidRPr="00BE0A17" w:rsidRDefault="00BB298A" w:rsidP="001A2CC3">
      <w:pPr>
        <w:pStyle w:val="3-BodyText"/>
        <w:numPr>
          <w:ilvl w:val="1"/>
          <w:numId w:val="1"/>
        </w:numPr>
        <w:jc w:val="left"/>
        <w:rPr>
          <w:iCs/>
        </w:rPr>
      </w:pPr>
      <w:r w:rsidRPr="00BE0A17">
        <w:rPr>
          <w:iCs/>
          <w:lang w:eastAsia="en-US"/>
        </w:rPr>
        <w:t xml:space="preserve">As a Category </w:t>
      </w:r>
      <w:r w:rsidR="00026EB3" w:rsidRPr="00BE0A17">
        <w:rPr>
          <w:iCs/>
          <w:lang w:eastAsia="en-US"/>
        </w:rPr>
        <w:t>4</w:t>
      </w:r>
      <w:r w:rsidRPr="00BE0A17">
        <w:rPr>
          <w:iCs/>
          <w:lang w:eastAsia="en-US"/>
        </w:rPr>
        <w:t xml:space="preserve"> submission, no evaluation of the clinical evidence was undertaken</w:t>
      </w:r>
      <w:r w:rsidRPr="00BE0A17">
        <w:rPr>
          <w:iCs/>
        </w:rPr>
        <w:t>.</w:t>
      </w:r>
    </w:p>
    <w:p w14:paraId="45D181E4" w14:textId="7563F03A" w:rsidR="00C27C1C" w:rsidRDefault="00C27C1C" w:rsidP="00E258EF">
      <w:pPr>
        <w:pStyle w:val="4-SubsectionHeading"/>
        <w:keepNext w:val="0"/>
        <w:keepLines/>
        <w:rPr>
          <w:lang w:eastAsia="en-US"/>
        </w:rPr>
      </w:pPr>
      <w:r w:rsidRPr="003C2FB5">
        <w:rPr>
          <w:lang w:eastAsia="en-US"/>
        </w:rPr>
        <w:t>Economic analysis</w:t>
      </w:r>
      <w:r>
        <w:rPr>
          <w:lang w:eastAsia="en-US"/>
        </w:rPr>
        <w:t xml:space="preserve"> </w:t>
      </w:r>
    </w:p>
    <w:p w14:paraId="15A1750B" w14:textId="140752DF" w:rsidR="00026EB3" w:rsidRPr="009339BB" w:rsidRDefault="00C27C1C" w:rsidP="00336FE1">
      <w:pPr>
        <w:pStyle w:val="3Bodytext"/>
        <w:keepLines/>
        <w:jc w:val="both"/>
        <w:rPr>
          <w:rFonts w:cstheme="minorHAnsi"/>
          <w:szCs w:val="24"/>
        </w:rPr>
      </w:pPr>
      <w:r w:rsidRPr="00917D69">
        <w:t xml:space="preserve">The submission presented a cost-minimisation analysis of </w:t>
      </w:r>
      <w:r w:rsidR="00026EB3">
        <w:t>alirocumab AI</w:t>
      </w:r>
      <w:r w:rsidRPr="00917D69">
        <w:t xml:space="preserve"> compared with </w:t>
      </w:r>
      <w:r w:rsidR="00026EB3">
        <w:t>alirocumab PF</w:t>
      </w:r>
      <w:r w:rsidR="005C0B2A">
        <w:t>P</w:t>
      </w:r>
      <w:r w:rsidR="00026EB3">
        <w:t xml:space="preserve"> for the respective indications at the published</w:t>
      </w:r>
      <w:r w:rsidR="00026EB3" w:rsidRPr="00026EB3">
        <w:t xml:space="preserve"> dispensed price per maximum quantity (DPMQ)</w:t>
      </w:r>
      <w:r w:rsidR="009339BB">
        <w:t xml:space="preserve"> (</w:t>
      </w:r>
      <w:r w:rsidR="00020EC8">
        <w:fldChar w:fldCharType="begin"/>
      </w:r>
      <w:r w:rsidR="00020EC8">
        <w:instrText xml:space="preserve"> REF _Ref127880163 \h  \* MERGEFORMAT </w:instrText>
      </w:r>
      <w:r w:rsidR="00020EC8">
        <w:fldChar w:fldCharType="separate"/>
      </w:r>
      <w:r w:rsidR="00EE2B8C" w:rsidRPr="00EE2B8C">
        <w:t xml:space="preserve">Table </w:t>
      </w:r>
      <w:r w:rsidR="00EE2B8C">
        <w:rPr>
          <w:noProof/>
        </w:rPr>
        <w:t>3</w:t>
      </w:r>
      <w:r w:rsidR="00020EC8">
        <w:fldChar w:fldCharType="end"/>
      </w:r>
      <w:r w:rsidR="009339BB">
        <w:t>)</w:t>
      </w:r>
      <w:r w:rsidRPr="00917D69">
        <w:t xml:space="preserve">. </w:t>
      </w:r>
      <w:r w:rsidR="00026EB3">
        <w:t xml:space="preserve">It was assumed that there would be no differences in setting </w:t>
      </w:r>
      <w:r w:rsidR="00026EB3" w:rsidRPr="00E828FB">
        <w:t>of care,</w:t>
      </w:r>
      <w:r w:rsidR="006D6D15">
        <w:t xml:space="preserve"> utilisation adherence, persistence, effectiveness, safety or use of other </w:t>
      </w:r>
      <w:r w:rsidR="00026EB3" w:rsidRPr="005945B9">
        <w:t xml:space="preserve">healthcare resources </w:t>
      </w:r>
      <w:r w:rsidR="00026EB3">
        <w:t xml:space="preserve">between these </w:t>
      </w:r>
      <w:r w:rsidR="006D6D15">
        <w:t>strengths</w:t>
      </w:r>
      <w:r w:rsidR="00D725C3">
        <w:t xml:space="preserve"> or </w:t>
      </w:r>
      <w:r w:rsidR="006D6D15">
        <w:t xml:space="preserve">devices </w:t>
      </w:r>
      <w:r w:rsidR="00026EB3">
        <w:t>of alirocumab.</w:t>
      </w:r>
    </w:p>
    <w:p w14:paraId="549E9089" w14:textId="175BDFB4" w:rsidR="009339BB" w:rsidRPr="00E258EF" w:rsidRDefault="009339BB" w:rsidP="00B45476">
      <w:pPr>
        <w:pStyle w:val="TableFigureHeading"/>
        <w:rPr>
          <w:rFonts w:eastAsia="Times New Roman"/>
        </w:rPr>
      </w:pPr>
      <w:bookmarkStart w:id="13" w:name="_Ref127880163"/>
      <w:r w:rsidRPr="00E258EF">
        <w:rPr>
          <w:rFonts w:eastAsia="Times New Roman"/>
        </w:rPr>
        <w:t xml:space="preserve">Table </w:t>
      </w:r>
      <w:r w:rsidR="00EE2B8C">
        <w:fldChar w:fldCharType="begin"/>
      </w:r>
      <w:r w:rsidR="00EE2B8C">
        <w:instrText xml:space="preserve"> SEQ Table \* ARABIC </w:instrText>
      </w:r>
      <w:r w:rsidR="00EE2B8C">
        <w:fldChar w:fldCharType="separate"/>
      </w:r>
      <w:r w:rsidR="00EE2B8C">
        <w:rPr>
          <w:noProof/>
        </w:rPr>
        <w:t>3</w:t>
      </w:r>
      <w:r w:rsidR="00EE2B8C">
        <w:rPr>
          <w:noProof/>
        </w:rPr>
        <w:fldChar w:fldCharType="end"/>
      </w:r>
      <w:bookmarkEnd w:id="13"/>
      <w:r w:rsidRPr="00E258EF">
        <w:rPr>
          <w:rFonts w:eastAsia="Times New Roman"/>
        </w:rPr>
        <w:t xml:space="preserve">: </w:t>
      </w:r>
      <w:r w:rsidR="00B45476">
        <w:rPr>
          <w:rFonts w:eastAsia="Times New Roman"/>
        </w:rPr>
        <w:t>C</w:t>
      </w:r>
      <w:r w:rsidRPr="00E258EF">
        <w:rPr>
          <w:rFonts w:eastAsia="Times New Roman"/>
        </w:rPr>
        <w:t>ost-minimisation analysis presented by the submission</w:t>
      </w:r>
    </w:p>
    <w:tbl>
      <w:tblPr>
        <w:tblStyle w:val="TableGrid"/>
        <w:tblW w:w="8926" w:type="dxa"/>
        <w:tblCellMar>
          <w:left w:w="85" w:type="dxa"/>
          <w:right w:w="85" w:type="dxa"/>
        </w:tblCellMar>
        <w:tblLook w:val="04A0" w:firstRow="1" w:lastRow="0" w:firstColumn="1" w:lastColumn="0" w:noHBand="0" w:noVBand="1"/>
      </w:tblPr>
      <w:tblGrid>
        <w:gridCol w:w="2689"/>
        <w:gridCol w:w="3118"/>
        <w:gridCol w:w="3119"/>
      </w:tblGrid>
      <w:tr w:rsidR="009339BB" w:rsidRPr="009339BB" w14:paraId="372F9861" w14:textId="77777777" w:rsidTr="001D40DE">
        <w:trPr>
          <w:trHeight w:val="110"/>
        </w:trPr>
        <w:tc>
          <w:tcPr>
            <w:tcW w:w="2689" w:type="dxa"/>
            <w:vMerge w:val="restart"/>
            <w:shd w:val="clear" w:color="auto" w:fill="A6A6A6" w:themeFill="background1" w:themeFillShade="A6"/>
            <w:noWrap/>
          </w:tcPr>
          <w:p w14:paraId="04761DF0" w14:textId="77777777" w:rsidR="009339BB" w:rsidRPr="00E258EF" w:rsidRDefault="009339BB" w:rsidP="00E258EF">
            <w:pPr>
              <w:pStyle w:val="Table"/>
              <w:keepLines/>
              <w:rPr>
                <w:rStyle w:val="Small"/>
                <w:rFonts w:ascii="Arial Narrow" w:hAnsi="Arial Narrow"/>
                <w:b/>
                <w:bCs/>
                <w:sz w:val="20"/>
                <w:szCs w:val="20"/>
              </w:rPr>
            </w:pPr>
            <w:r w:rsidRPr="00E258EF">
              <w:rPr>
                <w:rStyle w:val="Small"/>
                <w:rFonts w:ascii="Arial Narrow" w:hAnsi="Arial Narrow"/>
                <w:b/>
                <w:bCs/>
                <w:sz w:val="20"/>
                <w:szCs w:val="20"/>
              </w:rPr>
              <w:t>Treatment regimen</w:t>
            </w:r>
          </w:p>
          <w:p w14:paraId="42673037" w14:textId="2A58AB91" w:rsidR="009339BB" w:rsidRPr="00E258EF" w:rsidRDefault="009339BB" w:rsidP="00E258EF">
            <w:pPr>
              <w:pStyle w:val="Table"/>
              <w:keepLines/>
              <w:rPr>
                <w:rStyle w:val="Small"/>
                <w:rFonts w:ascii="Arial Narrow" w:hAnsi="Arial Narrow"/>
                <w:sz w:val="20"/>
                <w:szCs w:val="20"/>
              </w:rPr>
            </w:pPr>
            <w:r w:rsidRPr="00E258EF">
              <w:rPr>
                <w:rStyle w:val="Small"/>
                <w:rFonts w:ascii="Arial Narrow" w:hAnsi="Arial Narrow"/>
                <w:b/>
                <w:bCs/>
                <w:sz w:val="20"/>
                <w:szCs w:val="20"/>
              </w:rPr>
              <w:t>(</w:t>
            </w:r>
            <w:r w:rsidR="00B45476" w:rsidRPr="00E258EF">
              <w:rPr>
                <w:rStyle w:val="Small"/>
                <w:rFonts w:ascii="Arial Narrow" w:hAnsi="Arial Narrow"/>
                <w:b/>
                <w:bCs/>
                <w:sz w:val="20"/>
                <w:szCs w:val="20"/>
              </w:rPr>
              <w:t>Initial</w:t>
            </w:r>
            <w:r w:rsidRPr="00E258EF">
              <w:rPr>
                <w:rStyle w:val="Small"/>
                <w:rFonts w:ascii="Arial Narrow" w:hAnsi="Arial Narrow"/>
                <w:b/>
                <w:bCs/>
                <w:sz w:val="20"/>
                <w:szCs w:val="20"/>
              </w:rPr>
              <w:t xml:space="preserve"> and continuing treatment)</w:t>
            </w:r>
          </w:p>
        </w:tc>
        <w:tc>
          <w:tcPr>
            <w:tcW w:w="6237" w:type="dxa"/>
            <w:gridSpan w:val="2"/>
            <w:shd w:val="clear" w:color="auto" w:fill="A6A6A6" w:themeFill="background1" w:themeFillShade="A6"/>
            <w:noWrap/>
            <w:vAlign w:val="center"/>
          </w:tcPr>
          <w:p w14:paraId="0BB19862" w14:textId="77777777" w:rsidR="009339BB" w:rsidRPr="00E258EF" w:rsidRDefault="009339BB" w:rsidP="00E258EF">
            <w:pPr>
              <w:pStyle w:val="TableCentre"/>
              <w:keepLines/>
              <w:rPr>
                <w:rStyle w:val="Small"/>
                <w:rFonts w:ascii="Arial Narrow" w:hAnsi="Arial Narrow"/>
                <w:b/>
                <w:bCs/>
                <w:sz w:val="20"/>
                <w:szCs w:val="20"/>
              </w:rPr>
            </w:pPr>
            <w:r w:rsidRPr="00E258EF">
              <w:rPr>
                <w:rStyle w:val="Small"/>
                <w:rFonts w:ascii="Arial Narrow" w:hAnsi="Arial Narrow"/>
                <w:b/>
                <w:bCs/>
                <w:sz w:val="20"/>
                <w:szCs w:val="20"/>
              </w:rPr>
              <w:t>Published DPMQ (23 October 2022)</w:t>
            </w:r>
          </w:p>
        </w:tc>
      </w:tr>
      <w:tr w:rsidR="009339BB" w:rsidRPr="009339BB" w14:paraId="3378ACBE" w14:textId="77777777" w:rsidTr="001D40DE">
        <w:trPr>
          <w:trHeight w:val="110"/>
        </w:trPr>
        <w:tc>
          <w:tcPr>
            <w:tcW w:w="2689" w:type="dxa"/>
            <w:vMerge/>
            <w:shd w:val="clear" w:color="auto" w:fill="A6A6A6" w:themeFill="background1" w:themeFillShade="A6"/>
            <w:noWrap/>
            <w:hideMark/>
          </w:tcPr>
          <w:p w14:paraId="37F5A498" w14:textId="77777777" w:rsidR="009339BB" w:rsidRPr="00E258EF" w:rsidRDefault="009339BB" w:rsidP="00E258EF">
            <w:pPr>
              <w:pStyle w:val="Table"/>
              <w:keepLines/>
              <w:rPr>
                <w:rStyle w:val="Small"/>
                <w:rFonts w:ascii="Arial Narrow" w:hAnsi="Arial Narrow"/>
                <w:sz w:val="20"/>
                <w:szCs w:val="20"/>
              </w:rPr>
            </w:pPr>
          </w:p>
        </w:tc>
        <w:tc>
          <w:tcPr>
            <w:tcW w:w="3118" w:type="dxa"/>
            <w:shd w:val="clear" w:color="auto" w:fill="A6A6A6" w:themeFill="background1" w:themeFillShade="A6"/>
            <w:noWrap/>
            <w:vAlign w:val="center"/>
          </w:tcPr>
          <w:p w14:paraId="65B82F83" w14:textId="77777777" w:rsidR="009339BB" w:rsidRPr="00E258EF" w:rsidRDefault="009339BB" w:rsidP="00E258EF">
            <w:pPr>
              <w:pStyle w:val="TableCentre"/>
              <w:keepLines/>
              <w:rPr>
                <w:rStyle w:val="Small"/>
                <w:rFonts w:ascii="Arial Narrow" w:hAnsi="Arial Narrow"/>
                <w:b/>
                <w:bCs/>
                <w:sz w:val="20"/>
                <w:szCs w:val="20"/>
              </w:rPr>
            </w:pPr>
            <w:r w:rsidRPr="00E258EF">
              <w:rPr>
                <w:rStyle w:val="Small"/>
                <w:rFonts w:ascii="Arial Narrow" w:hAnsi="Arial Narrow"/>
                <w:b/>
                <w:bCs/>
                <w:sz w:val="20"/>
                <w:szCs w:val="20"/>
              </w:rPr>
              <w:t>1 x 300 mg/2 mL device (proposed)</w:t>
            </w:r>
          </w:p>
        </w:tc>
        <w:tc>
          <w:tcPr>
            <w:tcW w:w="3119" w:type="dxa"/>
            <w:shd w:val="clear" w:color="auto" w:fill="A6A6A6" w:themeFill="background1" w:themeFillShade="A6"/>
            <w:vAlign w:val="center"/>
          </w:tcPr>
          <w:p w14:paraId="66039BB0" w14:textId="77777777" w:rsidR="009339BB" w:rsidRPr="00E258EF" w:rsidRDefault="009339BB" w:rsidP="00E258EF">
            <w:pPr>
              <w:pStyle w:val="TableCentre"/>
              <w:keepLines/>
              <w:rPr>
                <w:rStyle w:val="Small"/>
                <w:rFonts w:ascii="Arial Narrow" w:hAnsi="Arial Narrow"/>
                <w:b/>
                <w:bCs/>
                <w:sz w:val="20"/>
                <w:szCs w:val="20"/>
              </w:rPr>
            </w:pPr>
            <w:r w:rsidRPr="00E258EF">
              <w:rPr>
                <w:rStyle w:val="Small"/>
                <w:rFonts w:ascii="Arial Narrow" w:hAnsi="Arial Narrow"/>
                <w:b/>
                <w:bCs/>
                <w:sz w:val="20"/>
                <w:szCs w:val="20"/>
              </w:rPr>
              <w:t>2 x 150 mg/1 mL devices (current)</w:t>
            </w:r>
          </w:p>
        </w:tc>
      </w:tr>
      <w:tr w:rsidR="009339BB" w:rsidRPr="009339BB" w14:paraId="36B7DB48" w14:textId="77777777" w:rsidTr="001D40DE">
        <w:trPr>
          <w:trHeight w:val="97"/>
        </w:trPr>
        <w:tc>
          <w:tcPr>
            <w:tcW w:w="2689" w:type="dxa"/>
            <w:noWrap/>
          </w:tcPr>
          <w:p w14:paraId="3787CDE4" w14:textId="77777777" w:rsidR="009339BB" w:rsidRPr="00E258EF" w:rsidRDefault="009339BB" w:rsidP="00E258EF">
            <w:pPr>
              <w:pStyle w:val="Table"/>
              <w:keepLines/>
              <w:rPr>
                <w:rStyle w:val="Small"/>
                <w:rFonts w:ascii="Arial Narrow" w:hAnsi="Arial Narrow"/>
                <w:sz w:val="20"/>
                <w:szCs w:val="20"/>
              </w:rPr>
            </w:pPr>
            <w:r w:rsidRPr="00E258EF">
              <w:rPr>
                <w:rStyle w:val="Small"/>
                <w:rFonts w:ascii="Arial Narrow" w:hAnsi="Arial Narrow"/>
                <w:sz w:val="20"/>
                <w:szCs w:val="20"/>
              </w:rPr>
              <w:t>300 mg SC Q4W</w:t>
            </w:r>
          </w:p>
        </w:tc>
        <w:tc>
          <w:tcPr>
            <w:tcW w:w="3118" w:type="dxa"/>
            <w:noWrap/>
            <w:vAlign w:val="center"/>
          </w:tcPr>
          <w:p w14:paraId="6FF267A3" w14:textId="77777777" w:rsidR="009339BB" w:rsidRPr="00E258EF" w:rsidRDefault="009339BB" w:rsidP="00E258EF">
            <w:pPr>
              <w:pStyle w:val="TableCentre"/>
              <w:keepLines/>
              <w:rPr>
                <w:rStyle w:val="Small"/>
                <w:rFonts w:ascii="Arial Narrow" w:hAnsi="Arial Narrow"/>
                <w:sz w:val="20"/>
                <w:szCs w:val="20"/>
              </w:rPr>
            </w:pPr>
            <w:r w:rsidRPr="00E258EF">
              <w:rPr>
                <w:rStyle w:val="Small"/>
                <w:rFonts w:ascii="Arial Narrow" w:hAnsi="Arial Narrow"/>
                <w:sz w:val="20"/>
                <w:szCs w:val="20"/>
              </w:rPr>
              <w:t>$498.31</w:t>
            </w:r>
          </w:p>
        </w:tc>
        <w:tc>
          <w:tcPr>
            <w:tcW w:w="3119" w:type="dxa"/>
            <w:vAlign w:val="center"/>
          </w:tcPr>
          <w:p w14:paraId="417EC0D1" w14:textId="77777777" w:rsidR="009339BB" w:rsidRPr="00E258EF" w:rsidRDefault="009339BB" w:rsidP="00E258EF">
            <w:pPr>
              <w:pStyle w:val="TableCentre"/>
              <w:keepLines/>
              <w:rPr>
                <w:rStyle w:val="Small"/>
                <w:rFonts w:ascii="Arial Narrow" w:hAnsi="Arial Narrow"/>
                <w:sz w:val="20"/>
                <w:szCs w:val="20"/>
              </w:rPr>
            </w:pPr>
            <w:r w:rsidRPr="00E258EF">
              <w:rPr>
                <w:rStyle w:val="Small"/>
                <w:rFonts w:ascii="Arial Narrow" w:hAnsi="Arial Narrow"/>
                <w:sz w:val="20"/>
                <w:szCs w:val="20"/>
              </w:rPr>
              <w:t>$498.31</w:t>
            </w:r>
          </w:p>
        </w:tc>
      </w:tr>
    </w:tbl>
    <w:p w14:paraId="2A6BFC08" w14:textId="77777777" w:rsidR="009339BB" w:rsidRPr="006D6D15" w:rsidRDefault="009339BB" w:rsidP="00B45476">
      <w:pPr>
        <w:pStyle w:val="3Bodytext"/>
        <w:numPr>
          <w:ilvl w:val="0"/>
          <w:numId w:val="0"/>
        </w:numPr>
        <w:spacing w:after="0"/>
        <w:ind w:left="720"/>
        <w:rPr>
          <w:rFonts w:cstheme="minorHAnsi"/>
          <w:szCs w:val="24"/>
        </w:rPr>
      </w:pPr>
    </w:p>
    <w:p w14:paraId="1A43150B" w14:textId="77777777" w:rsidR="004D66A2" w:rsidRDefault="004D66A2" w:rsidP="00336FE1">
      <w:pPr>
        <w:pStyle w:val="3Bodytext"/>
        <w:jc w:val="both"/>
      </w:pPr>
      <w:r>
        <w:t>The submission estimated t</w:t>
      </w:r>
      <w:r w:rsidRPr="006B24F6">
        <w:t xml:space="preserve">he equi-effective doses </w:t>
      </w:r>
      <w:r>
        <w:t>to be:</w:t>
      </w:r>
    </w:p>
    <w:p w14:paraId="1A7CAF7D" w14:textId="3F4531D1" w:rsidR="00EF4580" w:rsidRDefault="004D66A2" w:rsidP="00336FE1">
      <w:pPr>
        <w:pStyle w:val="3Bodytext"/>
        <w:numPr>
          <w:ilvl w:val="0"/>
          <w:numId w:val="0"/>
        </w:numPr>
        <w:ind w:left="720"/>
        <w:jc w:val="both"/>
        <w:rPr>
          <w:rStyle w:val="FontItalics"/>
        </w:rPr>
      </w:pPr>
      <w:r>
        <w:rPr>
          <w:rStyle w:val="FontItalics"/>
        </w:rPr>
        <w:t>alirocumab 1 x 300 mg in 2 mL AI pen device = alirocumab 2 x 150 mg in 1 mL PF</w:t>
      </w:r>
      <w:r w:rsidR="004E2AF0">
        <w:rPr>
          <w:rStyle w:val="FontItalics"/>
        </w:rPr>
        <w:t>P</w:t>
      </w:r>
      <w:r>
        <w:rPr>
          <w:rStyle w:val="FontItalics"/>
        </w:rPr>
        <w:t xml:space="preserve"> devices</w:t>
      </w:r>
    </w:p>
    <w:p w14:paraId="68E65EED" w14:textId="77777777" w:rsidR="00B647DB" w:rsidRPr="005A3117" w:rsidRDefault="00B647DB" w:rsidP="00336FE1">
      <w:pPr>
        <w:pStyle w:val="3Bodytext"/>
        <w:jc w:val="both"/>
        <w:rPr>
          <w:rFonts w:cstheme="minorHAnsi"/>
          <w:iCs/>
          <w:szCs w:val="24"/>
        </w:rPr>
      </w:pPr>
      <w:r w:rsidRPr="005A3117">
        <w:rPr>
          <w:iCs/>
        </w:rPr>
        <w:t>As a Category 4 submission, the economic analysis has not been independently evaluated.</w:t>
      </w:r>
    </w:p>
    <w:p w14:paraId="5EB16602" w14:textId="6CB2D482" w:rsidR="00D70349" w:rsidRDefault="00D70349" w:rsidP="00D70349">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544C96B6" w14:textId="1156154E" w:rsidR="005C1023" w:rsidRDefault="005C1023" w:rsidP="00336FE1">
      <w:pPr>
        <w:pStyle w:val="3Bodytext"/>
        <w:jc w:val="both"/>
      </w:pPr>
      <w:r>
        <w:t xml:space="preserve">The submission adopted a market share approach to estimate the net financial impact of listing the AI form of </w:t>
      </w:r>
      <w:r w:rsidR="00C90B9D">
        <w:t>alirocumab</w:t>
      </w:r>
      <w:r>
        <w:t xml:space="preserve">. The submission assumed that </w:t>
      </w:r>
      <w:r w:rsidR="00C90B9D">
        <w:t>alirocumab</w:t>
      </w:r>
      <w:r>
        <w:t xml:space="preserve"> AI is expected to substitute for </w:t>
      </w:r>
      <w:r w:rsidR="00C90B9D">
        <w:t>alirocumab</w:t>
      </w:r>
      <w:r>
        <w:t xml:space="preserve"> PF</w:t>
      </w:r>
      <w:r w:rsidR="005C0B2A">
        <w:t>P</w:t>
      </w:r>
      <w:r>
        <w:t xml:space="preserve"> at the same </w:t>
      </w:r>
      <w:r w:rsidRPr="00A24455">
        <w:t>price</w:t>
      </w:r>
      <w:r>
        <w:t xml:space="preserve">. As such, the submission estimated the requested listing of </w:t>
      </w:r>
      <w:r w:rsidR="00C90B9D">
        <w:t>alirocumab</w:t>
      </w:r>
      <w:r>
        <w:t xml:space="preserve"> AI to be </w:t>
      </w:r>
      <w:r w:rsidR="00C90B9D">
        <w:t xml:space="preserve">nil </w:t>
      </w:r>
      <w:r>
        <w:t xml:space="preserve">cost </w:t>
      </w:r>
      <w:r w:rsidR="00C90B9D">
        <w:t>t</w:t>
      </w:r>
      <w:r>
        <w:t>o the PBS/RPBS</w:t>
      </w:r>
      <w:r w:rsidR="00610FDA">
        <w:t xml:space="preserve"> (</w:t>
      </w:r>
      <w:r w:rsidR="00020EC8" w:rsidRPr="00020EC8">
        <w:rPr>
          <w:rFonts w:cstheme="minorHAnsi"/>
          <w:iCs/>
          <w:szCs w:val="24"/>
        </w:rPr>
        <w:fldChar w:fldCharType="begin"/>
      </w:r>
      <w:r w:rsidR="00020EC8" w:rsidRPr="00020EC8">
        <w:rPr>
          <w:rFonts w:cstheme="minorHAnsi"/>
          <w:iCs/>
          <w:szCs w:val="24"/>
        </w:rPr>
        <w:instrText xml:space="preserve"> REF _Ref127880101 \h  \* MERGEFORMAT </w:instrText>
      </w:r>
      <w:r w:rsidR="00020EC8" w:rsidRPr="00020EC8">
        <w:rPr>
          <w:rFonts w:cstheme="minorHAnsi"/>
          <w:iCs/>
          <w:szCs w:val="24"/>
        </w:rPr>
      </w:r>
      <w:r w:rsidR="00020EC8" w:rsidRPr="00020EC8">
        <w:rPr>
          <w:rFonts w:cstheme="minorHAnsi"/>
          <w:iCs/>
          <w:szCs w:val="24"/>
        </w:rPr>
        <w:fldChar w:fldCharType="separate"/>
      </w:r>
      <w:r w:rsidR="00EE2B8C" w:rsidRPr="00EE14EA">
        <w:t>Table</w:t>
      </w:r>
      <w:r w:rsidR="00EE2B8C">
        <w:t xml:space="preserve"> </w:t>
      </w:r>
      <w:r w:rsidR="00EE2B8C">
        <w:rPr>
          <w:noProof/>
        </w:rPr>
        <w:t>4</w:t>
      </w:r>
      <w:r w:rsidR="00020EC8" w:rsidRPr="00020EC8">
        <w:rPr>
          <w:rFonts w:cstheme="minorHAnsi"/>
          <w:iCs/>
          <w:szCs w:val="24"/>
        </w:rPr>
        <w:fldChar w:fldCharType="end"/>
      </w:r>
      <w:r w:rsidR="00610FDA">
        <w:rPr>
          <w:rFonts w:cstheme="minorHAnsi"/>
          <w:iCs/>
          <w:szCs w:val="24"/>
        </w:rPr>
        <w:t>)</w:t>
      </w:r>
      <w:r w:rsidR="00EE14EA" w:rsidRPr="00167C39">
        <w:t>.</w:t>
      </w:r>
      <w:r w:rsidR="00EE14EA" w:rsidRPr="00197F03">
        <w:t xml:space="preserve"> </w:t>
      </w:r>
    </w:p>
    <w:p w14:paraId="2D7B8FB5" w14:textId="3E34DB3C" w:rsidR="00C90B9D" w:rsidRPr="00C90B9D" w:rsidRDefault="00C90B9D" w:rsidP="00336FE1">
      <w:pPr>
        <w:pStyle w:val="3Bodytext"/>
        <w:jc w:val="both"/>
        <w:rPr>
          <w:rStyle w:val="normaltextrun"/>
          <w:rFonts w:cstheme="minorHAnsi"/>
          <w:i/>
        </w:rPr>
      </w:pPr>
      <w:r>
        <w:t>T</w:t>
      </w:r>
      <w:r w:rsidRPr="002003D3">
        <w:t xml:space="preserve">he submission </w:t>
      </w:r>
      <w:r w:rsidR="00BF658A">
        <w:t>noted</w:t>
      </w:r>
      <w:r>
        <w:t xml:space="preserve"> that there are expected </w:t>
      </w:r>
      <w:r w:rsidR="00A93570">
        <w:t>changes</w:t>
      </w:r>
      <w:r>
        <w:t xml:space="preserve"> to the cost of alirocumab as a result of the PBAC July 2022 recommendation relating to evolocumab (injection 140</w:t>
      </w:r>
      <w:r w:rsidR="00610FDA">
        <w:t> </w:t>
      </w:r>
      <w:r>
        <w:t>mg in 1 mL single use pre-filled pen and injection 420 mg in 3.5 mL single use pre-filled pen).</w:t>
      </w:r>
      <w:r w:rsidR="005C0B2A">
        <w:t xml:space="preserve"> However, as the listing for alirocumab AI is requested at the same price as alirocumab PFP, any changes in the price of alirocumab PFP will also apply to alirocumab AI and will therefore have no bearing on the estimated </w:t>
      </w:r>
      <w:r w:rsidR="005F7206">
        <w:t xml:space="preserve">net </w:t>
      </w:r>
      <w:r w:rsidR="005C0B2A">
        <w:t>financial implications.</w:t>
      </w:r>
      <w:r w:rsidR="00A93570">
        <w:t xml:space="preserve"> </w:t>
      </w:r>
      <w:r w:rsidR="00A93570" w:rsidRPr="00E205A8">
        <w:t xml:space="preserve">The </w:t>
      </w:r>
      <w:r w:rsidR="00282582">
        <w:t xml:space="preserve">PBAC noted that the </w:t>
      </w:r>
      <w:r w:rsidR="00A93570" w:rsidRPr="00E205A8">
        <w:t xml:space="preserve">potential changes to the cost of alirocumab is a separate matter to the requested addition of the new </w:t>
      </w:r>
      <w:r w:rsidR="006A0B84" w:rsidRPr="006A0B84">
        <w:t>strength and</w:t>
      </w:r>
      <w:r w:rsidR="00CB2B8C" w:rsidRPr="00E205A8">
        <w:t xml:space="preserve"> is addressed in paragraph 3.</w:t>
      </w:r>
      <w:r w:rsidR="00C025E7">
        <w:t>2</w:t>
      </w:r>
      <w:r w:rsidR="00CB2B8C" w:rsidRPr="00E205A8">
        <w:t>.</w:t>
      </w:r>
    </w:p>
    <w:p w14:paraId="193EA766" w14:textId="54E9E262" w:rsidR="005C1023" w:rsidRPr="00522422" w:rsidRDefault="005C1023" w:rsidP="00336FE1">
      <w:pPr>
        <w:pStyle w:val="3Bodytext"/>
        <w:jc w:val="both"/>
        <w:rPr>
          <w:rStyle w:val="normaltextrun"/>
        </w:rPr>
      </w:pPr>
      <w:r w:rsidRPr="0069381F">
        <w:rPr>
          <w:rStyle w:val="normaltextrun"/>
          <w:rFonts w:eastAsiaTheme="majorEastAsia" w:cs="Calibri"/>
          <w:color w:val="000000"/>
          <w:shd w:val="clear" w:color="auto" w:fill="FFFFFF"/>
        </w:rPr>
        <w:t xml:space="preserve">The submission </w:t>
      </w:r>
      <w:r>
        <w:rPr>
          <w:rStyle w:val="normaltextrun"/>
          <w:rFonts w:eastAsiaTheme="majorEastAsia" w:cs="Calibri"/>
          <w:color w:val="000000"/>
          <w:shd w:val="clear" w:color="auto" w:fill="FFFFFF"/>
        </w:rPr>
        <w:t xml:space="preserve">noted the existing Deed of Agreement in place for </w:t>
      </w:r>
      <w:r w:rsidR="00BE43FC">
        <w:rPr>
          <w:rStyle w:val="normaltextrun"/>
          <w:rFonts w:eastAsiaTheme="majorEastAsia" w:cs="Calibri"/>
          <w:color w:val="000000"/>
          <w:shd w:val="clear" w:color="auto" w:fill="FFFFFF"/>
        </w:rPr>
        <w:t>alirocumab</w:t>
      </w:r>
      <w:r>
        <w:rPr>
          <w:rStyle w:val="normaltextrun"/>
          <w:rFonts w:eastAsiaTheme="majorEastAsia" w:cs="Calibri"/>
          <w:color w:val="000000"/>
          <w:shd w:val="clear" w:color="auto" w:fill="FFFFFF"/>
        </w:rPr>
        <w:t xml:space="preserve"> and acknowledged that the AI form would be subject to the same Deed arrangements. </w:t>
      </w:r>
    </w:p>
    <w:p w14:paraId="13A8C162" w14:textId="1DC5DB51" w:rsidR="005C1023" w:rsidRDefault="005C1023" w:rsidP="00336FE1">
      <w:pPr>
        <w:pStyle w:val="3Bodytext"/>
        <w:jc w:val="both"/>
      </w:pPr>
      <w:r>
        <w:t xml:space="preserve">As a Category </w:t>
      </w:r>
      <w:r w:rsidR="00BF658A">
        <w:t>4</w:t>
      </w:r>
      <w:r>
        <w:t xml:space="preserve"> submission, the financial estimates have not been independently evaluated.</w:t>
      </w:r>
    </w:p>
    <w:p w14:paraId="12B6AE1D" w14:textId="0ED6D81D" w:rsidR="00EE14EA" w:rsidRPr="00B45476" w:rsidRDefault="00EE14EA" w:rsidP="00B45476">
      <w:pPr>
        <w:pStyle w:val="TableFigureHeading"/>
      </w:pPr>
      <w:bookmarkStart w:id="14" w:name="_Ref127880101"/>
      <w:bookmarkStart w:id="15" w:name="_Ref127880084"/>
      <w:r w:rsidRPr="00EE14EA">
        <w:t>Table</w:t>
      </w:r>
      <w:r w:rsidR="00B45476">
        <w:t xml:space="preserve"> </w:t>
      </w:r>
      <w:r w:rsidR="00EE2B8C">
        <w:fldChar w:fldCharType="begin"/>
      </w:r>
      <w:r w:rsidR="00EE2B8C">
        <w:instrText xml:space="preserve"> SEQ Table \* ARABIC </w:instrText>
      </w:r>
      <w:r w:rsidR="00EE2B8C">
        <w:fldChar w:fldCharType="separate"/>
      </w:r>
      <w:r w:rsidR="00EE2B8C">
        <w:rPr>
          <w:noProof/>
        </w:rPr>
        <w:t>4</w:t>
      </w:r>
      <w:r w:rsidR="00EE2B8C">
        <w:rPr>
          <w:noProof/>
        </w:rPr>
        <w:fldChar w:fldCharType="end"/>
      </w:r>
      <w:bookmarkEnd w:id="14"/>
      <w:r w:rsidRPr="00EE14EA">
        <w:t xml:space="preserve">: Estimated </w:t>
      </w:r>
      <w:r>
        <w:t>financial implications of</w:t>
      </w:r>
      <w:r w:rsidRPr="00EE14EA">
        <w:t xml:space="preserve"> alirocumab</w:t>
      </w:r>
      <w:r>
        <w:t xml:space="preserve"> AI</w:t>
      </w:r>
      <w:bookmarkEnd w:id="15"/>
    </w:p>
    <w:tbl>
      <w:tblPr>
        <w:tblStyle w:val="TableGrid"/>
        <w:tblW w:w="9067" w:type="dxa"/>
        <w:tblLook w:val="04A0" w:firstRow="1" w:lastRow="0" w:firstColumn="1" w:lastColumn="0" w:noHBand="0" w:noVBand="1"/>
      </w:tblPr>
      <w:tblGrid>
        <w:gridCol w:w="1413"/>
        <w:gridCol w:w="1276"/>
        <w:gridCol w:w="1275"/>
        <w:gridCol w:w="1276"/>
        <w:gridCol w:w="1276"/>
        <w:gridCol w:w="1276"/>
        <w:gridCol w:w="1275"/>
      </w:tblGrid>
      <w:tr w:rsidR="001A700C" w:rsidRPr="007E1EBC" w14:paraId="78FDF4B7" w14:textId="77777777" w:rsidTr="00C85001">
        <w:trPr>
          <w:trHeight w:val="198"/>
        </w:trPr>
        <w:tc>
          <w:tcPr>
            <w:tcW w:w="1413" w:type="dxa"/>
            <w:shd w:val="clear" w:color="auto" w:fill="auto"/>
            <w:noWrap/>
            <w:hideMark/>
          </w:tcPr>
          <w:p w14:paraId="31F91D3E" w14:textId="77777777" w:rsidR="001A700C" w:rsidRPr="00853CC5" w:rsidRDefault="001A700C" w:rsidP="00274DE9">
            <w:pPr>
              <w:pStyle w:val="Table"/>
              <w:rPr>
                <w:rStyle w:val="Small"/>
                <w:rFonts w:ascii="Arial Narrow" w:hAnsi="Arial Narrow"/>
                <w:b/>
                <w:bCs/>
                <w:sz w:val="20"/>
                <w:szCs w:val="20"/>
              </w:rPr>
            </w:pPr>
          </w:p>
        </w:tc>
        <w:tc>
          <w:tcPr>
            <w:tcW w:w="1276" w:type="dxa"/>
            <w:shd w:val="clear" w:color="auto" w:fill="auto"/>
            <w:noWrap/>
            <w:hideMark/>
          </w:tcPr>
          <w:p w14:paraId="3CE3A4D2" w14:textId="1548780B"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2023</w:t>
            </w:r>
            <w:r w:rsidR="00AC16AA">
              <w:rPr>
                <w:rFonts w:ascii="Arial Narrow" w:hAnsi="Arial Narrow"/>
                <w:b/>
                <w:bCs/>
                <w:sz w:val="20"/>
                <w:szCs w:val="20"/>
              </w:rPr>
              <w:t>($)</w:t>
            </w:r>
          </w:p>
        </w:tc>
        <w:tc>
          <w:tcPr>
            <w:tcW w:w="1275" w:type="dxa"/>
            <w:shd w:val="clear" w:color="auto" w:fill="auto"/>
            <w:noWrap/>
            <w:hideMark/>
          </w:tcPr>
          <w:p w14:paraId="0436E934" w14:textId="192B4ED5"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2024</w:t>
            </w:r>
            <w:r w:rsidR="00AC16AA">
              <w:rPr>
                <w:rFonts w:ascii="Arial Narrow" w:hAnsi="Arial Narrow"/>
                <w:b/>
                <w:bCs/>
                <w:sz w:val="20"/>
                <w:szCs w:val="20"/>
              </w:rPr>
              <w:t>($)</w:t>
            </w:r>
          </w:p>
        </w:tc>
        <w:tc>
          <w:tcPr>
            <w:tcW w:w="1276" w:type="dxa"/>
            <w:shd w:val="clear" w:color="auto" w:fill="auto"/>
            <w:noWrap/>
            <w:hideMark/>
          </w:tcPr>
          <w:p w14:paraId="499D2C5C" w14:textId="2D7C057D"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2025</w:t>
            </w:r>
            <w:r w:rsidR="00AC16AA">
              <w:rPr>
                <w:rFonts w:ascii="Arial Narrow" w:hAnsi="Arial Narrow"/>
                <w:b/>
                <w:bCs/>
                <w:sz w:val="20"/>
                <w:szCs w:val="20"/>
              </w:rPr>
              <w:t>($)</w:t>
            </w:r>
          </w:p>
        </w:tc>
        <w:tc>
          <w:tcPr>
            <w:tcW w:w="1276" w:type="dxa"/>
            <w:shd w:val="clear" w:color="auto" w:fill="auto"/>
            <w:noWrap/>
            <w:hideMark/>
          </w:tcPr>
          <w:p w14:paraId="2DBB8F4D" w14:textId="09EB6A86"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2026</w:t>
            </w:r>
            <w:r w:rsidR="00AC16AA">
              <w:rPr>
                <w:rFonts w:ascii="Arial Narrow" w:hAnsi="Arial Narrow"/>
                <w:b/>
                <w:bCs/>
                <w:sz w:val="20"/>
                <w:szCs w:val="20"/>
              </w:rPr>
              <w:t>($)</w:t>
            </w:r>
          </w:p>
        </w:tc>
        <w:tc>
          <w:tcPr>
            <w:tcW w:w="1276" w:type="dxa"/>
            <w:shd w:val="clear" w:color="auto" w:fill="auto"/>
            <w:noWrap/>
            <w:hideMark/>
          </w:tcPr>
          <w:p w14:paraId="0F755A90" w14:textId="27624F8D"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2027</w:t>
            </w:r>
            <w:r w:rsidR="00AC16AA">
              <w:rPr>
                <w:rFonts w:ascii="Arial Narrow" w:hAnsi="Arial Narrow"/>
                <w:b/>
                <w:bCs/>
                <w:sz w:val="20"/>
                <w:szCs w:val="20"/>
              </w:rPr>
              <w:t>($)</w:t>
            </w:r>
          </w:p>
        </w:tc>
        <w:tc>
          <w:tcPr>
            <w:tcW w:w="1275" w:type="dxa"/>
            <w:shd w:val="clear" w:color="auto" w:fill="auto"/>
          </w:tcPr>
          <w:p w14:paraId="241FF4C5" w14:textId="0192A8E5" w:rsidR="001A700C" w:rsidRPr="00853CC5" w:rsidRDefault="001A700C" w:rsidP="00274DE9">
            <w:pPr>
              <w:pStyle w:val="TableCentre"/>
              <w:rPr>
                <w:rFonts w:ascii="Arial Narrow" w:hAnsi="Arial Narrow"/>
                <w:b/>
                <w:bCs/>
                <w:sz w:val="20"/>
                <w:szCs w:val="20"/>
              </w:rPr>
            </w:pPr>
            <w:r w:rsidRPr="00853CC5">
              <w:rPr>
                <w:rFonts w:ascii="Arial Narrow" w:hAnsi="Arial Narrow"/>
                <w:b/>
                <w:bCs/>
                <w:sz w:val="20"/>
                <w:szCs w:val="20"/>
              </w:rPr>
              <w:t>2028</w:t>
            </w:r>
            <w:r w:rsidR="00AC16AA">
              <w:rPr>
                <w:rFonts w:ascii="Arial Narrow" w:hAnsi="Arial Narrow"/>
                <w:b/>
                <w:bCs/>
                <w:sz w:val="20"/>
                <w:szCs w:val="20"/>
              </w:rPr>
              <w:t>($)</w:t>
            </w:r>
          </w:p>
        </w:tc>
      </w:tr>
      <w:tr w:rsidR="001A700C" w:rsidRPr="00406094" w14:paraId="0277EF1D" w14:textId="77777777" w:rsidTr="001A700C">
        <w:trPr>
          <w:trHeight w:val="198"/>
        </w:trPr>
        <w:tc>
          <w:tcPr>
            <w:tcW w:w="9067" w:type="dxa"/>
            <w:gridSpan w:val="7"/>
            <w:shd w:val="clear" w:color="auto" w:fill="auto"/>
            <w:noWrap/>
          </w:tcPr>
          <w:p w14:paraId="41A217CD" w14:textId="77777777" w:rsidR="001A700C" w:rsidRPr="00853CC5" w:rsidRDefault="001A700C" w:rsidP="00274DE9">
            <w:pPr>
              <w:pStyle w:val="Table"/>
              <w:rPr>
                <w:rFonts w:ascii="Arial Narrow" w:hAnsi="Arial Narrow"/>
                <w:b/>
                <w:bCs/>
                <w:sz w:val="20"/>
                <w:szCs w:val="20"/>
              </w:rPr>
            </w:pPr>
            <w:r w:rsidRPr="00853CC5">
              <w:rPr>
                <w:rFonts w:ascii="Arial Narrow" w:hAnsi="Arial Narrow"/>
                <w:b/>
                <w:bCs/>
                <w:sz w:val="20"/>
                <w:szCs w:val="20"/>
              </w:rPr>
              <w:t>PBS</w:t>
            </w:r>
          </w:p>
        </w:tc>
      </w:tr>
      <w:tr w:rsidR="001A700C" w:rsidRPr="00406094" w14:paraId="77DA4B29" w14:textId="77777777" w:rsidTr="001A700C">
        <w:trPr>
          <w:trHeight w:val="198"/>
        </w:trPr>
        <w:tc>
          <w:tcPr>
            <w:tcW w:w="1413" w:type="dxa"/>
            <w:shd w:val="clear" w:color="auto" w:fill="auto"/>
            <w:noWrap/>
          </w:tcPr>
          <w:p w14:paraId="4E1CE4A1"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New listing</w:t>
            </w:r>
          </w:p>
        </w:tc>
        <w:tc>
          <w:tcPr>
            <w:tcW w:w="1276" w:type="dxa"/>
            <w:shd w:val="clear" w:color="auto" w:fill="auto"/>
            <w:noWrap/>
          </w:tcPr>
          <w:p w14:paraId="457BDE11" w14:textId="4132CC2D"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6"/>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6"/>
                <w14:textFill>
                  <w14:solidFill>
                    <w14:srgbClr w14:val="000000">
                      <w14:alpha w14:val="100000"/>
                    </w14:srgbClr>
                  </w14:solidFill>
                </w14:textFill>
              </w:rPr>
              <w:t>|</w:t>
            </w:r>
            <w:r w:rsidR="00AC16AA" w:rsidRPr="007A218C">
              <w:rPr>
                <w:rFonts w:ascii="Arial Narrow" w:hAnsi="Arial Narrow"/>
                <w:sz w:val="20"/>
                <w:szCs w:val="20"/>
                <w:vertAlign w:val="superscript"/>
              </w:rPr>
              <w:t>1</w:t>
            </w:r>
          </w:p>
        </w:tc>
        <w:tc>
          <w:tcPr>
            <w:tcW w:w="1275" w:type="dxa"/>
            <w:shd w:val="clear" w:color="auto" w:fill="auto"/>
            <w:noWrap/>
          </w:tcPr>
          <w:p w14:paraId="3C02FA08" w14:textId="45E6D768"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5"/>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5"/>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593EE629" w14:textId="5CA067A4"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4"/>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4"/>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5D10AA41" w14:textId="1CF81D87"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3"/>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3"/>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63606703" w14:textId="478BE4C2"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2"/>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2"/>
                <w14:textFill>
                  <w14:solidFill>
                    <w14:srgbClr w14:val="000000">
                      <w14:alpha w14:val="100000"/>
                    </w14:srgbClr>
                  </w14:solidFill>
                </w14:textFill>
              </w:rPr>
              <w:t>|</w:t>
            </w:r>
            <w:r w:rsidR="00C52C5E">
              <w:rPr>
                <w:rFonts w:ascii="Arial Narrow" w:hAnsi="Arial Narrow"/>
                <w:sz w:val="20"/>
                <w:szCs w:val="20"/>
                <w:vertAlign w:val="superscript"/>
              </w:rPr>
              <w:t>3</w:t>
            </w:r>
          </w:p>
        </w:tc>
        <w:tc>
          <w:tcPr>
            <w:tcW w:w="1275" w:type="dxa"/>
          </w:tcPr>
          <w:p w14:paraId="045CD169" w14:textId="0121EACB"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1"/>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1"/>
                <w14:textFill>
                  <w14:solidFill>
                    <w14:srgbClr w14:val="000000">
                      <w14:alpha w14:val="100000"/>
                    </w14:srgbClr>
                  </w14:solidFill>
                </w14:textFill>
              </w:rPr>
              <w:t>|</w:t>
            </w:r>
            <w:r w:rsidR="00C52C5E">
              <w:rPr>
                <w:rFonts w:ascii="Arial Narrow" w:hAnsi="Arial Narrow"/>
                <w:sz w:val="20"/>
                <w:szCs w:val="20"/>
                <w:vertAlign w:val="superscript"/>
              </w:rPr>
              <w:t>4</w:t>
            </w:r>
          </w:p>
        </w:tc>
      </w:tr>
      <w:tr w:rsidR="001A700C" w:rsidRPr="00406094" w14:paraId="4F53C5AE" w14:textId="77777777" w:rsidTr="001A700C">
        <w:trPr>
          <w:trHeight w:val="198"/>
        </w:trPr>
        <w:tc>
          <w:tcPr>
            <w:tcW w:w="1413" w:type="dxa"/>
            <w:shd w:val="clear" w:color="auto" w:fill="auto"/>
            <w:noWrap/>
          </w:tcPr>
          <w:p w14:paraId="0C824F92"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Changed listing</w:t>
            </w:r>
          </w:p>
        </w:tc>
        <w:tc>
          <w:tcPr>
            <w:tcW w:w="1276" w:type="dxa"/>
            <w:shd w:val="clear" w:color="auto" w:fill="auto"/>
            <w:noWrap/>
          </w:tcPr>
          <w:p w14:paraId="7E334843" w14:textId="3BB2824E"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0"/>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0"/>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5" w:type="dxa"/>
            <w:shd w:val="clear" w:color="auto" w:fill="auto"/>
            <w:noWrap/>
          </w:tcPr>
          <w:p w14:paraId="10682356" w14:textId="3C35C78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9"/>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9"/>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shd w:val="clear" w:color="auto" w:fill="auto"/>
            <w:noWrap/>
          </w:tcPr>
          <w:p w14:paraId="06204A6D" w14:textId="53AF2796"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8"/>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8"/>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shd w:val="clear" w:color="auto" w:fill="auto"/>
            <w:noWrap/>
          </w:tcPr>
          <w:p w14:paraId="1FD3E335" w14:textId="07CCA5BD"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7"/>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7"/>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noWrap/>
          </w:tcPr>
          <w:p w14:paraId="1EC03728" w14:textId="53B98BE4"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6"/>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6"/>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5" w:type="dxa"/>
          </w:tcPr>
          <w:p w14:paraId="4F10B746" w14:textId="6A73427B"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5"/>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5"/>
                <w14:textFill>
                  <w14:solidFill>
                    <w14:srgbClr w14:val="000000">
                      <w14:alpha w14:val="100000"/>
                    </w14:srgbClr>
                  </w14:solidFill>
                </w14:textFill>
              </w:rPr>
              <w:t>|</w:t>
            </w:r>
            <w:r w:rsidR="00C52C5E">
              <w:rPr>
                <w:rFonts w:ascii="Arial Narrow" w:hAnsi="Arial Narrow"/>
                <w:sz w:val="20"/>
                <w:szCs w:val="20"/>
                <w:vertAlign w:val="superscript"/>
              </w:rPr>
              <w:t>2</w:t>
            </w:r>
          </w:p>
        </w:tc>
      </w:tr>
      <w:tr w:rsidR="001A700C" w:rsidRPr="00406094" w14:paraId="03326BCA" w14:textId="77777777" w:rsidTr="001A700C">
        <w:trPr>
          <w:trHeight w:val="198"/>
        </w:trPr>
        <w:tc>
          <w:tcPr>
            <w:tcW w:w="1413" w:type="dxa"/>
            <w:shd w:val="clear" w:color="auto" w:fill="auto"/>
            <w:noWrap/>
          </w:tcPr>
          <w:p w14:paraId="5BD38877"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Net cost</w:t>
            </w:r>
          </w:p>
        </w:tc>
        <w:tc>
          <w:tcPr>
            <w:tcW w:w="1276" w:type="dxa"/>
            <w:shd w:val="clear" w:color="auto" w:fill="auto"/>
            <w:noWrap/>
          </w:tcPr>
          <w:p w14:paraId="5D27186B" w14:textId="20ADA90F"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4"/>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4"/>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shd w:val="clear" w:color="auto" w:fill="auto"/>
            <w:noWrap/>
          </w:tcPr>
          <w:p w14:paraId="3FE09CE2" w14:textId="46F80C79"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3"/>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3"/>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26EF660A" w14:textId="12EA639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2"/>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2"/>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492A629A" w14:textId="18964BAB"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1"/>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1"/>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7A158708" w14:textId="3F8670D1"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0"/>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0"/>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tcPr>
          <w:p w14:paraId="26EA3CFD" w14:textId="48AB25BA"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6"/>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6"/>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r>
      <w:tr w:rsidR="001A700C" w:rsidRPr="00406094" w14:paraId="68E19F1B" w14:textId="77777777" w:rsidTr="001A700C">
        <w:trPr>
          <w:trHeight w:val="198"/>
        </w:trPr>
        <w:tc>
          <w:tcPr>
            <w:tcW w:w="9067" w:type="dxa"/>
            <w:gridSpan w:val="7"/>
            <w:shd w:val="clear" w:color="auto" w:fill="auto"/>
            <w:noWrap/>
          </w:tcPr>
          <w:p w14:paraId="405DC880" w14:textId="77777777" w:rsidR="001A700C" w:rsidRPr="00853CC5" w:rsidRDefault="001A700C" w:rsidP="00274DE9">
            <w:pPr>
              <w:pStyle w:val="Table"/>
              <w:rPr>
                <w:rFonts w:ascii="Arial Narrow" w:hAnsi="Arial Narrow"/>
                <w:b/>
                <w:bCs/>
                <w:sz w:val="20"/>
                <w:szCs w:val="20"/>
              </w:rPr>
            </w:pPr>
            <w:r w:rsidRPr="00853CC5">
              <w:rPr>
                <w:rFonts w:ascii="Arial Narrow" w:hAnsi="Arial Narrow"/>
                <w:b/>
                <w:bCs/>
                <w:sz w:val="20"/>
                <w:szCs w:val="20"/>
              </w:rPr>
              <w:t>RPBS</w:t>
            </w:r>
          </w:p>
        </w:tc>
      </w:tr>
      <w:tr w:rsidR="001A700C" w:rsidRPr="00406094" w14:paraId="1969FF37" w14:textId="77777777" w:rsidTr="001A700C">
        <w:trPr>
          <w:trHeight w:val="198"/>
        </w:trPr>
        <w:tc>
          <w:tcPr>
            <w:tcW w:w="1413" w:type="dxa"/>
            <w:shd w:val="clear" w:color="auto" w:fill="auto"/>
            <w:noWrap/>
          </w:tcPr>
          <w:p w14:paraId="32A1C007"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New listing</w:t>
            </w:r>
          </w:p>
        </w:tc>
        <w:tc>
          <w:tcPr>
            <w:tcW w:w="1276" w:type="dxa"/>
            <w:shd w:val="clear" w:color="auto" w:fill="auto"/>
            <w:noWrap/>
          </w:tcPr>
          <w:p w14:paraId="025091A2" w14:textId="1EE2C92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5"/>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5"/>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shd w:val="clear" w:color="auto" w:fill="auto"/>
            <w:noWrap/>
          </w:tcPr>
          <w:p w14:paraId="67EF9318" w14:textId="1EE8725A"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4"/>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4"/>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6CEAF61B" w14:textId="43EA422E"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3"/>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3"/>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0CF05A5B" w14:textId="555EF8B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2"/>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2"/>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7BC701F0" w14:textId="5F9AD43A"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1"/>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1"/>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tcPr>
          <w:p w14:paraId="1CA24CD3" w14:textId="4BE68C84"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0"/>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0"/>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r>
      <w:tr w:rsidR="001A700C" w:rsidRPr="00406094" w14:paraId="45CB0915" w14:textId="77777777" w:rsidTr="001A700C">
        <w:trPr>
          <w:trHeight w:val="198"/>
        </w:trPr>
        <w:tc>
          <w:tcPr>
            <w:tcW w:w="1413" w:type="dxa"/>
            <w:shd w:val="clear" w:color="auto" w:fill="auto"/>
            <w:noWrap/>
          </w:tcPr>
          <w:p w14:paraId="12709C2D"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Changed listing</w:t>
            </w:r>
          </w:p>
        </w:tc>
        <w:tc>
          <w:tcPr>
            <w:tcW w:w="1276" w:type="dxa"/>
            <w:shd w:val="clear" w:color="auto" w:fill="auto"/>
            <w:noWrap/>
          </w:tcPr>
          <w:p w14:paraId="052430DC" w14:textId="7E1126D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9"/>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9"/>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5" w:type="dxa"/>
            <w:shd w:val="clear" w:color="auto" w:fill="auto"/>
            <w:noWrap/>
          </w:tcPr>
          <w:p w14:paraId="58731879" w14:textId="28C5CADA"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8"/>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8"/>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shd w:val="clear" w:color="auto" w:fill="auto"/>
            <w:noWrap/>
          </w:tcPr>
          <w:p w14:paraId="527ECEC5" w14:textId="3EDC8815"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7"/>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7"/>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shd w:val="clear" w:color="auto" w:fill="auto"/>
            <w:noWrap/>
          </w:tcPr>
          <w:p w14:paraId="65CF3C39" w14:textId="75383B12"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6"/>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6"/>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6" w:type="dxa"/>
            <w:noWrap/>
          </w:tcPr>
          <w:p w14:paraId="5A463CAF" w14:textId="0254F3F0"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5"/>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5"/>
                <w14:textFill>
                  <w14:solidFill>
                    <w14:srgbClr w14:val="000000">
                      <w14:alpha w14:val="100000"/>
                    </w14:srgbClr>
                  </w14:solidFill>
                </w14:textFill>
              </w:rPr>
              <w:t>|</w:t>
            </w:r>
            <w:r w:rsidR="00C52C5E">
              <w:rPr>
                <w:rFonts w:ascii="Arial Narrow" w:hAnsi="Arial Narrow"/>
                <w:sz w:val="20"/>
                <w:szCs w:val="20"/>
                <w:vertAlign w:val="superscript"/>
              </w:rPr>
              <w:t>2</w:t>
            </w:r>
          </w:p>
        </w:tc>
        <w:tc>
          <w:tcPr>
            <w:tcW w:w="1275" w:type="dxa"/>
          </w:tcPr>
          <w:p w14:paraId="5392E794" w14:textId="4079E4D7"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4"/>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4"/>
                <w14:textFill>
                  <w14:solidFill>
                    <w14:srgbClr w14:val="000000">
                      <w14:alpha w14:val="100000"/>
                    </w14:srgbClr>
                  </w14:solidFill>
                </w14:textFill>
              </w:rPr>
              <w:t>|</w:t>
            </w:r>
            <w:r w:rsidR="00C52C5E">
              <w:rPr>
                <w:rFonts w:ascii="Arial Narrow" w:hAnsi="Arial Narrow"/>
                <w:sz w:val="20"/>
                <w:szCs w:val="20"/>
                <w:vertAlign w:val="superscript"/>
              </w:rPr>
              <w:t>2</w:t>
            </w:r>
          </w:p>
        </w:tc>
      </w:tr>
      <w:tr w:rsidR="001A700C" w:rsidRPr="00406094" w14:paraId="39206B41" w14:textId="77777777" w:rsidTr="001A700C">
        <w:trPr>
          <w:trHeight w:val="198"/>
        </w:trPr>
        <w:tc>
          <w:tcPr>
            <w:tcW w:w="1413" w:type="dxa"/>
            <w:shd w:val="clear" w:color="auto" w:fill="auto"/>
            <w:noWrap/>
          </w:tcPr>
          <w:p w14:paraId="19284F2F"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Net cost</w:t>
            </w:r>
          </w:p>
        </w:tc>
        <w:tc>
          <w:tcPr>
            <w:tcW w:w="1276" w:type="dxa"/>
            <w:shd w:val="clear" w:color="auto" w:fill="auto"/>
            <w:noWrap/>
          </w:tcPr>
          <w:p w14:paraId="3A728EC6" w14:textId="7EEE2E30"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3"/>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3"/>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shd w:val="clear" w:color="auto" w:fill="auto"/>
            <w:noWrap/>
          </w:tcPr>
          <w:p w14:paraId="57DC0D75" w14:textId="5435729D"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42"/>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42"/>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2FFD1EF1" w14:textId="21B903D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1"/>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1"/>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shd w:val="clear" w:color="auto" w:fill="auto"/>
            <w:noWrap/>
          </w:tcPr>
          <w:p w14:paraId="1C98CA6F" w14:textId="437CC0C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40"/>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40"/>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2C9AD7B9" w14:textId="00BB75A5"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6"/>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6"/>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tcPr>
          <w:p w14:paraId="4B528E0D" w14:textId="5257DF0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5"/>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5"/>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r>
      <w:tr w:rsidR="001A700C" w:rsidRPr="00406094" w14:paraId="6A5E3B40" w14:textId="77777777" w:rsidTr="001A700C">
        <w:trPr>
          <w:trHeight w:val="198"/>
        </w:trPr>
        <w:tc>
          <w:tcPr>
            <w:tcW w:w="9067" w:type="dxa"/>
            <w:gridSpan w:val="7"/>
            <w:shd w:val="clear" w:color="auto" w:fill="auto"/>
            <w:noWrap/>
          </w:tcPr>
          <w:p w14:paraId="2BBF70FC" w14:textId="77777777" w:rsidR="001A700C" w:rsidRPr="00853CC5" w:rsidRDefault="001A700C" w:rsidP="00274DE9">
            <w:pPr>
              <w:pStyle w:val="Table"/>
              <w:rPr>
                <w:rFonts w:ascii="Arial Narrow" w:hAnsi="Arial Narrow"/>
                <w:b/>
                <w:bCs/>
                <w:sz w:val="20"/>
                <w:szCs w:val="20"/>
              </w:rPr>
            </w:pPr>
            <w:r w:rsidRPr="00853CC5">
              <w:rPr>
                <w:rFonts w:ascii="Arial Narrow" w:hAnsi="Arial Narrow"/>
                <w:b/>
                <w:bCs/>
                <w:sz w:val="20"/>
                <w:szCs w:val="20"/>
              </w:rPr>
              <w:t>PBS/RPBS</w:t>
            </w:r>
          </w:p>
        </w:tc>
      </w:tr>
      <w:tr w:rsidR="001A700C" w:rsidRPr="00406094" w14:paraId="413EBCC3" w14:textId="77777777" w:rsidTr="00274DE9">
        <w:trPr>
          <w:trHeight w:val="198"/>
        </w:trPr>
        <w:tc>
          <w:tcPr>
            <w:tcW w:w="1413" w:type="dxa"/>
            <w:noWrap/>
          </w:tcPr>
          <w:p w14:paraId="3C13FFEF" w14:textId="77777777" w:rsidR="001A700C" w:rsidRPr="00853CC5" w:rsidRDefault="001A700C" w:rsidP="00274DE9">
            <w:pPr>
              <w:pStyle w:val="Table"/>
              <w:rPr>
                <w:rStyle w:val="Small"/>
                <w:rFonts w:ascii="Arial Narrow" w:hAnsi="Arial Narrow"/>
                <w:sz w:val="20"/>
                <w:szCs w:val="20"/>
              </w:rPr>
            </w:pPr>
            <w:r w:rsidRPr="00853CC5">
              <w:rPr>
                <w:rStyle w:val="Small"/>
                <w:rFonts w:ascii="Arial Narrow" w:hAnsi="Arial Narrow"/>
                <w:sz w:val="20"/>
                <w:szCs w:val="20"/>
              </w:rPr>
              <w:t>Net cost</w:t>
            </w:r>
          </w:p>
        </w:tc>
        <w:tc>
          <w:tcPr>
            <w:tcW w:w="1276" w:type="dxa"/>
            <w:noWrap/>
          </w:tcPr>
          <w:p w14:paraId="664E4D10" w14:textId="5C63E469"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4"/>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4"/>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noWrap/>
          </w:tcPr>
          <w:p w14:paraId="64EF4576" w14:textId="707888A5"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3" w:id="-1233427453"/>
                <w14:textFill>
                  <w14:solidFill>
                    <w14:srgbClr w14:val="000000">
                      <w14:alpha w14:val="100000"/>
                    </w14:srgbClr>
                  </w14:solidFill>
                </w14:textFill>
              </w:rPr>
              <w:t>|||</w:t>
            </w:r>
            <w:r w:rsidRPr="00F27748">
              <w:rPr>
                <w:rFonts w:ascii="Arial Narrow" w:hAnsi="Arial Narrow"/>
                <w:color w:val="000000"/>
                <w:spacing w:val="2"/>
                <w:sz w:val="20"/>
                <w:szCs w:val="20"/>
                <w:shd w:val="solid" w:color="000000" w:fill="000000"/>
                <w:fitText w:val="373" w:id="-1233427453"/>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4A48BA3A" w14:textId="75A6FE6C"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2"/>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2"/>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631D0E4C" w14:textId="0773B90D"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1"/>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1"/>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6" w:type="dxa"/>
            <w:noWrap/>
          </w:tcPr>
          <w:p w14:paraId="6CBA6188" w14:textId="46CCEE1A"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450"/>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450"/>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c>
          <w:tcPr>
            <w:tcW w:w="1275" w:type="dxa"/>
          </w:tcPr>
          <w:p w14:paraId="453C9C23" w14:textId="1ED31700" w:rsidR="001A700C" w:rsidRPr="00AC16AA" w:rsidRDefault="00F27748" w:rsidP="00274DE9">
            <w:pPr>
              <w:pStyle w:val="TableCentre"/>
              <w:rPr>
                <w:rFonts w:ascii="Arial Narrow" w:hAnsi="Arial Narrow"/>
                <w:sz w:val="20"/>
                <w:szCs w:val="20"/>
                <w:highlight w:val="darkGray"/>
              </w:rPr>
            </w:pPr>
            <w:r w:rsidRPr="00F27748">
              <w:rPr>
                <w:rFonts w:ascii="Arial Narrow" w:hAnsi="Arial Narrow"/>
                <w:color w:val="000000"/>
                <w:spacing w:val="67"/>
                <w:sz w:val="20"/>
                <w:szCs w:val="20"/>
                <w:shd w:val="solid" w:color="000000" w:fill="000000"/>
                <w:fitText w:val="374" w:id="-1233427200"/>
                <w14:textFill>
                  <w14:solidFill>
                    <w14:srgbClr w14:val="000000">
                      <w14:alpha w14:val="100000"/>
                    </w14:srgbClr>
                  </w14:solidFill>
                </w14:textFill>
              </w:rPr>
              <w:t>|||</w:t>
            </w:r>
            <w:r w:rsidRPr="00F27748">
              <w:rPr>
                <w:rFonts w:ascii="Arial Narrow" w:hAnsi="Arial Narrow"/>
                <w:color w:val="000000"/>
                <w:spacing w:val="3"/>
                <w:sz w:val="20"/>
                <w:szCs w:val="20"/>
                <w:shd w:val="solid" w:color="000000" w:fill="000000"/>
                <w:fitText w:val="374" w:id="-1233427200"/>
                <w14:textFill>
                  <w14:solidFill>
                    <w14:srgbClr w14:val="000000">
                      <w14:alpha w14:val="100000"/>
                    </w14:srgbClr>
                  </w14:solidFill>
                </w14:textFill>
              </w:rPr>
              <w:t>|</w:t>
            </w:r>
            <w:r w:rsidR="00C52C5E" w:rsidRPr="003B0C58">
              <w:rPr>
                <w:rFonts w:ascii="Arial Narrow" w:hAnsi="Arial Narrow"/>
                <w:sz w:val="20"/>
                <w:szCs w:val="20"/>
                <w:vertAlign w:val="superscript"/>
              </w:rPr>
              <w:t>1</w:t>
            </w:r>
          </w:p>
        </w:tc>
      </w:tr>
    </w:tbl>
    <w:p w14:paraId="4591D0D5" w14:textId="77777777" w:rsidR="00767E7D" w:rsidRPr="00F27748" w:rsidRDefault="00EE14EA" w:rsidP="00020EC8">
      <w:pPr>
        <w:pStyle w:val="TableFigureFooter"/>
      </w:pPr>
      <w:r w:rsidRPr="00F27748">
        <w:t>Source: Table 4-</w:t>
      </w:r>
      <w:r w:rsidR="001A700C" w:rsidRPr="00F27748">
        <w:t>4</w:t>
      </w:r>
      <w:r w:rsidRPr="00F27748">
        <w:t>, p</w:t>
      </w:r>
      <w:r w:rsidR="001A700C" w:rsidRPr="00F27748">
        <w:t>30</w:t>
      </w:r>
      <w:r w:rsidRPr="00F27748">
        <w:t xml:space="preserve"> of the submission.</w:t>
      </w:r>
    </w:p>
    <w:p w14:paraId="4CCFB0F4" w14:textId="77777777" w:rsidR="00AC16AA" w:rsidRPr="00F27748" w:rsidRDefault="00AC16AA" w:rsidP="00AC16AA">
      <w:pPr>
        <w:pStyle w:val="TableFigureFooter"/>
        <w:keepNext/>
        <w:spacing w:after="0"/>
        <w:contextualSpacing w:val="0"/>
        <w:rPr>
          <w:i/>
        </w:rPr>
      </w:pPr>
      <w:r w:rsidRPr="00F27748">
        <w:rPr>
          <w:i/>
        </w:rPr>
        <w:t>The redacted values correspond to the following ranges:</w:t>
      </w:r>
    </w:p>
    <w:p w14:paraId="56C4656B" w14:textId="17533DE2" w:rsidR="00AC16AA" w:rsidRPr="00F27748" w:rsidRDefault="00AC16AA" w:rsidP="00AC16AA">
      <w:pPr>
        <w:pStyle w:val="TableFigureFooter"/>
        <w:keepNext/>
        <w:spacing w:after="0"/>
        <w:contextualSpacing w:val="0"/>
      </w:pPr>
      <w:r w:rsidRPr="00F27748">
        <w:rPr>
          <w:i/>
          <w:szCs w:val="18"/>
          <w:vertAlign w:val="superscript"/>
        </w:rPr>
        <w:t>1</w:t>
      </w:r>
      <w:r w:rsidRPr="00F27748">
        <w:rPr>
          <w:i/>
          <w:szCs w:val="18"/>
        </w:rPr>
        <w:t xml:space="preserve"> </w:t>
      </w:r>
      <w:r w:rsidR="00C52C5E" w:rsidRPr="00F27748">
        <w:rPr>
          <w:i/>
          <w:szCs w:val="18"/>
        </w:rPr>
        <w:t>$0</w:t>
      </w:r>
      <w:r w:rsidR="003D2E45" w:rsidRPr="00F27748">
        <w:rPr>
          <w:i/>
          <w:szCs w:val="18"/>
        </w:rPr>
        <w:t xml:space="preserve"> </w:t>
      </w:r>
      <w:r w:rsidR="00C52C5E" w:rsidRPr="00F27748">
        <w:rPr>
          <w:i/>
          <w:szCs w:val="18"/>
        </w:rPr>
        <w:t>to &lt;$10 million</w:t>
      </w:r>
    </w:p>
    <w:p w14:paraId="47739F79" w14:textId="7DDEE36D" w:rsidR="00AC16AA" w:rsidRPr="00F27748" w:rsidRDefault="00AC16AA" w:rsidP="00AC16AA">
      <w:pPr>
        <w:rPr>
          <w:rFonts w:ascii="Arial Narrow" w:hAnsi="Arial Narrow"/>
          <w:i/>
          <w:sz w:val="18"/>
          <w:szCs w:val="18"/>
        </w:rPr>
      </w:pPr>
      <w:r w:rsidRPr="00F27748">
        <w:rPr>
          <w:rFonts w:ascii="Arial Narrow" w:hAnsi="Arial Narrow"/>
          <w:i/>
          <w:sz w:val="18"/>
          <w:szCs w:val="18"/>
          <w:vertAlign w:val="superscript"/>
        </w:rPr>
        <w:t>2</w:t>
      </w:r>
      <w:r w:rsidRPr="00F27748">
        <w:rPr>
          <w:rFonts w:ascii="Arial Narrow" w:hAnsi="Arial Narrow"/>
          <w:i/>
          <w:sz w:val="18"/>
          <w:szCs w:val="18"/>
        </w:rPr>
        <w:t xml:space="preserve"> </w:t>
      </w:r>
      <w:r w:rsidR="00DB4C27" w:rsidRPr="00F27748">
        <w:rPr>
          <w:rFonts w:ascii="Arial Narrow" w:hAnsi="Arial Narrow"/>
          <w:i/>
          <w:sz w:val="18"/>
          <w:szCs w:val="18"/>
        </w:rPr>
        <w:t>N</w:t>
      </w:r>
      <w:r w:rsidR="00C52C5E" w:rsidRPr="00F27748">
        <w:rPr>
          <w:rFonts w:ascii="Arial Narrow" w:hAnsi="Arial Narrow"/>
          <w:i/>
          <w:sz w:val="18"/>
          <w:szCs w:val="18"/>
        </w:rPr>
        <w:t>et cost saving</w:t>
      </w:r>
    </w:p>
    <w:p w14:paraId="39B9CA7C" w14:textId="075BC6D5" w:rsidR="00AC16AA" w:rsidRPr="00F27748" w:rsidRDefault="00AC16AA" w:rsidP="00AC16AA">
      <w:pPr>
        <w:rPr>
          <w:rFonts w:ascii="Arial Narrow" w:hAnsi="Arial Narrow"/>
          <w:i/>
          <w:sz w:val="18"/>
          <w:szCs w:val="18"/>
        </w:rPr>
      </w:pPr>
      <w:r w:rsidRPr="00F27748">
        <w:rPr>
          <w:rFonts w:ascii="Arial Narrow" w:hAnsi="Arial Narrow"/>
          <w:i/>
          <w:sz w:val="18"/>
          <w:szCs w:val="18"/>
          <w:vertAlign w:val="superscript"/>
        </w:rPr>
        <w:t>3</w:t>
      </w:r>
      <w:r w:rsidR="00DB4C27" w:rsidRPr="00F27748">
        <w:rPr>
          <w:rFonts w:ascii="Arial Narrow" w:hAnsi="Arial Narrow"/>
          <w:i/>
          <w:sz w:val="18"/>
          <w:szCs w:val="18"/>
        </w:rPr>
        <w:t>$10 million to &lt;$20 million</w:t>
      </w:r>
      <w:r w:rsidRPr="00F27748">
        <w:rPr>
          <w:rFonts w:ascii="Arial Narrow" w:hAnsi="Arial Narrow"/>
          <w:i/>
          <w:sz w:val="18"/>
          <w:szCs w:val="18"/>
          <w:vertAlign w:val="superscript"/>
        </w:rPr>
        <w:t xml:space="preserve"> </w:t>
      </w:r>
    </w:p>
    <w:p w14:paraId="1438E750" w14:textId="06314087" w:rsidR="00767E7D" w:rsidRPr="00F27748" w:rsidRDefault="00AC16AA" w:rsidP="007A218C">
      <w:pPr>
        <w:spacing w:after="120"/>
        <w:rPr>
          <w:i/>
          <w:szCs w:val="18"/>
        </w:rPr>
      </w:pPr>
      <w:r w:rsidRPr="00F27748">
        <w:rPr>
          <w:rFonts w:ascii="Arial Narrow" w:hAnsi="Arial Narrow"/>
          <w:i/>
          <w:sz w:val="18"/>
          <w:szCs w:val="18"/>
          <w:vertAlign w:val="superscript"/>
        </w:rPr>
        <w:t xml:space="preserve">4 </w:t>
      </w:r>
      <w:r w:rsidR="00DB4C27" w:rsidRPr="00F27748">
        <w:rPr>
          <w:rFonts w:ascii="Arial Narrow" w:hAnsi="Arial Narrow"/>
          <w:i/>
          <w:sz w:val="18"/>
          <w:szCs w:val="18"/>
        </w:rPr>
        <w:t>$20 million to &lt;$30 million</w:t>
      </w:r>
    </w:p>
    <w:p w14:paraId="69774740" w14:textId="77777777" w:rsidR="00767E7D" w:rsidRPr="00767E7D" w:rsidRDefault="00767E7D" w:rsidP="00767E7D">
      <w:pPr>
        <w:pStyle w:val="3Bodytext"/>
        <w:keepLines/>
        <w:numPr>
          <w:ilvl w:val="0"/>
          <w:numId w:val="0"/>
        </w:numPr>
        <w:ind w:left="720" w:hanging="720"/>
        <w:jc w:val="both"/>
        <w:rPr>
          <w:i/>
          <w:iCs/>
        </w:rPr>
      </w:pPr>
      <w:r w:rsidRPr="00767E7D">
        <w:rPr>
          <w:i/>
          <w:iCs/>
        </w:rPr>
        <w:t>For more detail on PBAC’s view, see section 6 PBAC outcome.</w:t>
      </w:r>
    </w:p>
    <w:p w14:paraId="5D91FF39" w14:textId="4AFBA09E" w:rsidR="00767E7D" w:rsidRDefault="00767E7D" w:rsidP="001A2CC3">
      <w:pPr>
        <w:pStyle w:val="Heading1"/>
        <w:keepLines/>
        <w:numPr>
          <w:ilvl w:val="0"/>
          <w:numId w:val="1"/>
        </w:numPr>
        <w:spacing w:before="240"/>
        <w:ind w:left="709" w:hanging="709"/>
        <w:rPr>
          <w:sz w:val="32"/>
          <w:szCs w:val="32"/>
        </w:rPr>
      </w:pPr>
      <w:r>
        <w:rPr>
          <w:sz w:val="32"/>
          <w:szCs w:val="32"/>
        </w:rPr>
        <w:t>PBAC Outcome</w:t>
      </w:r>
    </w:p>
    <w:p w14:paraId="4822A235" w14:textId="2F569671" w:rsidR="0089498E" w:rsidRDefault="0089498E" w:rsidP="00160480">
      <w:pPr>
        <w:pStyle w:val="3Bodytext"/>
        <w:jc w:val="both"/>
        <w:rPr>
          <w:rFonts w:cstheme="minorHAnsi"/>
        </w:rPr>
      </w:pPr>
      <w:r w:rsidRPr="0039599E">
        <w:rPr>
          <w:lang w:val="en-GB"/>
        </w:rPr>
        <w:t xml:space="preserve">The PBAC recommended the listing </w:t>
      </w:r>
      <w:r w:rsidR="00CE0748">
        <w:rPr>
          <w:lang w:val="en-GB"/>
        </w:rPr>
        <w:t xml:space="preserve">of </w:t>
      </w:r>
      <w:r w:rsidRPr="00F0267A">
        <w:rPr>
          <w:rFonts w:cstheme="minorHAnsi"/>
          <w:szCs w:val="24"/>
        </w:rPr>
        <w:t>alirocumab</w:t>
      </w:r>
      <w:r w:rsidRPr="00F0267A">
        <w:rPr>
          <w:rFonts w:cstheme="minorHAnsi"/>
        </w:rPr>
        <w:t xml:space="preserve"> </w:t>
      </w:r>
      <w:r>
        <w:rPr>
          <w:rFonts w:cstheme="minorHAnsi"/>
          <w:szCs w:val="24"/>
        </w:rPr>
        <w:t>AI</w:t>
      </w:r>
      <w:r w:rsidRPr="00BB47B9">
        <w:rPr>
          <w:rStyle w:val="normaltextrun"/>
          <w:rFonts w:eastAsiaTheme="majorEastAsia" w:cs="Calibri"/>
          <w:color w:val="000000"/>
          <w:shd w:val="clear" w:color="auto" w:fill="FFFFFF"/>
        </w:rPr>
        <w:t xml:space="preserve"> under the same circumstances as </w:t>
      </w:r>
      <w:r w:rsidRPr="00621DCC">
        <w:rPr>
          <w:rFonts w:cstheme="minorHAnsi"/>
          <w:szCs w:val="24"/>
        </w:rPr>
        <w:t xml:space="preserve">alirocumab </w:t>
      </w:r>
      <w:r>
        <w:rPr>
          <w:rFonts w:cstheme="minorHAnsi"/>
          <w:szCs w:val="24"/>
        </w:rPr>
        <w:t>PFP.</w:t>
      </w:r>
    </w:p>
    <w:p w14:paraId="5B89F65B" w14:textId="28D18E39" w:rsidR="0089498E" w:rsidRPr="007B46D8" w:rsidRDefault="007B46D8" w:rsidP="000D4862">
      <w:pPr>
        <w:pStyle w:val="3Bodytext"/>
        <w:jc w:val="both"/>
        <w:rPr>
          <w:lang w:val="en-GB"/>
        </w:rPr>
      </w:pPr>
      <w:r w:rsidRPr="007B46D8">
        <w:rPr>
          <w:lang w:val="en-GB"/>
        </w:rPr>
        <w:t xml:space="preserve">The PBAC noted the sponsor’s </w:t>
      </w:r>
      <w:r w:rsidR="006A0B84">
        <w:rPr>
          <w:lang w:val="en-GB"/>
        </w:rPr>
        <w:t>view</w:t>
      </w:r>
      <w:r w:rsidRPr="007B46D8">
        <w:rPr>
          <w:lang w:val="en-GB"/>
        </w:rPr>
        <w:t xml:space="preserve"> that the appropriate main comparator for alirocumab is two pens of alirocumab 150 mg in 1 mL </w:t>
      </w:r>
      <w:r w:rsidR="00CE0748">
        <w:rPr>
          <w:lang w:val="en-GB"/>
        </w:rPr>
        <w:t>PFP</w:t>
      </w:r>
      <w:r w:rsidRPr="007B46D8">
        <w:rPr>
          <w:lang w:val="en-GB"/>
        </w:rPr>
        <w:t xml:space="preserve"> devices. </w:t>
      </w:r>
      <w:r w:rsidR="00673001">
        <w:rPr>
          <w:lang w:val="en-GB"/>
        </w:rPr>
        <w:t>T</w:t>
      </w:r>
      <w:r w:rsidRPr="007B46D8">
        <w:rPr>
          <w:lang w:val="en-GB"/>
        </w:rPr>
        <w:t xml:space="preserve">he PBAC </w:t>
      </w:r>
      <w:r w:rsidR="00673001">
        <w:rPr>
          <w:lang w:val="en-GB"/>
        </w:rPr>
        <w:t xml:space="preserve">agreed that alirocumab PFP was an appropriate comparator and also </w:t>
      </w:r>
      <w:r w:rsidR="0089498E" w:rsidRPr="007B46D8">
        <w:rPr>
          <w:lang w:val="en-GB"/>
        </w:rPr>
        <w:t xml:space="preserve">considered that evolocumab </w:t>
      </w:r>
      <w:r w:rsidR="00CE0748">
        <w:rPr>
          <w:lang w:val="en-GB"/>
        </w:rPr>
        <w:t>wa</w:t>
      </w:r>
      <w:r w:rsidR="0089498E" w:rsidRPr="007B46D8">
        <w:rPr>
          <w:lang w:val="en-GB"/>
        </w:rPr>
        <w:t xml:space="preserve">s also a relevant comparator. </w:t>
      </w:r>
    </w:p>
    <w:p w14:paraId="020DEB9F" w14:textId="3422AC83" w:rsidR="00881B57" w:rsidRDefault="00881B57" w:rsidP="000D4862">
      <w:pPr>
        <w:pStyle w:val="3Bodytext"/>
        <w:jc w:val="both"/>
        <w:rPr>
          <w:rFonts w:cstheme="minorHAnsi"/>
        </w:rPr>
      </w:pPr>
      <w:r w:rsidRPr="00881B57">
        <w:rPr>
          <w:rFonts w:cstheme="minorHAnsi"/>
        </w:rPr>
        <w:t xml:space="preserve">The PBAC considered that the </w:t>
      </w:r>
      <w:r>
        <w:rPr>
          <w:rFonts w:cstheme="minorHAnsi"/>
        </w:rPr>
        <w:t xml:space="preserve">submission’s </w:t>
      </w:r>
      <w:r w:rsidRPr="00881B57">
        <w:rPr>
          <w:rFonts w:cstheme="minorHAnsi"/>
        </w:rPr>
        <w:t xml:space="preserve">claim </w:t>
      </w:r>
      <w:r>
        <w:rPr>
          <w:rFonts w:cstheme="minorHAnsi"/>
        </w:rPr>
        <w:t xml:space="preserve">that </w:t>
      </w:r>
      <w:r w:rsidR="00282582">
        <w:rPr>
          <w:rFonts w:cstheme="minorHAnsi"/>
        </w:rPr>
        <w:t xml:space="preserve">alirocumab </w:t>
      </w:r>
      <w:r>
        <w:rPr>
          <w:rFonts w:cstheme="minorHAnsi"/>
        </w:rPr>
        <w:t xml:space="preserve">AI had </w:t>
      </w:r>
      <w:r w:rsidRPr="00881B57">
        <w:rPr>
          <w:rFonts w:cstheme="minorHAnsi"/>
        </w:rPr>
        <w:t>non-inferior comparative effectiveness</w:t>
      </w:r>
      <w:r>
        <w:rPr>
          <w:rFonts w:cstheme="minorHAnsi"/>
        </w:rPr>
        <w:t xml:space="preserve"> and safety compared with alirocumab PFP</w:t>
      </w:r>
      <w:r w:rsidRPr="00881B57">
        <w:rPr>
          <w:rFonts w:cstheme="minorHAnsi"/>
        </w:rPr>
        <w:t xml:space="preserve"> was reasonable.</w:t>
      </w:r>
    </w:p>
    <w:p w14:paraId="7C8176CF" w14:textId="44847B0D" w:rsidR="00881B57" w:rsidRPr="00DB1A79" w:rsidRDefault="00881B57" w:rsidP="000D4862">
      <w:pPr>
        <w:pStyle w:val="3Bodytext"/>
        <w:jc w:val="both"/>
        <w:rPr>
          <w:rFonts w:cstheme="minorHAnsi"/>
        </w:rPr>
      </w:pPr>
      <w:r w:rsidRPr="00881B57">
        <w:rPr>
          <w:rFonts w:cstheme="minorHAnsi"/>
        </w:rPr>
        <w:t xml:space="preserve">The PBAC noted that </w:t>
      </w:r>
      <w:r w:rsidRPr="00DB1A79">
        <w:t xml:space="preserve">the TGA Delegate confirmed that alirocumab AI is bioequivalent to the registered alirocumab PFP. </w:t>
      </w:r>
    </w:p>
    <w:p w14:paraId="28B5B535" w14:textId="3328D64B" w:rsidR="00881B57" w:rsidRDefault="00881B57" w:rsidP="000D4862">
      <w:pPr>
        <w:pStyle w:val="3Bodytext"/>
        <w:jc w:val="both"/>
        <w:rPr>
          <w:rFonts w:cstheme="minorHAnsi"/>
        </w:rPr>
      </w:pPr>
      <w:r w:rsidRPr="00881B57">
        <w:rPr>
          <w:rFonts w:cstheme="minorHAnsi"/>
        </w:rPr>
        <w:t>The PBAC noted that the submission had estimated the following equi-effective doses, and considered that they were appropriate:</w:t>
      </w:r>
    </w:p>
    <w:p w14:paraId="40B1C02E" w14:textId="5ED3F629" w:rsidR="00DB1A79" w:rsidRPr="00DB1A79" w:rsidRDefault="00DB1A79" w:rsidP="000D4862">
      <w:pPr>
        <w:pStyle w:val="3Bodytext"/>
        <w:numPr>
          <w:ilvl w:val="0"/>
          <w:numId w:val="7"/>
        </w:numPr>
        <w:jc w:val="both"/>
        <w:rPr>
          <w:rFonts w:cstheme="minorHAnsi"/>
        </w:rPr>
      </w:pPr>
      <w:r w:rsidRPr="00DB1A79">
        <w:rPr>
          <w:rFonts w:cstheme="minorHAnsi"/>
        </w:rPr>
        <w:t xml:space="preserve">alirocumab 300 mg AI pen device = alirocumab </w:t>
      </w:r>
      <w:r w:rsidR="007F42B3">
        <w:rPr>
          <w:rFonts w:cstheme="minorHAnsi"/>
        </w:rPr>
        <w:t>300</w:t>
      </w:r>
      <w:r w:rsidRPr="00DB1A79">
        <w:rPr>
          <w:rFonts w:cstheme="minorHAnsi"/>
        </w:rPr>
        <w:t xml:space="preserve"> mg PFP device</w:t>
      </w:r>
    </w:p>
    <w:p w14:paraId="5937C545" w14:textId="0497614F" w:rsidR="00881B57" w:rsidRDefault="00881B57" w:rsidP="000D4862">
      <w:pPr>
        <w:pStyle w:val="3Bodytext"/>
        <w:jc w:val="both"/>
        <w:rPr>
          <w:rFonts w:cstheme="minorHAnsi"/>
        </w:rPr>
      </w:pPr>
      <w:bookmarkStart w:id="16" w:name="_Hlk130289294"/>
      <w:r w:rsidRPr="00881B57">
        <w:rPr>
          <w:rFonts w:cstheme="minorHAnsi"/>
        </w:rPr>
        <w:t xml:space="preserve">The PBAC noted that there would be no </w:t>
      </w:r>
      <w:r w:rsidR="007F42B3">
        <w:rPr>
          <w:rFonts w:cstheme="minorHAnsi"/>
        </w:rPr>
        <w:t>additional cost</w:t>
      </w:r>
      <w:r w:rsidRPr="00881B57">
        <w:rPr>
          <w:rFonts w:cstheme="minorHAnsi"/>
        </w:rPr>
        <w:t xml:space="preserve"> to the PBS/RPBS from listing </w:t>
      </w:r>
      <w:r>
        <w:rPr>
          <w:rFonts w:cstheme="minorHAnsi"/>
        </w:rPr>
        <w:t>alirocumab</w:t>
      </w:r>
      <w:r w:rsidRPr="00881B57">
        <w:rPr>
          <w:rFonts w:cstheme="minorHAnsi"/>
        </w:rPr>
        <w:t xml:space="preserve"> AI as it is expected to substitute for </w:t>
      </w:r>
      <w:r w:rsidRPr="00DB1A79">
        <w:t>alirocumab PFP</w:t>
      </w:r>
      <w:r w:rsidRPr="00DB1A79">
        <w:rPr>
          <w:rFonts w:cstheme="minorHAnsi"/>
        </w:rPr>
        <w:t xml:space="preserve"> and </w:t>
      </w:r>
      <w:r w:rsidRPr="004E2AF0">
        <w:rPr>
          <w:rFonts w:cstheme="minorHAnsi"/>
        </w:rPr>
        <w:t>will be cost-minimised to the lowest-cost comparator.</w:t>
      </w:r>
    </w:p>
    <w:bookmarkEnd w:id="16"/>
    <w:p w14:paraId="6F34EC82" w14:textId="2C8AD281" w:rsidR="0089498E" w:rsidRPr="00DB1A79" w:rsidRDefault="00881B57" w:rsidP="000D4862">
      <w:pPr>
        <w:pStyle w:val="3Bodytext"/>
        <w:jc w:val="both"/>
        <w:rPr>
          <w:b/>
          <w:bCs/>
          <w:lang w:val="en-GB"/>
        </w:rPr>
      </w:pPr>
      <w:r w:rsidRPr="0039599E">
        <w:rPr>
          <w:bCs/>
          <w:lang w:val="en-GB"/>
        </w:rPr>
        <w:t>The PBAC noted that this submission is not eligible for an Independent Review because it received a positive recommendation.</w:t>
      </w:r>
    </w:p>
    <w:p w14:paraId="3CA7E255" w14:textId="29C46A76" w:rsidR="00767E7D" w:rsidRPr="00767E7D" w:rsidRDefault="00767E7D" w:rsidP="00767E7D">
      <w:pPr>
        <w:pStyle w:val="3Bodytext"/>
        <w:numPr>
          <w:ilvl w:val="0"/>
          <w:numId w:val="0"/>
        </w:numPr>
        <w:ind w:left="720" w:hanging="720"/>
        <w:jc w:val="both"/>
        <w:rPr>
          <w:b/>
          <w:bCs/>
        </w:rPr>
      </w:pPr>
      <w:r w:rsidRPr="00767E7D">
        <w:rPr>
          <w:b/>
          <w:bCs/>
        </w:rPr>
        <w:t>Outcome:</w:t>
      </w:r>
    </w:p>
    <w:p w14:paraId="56567CEE" w14:textId="4964D764" w:rsidR="00767E7D" w:rsidRDefault="00767E7D" w:rsidP="00767E7D">
      <w:pPr>
        <w:pStyle w:val="3Bodytext"/>
        <w:numPr>
          <w:ilvl w:val="0"/>
          <w:numId w:val="0"/>
        </w:numPr>
        <w:ind w:left="720" w:hanging="720"/>
        <w:jc w:val="both"/>
      </w:pPr>
      <w:r>
        <w:t>Recommended</w:t>
      </w:r>
    </w:p>
    <w:p w14:paraId="231BA60F" w14:textId="77777777" w:rsidR="007D379C" w:rsidRDefault="007D379C" w:rsidP="001A2CC3">
      <w:pPr>
        <w:pStyle w:val="2-SectionHeading"/>
        <w:numPr>
          <w:ilvl w:val="0"/>
          <w:numId w:val="1"/>
        </w:numPr>
      </w:pPr>
      <w:r>
        <w:t>Recommended listing</w:t>
      </w:r>
    </w:p>
    <w:p w14:paraId="3E2CBD61" w14:textId="77777777" w:rsidR="001A2CC3" w:rsidRPr="001A2CC3" w:rsidRDefault="001A2CC3" w:rsidP="001A2CC3">
      <w:pPr>
        <w:pStyle w:val="3Bodytext"/>
        <w:numPr>
          <w:ilvl w:val="0"/>
          <w:numId w:val="0"/>
        </w:numPr>
      </w:pPr>
      <w:r w:rsidRPr="001A2CC3">
        <w:t>Add new medicinal product pack as follows:</w:t>
      </w:r>
    </w:p>
    <w:p w14:paraId="556A0A21" w14:textId="77777777" w:rsidR="001A2CC3" w:rsidRPr="003B1AB0" w:rsidRDefault="001A2CC3" w:rsidP="001A2CC3">
      <w:pPr>
        <w:pStyle w:val="3Bodytext"/>
        <w:numPr>
          <w:ilvl w:val="0"/>
          <w:numId w:val="0"/>
        </w:numPr>
      </w:pPr>
      <w:r w:rsidRPr="003B1AB0">
        <w:t xml:space="preserve">Initial treatment: Authority </w:t>
      </w:r>
      <w:r>
        <w:t>R</w:t>
      </w:r>
      <w:r w:rsidRPr="003B1AB0">
        <w:t>equired</w:t>
      </w:r>
      <w:r>
        <w:t xml:space="preserve"> (</w:t>
      </w:r>
      <w:r w:rsidRPr="003B1AB0">
        <w:t>Telephone/online)</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19"/>
        <w:gridCol w:w="992"/>
        <w:gridCol w:w="992"/>
        <w:gridCol w:w="851"/>
        <w:gridCol w:w="709"/>
        <w:gridCol w:w="1133"/>
      </w:tblGrid>
      <w:tr w:rsidR="001A2CC3" w:rsidRPr="007C6398" w14:paraId="3D9B5615" w14:textId="77777777" w:rsidTr="00E2649C">
        <w:trPr>
          <w:cantSplit/>
          <w:trHeight w:val="471"/>
        </w:trPr>
        <w:tc>
          <w:tcPr>
            <w:tcW w:w="4248" w:type="dxa"/>
            <w:gridSpan w:val="2"/>
          </w:tcPr>
          <w:p w14:paraId="6013704C" w14:textId="77777777" w:rsidR="001A2CC3" w:rsidRPr="007C6398" w:rsidRDefault="001A2CC3" w:rsidP="00E2649C">
            <w:pPr>
              <w:widowControl w:val="0"/>
              <w:ind w:left="-108"/>
              <w:rPr>
                <w:rFonts w:ascii="Arial Narrow" w:hAnsi="Arial Narrow" w:cs="Arial"/>
                <w:b/>
                <w:bCs/>
                <w:color w:val="000000" w:themeColor="text1"/>
                <w:sz w:val="20"/>
                <w:szCs w:val="20"/>
              </w:rPr>
            </w:pPr>
            <w:r w:rsidRPr="007C6398">
              <w:rPr>
                <w:rFonts w:ascii="Arial Narrow" w:hAnsi="Arial Narrow" w:cs="Arial"/>
                <w:b/>
                <w:bCs/>
                <w:color w:val="000000" w:themeColor="text1"/>
                <w:sz w:val="20"/>
                <w:szCs w:val="20"/>
              </w:rPr>
              <w:t>MEDICINAL PRODUCT</w:t>
            </w:r>
          </w:p>
          <w:p w14:paraId="64C80B6B" w14:textId="77777777" w:rsidR="001A2CC3" w:rsidRPr="007C6398" w:rsidRDefault="001A2CC3" w:rsidP="00E2649C">
            <w:pPr>
              <w:widowControl w:val="0"/>
              <w:ind w:left="-108"/>
              <w:rPr>
                <w:rFonts w:ascii="Arial Narrow" w:hAnsi="Arial Narrow" w:cs="Arial"/>
                <w:b/>
                <w:color w:val="000000" w:themeColor="text1"/>
                <w:sz w:val="20"/>
                <w:szCs w:val="20"/>
              </w:rPr>
            </w:pPr>
            <w:r w:rsidRPr="007C6398">
              <w:rPr>
                <w:rFonts w:ascii="Arial Narrow" w:hAnsi="Arial Narrow" w:cs="Arial"/>
                <w:b/>
                <w:bCs/>
                <w:color w:val="000000" w:themeColor="text1"/>
                <w:sz w:val="20"/>
                <w:szCs w:val="20"/>
              </w:rPr>
              <w:t xml:space="preserve"> Medicinal Product Pack</w:t>
            </w:r>
          </w:p>
        </w:tc>
        <w:tc>
          <w:tcPr>
            <w:tcW w:w="992" w:type="dxa"/>
          </w:tcPr>
          <w:p w14:paraId="696AF2B7" w14:textId="77777777" w:rsidR="001A2CC3" w:rsidRPr="007C6398" w:rsidRDefault="001A2CC3" w:rsidP="00E2649C">
            <w:pPr>
              <w:widowControl w:val="0"/>
              <w:ind w:left="-108"/>
              <w:jc w:val="center"/>
              <w:rPr>
                <w:rFonts w:ascii="Arial Narrow" w:hAnsi="Arial Narrow" w:cs="Arial"/>
                <w:b/>
                <w:color w:val="000000" w:themeColor="text1"/>
                <w:sz w:val="20"/>
                <w:szCs w:val="20"/>
              </w:rPr>
            </w:pPr>
            <w:r w:rsidRPr="007C6398">
              <w:rPr>
                <w:rFonts w:ascii="Arial Narrow" w:hAnsi="Arial Narrow" w:cs="Arial"/>
                <w:b/>
                <w:color w:val="000000" w:themeColor="text1"/>
                <w:sz w:val="20"/>
                <w:szCs w:val="20"/>
              </w:rPr>
              <w:t>PBS item code</w:t>
            </w:r>
          </w:p>
        </w:tc>
        <w:tc>
          <w:tcPr>
            <w:tcW w:w="992" w:type="dxa"/>
          </w:tcPr>
          <w:p w14:paraId="46EE576F" w14:textId="77777777" w:rsidR="001A2CC3" w:rsidRPr="007C6398" w:rsidRDefault="001A2CC3" w:rsidP="00E2649C">
            <w:pPr>
              <w:widowControl w:val="0"/>
              <w:ind w:left="-108"/>
              <w:jc w:val="center"/>
              <w:rPr>
                <w:rFonts w:ascii="Arial Narrow" w:hAnsi="Arial Narrow" w:cs="Arial"/>
                <w:b/>
                <w:color w:val="000000" w:themeColor="text1"/>
                <w:sz w:val="20"/>
                <w:szCs w:val="20"/>
              </w:rPr>
            </w:pPr>
            <w:r w:rsidRPr="007C6398">
              <w:rPr>
                <w:rFonts w:ascii="Arial Narrow" w:hAnsi="Arial Narrow" w:cs="Arial"/>
                <w:b/>
                <w:color w:val="000000" w:themeColor="text1"/>
                <w:sz w:val="20"/>
                <w:szCs w:val="20"/>
              </w:rPr>
              <w:t>Max. qty packs</w:t>
            </w:r>
          </w:p>
        </w:tc>
        <w:tc>
          <w:tcPr>
            <w:tcW w:w="851" w:type="dxa"/>
          </w:tcPr>
          <w:p w14:paraId="409D07F4" w14:textId="77777777" w:rsidR="001A2CC3" w:rsidRPr="007C6398" w:rsidRDefault="001A2CC3" w:rsidP="00E2649C">
            <w:pPr>
              <w:widowControl w:val="0"/>
              <w:ind w:left="-108"/>
              <w:jc w:val="center"/>
              <w:rPr>
                <w:rFonts w:ascii="Arial Narrow" w:hAnsi="Arial Narrow" w:cs="Arial"/>
                <w:b/>
                <w:color w:val="000000" w:themeColor="text1"/>
                <w:sz w:val="20"/>
                <w:szCs w:val="20"/>
              </w:rPr>
            </w:pPr>
            <w:r w:rsidRPr="007C6398">
              <w:rPr>
                <w:rFonts w:ascii="Arial Narrow" w:hAnsi="Arial Narrow" w:cs="Arial"/>
                <w:b/>
                <w:color w:val="000000" w:themeColor="text1"/>
                <w:sz w:val="20"/>
                <w:szCs w:val="20"/>
              </w:rPr>
              <w:t>Max. qty units</w:t>
            </w:r>
          </w:p>
        </w:tc>
        <w:tc>
          <w:tcPr>
            <w:tcW w:w="709" w:type="dxa"/>
          </w:tcPr>
          <w:p w14:paraId="6346F22E" w14:textId="77777777" w:rsidR="001A2CC3" w:rsidRPr="007C6398" w:rsidRDefault="001A2CC3" w:rsidP="00E2649C">
            <w:pPr>
              <w:widowControl w:val="0"/>
              <w:ind w:left="-108"/>
              <w:jc w:val="center"/>
              <w:rPr>
                <w:rFonts w:ascii="Arial Narrow" w:hAnsi="Arial Narrow" w:cs="Arial"/>
                <w:b/>
                <w:color w:val="000000" w:themeColor="text1"/>
                <w:sz w:val="20"/>
                <w:szCs w:val="20"/>
              </w:rPr>
            </w:pPr>
            <w:r w:rsidRPr="007C6398">
              <w:rPr>
                <w:rFonts w:ascii="Arial Narrow" w:hAnsi="Arial Narrow" w:cs="Arial"/>
                <w:b/>
                <w:color w:val="000000" w:themeColor="text1"/>
                <w:sz w:val="20"/>
                <w:szCs w:val="20"/>
              </w:rPr>
              <w:t>№.of</w:t>
            </w:r>
          </w:p>
          <w:p w14:paraId="33C5C70C" w14:textId="77777777" w:rsidR="001A2CC3" w:rsidRPr="007C6398" w:rsidRDefault="001A2CC3" w:rsidP="00E2649C">
            <w:pPr>
              <w:widowControl w:val="0"/>
              <w:ind w:left="-108"/>
              <w:jc w:val="center"/>
              <w:rPr>
                <w:rFonts w:ascii="Arial Narrow" w:hAnsi="Arial Narrow" w:cs="Arial"/>
                <w:b/>
                <w:color w:val="000000" w:themeColor="text1"/>
                <w:sz w:val="20"/>
                <w:szCs w:val="20"/>
              </w:rPr>
            </w:pPr>
            <w:r w:rsidRPr="007C6398">
              <w:rPr>
                <w:rFonts w:ascii="Arial Narrow" w:hAnsi="Arial Narrow" w:cs="Arial"/>
                <w:b/>
                <w:color w:val="000000" w:themeColor="text1"/>
                <w:sz w:val="20"/>
                <w:szCs w:val="20"/>
              </w:rPr>
              <w:t>Rpts</w:t>
            </w:r>
          </w:p>
        </w:tc>
        <w:tc>
          <w:tcPr>
            <w:tcW w:w="1133" w:type="dxa"/>
          </w:tcPr>
          <w:p w14:paraId="4571E642" w14:textId="77777777" w:rsidR="001A2CC3" w:rsidRPr="007C6398" w:rsidRDefault="001A2CC3" w:rsidP="00E2649C">
            <w:pPr>
              <w:widowControl w:val="0"/>
              <w:rPr>
                <w:rFonts w:ascii="Arial Narrow" w:hAnsi="Arial Narrow" w:cs="Arial"/>
                <w:b/>
                <w:color w:val="000000" w:themeColor="text1"/>
                <w:sz w:val="20"/>
                <w:szCs w:val="20"/>
                <w:lang w:val="fr-FR"/>
              </w:rPr>
            </w:pPr>
            <w:r w:rsidRPr="007C6398">
              <w:rPr>
                <w:rFonts w:ascii="Arial Narrow" w:hAnsi="Arial Narrow" w:cs="Arial"/>
                <w:b/>
                <w:color w:val="000000" w:themeColor="text1"/>
                <w:sz w:val="20"/>
                <w:szCs w:val="20"/>
              </w:rPr>
              <w:t>Available brands</w:t>
            </w:r>
          </w:p>
        </w:tc>
      </w:tr>
      <w:tr w:rsidR="001A2CC3" w:rsidRPr="007C6398" w14:paraId="539E2F0F" w14:textId="77777777" w:rsidTr="00E2649C">
        <w:trPr>
          <w:cantSplit/>
          <w:trHeight w:val="347"/>
        </w:trPr>
        <w:tc>
          <w:tcPr>
            <w:tcW w:w="4248" w:type="dxa"/>
            <w:gridSpan w:val="2"/>
          </w:tcPr>
          <w:p w14:paraId="0B4230E2" w14:textId="77777777" w:rsidR="001A2CC3" w:rsidRPr="007C6398" w:rsidRDefault="001A2CC3" w:rsidP="00E2649C">
            <w:pPr>
              <w:widowControl w:val="0"/>
              <w:ind w:left="-108"/>
              <w:rPr>
                <w:rFonts w:ascii="Arial Narrow" w:hAnsi="Arial Narrow" w:cs="Arial"/>
                <w:color w:val="000000" w:themeColor="text1"/>
                <w:sz w:val="20"/>
                <w:szCs w:val="20"/>
              </w:rPr>
            </w:pPr>
            <w:r w:rsidRPr="007C6398">
              <w:rPr>
                <w:rFonts w:ascii="Arial Narrow" w:hAnsi="Arial Narrow" w:cs="Arial"/>
                <w:color w:val="000000" w:themeColor="text1"/>
                <w:sz w:val="20"/>
                <w:szCs w:val="20"/>
              </w:rPr>
              <w:t>ALIROCUMAB</w:t>
            </w:r>
          </w:p>
          <w:p w14:paraId="055A0BFF" w14:textId="77777777" w:rsidR="001A2CC3" w:rsidRPr="007C6398" w:rsidRDefault="001A2CC3" w:rsidP="00E2649C">
            <w:pPr>
              <w:widowControl w:val="0"/>
              <w:ind w:left="-108"/>
              <w:rPr>
                <w:rFonts w:ascii="Arial Narrow" w:hAnsi="Arial Narrow" w:cs="Arial"/>
                <w:color w:val="000000" w:themeColor="text1"/>
                <w:sz w:val="20"/>
                <w:szCs w:val="20"/>
              </w:rPr>
            </w:pPr>
          </w:p>
          <w:p w14:paraId="6A8AEA75" w14:textId="77777777" w:rsidR="001A2CC3" w:rsidRPr="007C6398" w:rsidRDefault="001A2CC3" w:rsidP="00E2649C">
            <w:pPr>
              <w:widowControl w:val="0"/>
              <w:ind w:left="-108"/>
              <w:jc w:val="left"/>
              <w:rPr>
                <w:rFonts w:ascii="Arial Narrow" w:hAnsi="Arial Narrow" w:cs="Arial"/>
                <w:color w:val="000000" w:themeColor="text1"/>
                <w:sz w:val="20"/>
                <w:szCs w:val="20"/>
              </w:rPr>
            </w:pPr>
            <w:r w:rsidRPr="007C6398">
              <w:rPr>
                <w:rFonts w:ascii="Arial Narrow" w:hAnsi="Arial Narrow" w:cs="Arial"/>
                <w:color w:val="000000" w:themeColor="text1"/>
                <w:sz w:val="20"/>
                <w:szCs w:val="20"/>
              </w:rPr>
              <w:t>Alirocumab injection 75 mg in 1 mL single use pre-filled pen</w:t>
            </w:r>
          </w:p>
        </w:tc>
        <w:tc>
          <w:tcPr>
            <w:tcW w:w="992" w:type="dxa"/>
          </w:tcPr>
          <w:p w14:paraId="6E518CE0" w14:textId="77777777" w:rsidR="001A2CC3" w:rsidRPr="007C6398" w:rsidRDefault="001A2CC3" w:rsidP="00E2649C">
            <w:pPr>
              <w:widowControl w:val="0"/>
              <w:ind w:left="-108"/>
              <w:jc w:val="center"/>
              <w:rPr>
                <w:rFonts w:ascii="Arial Narrow" w:hAnsi="Arial Narrow" w:cs="Arial"/>
                <w:color w:val="000000" w:themeColor="text1"/>
                <w:sz w:val="20"/>
                <w:szCs w:val="20"/>
              </w:rPr>
            </w:pPr>
            <w:r w:rsidRPr="007C6398">
              <w:rPr>
                <w:rFonts w:ascii="Arial Narrow" w:hAnsi="Arial Narrow" w:cs="Arial"/>
                <w:color w:val="000000" w:themeColor="text1"/>
                <w:sz w:val="20"/>
                <w:szCs w:val="20"/>
              </w:rPr>
              <w:t>12613W</w:t>
            </w:r>
          </w:p>
        </w:tc>
        <w:tc>
          <w:tcPr>
            <w:tcW w:w="992" w:type="dxa"/>
          </w:tcPr>
          <w:p w14:paraId="49966FAD" w14:textId="77777777" w:rsidR="001A2CC3" w:rsidRPr="007C6398" w:rsidRDefault="001A2CC3" w:rsidP="00E2649C">
            <w:pPr>
              <w:widowControl w:val="0"/>
              <w:jc w:val="center"/>
              <w:rPr>
                <w:rFonts w:ascii="Arial Narrow" w:hAnsi="Arial Narrow" w:cs="Arial"/>
                <w:color w:val="000000" w:themeColor="text1"/>
                <w:sz w:val="20"/>
                <w:szCs w:val="20"/>
              </w:rPr>
            </w:pPr>
            <w:r w:rsidRPr="007C6398">
              <w:rPr>
                <w:rFonts w:ascii="Arial Narrow" w:hAnsi="Arial Narrow"/>
                <w:color w:val="000000" w:themeColor="text1"/>
                <w:sz w:val="20"/>
                <w:szCs w:val="20"/>
              </w:rPr>
              <w:t>1</w:t>
            </w:r>
          </w:p>
        </w:tc>
        <w:tc>
          <w:tcPr>
            <w:tcW w:w="851" w:type="dxa"/>
          </w:tcPr>
          <w:p w14:paraId="2B4714E5" w14:textId="77777777" w:rsidR="001A2CC3" w:rsidRPr="007C6398" w:rsidRDefault="001A2CC3" w:rsidP="00E2649C">
            <w:pPr>
              <w:widowControl w:val="0"/>
              <w:ind w:left="-108"/>
              <w:jc w:val="center"/>
              <w:rPr>
                <w:rFonts w:ascii="Arial Narrow" w:hAnsi="Arial Narrow" w:cs="Arial"/>
                <w:color w:val="000000" w:themeColor="text1"/>
                <w:sz w:val="20"/>
                <w:szCs w:val="20"/>
              </w:rPr>
            </w:pPr>
            <w:r w:rsidRPr="007C6398">
              <w:rPr>
                <w:rFonts w:ascii="Arial Narrow" w:hAnsi="Arial Narrow" w:cs="Arial"/>
                <w:color w:val="000000" w:themeColor="text1"/>
                <w:sz w:val="20"/>
                <w:szCs w:val="20"/>
              </w:rPr>
              <w:t>2</w:t>
            </w:r>
          </w:p>
        </w:tc>
        <w:tc>
          <w:tcPr>
            <w:tcW w:w="709" w:type="dxa"/>
          </w:tcPr>
          <w:p w14:paraId="60F94EE2" w14:textId="77777777" w:rsidR="001A2CC3" w:rsidRPr="007C6398" w:rsidRDefault="001A2CC3" w:rsidP="00E2649C">
            <w:pPr>
              <w:widowControl w:val="0"/>
              <w:ind w:left="-108"/>
              <w:rPr>
                <w:rFonts w:ascii="Arial Narrow" w:hAnsi="Arial Narrow" w:cs="Arial"/>
                <w:color w:val="000000" w:themeColor="text1"/>
                <w:sz w:val="20"/>
                <w:szCs w:val="20"/>
              </w:rPr>
            </w:pPr>
            <w:r w:rsidRPr="007C6398">
              <w:rPr>
                <w:rFonts w:ascii="Arial Narrow" w:hAnsi="Arial Narrow"/>
                <w:color w:val="000000" w:themeColor="text1"/>
                <w:sz w:val="20"/>
                <w:szCs w:val="20"/>
              </w:rPr>
              <w:t xml:space="preserve"> 5</w:t>
            </w:r>
          </w:p>
        </w:tc>
        <w:tc>
          <w:tcPr>
            <w:tcW w:w="1133" w:type="dxa"/>
          </w:tcPr>
          <w:p w14:paraId="57542F0F" w14:textId="77777777" w:rsidR="001A2CC3" w:rsidRPr="007C6398" w:rsidRDefault="001A2CC3" w:rsidP="00E2649C">
            <w:pPr>
              <w:widowControl w:val="0"/>
              <w:rPr>
                <w:rFonts w:ascii="Arial Narrow" w:hAnsi="Arial Narrow" w:cs="Arial"/>
                <w:color w:val="000000" w:themeColor="text1"/>
                <w:sz w:val="20"/>
                <w:szCs w:val="20"/>
              </w:rPr>
            </w:pPr>
            <w:r w:rsidRPr="007C6398">
              <w:rPr>
                <w:rFonts w:ascii="Arial Narrow" w:hAnsi="Arial Narrow"/>
                <w:color w:val="000000" w:themeColor="text1"/>
                <w:sz w:val="20"/>
                <w:szCs w:val="20"/>
              </w:rPr>
              <w:t>Praluent</w:t>
            </w:r>
          </w:p>
        </w:tc>
      </w:tr>
      <w:tr w:rsidR="001A2CC3" w:rsidRPr="007C6398" w14:paraId="3783A172" w14:textId="77777777" w:rsidTr="00E2649C">
        <w:trPr>
          <w:cantSplit/>
          <w:trHeight w:val="347"/>
        </w:trPr>
        <w:tc>
          <w:tcPr>
            <w:tcW w:w="4248" w:type="dxa"/>
            <w:gridSpan w:val="2"/>
          </w:tcPr>
          <w:p w14:paraId="76803FC4" w14:textId="77777777" w:rsidR="001A2CC3" w:rsidRPr="007C6398" w:rsidRDefault="001A2CC3" w:rsidP="00E2649C">
            <w:pPr>
              <w:widowControl w:val="0"/>
              <w:ind w:left="-108"/>
              <w:rPr>
                <w:rFonts w:ascii="Arial Narrow" w:hAnsi="Arial Narrow" w:cs="Arial"/>
                <w:color w:val="000000" w:themeColor="text1"/>
                <w:sz w:val="20"/>
                <w:szCs w:val="20"/>
              </w:rPr>
            </w:pPr>
            <w:r w:rsidRPr="007C6398">
              <w:rPr>
                <w:rFonts w:ascii="Arial Narrow" w:hAnsi="Arial Narrow" w:cs="Arial"/>
                <w:color w:val="000000" w:themeColor="text1"/>
                <w:sz w:val="20"/>
                <w:szCs w:val="20"/>
              </w:rPr>
              <w:t>ALIROCUMAB</w:t>
            </w:r>
          </w:p>
          <w:p w14:paraId="311B42EE" w14:textId="77777777" w:rsidR="001A2CC3" w:rsidRPr="007C6398" w:rsidRDefault="001A2CC3" w:rsidP="00E2649C">
            <w:pPr>
              <w:widowControl w:val="0"/>
              <w:ind w:left="-108"/>
              <w:rPr>
                <w:rFonts w:ascii="Arial Narrow" w:hAnsi="Arial Narrow" w:cs="Arial"/>
                <w:color w:val="000000" w:themeColor="text1"/>
                <w:sz w:val="20"/>
                <w:szCs w:val="20"/>
              </w:rPr>
            </w:pPr>
          </w:p>
          <w:p w14:paraId="7DE380B2" w14:textId="77777777" w:rsidR="001A2CC3" w:rsidRPr="007C6398" w:rsidRDefault="001A2CC3" w:rsidP="00E2649C">
            <w:pPr>
              <w:widowControl w:val="0"/>
              <w:ind w:left="-108"/>
              <w:rPr>
                <w:rFonts w:ascii="Arial Narrow" w:hAnsi="Arial Narrow" w:cs="Arial"/>
                <w:color w:val="000000" w:themeColor="text1"/>
                <w:sz w:val="20"/>
                <w:szCs w:val="20"/>
              </w:rPr>
            </w:pPr>
            <w:r w:rsidRPr="007C6398">
              <w:rPr>
                <w:rFonts w:ascii="Arial Narrow" w:hAnsi="Arial Narrow" w:cs="Arial"/>
                <w:color w:val="000000" w:themeColor="text1"/>
                <w:sz w:val="20"/>
                <w:szCs w:val="20"/>
              </w:rPr>
              <w:t>Alirocumab injection 150 mg in 1 mL single use pre-filled pen</w:t>
            </w:r>
          </w:p>
        </w:tc>
        <w:tc>
          <w:tcPr>
            <w:tcW w:w="992" w:type="dxa"/>
          </w:tcPr>
          <w:p w14:paraId="1BCD1D82" w14:textId="77777777" w:rsidR="001A2CC3" w:rsidRPr="007C6398" w:rsidRDefault="001A2CC3" w:rsidP="00E2649C">
            <w:pPr>
              <w:widowControl w:val="0"/>
              <w:ind w:left="-108"/>
              <w:jc w:val="center"/>
              <w:rPr>
                <w:rFonts w:ascii="Arial Narrow" w:hAnsi="Arial Narrow" w:cs="Arial"/>
                <w:color w:val="000000" w:themeColor="text1"/>
                <w:sz w:val="20"/>
                <w:szCs w:val="20"/>
              </w:rPr>
            </w:pPr>
            <w:r w:rsidRPr="007C6398">
              <w:rPr>
                <w:rFonts w:ascii="Arial Narrow" w:hAnsi="Arial Narrow" w:cs="Arial"/>
                <w:color w:val="000000" w:themeColor="text1"/>
                <w:sz w:val="20"/>
                <w:szCs w:val="20"/>
              </w:rPr>
              <w:t>12604J</w:t>
            </w:r>
          </w:p>
        </w:tc>
        <w:tc>
          <w:tcPr>
            <w:tcW w:w="992" w:type="dxa"/>
          </w:tcPr>
          <w:p w14:paraId="26F1CCFC" w14:textId="77777777" w:rsidR="001A2CC3" w:rsidRPr="007C6398" w:rsidRDefault="001A2CC3" w:rsidP="00E2649C">
            <w:pPr>
              <w:widowControl w:val="0"/>
              <w:jc w:val="center"/>
              <w:rPr>
                <w:rFonts w:ascii="Arial Narrow" w:hAnsi="Arial Narrow"/>
                <w:color w:val="000000" w:themeColor="text1"/>
                <w:sz w:val="20"/>
                <w:szCs w:val="20"/>
              </w:rPr>
            </w:pPr>
            <w:r w:rsidRPr="007C6398">
              <w:rPr>
                <w:rFonts w:ascii="Arial Narrow" w:hAnsi="Arial Narrow"/>
                <w:color w:val="000000" w:themeColor="text1"/>
                <w:sz w:val="20"/>
                <w:szCs w:val="20"/>
              </w:rPr>
              <w:t>1</w:t>
            </w:r>
          </w:p>
        </w:tc>
        <w:tc>
          <w:tcPr>
            <w:tcW w:w="851" w:type="dxa"/>
          </w:tcPr>
          <w:p w14:paraId="2551A156" w14:textId="77777777" w:rsidR="001A2CC3" w:rsidRPr="007C6398" w:rsidRDefault="001A2CC3" w:rsidP="00E2649C">
            <w:pPr>
              <w:widowControl w:val="0"/>
              <w:ind w:left="-108"/>
              <w:jc w:val="center"/>
              <w:rPr>
                <w:rFonts w:ascii="Arial Narrow" w:hAnsi="Arial Narrow" w:cs="Arial"/>
                <w:color w:val="000000" w:themeColor="text1"/>
                <w:sz w:val="20"/>
                <w:szCs w:val="20"/>
              </w:rPr>
            </w:pPr>
            <w:r w:rsidRPr="007C6398">
              <w:rPr>
                <w:rFonts w:ascii="Arial Narrow" w:hAnsi="Arial Narrow" w:cs="Arial"/>
                <w:color w:val="000000" w:themeColor="text1"/>
                <w:sz w:val="20"/>
                <w:szCs w:val="20"/>
              </w:rPr>
              <w:t>2</w:t>
            </w:r>
          </w:p>
        </w:tc>
        <w:tc>
          <w:tcPr>
            <w:tcW w:w="709" w:type="dxa"/>
          </w:tcPr>
          <w:p w14:paraId="47A72626" w14:textId="77777777" w:rsidR="001A2CC3" w:rsidRPr="007C6398" w:rsidRDefault="001A2CC3" w:rsidP="00E2649C">
            <w:pPr>
              <w:widowControl w:val="0"/>
              <w:ind w:left="-108"/>
              <w:rPr>
                <w:rFonts w:ascii="Arial Narrow" w:hAnsi="Arial Narrow"/>
                <w:color w:val="000000" w:themeColor="text1"/>
                <w:sz w:val="20"/>
                <w:szCs w:val="20"/>
              </w:rPr>
            </w:pPr>
            <w:r w:rsidRPr="007C6398">
              <w:rPr>
                <w:rFonts w:ascii="Arial Narrow" w:hAnsi="Arial Narrow"/>
                <w:color w:val="000000" w:themeColor="text1"/>
                <w:sz w:val="20"/>
                <w:szCs w:val="20"/>
              </w:rPr>
              <w:t xml:space="preserve"> 5</w:t>
            </w:r>
          </w:p>
        </w:tc>
        <w:tc>
          <w:tcPr>
            <w:tcW w:w="1133" w:type="dxa"/>
          </w:tcPr>
          <w:p w14:paraId="726F6BB3" w14:textId="77777777" w:rsidR="001A2CC3" w:rsidRPr="007C6398" w:rsidRDefault="001A2CC3" w:rsidP="00E2649C">
            <w:pPr>
              <w:widowControl w:val="0"/>
              <w:rPr>
                <w:rFonts w:ascii="Arial Narrow" w:hAnsi="Arial Narrow"/>
                <w:color w:val="000000" w:themeColor="text1"/>
                <w:sz w:val="20"/>
                <w:szCs w:val="20"/>
              </w:rPr>
            </w:pPr>
            <w:r w:rsidRPr="007C6398">
              <w:rPr>
                <w:rFonts w:ascii="Arial Narrow" w:hAnsi="Arial Narrow"/>
                <w:color w:val="000000" w:themeColor="text1"/>
                <w:sz w:val="20"/>
                <w:szCs w:val="20"/>
              </w:rPr>
              <w:t>Praluent</w:t>
            </w:r>
          </w:p>
        </w:tc>
      </w:tr>
      <w:tr w:rsidR="001A2CC3" w:rsidRPr="007C6398" w14:paraId="2B125ECB" w14:textId="77777777" w:rsidTr="00E2649C">
        <w:trPr>
          <w:cantSplit/>
          <w:trHeight w:val="347"/>
        </w:trPr>
        <w:tc>
          <w:tcPr>
            <w:tcW w:w="4248" w:type="dxa"/>
            <w:gridSpan w:val="2"/>
          </w:tcPr>
          <w:p w14:paraId="4FD57026" w14:textId="77777777" w:rsidR="001A2CC3" w:rsidRPr="007C6398" w:rsidRDefault="001A2CC3" w:rsidP="00E2649C">
            <w:pPr>
              <w:widowControl w:val="0"/>
              <w:ind w:left="-108"/>
              <w:rPr>
                <w:rFonts w:ascii="Arial Narrow" w:hAnsi="Arial Narrow" w:cs="Arial"/>
                <w:i/>
                <w:iCs/>
                <w:color w:val="000000" w:themeColor="text1"/>
                <w:sz w:val="20"/>
                <w:szCs w:val="20"/>
              </w:rPr>
            </w:pPr>
            <w:r w:rsidRPr="007C6398">
              <w:rPr>
                <w:rFonts w:ascii="Arial Narrow" w:hAnsi="Arial Narrow" w:cs="Arial"/>
                <w:i/>
                <w:iCs/>
                <w:color w:val="000000" w:themeColor="text1"/>
                <w:sz w:val="20"/>
                <w:szCs w:val="20"/>
              </w:rPr>
              <w:t>ALIROCUMAB</w:t>
            </w:r>
          </w:p>
          <w:p w14:paraId="4A3C448F" w14:textId="77777777" w:rsidR="001A2CC3" w:rsidRPr="007C6398" w:rsidRDefault="001A2CC3" w:rsidP="00E2649C">
            <w:pPr>
              <w:widowControl w:val="0"/>
              <w:ind w:left="-108"/>
              <w:rPr>
                <w:rFonts w:ascii="Arial Narrow" w:hAnsi="Arial Narrow" w:cs="Arial"/>
                <w:i/>
                <w:iCs/>
                <w:color w:val="000000" w:themeColor="text1"/>
                <w:sz w:val="20"/>
                <w:szCs w:val="20"/>
              </w:rPr>
            </w:pPr>
          </w:p>
          <w:p w14:paraId="051F0B3A" w14:textId="77777777" w:rsidR="001A2CC3" w:rsidRPr="007C6398" w:rsidRDefault="001A2CC3" w:rsidP="00E2649C">
            <w:pPr>
              <w:widowControl w:val="0"/>
              <w:ind w:left="-108"/>
              <w:rPr>
                <w:rFonts w:ascii="Arial Narrow" w:hAnsi="Arial Narrow" w:cs="Arial"/>
                <w:i/>
                <w:iCs/>
                <w:color w:val="000000" w:themeColor="text1"/>
                <w:sz w:val="20"/>
                <w:szCs w:val="20"/>
              </w:rPr>
            </w:pPr>
            <w:r w:rsidRPr="007C6398">
              <w:rPr>
                <w:rFonts w:ascii="Arial Narrow" w:hAnsi="Arial Narrow" w:cs="Arial"/>
                <w:i/>
                <w:iCs/>
                <w:color w:val="000000" w:themeColor="text1"/>
                <w:sz w:val="20"/>
                <w:szCs w:val="20"/>
              </w:rPr>
              <w:t>Alirocumab injection 300 mg in 2 mL pen device</w:t>
            </w:r>
            <w:r w:rsidRPr="007C6398" w:rsidDel="00E61519">
              <w:rPr>
                <w:rFonts w:ascii="Arial Narrow" w:hAnsi="Arial Narrow" w:cs="Arial"/>
                <w:i/>
                <w:iCs/>
                <w:color w:val="000000" w:themeColor="text1"/>
                <w:sz w:val="20"/>
                <w:szCs w:val="20"/>
              </w:rPr>
              <w:t xml:space="preserve"> </w:t>
            </w:r>
          </w:p>
        </w:tc>
        <w:tc>
          <w:tcPr>
            <w:tcW w:w="992" w:type="dxa"/>
          </w:tcPr>
          <w:p w14:paraId="12FE6B6B" w14:textId="77777777" w:rsidR="001A2CC3" w:rsidRPr="007C6398" w:rsidRDefault="001A2CC3" w:rsidP="00E2649C">
            <w:pPr>
              <w:widowControl w:val="0"/>
              <w:ind w:left="-108"/>
              <w:jc w:val="center"/>
              <w:rPr>
                <w:rFonts w:ascii="Arial Narrow" w:hAnsi="Arial Narrow" w:cs="Arial"/>
                <w:i/>
                <w:iCs/>
                <w:color w:val="000000" w:themeColor="text1"/>
                <w:sz w:val="20"/>
                <w:szCs w:val="20"/>
              </w:rPr>
            </w:pPr>
            <w:r w:rsidRPr="007C6398">
              <w:rPr>
                <w:rFonts w:ascii="Arial Narrow" w:hAnsi="Arial Narrow" w:cs="Arial"/>
                <w:i/>
                <w:iCs/>
                <w:color w:val="000000" w:themeColor="text1"/>
                <w:sz w:val="20"/>
                <w:szCs w:val="20"/>
              </w:rPr>
              <w:t>NEW</w:t>
            </w:r>
          </w:p>
        </w:tc>
        <w:tc>
          <w:tcPr>
            <w:tcW w:w="992" w:type="dxa"/>
          </w:tcPr>
          <w:p w14:paraId="456B95F4" w14:textId="77777777" w:rsidR="001A2CC3" w:rsidRPr="007C6398" w:rsidRDefault="001A2CC3" w:rsidP="00E2649C">
            <w:pPr>
              <w:widowControl w:val="0"/>
              <w:jc w:val="center"/>
              <w:rPr>
                <w:rFonts w:ascii="Arial Narrow" w:hAnsi="Arial Narrow"/>
                <w:i/>
                <w:iCs/>
                <w:color w:val="000000" w:themeColor="text1"/>
                <w:sz w:val="20"/>
                <w:szCs w:val="20"/>
              </w:rPr>
            </w:pPr>
            <w:r w:rsidRPr="007C6398">
              <w:rPr>
                <w:rFonts w:ascii="Arial Narrow" w:hAnsi="Arial Narrow"/>
                <w:i/>
                <w:iCs/>
                <w:color w:val="000000" w:themeColor="text1"/>
                <w:sz w:val="20"/>
                <w:szCs w:val="20"/>
              </w:rPr>
              <w:t>1</w:t>
            </w:r>
          </w:p>
        </w:tc>
        <w:tc>
          <w:tcPr>
            <w:tcW w:w="851" w:type="dxa"/>
          </w:tcPr>
          <w:p w14:paraId="4B648051" w14:textId="77777777" w:rsidR="001A2CC3" w:rsidRPr="007C6398" w:rsidRDefault="001A2CC3" w:rsidP="00E2649C">
            <w:pPr>
              <w:widowControl w:val="0"/>
              <w:ind w:left="-108"/>
              <w:jc w:val="center"/>
              <w:rPr>
                <w:rFonts w:ascii="Arial Narrow" w:hAnsi="Arial Narrow" w:cs="Arial"/>
                <w:i/>
                <w:iCs/>
                <w:color w:val="000000" w:themeColor="text1"/>
                <w:sz w:val="20"/>
                <w:szCs w:val="20"/>
              </w:rPr>
            </w:pPr>
            <w:r w:rsidRPr="007C6398">
              <w:rPr>
                <w:rFonts w:ascii="Arial Narrow" w:hAnsi="Arial Narrow" w:cs="Arial"/>
                <w:i/>
                <w:iCs/>
                <w:color w:val="000000" w:themeColor="text1"/>
                <w:sz w:val="20"/>
                <w:szCs w:val="20"/>
              </w:rPr>
              <w:t>1</w:t>
            </w:r>
          </w:p>
        </w:tc>
        <w:tc>
          <w:tcPr>
            <w:tcW w:w="709" w:type="dxa"/>
          </w:tcPr>
          <w:p w14:paraId="699B729F" w14:textId="77777777" w:rsidR="001A2CC3" w:rsidRPr="007C6398" w:rsidRDefault="001A2CC3" w:rsidP="00E2649C">
            <w:pPr>
              <w:widowControl w:val="0"/>
              <w:ind w:left="-108"/>
              <w:rPr>
                <w:rFonts w:ascii="Arial Narrow" w:hAnsi="Arial Narrow"/>
                <w:i/>
                <w:iCs/>
                <w:color w:val="000000" w:themeColor="text1"/>
                <w:sz w:val="20"/>
                <w:szCs w:val="20"/>
              </w:rPr>
            </w:pPr>
            <w:r w:rsidRPr="007C6398">
              <w:rPr>
                <w:rFonts w:ascii="Arial Narrow" w:hAnsi="Arial Narrow"/>
                <w:i/>
                <w:iCs/>
                <w:color w:val="000000" w:themeColor="text1"/>
                <w:sz w:val="20"/>
                <w:szCs w:val="20"/>
              </w:rPr>
              <w:t xml:space="preserve"> 5</w:t>
            </w:r>
          </w:p>
        </w:tc>
        <w:tc>
          <w:tcPr>
            <w:tcW w:w="1133" w:type="dxa"/>
          </w:tcPr>
          <w:p w14:paraId="0B893DBE" w14:textId="77777777" w:rsidR="001A2CC3" w:rsidRPr="007C6398" w:rsidRDefault="001A2CC3" w:rsidP="00E2649C">
            <w:pPr>
              <w:widowControl w:val="0"/>
              <w:rPr>
                <w:rFonts w:ascii="Arial Narrow" w:hAnsi="Arial Narrow"/>
                <w:i/>
                <w:iCs/>
                <w:color w:val="000000" w:themeColor="text1"/>
                <w:sz w:val="20"/>
                <w:szCs w:val="20"/>
              </w:rPr>
            </w:pPr>
            <w:r w:rsidRPr="007C6398">
              <w:rPr>
                <w:rFonts w:ascii="Arial Narrow" w:hAnsi="Arial Narrow"/>
                <w:i/>
                <w:iCs/>
                <w:color w:val="000000" w:themeColor="text1"/>
                <w:sz w:val="20"/>
                <w:szCs w:val="20"/>
              </w:rPr>
              <w:t>Praluent</w:t>
            </w:r>
          </w:p>
        </w:tc>
      </w:tr>
      <w:tr w:rsidR="00B6476B" w:rsidRPr="007C6398" w14:paraId="005CF6B4" w14:textId="77777777" w:rsidTr="004D4C85">
        <w:trPr>
          <w:cantSplit/>
          <w:trHeight w:val="347"/>
        </w:trPr>
        <w:tc>
          <w:tcPr>
            <w:tcW w:w="8925" w:type="dxa"/>
            <w:gridSpan w:val="7"/>
          </w:tcPr>
          <w:p w14:paraId="7036C629" w14:textId="77777777" w:rsidR="00B6476B" w:rsidRPr="007C6398" w:rsidRDefault="00B6476B" w:rsidP="00B6476B">
            <w:pPr>
              <w:widowControl w:val="0"/>
              <w:rPr>
                <w:rFonts w:ascii="Arial Narrow" w:hAnsi="Arial Narrow"/>
                <w:i/>
                <w:iCs/>
                <w:color w:val="000000" w:themeColor="text1"/>
                <w:sz w:val="20"/>
                <w:szCs w:val="20"/>
              </w:rPr>
            </w:pPr>
          </w:p>
        </w:tc>
      </w:tr>
      <w:tr w:rsidR="00B6476B" w:rsidRPr="007C6398" w14:paraId="46158E47" w14:textId="77777777" w:rsidTr="00794086">
        <w:trPr>
          <w:cantSplit/>
          <w:trHeight w:val="347"/>
        </w:trPr>
        <w:tc>
          <w:tcPr>
            <w:tcW w:w="8925" w:type="dxa"/>
            <w:gridSpan w:val="7"/>
          </w:tcPr>
          <w:p w14:paraId="73635DE2" w14:textId="02BBA857" w:rsidR="00B6476B" w:rsidRPr="007C6398" w:rsidRDefault="00B6476B" w:rsidP="00B6476B">
            <w:pPr>
              <w:widowControl w:val="0"/>
              <w:rPr>
                <w:rFonts w:ascii="Arial Narrow" w:hAnsi="Arial Narrow"/>
                <w:i/>
                <w:iCs/>
                <w:color w:val="000000" w:themeColor="text1"/>
                <w:sz w:val="20"/>
                <w:szCs w:val="20"/>
              </w:rPr>
            </w:pPr>
            <w:r w:rsidRPr="007C6398">
              <w:rPr>
                <w:rFonts w:ascii="Arial Narrow" w:hAnsi="Arial Narrow"/>
                <w:b/>
                <w:bCs/>
                <w:color w:val="000000" w:themeColor="text1"/>
                <w:sz w:val="20"/>
                <w:szCs w:val="20"/>
              </w:rPr>
              <w:t>Benefit Type 55680: Authority Required</w:t>
            </w:r>
          </w:p>
        </w:tc>
      </w:tr>
      <w:tr w:rsidR="00B6476B" w:rsidRPr="007C6398" w14:paraId="7175AACB" w14:textId="77777777" w:rsidTr="001B4F9F">
        <w:trPr>
          <w:cantSplit/>
          <w:trHeight w:val="347"/>
        </w:trPr>
        <w:tc>
          <w:tcPr>
            <w:tcW w:w="8925" w:type="dxa"/>
            <w:gridSpan w:val="7"/>
          </w:tcPr>
          <w:p w14:paraId="7435C813" w14:textId="77777777" w:rsidR="00B6476B" w:rsidRPr="007C6398" w:rsidRDefault="00B6476B" w:rsidP="00B6476B">
            <w:pPr>
              <w:widowControl w:val="0"/>
              <w:rPr>
                <w:rFonts w:ascii="Arial Narrow" w:hAnsi="Arial Narrow"/>
                <w:b/>
                <w:bCs/>
                <w:color w:val="000000" w:themeColor="text1"/>
                <w:sz w:val="20"/>
                <w:szCs w:val="20"/>
              </w:rPr>
            </w:pPr>
            <w:r w:rsidRPr="007C6398">
              <w:rPr>
                <w:rFonts w:ascii="Arial Narrow" w:hAnsi="Arial Narrow"/>
                <w:b/>
                <w:bCs/>
                <w:color w:val="000000" w:themeColor="text1"/>
                <w:sz w:val="20"/>
                <w:szCs w:val="20"/>
              </w:rPr>
              <w:t>Prescriber Types</w:t>
            </w:r>
          </w:p>
          <w:p w14:paraId="0420980C" w14:textId="4E498321" w:rsidR="00B6476B" w:rsidRPr="007C6398" w:rsidRDefault="00B6476B" w:rsidP="00B6476B">
            <w:pPr>
              <w:widowControl w:val="0"/>
              <w:rPr>
                <w:rFonts w:ascii="Arial Narrow" w:hAnsi="Arial Narrow"/>
                <w:i/>
                <w:iCs/>
                <w:color w:val="000000" w:themeColor="text1"/>
                <w:sz w:val="20"/>
                <w:szCs w:val="20"/>
              </w:rPr>
            </w:pPr>
            <w:r w:rsidRPr="007C6398">
              <w:rPr>
                <w:rFonts w:ascii="Arial Narrow" w:hAnsi="Arial Narrow"/>
                <w:color w:val="000000" w:themeColor="text1"/>
                <w:sz w:val="20"/>
                <w:szCs w:val="20"/>
              </w:rPr>
              <w:t>Medical Practitioners</w:t>
            </w:r>
          </w:p>
        </w:tc>
      </w:tr>
      <w:tr w:rsidR="00B6476B" w:rsidRPr="007C6398" w14:paraId="2021B020" w14:textId="77777777" w:rsidTr="00F57F8A">
        <w:trPr>
          <w:cantSplit/>
          <w:trHeight w:val="347"/>
        </w:trPr>
        <w:tc>
          <w:tcPr>
            <w:tcW w:w="8925" w:type="dxa"/>
            <w:gridSpan w:val="7"/>
          </w:tcPr>
          <w:p w14:paraId="17EDFD78" w14:textId="50AB89D5" w:rsidR="00B6476B" w:rsidRPr="007C6398" w:rsidRDefault="00B6476B" w:rsidP="00B6476B">
            <w:pPr>
              <w:widowControl w:val="0"/>
              <w:rPr>
                <w:rFonts w:ascii="Arial Narrow" w:hAnsi="Arial Narrow"/>
                <w:bCs/>
                <w:i/>
                <w:iCs/>
                <w:color w:val="000000" w:themeColor="text1"/>
                <w:sz w:val="20"/>
                <w:szCs w:val="20"/>
              </w:rPr>
            </w:pPr>
            <w:r w:rsidRPr="007C6398">
              <w:rPr>
                <w:rFonts w:ascii="Arial Narrow" w:hAnsi="Arial Narrow"/>
                <w:bCs/>
                <w:sz w:val="20"/>
                <w:szCs w:val="20"/>
              </w:rPr>
              <w:t>Restriction Summary [11990]</w:t>
            </w:r>
            <w:r w:rsidRPr="007C6398">
              <w:rPr>
                <w:rFonts w:ascii="Arial Narrow" w:hAnsi="Arial Narrow"/>
                <w:bCs/>
                <w:color w:val="FF0000"/>
                <w:sz w:val="20"/>
                <w:szCs w:val="20"/>
              </w:rPr>
              <w:t xml:space="preserve"> </w:t>
            </w:r>
            <w:r w:rsidRPr="007C6398">
              <w:rPr>
                <w:rFonts w:ascii="Arial Narrow" w:hAnsi="Arial Narrow"/>
                <w:bCs/>
                <w:sz w:val="20"/>
                <w:szCs w:val="20"/>
              </w:rPr>
              <w:t>/</w:t>
            </w:r>
            <w:r w:rsidR="00D857CA" w:rsidRPr="007C6398">
              <w:rPr>
                <w:rFonts w:ascii="Arial Narrow" w:hAnsi="Arial Narrow"/>
                <w:bCs/>
                <w:sz w:val="20"/>
                <w:szCs w:val="20"/>
              </w:rPr>
              <w:t xml:space="preserve"> TOC</w:t>
            </w:r>
            <w:r w:rsidRPr="007C6398">
              <w:rPr>
                <w:rFonts w:ascii="Arial Narrow" w:hAnsi="Arial Narrow"/>
                <w:bCs/>
                <w:sz w:val="20"/>
                <w:szCs w:val="20"/>
              </w:rPr>
              <w:t>: [12008] Authority Required</w:t>
            </w:r>
          </w:p>
        </w:tc>
      </w:tr>
      <w:tr w:rsidR="00C43B12" w:rsidRPr="007C6398" w14:paraId="742E5C41" w14:textId="77777777" w:rsidTr="00785C1B">
        <w:trPr>
          <w:cantSplit/>
          <w:trHeight w:val="347"/>
        </w:trPr>
        <w:tc>
          <w:tcPr>
            <w:tcW w:w="1129" w:type="dxa"/>
          </w:tcPr>
          <w:p w14:paraId="48ABCD26" w14:textId="63495638" w:rsidR="00C43B12" w:rsidRPr="007C6398" w:rsidRDefault="00C43B12" w:rsidP="00C43B12">
            <w:pPr>
              <w:widowControl w:val="0"/>
              <w:rPr>
                <w:rFonts w:ascii="Arial Narrow" w:hAnsi="Arial Narrow"/>
                <w:b/>
                <w:sz w:val="20"/>
                <w:szCs w:val="20"/>
              </w:rPr>
            </w:pPr>
            <w:r w:rsidRPr="007C6398">
              <w:rPr>
                <w:rFonts w:ascii="Arial Narrow" w:hAnsi="Arial Narrow" w:cs="Open Sans"/>
                <w:color w:val="333333"/>
                <w:sz w:val="20"/>
                <w:szCs w:val="20"/>
              </w:rPr>
              <w:t>[21155]</w:t>
            </w:r>
          </w:p>
        </w:tc>
        <w:tc>
          <w:tcPr>
            <w:tcW w:w="7796" w:type="dxa"/>
            <w:gridSpan w:val="6"/>
          </w:tcPr>
          <w:p w14:paraId="0F7D9B6E" w14:textId="77777777" w:rsidR="00C43B12" w:rsidRPr="007C6398" w:rsidRDefault="00C43B12" w:rsidP="00C43B12">
            <w:pPr>
              <w:pStyle w:val="NormalWeb"/>
              <w:spacing w:before="0" w:beforeAutospacing="0" w:after="0" w:afterAutospacing="0"/>
              <w:textAlignment w:val="baseline"/>
              <w:rPr>
                <w:rFonts w:ascii="Arial Narrow" w:hAnsi="Arial Narrow" w:cs="Open Sans"/>
                <w:color w:val="333333"/>
                <w:sz w:val="20"/>
                <w:szCs w:val="20"/>
              </w:rPr>
            </w:pPr>
            <w:r w:rsidRPr="007C6398">
              <w:rPr>
                <w:rStyle w:val="Strong"/>
                <w:rFonts w:ascii="Arial Narrow" w:hAnsi="Arial Narrow" w:cs="Open Sans"/>
                <w:color w:val="333333"/>
                <w:sz w:val="20"/>
                <w:szCs w:val="20"/>
                <w:bdr w:val="none" w:sz="0" w:space="0" w:color="auto" w:frame="1"/>
              </w:rPr>
              <w:t>Indication:</w:t>
            </w:r>
          </w:p>
          <w:p w14:paraId="3B84E412" w14:textId="60C092D1" w:rsidR="00C43B12" w:rsidRPr="007C6398" w:rsidRDefault="00C43B12" w:rsidP="00C43B12">
            <w:pPr>
              <w:widowControl w:val="0"/>
              <w:rPr>
                <w:rFonts w:ascii="Arial Narrow" w:hAnsi="Arial Narrow"/>
                <w:b/>
                <w:sz w:val="20"/>
                <w:szCs w:val="20"/>
              </w:rPr>
            </w:pPr>
            <w:r w:rsidRPr="007C6398">
              <w:rPr>
                <w:rFonts w:ascii="Arial Narrow" w:hAnsi="Arial Narrow" w:cs="Open Sans"/>
                <w:color w:val="333333"/>
                <w:sz w:val="20"/>
                <w:szCs w:val="20"/>
              </w:rPr>
              <w:t>Familial heterozygous hypercholesterolaemia</w:t>
            </w:r>
          </w:p>
        </w:tc>
      </w:tr>
      <w:tr w:rsidR="00B6476B" w:rsidRPr="007C6398" w14:paraId="60B290D1" w14:textId="77777777" w:rsidTr="00F57F8A">
        <w:trPr>
          <w:cantSplit/>
          <w:trHeight w:val="347"/>
        </w:trPr>
        <w:tc>
          <w:tcPr>
            <w:tcW w:w="8925" w:type="dxa"/>
            <w:gridSpan w:val="7"/>
          </w:tcPr>
          <w:p w14:paraId="175CDDB8" w14:textId="77777777" w:rsidR="00B6476B" w:rsidRPr="007C6398" w:rsidRDefault="00B6476B" w:rsidP="00B6476B">
            <w:pPr>
              <w:widowControl w:val="0"/>
              <w:rPr>
                <w:rFonts w:ascii="Arial Narrow" w:hAnsi="Arial Narrow"/>
                <w:b/>
                <w:sz w:val="20"/>
                <w:szCs w:val="20"/>
              </w:rPr>
            </w:pPr>
          </w:p>
        </w:tc>
      </w:tr>
      <w:tr w:rsidR="00C43B12" w:rsidRPr="007C6398" w14:paraId="43345C6F" w14:textId="77777777" w:rsidTr="00F57F8A">
        <w:trPr>
          <w:cantSplit/>
          <w:trHeight w:val="347"/>
        </w:trPr>
        <w:tc>
          <w:tcPr>
            <w:tcW w:w="8925" w:type="dxa"/>
            <w:gridSpan w:val="7"/>
          </w:tcPr>
          <w:p w14:paraId="25B59C27" w14:textId="325B855E" w:rsidR="00C43B12" w:rsidRPr="007C6398" w:rsidRDefault="00C43B12" w:rsidP="00B6476B">
            <w:pPr>
              <w:widowControl w:val="0"/>
              <w:rPr>
                <w:rFonts w:ascii="Arial Narrow" w:hAnsi="Arial Narrow"/>
                <w:bCs/>
                <w:sz w:val="20"/>
                <w:szCs w:val="20"/>
              </w:rPr>
            </w:pPr>
            <w:r w:rsidRPr="007C6398">
              <w:rPr>
                <w:rFonts w:ascii="Arial Narrow" w:hAnsi="Arial Narrow"/>
                <w:bCs/>
                <w:sz w:val="20"/>
                <w:szCs w:val="20"/>
              </w:rPr>
              <w:t>Restriction Summary 12053 / ToC: 12054: Authority Required</w:t>
            </w:r>
          </w:p>
        </w:tc>
      </w:tr>
      <w:tr w:rsidR="00C43B12" w:rsidRPr="007C6398" w14:paraId="0437E699" w14:textId="77777777" w:rsidTr="00785C1B">
        <w:trPr>
          <w:cantSplit/>
          <w:trHeight w:val="347"/>
        </w:trPr>
        <w:tc>
          <w:tcPr>
            <w:tcW w:w="1129" w:type="dxa"/>
          </w:tcPr>
          <w:p w14:paraId="464C458D" w14:textId="2B83ED10" w:rsidR="00C43B12" w:rsidRPr="007C6398" w:rsidRDefault="00C43B12" w:rsidP="00C43B12">
            <w:pPr>
              <w:widowControl w:val="0"/>
              <w:rPr>
                <w:rFonts w:ascii="Arial Narrow" w:hAnsi="Arial Narrow"/>
                <w:b/>
                <w:sz w:val="20"/>
                <w:szCs w:val="20"/>
              </w:rPr>
            </w:pPr>
            <w:r w:rsidRPr="007C6398">
              <w:rPr>
                <w:rFonts w:ascii="Arial Narrow" w:hAnsi="Arial Narrow" w:cs="Open Sans"/>
                <w:color w:val="333333"/>
                <w:sz w:val="20"/>
                <w:szCs w:val="20"/>
              </w:rPr>
              <w:t>[25657]</w:t>
            </w:r>
          </w:p>
        </w:tc>
        <w:tc>
          <w:tcPr>
            <w:tcW w:w="7796" w:type="dxa"/>
            <w:gridSpan w:val="6"/>
          </w:tcPr>
          <w:p w14:paraId="7F2A3A74" w14:textId="77777777" w:rsidR="00C43B12" w:rsidRPr="007C6398" w:rsidRDefault="00C43B12" w:rsidP="00C43B12">
            <w:pPr>
              <w:pStyle w:val="NormalWeb"/>
              <w:spacing w:before="0" w:beforeAutospacing="0" w:after="0" w:afterAutospacing="0"/>
              <w:textAlignment w:val="baseline"/>
              <w:rPr>
                <w:rFonts w:ascii="Arial Narrow" w:hAnsi="Arial Narrow" w:cs="Open Sans"/>
                <w:color w:val="333333"/>
                <w:sz w:val="20"/>
                <w:szCs w:val="20"/>
              </w:rPr>
            </w:pPr>
            <w:r w:rsidRPr="007C6398">
              <w:rPr>
                <w:rStyle w:val="Strong"/>
                <w:rFonts w:ascii="Arial Narrow" w:hAnsi="Arial Narrow" w:cs="Open Sans"/>
                <w:color w:val="333333"/>
                <w:sz w:val="20"/>
                <w:szCs w:val="20"/>
                <w:bdr w:val="none" w:sz="0" w:space="0" w:color="auto" w:frame="1"/>
              </w:rPr>
              <w:t>Indication:</w:t>
            </w:r>
          </w:p>
          <w:p w14:paraId="50F93A21" w14:textId="12116476" w:rsidR="00C43B12" w:rsidRPr="007C6398" w:rsidRDefault="00C43B12" w:rsidP="00C43B12">
            <w:pPr>
              <w:widowControl w:val="0"/>
              <w:rPr>
                <w:rFonts w:ascii="Arial Narrow" w:hAnsi="Arial Narrow"/>
                <w:b/>
                <w:sz w:val="20"/>
                <w:szCs w:val="20"/>
              </w:rPr>
            </w:pPr>
            <w:r w:rsidRPr="007C6398">
              <w:rPr>
                <w:rFonts w:ascii="Arial Narrow" w:hAnsi="Arial Narrow" w:cs="Open Sans"/>
                <w:color w:val="333333"/>
                <w:sz w:val="20"/>
                <w:szCs w:val="20"/>
              </w:rPr>
              <w:t>Non-familial hypercholesterolaemia</w:t>
            </w:r>
          </w:p>
        </w:tc>
      </w:tr>
    </w:tbl>
    <w:p w14:paraId="7A9BF1E6" w14:textId="77777777" w:rsidR="00B6476B" w:rsidRDefault="00B6476B" w:rsidP="001A2CC3">
      <w:pPr>
        <w:pStyle w:val="3Bodytext"/>
        <w:numPr>
          <w:ilvl w:val="0"/>
          <w:numId w:val="0"/>
        </w:numPr>
      </w:pPr>
    </w:p>
    <w:p w14:paraId="7ACB5122" w14:textId="709AB844" w:rsidR="001A2CC3" w:rsidRDefault="001A2CC3" w:rsidP="001A2CC3">
      <w:pPr>
        <w:pStyle w:val="3Bodytext"/>
        <w:numPr>
          <w:ilvl w:val="0"/>
          <w:numId w:val="0"/>
        </w:numPr>
      </w:pPr>
      <w:r>
        <w:t>Continuing treatment: Authority Required (Streamlined)</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19"/>
        <w:gridCol w:w="992"/>
        <w:gridCol w:w="992"/>
        <w:gridCol w:w="851"/>
        <w:gridCol w:w="709"/>
        <w:gridCol w:w="1133"/>
      </w:tblGrid>
      <w:tr w:rsidR="001A2CC3" w:rsidRPr="005B3BD4" w14:paraId="7A3FA605" w14:textId="77777777" w:rsidTr="00E2649C">
        <w:trPr>
          <w:cantSplit/>
          <w:trHeight w:val="471"/>
        </w:trPr>
        <w:tc>
          <w:tcPr>
            <w:tcW w:w="4248" w:type="dxa"/>
            <w:gridSpan w:val="2"/>
          </w:tcPr>
          <w:p w14:paraId="64F478D0" w14:textId="77777777" w:rsidR="001A2CC3" w:rsidRPr="005B3BD4" w:rsidRDefault="001A2CC3" w:rsidP="00E2649C">
            <w:pPr>
              <w:widowControl w:val="0"/>
              <w:ind w:left="-108"/>
              <w:rPr>
                <w:rFonts w:ascii="Arial Narrow" w:hAnsi="Arial Narrow" w:cs="Arial"/>
                <w:b/>
                <w:bCs/>
                <w:color w:val="000000" w:themeColor="text1"/>
                <w:sz w:val="20"/>
                <w:szCs w:val="20"/>
              </w:rPr>
            </w:pPr>
            <w:r w:rsidRPr="005B3BD4">
              <w:rPr>
                <w:rFonts w:ascii="Arial Narrow" w:hAnsi="Arial Narrow" w:cs="Arial"/>
                <w:b/>
                <w:bCs/>
                <w:color w:val="000000" w:themeColor="text1"/>
                <w:sz w:val="20"/>
                <w:szCs w:val="20"/>
              </w:rPr>
              <w:t>MEDICINAL PRODUCT</w:t>
            </w:r>
          </w:p>
          <w:p w14:paraId="11CBC052" w14:textId="77777777" w:rsidR="001A2CC3" w:rsidRPr="005B3BD4" w:rsidRDefault="001A2CC3" w:rsidP="00E2649C">
            <w:pPr>
              <w:widowControl w:val="0"/>
              <w:ind w:left="-108"/>
              <w:rPr>
                <w:rFonts w:ascii="Arial Narrow" w:hAnsi="Arial Narrow" w:cs="Arial"/>
                <w:b/>
                <w:color w:val="000000" w:themeColor="text1"/>
                <w:sz w:val="20"/>
                <w:szCs w:val="20"/>
              </w:rPr>
            </w:pPr>
            <w:r w:rsidRPr="005B3BD4">
              <w:rPr>
                <w:rFonts w:ascii="Arial Narrow" w:hAnsi="Arial Narrow" w:cs="Arial"/>
                <w:b/>
                <w:bCs/>
                <w:color w:val="000000" w:themeColor="text1"/>
                <w:sz w:val="20"/>
                <w:szCs w:val="20"/>
              </w:rPr>
              <w:t xml:space="preserve"> Medicinal Product Pack</w:t>
            </w:r>
          </w:p>
        </w:tc>
        <w:tc>
          <w:tcPr>
            <w:tcW w:w="992" w:type="dxa"/>
          </w:tcPr>
          <w:p w14:paraId="509DCDD3" w14:textId="77777777" w:rsidR="001A2CC3" w:rsidRPr="005B3BD4" w:rsidRDefault="001A2CC3" w:rsidP="00E2649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PBS item code</w:t>
            </w:r>
          </w:p>
        </w:tc>
        <w:tc>
          <w:tcPr>
            <w:tcW w:w="992" w:type="dxa"/>
          </w:tcPr>
          <w:p w14:paraId="50EDEECB" w14:textId="77777777" w:rsidR="001A2CC3" w:rsidRPr="005B3BD4" w:rsidRDefault="001A2CC3" w:rsidP="00E2649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packs</w:t>
            </w:r>
          </w:p>
        </w:tc>
        <w:tc>
          <w:tcPr>
            <w:tcW w:w="851" w:type="dxa"/>
          </w:tcPr>
          <w:p w14:paraId="52EEC51A" w14:textId="77777777" w:rsidR="001A2CC3" w:rsidRPr="005B3BD4" w:rsidRDefault="001A2CC3" w:rsidP="00E2649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units</w:t>
            </w:r>
          </w:p>
        </w:tc>
        <w:tc>
          <w:tcPr>
            <w:tcW w:w="709" w:type="dxa"/>
          </w:tcPr>
          <w:p w14:paraId="2D0C4ABE" w14:textId="77777777" w:rsidR="001A2CC3" w:rsidRPr="005B3BD4" w:rsidRDefault="001A2CC3" w:rsidP="00E2649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№.of</w:t>
            </w:r>
          </w:p>
          <w:p w14:paraId="4B9C1BC3" w14:textId="77777777" w:rsidR="001A2CC3" w:rsidRPr="005B3BD4" w:rsidRDefault="001A2CC3" w:rsidP="00E2649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Rpts</w:t>
            </w:r>
          </w:p>
        </w:tc>
        <w:tc>
          <w:tcPr>
            <w:tcW w:w="1133" w:type="dxa"/>
          </w:tcPr>
          <w:p w14:paraId="3EE1DF48" w14:textId="77777777" w:rsidR="001A2CC3" w:rsidRPr="005B3BD4" w:rsidRDefault="001A2CC3" w:rsidP="00E2649C">
            <w:pPr>
              <w:widowControl w:val="0"/>
              <w:rPr>
                <w:rFonts w:ascii="Arial Narrow" w:hAnsi="Arial Narrow" w:cs="Arial"/>
                <w:b/>
                <w:color w:val="000000" w:themeColor="text1"/>
                <w:sz w:val="20"/>
                <w:szCs w:val="20"/>
                <w:lang w:val="fr-FR"/>
              </w:rPr>
            </w:pPr>
            <w:r w:rsidRPr="005B3BD4">
              <w:rPr>
                <w:rFonts w:ascii="Arial Narrow" w:hAnsi="Arial Narrow" w:cs="Arial"/>
                <w:b/>
                <w:color w:val="000000" w:themeColor="text1"/>
                <w:sz w:val="20"/>
                <w:szCs w:val="20"/>
              </w:rPr>
              <w:t>Available brands</w:t>
            </w:r>
          </w:p>
        </w:tc>
      </w:tr>
      <w:tr w:rsidR="001A2CC3" w:rsidRPr="00F367DD" w14:paraId="518A5216" w14:textId="77777777" w:rsidTr="00E2649C">
        <w:trPr>
          <w:cantSplit/>
          <w:trHeight w:val="347"/>
        </w:trPr>
        <w:tc>
          <w:tcPr>
            <w:tcW w:w="4248" w:type="dxa"/>
            <w:gridSpan w:val="2"/>
          </w:tcPr>
          <w:p w14:paraId="76D0F7FD" w14:textId="77777777" w:rsidR="001A2CC3" w:rsidRPr="005B3BD4" w:rsidRDefault="001A2CC3" w:rsidP="00E2649C">
            <w:pPr>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w:t>
            </w:r>
          </w:p>
          <w:p w14:paraId="49C68D96" w14:textId="77777777" w:rsidR="001A2CC3" w:rsidRPr="005B3BD4" w:rsidRDefault="001A2CC3" w:rsidP="00E2649C">
            <w:pPr>
              <w:widowControl w:val="0"/>
              <w:ind w:left="-108"/>
              <w:rPr>
                <w:rFonts w:ascii="Arial Narrow" w:hAnsi="Arial Narrow" w:cs="Arial"/>
                <w:color w:val="000000" w:themeColor="text1"/>
                <w:sz w:val="20"/>
                <w:szCs w:val="20"/>
              </w:rPr>
            </w:pPr>
          </w:p>
          <w:p w14:paraId="613283E3" w14:textId="77777777" w:rsidR="001A2CC3" w:rsidRPr="005B3BD4" w:rsidRDefault="001A2CC3" w:rsidP="00E2649C">
            <w:pPr>
              <w:widowControl w:val="0"/>
              <w:ind w:left="-108"/>
              <w:jc w:val="left"/>
              <w:rPr>
                <w:rFonts w:ascii="Arial Narrow" w:hAnsi="Arial Narrow" w:cs="Arial"/>
                <w:i/>
                <w:iCs/>
                <w:color w:val="000000" w:themeColor="text1"/>
                <w:sz w:val="20"/>
                <w:szCs w:val="20"/>
              </w:rPr>
            </w:pPr>
            <w:r>
              <w:rPr>
                <w:rFonts w:ascii="Arial Narrow" w:hAnsi="Arial Narrow" w:cs="Arial"/>
                <w:color w:val="000000" w:themeColor="text1"/>
                <w:sz w:val="20"/>
                <w:szCs w:val="20"/>
              </w:rPr>
              <w:t>Alirocumab i</w:t>
            </w:r>
            <w:r w:rsidRPr="00F367DD">
              <w:rPr>
                <w:rFonts w:ascii="Arial Narrow" w:hAnsi="Arial Narrow" w:cs="Arial"/>
                <w:color w:val="000000" w:themeColor="text1"/>
                <w:sz w:val="20"/>
                <w:szCs w:val="20"/>
              </w:rPr>
              <w:t>njection 75 mg in 1 mL single use pre-filled pen</w:t>
            </w:r>
          </w:p>
        </w:tc>
        <w:tc>
          <w:tcPr>
            <w:tcW w:w="992" w:type="dxa"/>
          </w:tcPr>
          <w:p w14:paraId="69FA97D8" w14:textId="77777777" w:rsidR="001A2CC3" w:rsidRPr="00E115A2" w:rsidRDefault="001A2CC3" w:rsidP="00E2649C">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12607M</w:t>
            </w:r>
          </w:p>
        </w:tc>
        <w:tc>
          <w:tcPr>
            <w:tcW w:w="992" w:type="dxa"/>
          </w:tcPr>
          <w:p w14:paraId="4DA02763" w14:textId="77777777" w:rsidR="001A2CC3" w:rsidRPr="00E115A2" w:rsidRDefault="001A2CC3" w:rsidP="00E2649C">
            <w:pPr>
              <w:widowControl w:val="0"/>
              <w:jc w:val="center"/>
              <w:rPr>
                <w:rFonts w:ascii="Arial Narrow" w:hAnsi="Arial Narrow" w:cs="Arial"/>
                <w:color w:val="000000" w:themeColor="text1"/>
                <w:sz w:val="20"/>
                <w:szCs w:val="20"/>
              </w:rPr>
            </w:pPr>
            <w:r w:rsidRPr="00E115A2">
              <w:rPr>
                <w:rFonts w:ascii="Arial Narrow" w:hAnsi="Arial Narrow"/>
                <w:color w:val="000000" w:themeColor="text1"/>
                <w:sz w:val="20"/>
                <w:szCs w:val="20"/>
              </w:rPr>
              <w:t>1</w:t>
            </w:r>
          </w:p>
        </w:tc>
        <w:tc>
          <w:tcPr>
            <w:tcW w:w="851" w:type="dxa"/>
          </w:tcPr>
          <w:p w14:paraId="1413ECB7" w14:textId="77777777" w:rsidR="001A2CC3" w:rsidRPr="00E115A2" w:rsidRDefault="001A2CC3" w:rsidP="00E2649C">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5B6CE399" w14:textId="77777777" w:rsidR="001A2CC3" w:rsidRPr="00E115A2" w:rsidRDefault="001A2CC3" w:rsidP="00E2649C">
            <w:pPr>
              <w:widowControl w:val="0"/>
              <w:ind w:left="-108"/>
              <w:rPr>
                <w:rFonts w:ascii="Arial Narrow" w:hAnsi="Arial Narrow" w:cs="Arial"/>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7B644A7B" w14:textId="77777777" w:rsidR="001A2CC3" w:rsidRPr="00E115A2" w:rsidRDefault="001A2CC3" w:rsidP="00E2649C">
            <w:pPr>
              <w:widowControl w:val="0"/>
              <w:rPr>
                <w:rFonts w:ascii="Arial Narrow" w:hAnsi="Arial Narrow" w:cs="Arial"/>
                <w:color w:val="000000" w:themeColor="text1"/>
                <w:sz w:val="20"/>
                <w:szCs w:val="20"/>
              </w:rPr>
            </w:pPr>
            <w:r w:rsidRPr="00E115A2">
              <w:rPr>
                <w:rFonts w:ascii="Arial Narrow" w:hAnsi="Arial Narrow"/>
                <w:color w:val="000000" w:themeColor="text1"/>
                <w:sz w:val="20"/>
                <w:szCs w:val="20"/>
              </w:rPr>
              <w:t>Praluent</w:t>
            </w:r>
          </w:p>
        </w:tc>
      </w:tr>
      <w:tr w:rsidR="001A2CC3" w:rsidRPr="00F367DD" w14:paraId="23C948EC" w14:textId="77777777" w:rsidTr="00E2649C">
        <w:trPr>
          <w:cantSplit/>
          <w:trHeight w:val="347"/>
        </w:trPr>
        <w:tc>
          <w:tcPr>
            <w:tcW w:w="4248" w:type="dxa"/>
            <w:gridSpan w:val="2"/>
          </w:tcPr>
          <w:p w14:paraId="427BE424" w14:textId="77777777" w:rsidR="001A2CC3" w:rsidRPr="005B3BD4" w:rsidRDefault="001A2CC3" w:rsidP="00E2649C">
            <w:pPr>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w:t>
            </w:r>
          </w:p>
          <w:p w14:paraId="25EC243A" w14:textId="77777777" w:rsidR="001A2CC3" w:rsidRPr="005B3BD4" w:rsidRDefault="001A2CC3" w:rsidP="00E2649C">
            <w:pPr>
              <w:widowControl w:val="0"/>
              <w:ind w:left="-108"/>
              <w:rPr>
                <w:rFonts w:ascii="Arial Narrow" w:hAnsi="Arial Narrow" w:cs="Arial"/>
                <w:color w:val="000000" w:themeColor="text1"/>
                <w:sz w:val="20"/>
                <w:szCs w:val="20"/>
              </w:rPr>
            </w:pPr>
          </w:p>
          <w:p w14:paraId="6F36952B" w14:textId="77777777" w:rsidR="001A2CC3" w:rsidRDefault="001A2CC3" w:rsidP="00E2649C">
            <w:pPr>
              <w:widowControl w:val="0"/>
              <w:ind w:left="-108"/>
              <w:rPr>
                <w:rFonts w:ascii="Arial Narrow" w:hAnsi="Arial Narrow" w:cs="Arial"/>
                <w:color w:val="000000" w:themeColor="text1"/>
                <w:sz w:val="20"/>
                <w:szCs w:val="20"/>
              </w:rPr>
            </w:pPr>
            <w:r>
              <w:rPr>
                <w:rFonts w:ascii="Arial Narrow" w:hAnsi="Arial Narrow" w:cs="Arial"/>
                <w:color w:val="000000" w:themeColor="text1"/>
                <w:sz w:val="20"/>
                <w:szCs w:val="20"/>
              </w:rPr>
              <w:t>Alirocumab i</w:t>
            </w:r>
            <w:r w:rsidRPr="00F367DD">
              <w:rPr>
                <w:rFonts w:ascii="Arial Narrow" w:hAnsi="Arial Narrow" w:cs="Arial"/>
                <w:color w:val="000000" w:themeColor="text1"/>
                <w:sz w:val="20"/>
                <w:szCs w:val="20"/>
              </w:rPr>
              <w:t>njection 150 mg in 1 mL single use pre-filled pen</w:t>
            </w:r>
          </w:p>
        </w:tc>
        <w:tc>
          <w:tcPr>
            <w:tcW w:w="992" w:type="dxa"/>
          </w:tcPr>
          <w:p w14:paraId="1C057322" w14:textId="77777777" w:rsidR="001A2CC3" w:rsidRPr="00E115A2" w:rsidRDefault="001A2CC3" w:rsidP="00E2649C">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12608N</w:t>
            </w:r>
          </w:p>
        </w:tc>
        <w:tc>
          <w:tcPr>
            <w:tcW w:w="992" w:type="dxa"/>
          </w:tcPr>
          <w:p w14:paraId="181E9108" w14:textId="77777777" w:rsidR="001A2CC3" w:rsidRPr="00E115A2" w:rsidRDefault="001A2CC3" w:rsidP="00E2649C">
            <w:pPr>
              <w:widowControl w:val="0"/>
              <w:jc w:val="center"/>
              <w:rPr>
                <w:rFonts w:ascii="Arial Narrow" w:hAnsi="Arial Narrow"/>
                <w:color w:val="000000" w:themeColor="text1"/>
                <w:sz w:val="20"/>
                <w:szCs w:val="20"/>
              </w:rPr>
            </w:pPr>
            <w:r w:rsidRPr="00E115A2">
              <w:rPr>
                <w:rFonts w:ascii="Arial Narrow" w:hAnsi="Arial Narrow"/>
                <w:color w:val="000000" w:themeColor="text1"/>
                <w:sz w:val="20"/>
                <w:szCs w:val="20"/>
              </w:rPr>
              <w:t>1</w:t>
            </w:r>
          </w:p>
        </w:tc>
        <w:tc>
          <w:tcPr>
            <w:tcW w:w="851" w:type="dxa"/>
          </w:tcPr>
          <w:p w14:paraId="67AEA3CA" w14:textId="77777777" w:rsidR="001A2CC3" w:rsidRPr="00E115A2" w:rsidRDefault="001A2CC3" w:rsidP="00E2649C">
            <w:pPr>
              <w:widowControl w:val="0"/>
              <w:ind w:left="-108"/>
              <w:jc w:val="center"/>
              <w:rPr>
                <w:rFonts w:ascii="Arial Narrow" w:hAnsi="Arial Narrow" w:cs="Arial"/>
                <w:color w:val="000000" w:themeColor="text1"/>
                <w:sz w:val="20"/>
                <w:szCs w:val="20"/>
              </w:rPr>
            </w:pPr>
            <w:r w:rsidRPr="00E115A2">
              <w:rPr>
                <w:rFonts w:ascii="Arial Narrow" w:hAnsi="Arial Narrow" w:cs="Arial"/>
                <w:color w:val="000000" w:themeColor="text1"/>
                <w:sz w:val="20"/>
                <w:szCs w:val="20"/>
              </w:rPr>
              <w:t>2</w:t>
            </w:r>
          </w:p>
        </w:tc>
        <w:tc>
          <w:tcPr>
            <w:tcW w:w="709" w:type="dxa"/>
          </w:tcPr>
          <w:p w14:paraId="31CE6BF4" w14:textId="77777777" w:rsidR="001A2CC3" w:rsidRPr="00E115A2" w:rsidRDefault="001A2CC3" w:rsidP="00E2649C">
            <w:pPr>
              <w:widowControl w:val="0"/>
              <w:ind w:left="-108"/>
              <w:rPr>
                <w:rFonts w:ascii="Arial Narrow" w:hAnsi="Arial Narrow"/>
                <w:color w:val="000000" w:themeColor="text1"/>
                <w:sz w:val="20"/>
                <w:szCs w:val="20"/>
              </w:rPr>
            </w:pPr>
            <w:r w:rsidRPr="00E115A2">
              <w:rPr>
                <w:rFonts w:ascii="Arial Narrow" w:hAnsi="Arial Narrow"/>
                <w:color w:val="000000" w:themeColor="text1"/>
                <w:sz w:val="20"/>
                <w:szCs w:val="20"/>
              </w:rPr>
              <w:t xml:space="preserve"> 5</w:t>
            </w:r>
          </w:p>
        </w:tc>
        <w:tc>
          <w:tcPr>
            <w:tcW w:w="1133" w:type="dxa"/>
          </w:tcPr>
          <w:p w14:paraId="571034E0" w14:textId="77777777" w:rsidR="001A2CC3" w:rsidRPr="00E115A2" w:rsidRDefault="001A2CC3" w:rsidP="00E2649C">
            <w:pPr>
              <w:widowControl w:val="0"/>
              <w:rPr>
                <w:rFonts w:ascii="Arial Narrow" w:hAnsi="Arial Narrow"/>
                <w:color w:val="000000" w:themeColor="text1"/>
                <w:sz w:val="20"/>
                <w:szCs w:val="20"/>
              </w:rPr>
            </w:pPr>
            <w:r w:rsidRPr="00E115A2">
              <w:rPr>
                <w:rFonts w:ascii="Arial Narrow" w:hAnsi="Arial Narrow"/>
                <w:color w:val="000000" w:themeColor="text1"/>
                <w:sz w:val="20"/>
                <w:szCs w:val="20"/>
              </w:rPr>
              <w:t>Praluent</w:t>
            </w:r>
          </w:p>
        </w:tc>
      </w:tr>
      <w:tr w:rsidR="001A2CC3" w:rsidRPr="00F367DD" w14:paraId="750552C0" w14:textId="77777777" w:rsidTr="00E2649C">
        <w:trPr>
          <w:cantSplit/>
          <w:trHeight w:val="347"/>
        </w:trPr>
        <w:tc>
          <w:tcPr>
            <w:tcW w:w="4248" w:type="dxa"/>
            <w:gridSpan w:val="2"/>
          </w:tcPr>
          <w:p w14:paraId="7BFF4D83" w14:textId="77777777" w:rsidR="001A2CC3" w:rsidRPr="00E115A2" w:rsidRDefault="001A2CC3" w:rsidP="00E2649C">
            <w:pPr>
              <w:widowControl w:val="0"/>
              <w:ind w:left="-108"/>
              <w:rPr>
                <w:rFonts w:ascii="Arial Narrow" w:hAnsi="Arial Narrow" w:cs="Arial"/>
                <w:i/>
                <w:iCs/>
                <w:color w:val="000000" w:themeColor="text1"/>
                <w:sz w:val="20"/>
                <w:szCs w:val="20"/>
              </w:rPr>
            </w:pPr>
            <w:r w:rsidRPr="00E115A2">
              <w:rPr>
                <w:rFonts w:ascii="Arial Narrow" w:hAnsi="Arial Narrow" w:cs="Arial"/>
                <w:i/>
                <w:iCs/>
                <w:color w:val="000000" w:themeColor="text1"/>
                <w:sz w:val="20"/>
                <w:szCs w:val="20"/>
              </w:rPr>
              <w:t>ALIROCUMAB</w:t>
            </w:r>
          </w:p>
          <w:p w14:paraId="0C4D9B3F" w14:textId="77777777" w:rsidR="001A2CC3" w:rsidRPr="00E115A2" w:rsidRDefault="001A2CC3" w:rsidP="00E2649C">
            <w:pPr>
              <w:widowControl w:val="0"/>
              <w:ind w:left="-108"/>
              <w:rPr>
                <w:rFonts w:ascii="Arial Narrow" w:hAnsi="Arial Narrow" w:cs="Arial"/>
                <w:i/>
                <w:iCs/>
                <w:color w:val="000000" w:themeColor="text1"/>
                <w:sz w:val="20"/>
                <w:szCs w:val="20"/>
              </w:rPr>
            </w:pPr>
          </w:p>
          <w:p w14:paraId="18496EB8" w14:textId="77777777" w:rsidR="001A2CC3" w:rsidRDefault="001A2CC3" w:rsidP="00E2649C">
            <w:pPr>
              <w:widowControl w:val="0"/>
              <w:ind w:left="-108"/>
              <w:rPr>
                <w:rFonts w:ascii="Arial Narrow" w:hAnsi="Arial Narrow" w:cs="Arial"/>
                <w:color w:val="000000" w:themeColor="text1"/>
                <w:sz w:val="20"/>
                <w:szCs w:val="20"/>
              </w:rPr>
            </w:pPr>
            <w:r w:rsidRPr="00E115A2">
              <w:rPr>
                <w:rFonts w:ascii="Arial Narrow" w:hAnsi="Arial Narrow" w:cs="Arial"/>
                <w:i/>
                <w:iCs/>
                <w:color w:val="000000" w:themeColor="text1"/>
                <w:sz w:val="20"/>
                <w:szCs w:val="20"/>
              </w:rPr>
              <w:t xml:space="preserve">Alirocumab injection 300 mg in 2 mL </w:t>
            </w:r>
            <w:r w:rsidRPr="00E61519">
              <w:rPr>
                <w:rFonts w:ascii="Arial Narrow" w:hAnsi="Arial Narrow" w:cs="Arial"/>
                <w:i/>
                <w:iCs/>
                <w:color w:val="000000" w:themeColor="text1"/>
                <w:sz w:val="20"/>
                <w:szCs w:val="20"/>
              </w:rPr>
              <w:t>pen device</w:t>
            </w:r>
            <w:r w:rsidRPr="00E61519" w:rsidDel="00E61519">
              <w:rPr>
                <w:rFonts w:ascii="Arial Narrow" w:hAnsi="Arial Narrow" w:cs="Arial"/>
                <w:i/>
                <w:iCs/>
                <w:color w:val="000000" w:themeColor="text1"/>
                <w:sz w:val="20"/>
                <w:szCs w:val="20"/>
              </w:rPr>
              <w:t xml:space="preserve"> </w:t>
            </w:r>
          </w:p>
        </w:tc>
        <w:tc>
          <w:tcPr>
            <w:tcW w:w="992" w:type="dxa"/>
          </w:tcPr>
          <w:p w14:paraId="54295079" w14:textId="77777777" w:rsidR="001A2CC3" w:rsidRPr="00F367DD" w:rsidRDefault="001A2CC3" w:rsidP="00E2649C">
            <w:pPr>
              <w:widowControl w:val="0"/>
              <w:ind w:left="-108"/>
              <w:jc w:val="center"/>
              <w:rPr>
                <w:rFonts w:ascii="Arial Narrow" w:hAnsi="Arial Narrow" w:cs="Arial"/>
                <w:i/>
                <w:iCs/>
                <w:color w:val="000000" w:themeColor="text1"/>
                <w:sz w:val="20"/>
                <w:szCs w:val="20"/>
              </w:rPr>
            </w:pPr>
            <w:r w:rsidRPr="00F367DD">
              <w:rPr>
                <w:rFonts w:ascii="Arial Narrow" w:hAnsi="Arial Narrow" w:cs="Arial"/>
                <w:i/>
                <w:iCs/>
                <w:color w:val="000000" w:themeColor="text1"/>
                <w:sz w:val="20"/>
                <w:szCs w:val="20"/>
              </w:rPr>
              <w:t>NEW</w:t>
            </w:r>
          </w:p>
        </w:tc>
        <w:tc>
          <w:tcPr>
            <w:tcW w:w="992" w:type="dxa"/>
          </w:tcPr>
          <w:p w14:paraId="500124AC" w14:textId="77777777" w:rsidR="001A2CC3" w:rsidRPr="00F367DD" w:rsidRDefault="001A2CC3" w:rsidP="00E2649C">
            <w:pPr>
              <w:widowControl w:val="0"/>
              <w:jc w:val="center"/>
              <w:rPr>
                <w:rFonts w:ascii="Arial Narrow" w:hAnsi="Arial Narrow"/>
                <w:i/>
                <w:iCs/>
                <w:color w:val="000000" w:themeColor="text1"/>
                <w:sz w:val="20"/>
                <w:szCs w:val="20"/>
              </w:rPr>
            </w:pPr>
            <w:r w:rsidRPr="00F367DD">
              <w:rPr>
                <w:rFonts w:ascii="Arial Narrow" w:hAnsi="Arial Narrow"/>
                <w:i/>
                <w:iCs/>
                <w:color w:val="000000" w:themeColor="text1"/>
                <w:sz w:val="20"/>
                <w:szCs w:val="20"/>
              </w:rPr>
              <w:t>1</w:t>
            </w:r>
          </w:p>
        </w:tc>
        <w:tc>
          <w:tcPr>
            <w:tcW w:w="851" w:type="dxa"/>
          </w:tcPr>
          <w:p w14:paraId="56E8B7D8" w14:textId="77777777" w:rsidR="001A2CC3" w:rsidRPr="00F367DD" w:rsidRDefault="001A2CC3" w:rsidP="00E2649C">
            <w:pPr>
              <w:widowControl w:val="0"/>
              <w:ind w:left="-108"/>
              <w:jc w:val="center"/>
              <w:rPr>
                <w:rFonts w:ascii="Arial Narrow" w:hAnsi="Arial Narrow" w:cs="Arial"/>
                <w:i/>
                <w:iCs/>
                <w:color w:val="000000" w:themeColor="text1"/>
                <w:sz w:val="20"/>
                <w:szCs w:val="20"/>
              </w:rPr>
            </w:pPr>
            <w:r w:rsidRPr="00F367DD">
              <w:rPr>
                <w:rFonts w:ascii="Arial Narrow" w:hAnsi="Arial Narrow" w:cs="Arial"/>
                <w:i/>
                <w:iCs/>
                <w:color w:val="000000" w:themeColor="text1"/>
                <w:sz w:val="20"/>
                <w:szCs w:val="20"/>
              </w:rPr>
              <w:t>1</w:t>
            </w:r>
          </w:p>
        </w:tc>
        <w:tc>
          <w:tcPr>
            <w:tcW w:w="709" w:type="dxa"/>
          </w:tcPr>
          <w:p w14:paraId="38E1BFBF" w14:textId="77777777" w:rsidR="001A2CC3" w:rsidRPr="00F367DD" w:rsidRDefault="001A2CC3" w:rsidP="00E2649C">
            <w:pPr>
              <w:widowControl w:val="0"/>
              <w:ind w:left="-108"/>
              <w:rPr>
                <w:rFonts w:ascii="Arial Narrow" w:hAnsi="Arial Narrow"/>
                <w:i/>
                <w:iCs/>
                <w:color w:val="000000" w:themeColor="text1"/>
                <w:sz w:val="20"/>
                <w:szCs w:val="20"/>
              </w:rPr>
            </w:pPr>
            <w:r w:rsidRPr="00F367DD">
              <w:rPr>
                <w:rFonts w:ascii="Arial Narrow" w:hAnsi="Arial Narrow"/>
                <w:i/>
                <w:iCs/>
                <w:color w:val="000000" w:themeColor="text1"/>
                <w:sz w:val="20"/>
                <w:szCs w:val="20"/>
              </w:rPr>
              <w:t xml:space="preserve"> 5</w:t>
            </w:r>
          </w:p>
        </w:tc>
        <w:tc>
          <w:tcPr>
            <w:tcW w:w="1133" w:type="dxa"/>
          </w:tcPr>
          <w:p w14:paraId="4785D9E7" w14:textId="77777777" w:rsidR="001A2CC3" w:rsidRPr="00F367DD" w:rsidRDefault="001A2CC3" w:rsidP="00E2649C">
            <w:pPr>
              <w:widowControl w:val="0"/>
              <w:rPr>
                <w:rFonts w:ascii="Arial Narrow" w:hAnsi="Arial Narrow"/>
                <w:i/>
                <w:iCs/>
                <w:color w:val="000000" w:themeColor="text1"/>
                <w:sz w:val="20"/>
                <w:szCs w:val="20"/>
              </w:rPr>
            </w:pPr>
            <w:r w:rsidRPr="00F367DD">
              <w:rPr>
                <w:rFonts w:ascii="Arial Narrow" w:hAnsi="Arial Narrow"/>
                <w:i/>
                <w:iCs/>
                <w:color w:val="000000" w:themeColor="text1"/>
                <w:sz w:val="20"/>
                <w:szCs w:val="20"/>
              </w:rPr>
              <w:t>Praluent</w:t>
            </w:r>
          </w:p>
        </w:tc>
      </w:tr>
      <w:tr w:rsidR="00B6476B" w:rsidRPr="00F367DD" w14:paraId="1C266503" w14:textId="77777777" w:rsidTr="00040E00">
        <w:trPr>
          <w:cantSplit/>
          <w:trHeight w:val="347"/>
        </w:trPr>
        <w:tc>
          <w:tcPr>
            <w:tcW w:w="8925" w:type="dxa"/>
            <w:gridSpan w:val="7"/>
          </w:tcPr>
          <w:p w14:paraId="4B33C557" w14:textId="77777777" w:rsidR="00B6476B" w:rsidRPr="00F367DD" w:rsidRDefault="00B6476B" w:rsidP="00E2649C">
            <w:pPr>
              <w:widowControl w:val="0"/>
              <w:rPr>
                <w:rFonts w:ascii="Arial Narrow" w:hAnsi="Arial Narrow"/>
                <w:i/>
                <w:iCs/>
                <w:color w:val="000000" w:themeColor="text1"/>
                <w:sz w:val="20"/>
                <w:szCs w:val="20"/>
              </w:rPr>
            </w:pPr>
          </w:p>
        </w:tc>
      </w:tr>
      <w:tr w:rsidR="00B6476B" w:rsidRPr="00F367DD" w14:paraId="2C580058" w14:textId="77777777" w:rsidTr="00F01AD7">
        <w:trPr>
          <w:cantSplit/>
          <w:trHeight w:val="347"/>
        </w:trPr>
        <w:tc>
          <w:tcPr>
            <w:tcW w:w="8925" w:type="dxa"/>
            <w:gridSpan w:val="7"/>
          </w:tcPr>
          <w:p w14:paraId="4E80555F" w14:textId="64E52F21" w:rsidR="00B6476B" w:rsidRPr="00F367DD" w:rsidRDefault="00B6476B" w:rsidP="00B6476B">
            <w:pPr>
              <w:widowControl w:val="0"/>
              <w:rPr>
                <w:rFonts w:ascii="Arial Narrow" w:hAnsi="Arial Narrow"/>
                <w:i/>
                <w:iCs/>
                <w:color w:val="000000" w:themeColor="text1"/>
                <w:sz w:val="20"/>
                <w:szCs w:val="20"/>
              </w:rPr>
            </w:pPr>
            <w:r w:rsidRPr="00AB6A2A">
              <w:rPr>
                <w:rFonts w:ascii="Arial Narrow" w:hAnsi="Arial Narrow"/>
                <w:b/>
                <w:bCs/>
                <w:color w:val="000000" w:themeColor="text1"/>
                <w:sz w:val="20"/>
                <w:szCs w:val="20"/>
              </w:rPr>
              <w:t>Benefit Type 53778: Authority Required: Streamlined</w:t>
            </w:r>
          </w:p>
        </w:tc>
      </w:tr>
      <w:tr w:rsidR="00B6476B" w:rsidRPr="00F367DD" w14:paraId="3BAD44BC" w14:textId="77777777" w:rsidTr="008A3749">
        <w:trPr>
          <w:cantSplit/>
          <w:trHeight w:val="347"/>
        </w:trPr>
        <w:tc>
          <w:tcPr>
            <w:tcW w:w="8925" w:type="dxa"/>
            <w:gridSpan w:val="7"/>
          </w:tcPr>
          <w:p w14:paraId="474DE1AD" w14:textId="77777777" w:rsidR="00B6476B" w:rsidRPr="006410E7" w:rsidRDefault="00B6476B" w:rsidP="00B6476B">
            <w:pPr>
              <w:widowControl w:val="0"/>
              <w:rPr>
                <w:rFonts w:ascii="Arial Narrow" w:hAnsi="Arial Narrow"/>
                <w:b/>
                <w:bCs/>
                <w:color w:val="000000" w:themeColor="text1"/>
                <w:sz w:val="20"/>
                <w:szCs w:val="20"/>
              </w:rPr>
            </w:pPr>
            <w:r w:rsidRPr="006410E7">
              <w:rPr>
                <w:rFonts w:ascii="Arial Narrow" w:hAnsi="Arial Narrow"/>
                <w:b/>
                <w:bCs/>
                <w:color w:val="000000" w:themeColor="text1"/>
                <w:sz w:val="20"/>
                <w:szCs w:val="20"/>
              </w:rPr>
              <w:t>Prescriber Types</w:t>
            </w:r>
          </w:p>
          <w:p w14:paraId="14E8A276" w14:textId="11D777C7" w:rsidR="00B6476B" w:rsidRPr="00F367DD" w:rsidRDefault="00B6476B" w:rsidP="00B6476B">
            <w:pPr>
              <w:widowControl w:val="0"/>
              <w:rPr>
                <w:rFonts w:ascii="Arial Narrow" w:hAnsi="Arial Narrow"/>
                <w:i/>
                <w:iCs/>
                <w:color w:val="000000" w:themeColor="text1"/>
                <w:sz w:val="20"/>
                <w:szCs w:val="20"/>
              </w:rPr>
            </w:pPr>
            <w:r w:rsidRPr="00AB6A2A">
              <w:rPr>
                <w:rFonts w:ascii="Arial Narrow" w:hAnsi="Arial Narrow"/>
                <w:color w:val="000000" w:themeColor="text1"/>
                <w:sz w:val="20"/>
                <w:szCs w:val="20"/>
              </w:rPr>
              <w:t>Medical Practitioners</w:t>
            </w:r>
          </w:p>
        </w:tc>
      </w:tr>
      <w:tr w:rsidR="00B6476B" w:rsidRPr="00F367DD" w14:paraId="7CEF45BE" w14:textId="77777777" w:rsidTr="0092139D">
        <w:trPr>
          <w:cantSplit/>
          <w:trHeight w:val="347"/>
        </w:trPr>
        <w:tc>
          <w:tcPr>
            <w:tcW w:w="8925" w:type="dxa"/>
            <w:gridSpan w:val="7"/>
          </w:tcPr>
          <w:p w14:paraId="60DC427B" w14:textId="31E02E27" w:rsidR="00B6476B" w:rsidRPr="00D857CA" w:rsidRDefault="00785C1B" w:rsidP="00B6476B">
            <w:pPr>
              <w:widowControl w:val="0"/>
              <w:rPr>
                <w:rFonts w:ascii="Arial Narrow" w:hAnsi="Arial Narrow"/>
                <w:color w:val="000000" w:themeColor="text1"/>
                <w:sz w:val="20"/>
                <w:szCs w:val="20"/>
              </w:rPr>
            </w:pPr>
            <w:r w:rsidRPr="00D857CA">
              <w:rPr>
                <w:rFonts w:ascii="Arial Narrow" w:hAnsi="Arial Narrow"/>
                <w:color w:val="000000" w:themeColor="text1"/>
                <w:sz w:val="20"/>
                <w:szCs w:val="20"/>
              </w:rPr>
              <w:t>Restriction Summary 12009 / ToC: 12011: Authority Required: Streamlined</w:t>
            </w:r>
          </w:p>
        </w:tc>
      </w:tr>
      <w:tr w:rsidR="00785C1B" w:rsidRPr="00F367DD" w14:paraId="3F9CE503" w14:textId="77777777" w:rsidTr="00785C1B">
        <w:trPr>
          <w:cantSplit/>
          <w:trHeight w:val="347"/>
        </w:trPr>
        <w:tc>
          <w:tcPr>
            <w:tcW w:w="1129" w:type="dxa"/>
          </w:tcPr>
          <w:p w14:paraId="4DD4AB47" w14:textId="48F30B04" w:rsidR="00785C1B" w:rsidRPr="00AB6A2A" w:rsidRDefault="00785C1B" w:rsidP="00785C1B">
            <w:pPr>
              <w:widowControl w:val="0"/>
              <w:rPr>
                <w:rFonts w:ascii="Arial Narrow" w:hAnsi="Arial Narrow"/>
                <w:b/>
                <w:sz w:val="20"/>
                <w:szCs w:val="20"/>
              </w:rPr>
            </w:pPr>
            <w:r w:rsidRPr="00D84710">
              <w:rPr>
                <w:rFonts w:ascii="Arial Narrow" w:hAnsi="Arial Narrow" w:cs="Open Sans"/>
                <w:color w:val="333333"/>
                <w:sz w:val="20"/>
                <w:szCs w:val="20"/>
              </w:rPr>
              <w:t>[21155]</w:t>
            </w:r>
          </w:p>
        </w:tc>
        <w:tc>
          <w:tcPr>
            <w:tcW w:w="7796" w:type="dxa"/>
            <w:gridSpan w:val="6"/>
          </w:tcPr>
          <w:p w14:paraId="2EFA8434" w14:textId="77777777" w:rsidR="00785C1B" w:rsidRPr="00D84710" w:rsidRDefault="00785C1B" w:rsidP="00785C1B">
            <w:pPr>
              <w:pStyle w:val="NormalWeb"/>
              <w:spacing w:before="0" w:beforeAutospacing="0" w:after="0" w:afterAutospacing="0"/>
              <w:textAlignment w:val="baseline"/>
              <w:rPr>
                <w:rFonts w:ascii="Arial Narrow" w:hAnsi="Arial Narrow" w:cs="Open Sans"/>
                <w:color w:val="333333"/>
                <w:sz w:val="20"/>
                <w:szCs w:val="20"/>
              </w:rPr>
            </w:pPr>
            <w:r w:rsidRPr="00D84710">
              <w:rPr>
                <w:rStyle w:val="Strong"/>
                <w:rFonts w:ascii="Arial Narrow" w:hAnsi="Arial Narrow" w:cs="Open Sans"/>
                <w:color w:val="333333"/>
                <w:sz w:val="20"/>
                <w:szCs w:val="20"/>
                <w:bdr w:val="none" w:sz="0" w:space="0" w:color="auto" w:frame="1"/>
              </w:rPr>
              <w:t>Indication:</w:t>
            </w:r>
          </w:p>
          <w:p w14:paraId="403EADC3" w14:textId="5BAE7A02" w:rsidR="00785C1B" w:rsidRPr="00AB6A2A" w:rsidRDefault="00785C1B" w:rsidP="00785C1B">
            <w:pPr>
              <w:widowControl w:val="0"/>
              <w:rPr>
                <w:rFonts w:ascii="Arial Narrow" w:hAnsi="Arial Narrow"/>
                <w:b/>
                <w:sz w:val="20"/>
                <w:szCs w:val="20"/>
              </w:rPr>
            </w:pPr>
            <w:r w:rsidRPr="00D84710">
              <w:rPr>
                <w:rFonts w:ascii="Arial Narrow" w:hAnsi="Arial Narrow" w:cs="Open Sans"/>
                <w:color w:val="333333"/>
                <w:sz w:val="20"/>
                <w:szCs w:val="20"/>
              </w:rPr>
              <w:t>Familial heterozygous hypercholesterolaemia</w:t>
            </w:r>
          </w:p>
        </w:tc>
      </w:tr>
      <w:tr w:rsidR="00785C1B" w:rsidRPr="00F367DD" w14:paraId="71DF65E8" w14:textId="77777777" w:rsidTr="0092139D">
        <w:trPr>
          <w:cantSplit/>
          <w:trHeight w:val="347"/>
        </w:trPr>
        <w:tc>
          <w:tcPr>
            <w:tcW w:w="8925" w:type="dxa"/>
            <w:gridSpan w:val="7"/>
          </w:tcPr>
          <w:p w14:paraId="06186B77" w14:textId="77777777" w:rsidR="00785C1B" w:rsidRPr="00AB6A2A" w:rsidRDefault="00785C1B" w:rsidP="00B6476B">
            <w:pPr>
              <w:widowControl w:val="0"/>
              <w:rPr>
                <w:rFonts w:ascii="Arial Narrow" w:hAnsi="Arial Narrow"/>
                <w:b/>
                <w:sz w:val="20"/>
                <w:szCs w:val="20"/>
              </w:rPr>
            </w:pPr>
          </w:p>
        </w:tc>
      </w:tr>
      <w:tr w:rsidR="00785C1B" w:rsidRPr="00F367DD" w14:paraId="1173E068" w14:textId="77777777" w:rsidTr="0092139D">
        <w:trPr>
          <w:cantSplit/>
          <w:trHeight w:val="347"/>
        </w:trPr>
        <w:tc>
          <w:tcPr>
            <w:tcW w:w="8925" w:type="dxa"/>
            <w:gridSpan w:val="7"/>
          </w:tcPr>
          <w:p w14:paraId="5362D435" w14:textId="40F0E0EB" w:rsidR="00785C1B" w:rsidRPr="00D857CA" w:rsidRDefault="00D857CA" w:rsidP="00B6476B">
            <w:pPr>
              <w:widowControl w:val="0"/>
              <w:rPr>
                <w:rFonts w:ascii="Arial Narrow" w:hAnsi="Arial Narrow"/>
                <w:bCs/>
                <w:sz w:val="20"/>
                <w:szCs w:val="20"/>
              </w:rPr>
            </w:pPr>
            <w:r w:rsidRPr="00D857CA">
              <w:rPr>
                <w:rFonts w:ascii="Arial Narrow" w:hAnsi="Arial Narrow"/>
                <w:bCs/>
                <w:sz w:val="20"/>
                <w:szCs w:val="20"/>
              </w:rPr>
              <w:t>Restriction Summary 12044 / ToC: 12010: Authority Required: Streamlined</w:t>
            </w:r>
          </w:p>
        </w:tc>
      </w:tr>
      <w:tr w:rsidR="00D857CA" w:rsidRPr="00F367DD" w14:paraId="76956E84" w14:textId="77777777" w:rsidTr="00D857CA">
        <w:trPr>
          <w:cantSplit/>
          <w:trHeight w:val="347"/>
        </w:trPr>
        <w:tc>
          <w:tcPr>
            <w:tcW w:w="1129" w:type="dxa"/>
          </w:tcPr>
          <w:p w14:paraId="715E16D2" w14:textId="22D55E48" w:rsidR="00D857CA" w:rsidRPr="00AB6A2A" w:rsidRDefault="00D857CA" w:rsidP="00D857CA">
            <w:pPr>
              <w:widowControl w:val="0"/>
              <w:rPr>
                <w:rFonts w:ascii="Arial Narrow" w:hAnsi="Arial Narrow"/>
                <w:b/>
                <w:sz w:val="20"/>
                <w:szCs w:val="20"/>
              </w:rPr>
            </w:pPr>
            <w:r w:rsidRPr="00785C1B">
              <w:rPr>
                <w:rFonts w:ascii="Arial Narrow" w:hAnsi="Arial Narrow" w:cs="Open Sans"/>
                <w:color w:val="333333"/>
                <w:sz w:val="20"/>
                <w:szCs w:val="20"/>
              </w:rPr>
              <w:t>[25657]</w:t>
            </w:r>
          </w:p>
        </w:tc>
        <w:tc>
          <w:tcPr>
            <w:tcW w:w="7796" w:type="dxa"/>
            <w:gridSpan w:val="6"/>
          </w:tcPr>
          <w:p w14:paraId="6E8EC7E5" w14:textId="77777777" w:rsidR="00D857CA" w:rsidRPr="00785C1B" w:rsidRDefault="00D857CA" w:rsidP="00D857CA">
            <w:pPr>
              <w:pStyle w:val="NormalWeb"/>
              <w:spacing w:before="0" w:beforeAutospacing="0" w:after="0" w:afterAutospacing="0"/>
              <w:textAlignment w:val="baseline"/>
              <w:rPr>
                <w:rFonts w:ascii="Arial Narrow" w:hAnsi="Arial Narrow" w:cs="Open Sans"/>
                <w:color w:val="333333"/>
                <w:sz w:val="20"/>
                <w:szCs w:val="20"/>
              </w:rPr>
            </w:pPr>
            <w:r w:rsidRPr="00785C1B">
              <w:rPr>
                <w:rStyle w:val="Strong"/>
                <w:rFonts w:ascii="Arial Narrow" w:hAnsi="Arial Narrow" w:cs="Open Sans"/>
                <w:color w:val="333333"/>
                <w:sz w:val="20"/>
                <w:szCs w:val="20"/>
                <w:bdr w:val="none" w:sz="0" w:space="0" w:color="auto" w:frame="1"/>
              </w:rPr>
              <w:t>Indication:</w:t>
            </w:r>
          </w:p>
          <w:p w14:paraId="7E254357" w14:textId="769790ED" w:rsidR="00D857CA" w:rsidRPr="00AB6A2A" w:rsidRDefault="00D857CA" w:rsidP="00D857CA">
            <w:pPr>
              <w:widowControl w:val="0"/>
              <w:rPr>
                <w:rFonts w:ascii="Arial Narrow" w:hAnsi="Arial Narrow"/>
                <w:b/>
                <w:sz w:val="20"/>
                <w:szCs w:val="20"/>
              </w:rPr>
            </w:pPr>
            <w:r w:rsidRPr="00785C1B">
              <w:rPr>
                <w:rFonts w:ascii="Arial Narrow" w:hAnsi="Arial Narrow" w:cs="Open Sans"/>
                <w:color w:val="333333"/>
                <w:sz w:val="20"/>
                <w:szCs w:val="20"/>
              </w:rPr>
              <w:t>Non-familial hypercholesterolaemia</w:t>
            </w:r>
          </w:p>
        </w:tc>
      </w:tr>
    </w:tbl>
    <w:p w14:paraId="7542F7F8" w14:textId="77777777" w:rsidR="001A2CC3" w:rsidRDefault="001A2CC3" w:rsidP="001A2CC3">
      <w:pPr>
        <w:pStyle w:val="3Bodytext"/>
        <w:numPr>
          <w:ilvl w:val="0"/>
          <w:numId w:val="0"/>
        </w:numPr>
        <w:rPr>
          <w:b/>
          <w:bCs/>
          <w:i/>
          <w:iCs/>
        </w:rPr>
      </w:pPr>
    </w:p>
    <w:p w14:paraId="684475CD" w14:textId="744481E8" w:rsidR="001A2CC3" w:rsidRDefault="001A2CC3" w:rsidP="000D4862">
      <w:pPr>
        <w:rPr>
          <w:rFonts w:asciiTheme="minorHAnsi" w:hAnsiTheme="minorHAnsi" w:cstheme="minorHAnsi"/>
          <w:b/>
          <w:i/>
        </w:rPr>
      </w:pPr>
      <w:r w:rsidRPr="005C3DB6">
        <w:rPr>
          <w:rFonts w:asciiTheme="minorHAnsi" w:hAnsiTheme="minorHAnsi" w:cstheme="minorHAnsi"/>
          <w:b/>
          <w:i/>
        </w:rPr>
        <w:t xml:space="preserve">This restriction will be </w:t>
      </w:r>
      <w:r w:rsidR="00515263">
        <w:rPr>
          <w:rFonts w:asciiTheme="minorHAnsi" w:hAnsiTheme="minorHAnsi" w:cstheme="minorHAnsi"/>
          <w:b/>
          <w:i/>
        </w:rPr>
        <w:t>similar to</w:t>
      </w:r>
      <w:r w:rsidRPr="005C3DB6">
        <w:rPr>
          <w:rFonts w:asciiTheme="minorHAnsi" w:hAnsiTheme="minorHAnsi" w:cstheme="minorHAnsi"/>
          <w:b/>
          <w:i/>
        </w:rPr>
        <w:t xml:space="preserve"> the</w:t>
      </w:r>
      <w:r w:rsidR="00D857CA">
        <w:rPr>
          <w:rFonts w:asciiTheme="minorHAnsi" w:hAnsiTheme="minorHAnsi" w:cstheme="minorHAnsi"/>
          <w:b/>
          <w:i/>
        </w:rPr>
        <w:t xml:space="preserve"> currently</w:t>
      </w:r>
      <w:r w:rsidRPr="005C3DB6">
        <w:rPr>
          <w:rFonts w:asciiTheme="minorHAnsi" w:hAnsiTheme="minorHAnsi" w:cstheme="minorHAnsi"/>
          <w:b/>
          <w:i/>
        </w:rPr>
        <w:t xml:space="preserve"> listed alirocumab pre-filled pen. The restriction is yet to be finalised and may be subject to further review. Should there be any changes made to the restriction the sponsor will be informed.</w:t>
      </w:r>
    </w:p>
    <w:p w14:paraId="5AC0FE81" w14:textId="77777777" w:rsidR="00AF507E" w:rsidRPr="00936A7A" w:rsidRDefault="00AF507E" w:rsidP="00AF507E">
      <w:pPr>
        <w:pStyle w:val="2-SectionHeading"/>
        <w:numPr>
          <w:ilvl w:val="0"/>
          <w:numId w:val="1"/>
        </w:numPr>
      </w:pPr>
      <w:r w:rsidRPr="00936A7A">
        <w:t>Context for Decision</w:t>
      </w:r>
    </w:p>
    <w:p w14:paraId="38F07980" w14:textId="77777777" w:rsidR="00AF507E" w:rsidRDefault="00AF507E" w:rsidP="00AF507E">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7C71E6C8" w14:textId="77777777" w:rsidR="00AF507E" w:rsidRPr="00936A7A" w:rsidRDefault="00AF507E" w:rsidP="00AF507E">
      <w:pPr>
        <w:pStyle w:val="2-SectionHeading"/>
        <w:numPr>
          <w:ilvl w:val="0"/>
          <w:numId w:val="1"/>
        </w:numPr>
      </w:pPr>
      <w:r w:rsidRPr="00936A7A">
        <w:t>Sponsor’s Comment</w:t>
      </w:r>
    </w:p>
    <w:p w14:paraId="417C302B" w14:textId="77777777" w:rsidR="00AF507E" w:rsidRPr="001179AC" w:rsidRDefault="00AF507E" w:rsidP="00AF507E">
      <w:pPr>
        <w:spacing w:after="120"/>
        <w:ind w:left="426" w:firstLine="294"/>
        <w:rPr>
          <w:rFonts w:asciiTheme="minorHAnsi" w:hAnsiTheme="minorHAnsi"/>
          <w:bCs/>
        </w:rPr>
      </w:pPr>
      <w:r w:rsidRPr="00C07617">
        <w:rPr>
          <w:rFonts w:asciiTheme="minorHAnsi" w:hAnsiTheme="minorHAnsi"/>
          <w:bCs/>
        </w:rPr>
        <w:t>The sponsor had no comment.</w:t>
      </w:r>
    </w:p>
    <w:p w14:paraId="15CFAA32" w14:textId="77777777" w:rsidR="00AF507E" w:rsidRPr="005C3DB6" w:rsidRDefault="00AF507E" w:rsidP="000D4862">
      <w:pPr>
        <w:rPr>
          <w:rFonts w:asciiTheme="minorHAnsi" w:hAnsiTheme="minorHAnsi" w:cstheme="minorHAnsi"/>
          <w:b/>
          <w:i/>
        </w:rPr>
      </w:pPr>
    </w:p>
    <w:sectPr w:rsidR="00AF507E" w:rsidRPr="005C3DB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027F" w14:textId="77777777" w:rsidR="00A92D61" w:rsidRDefault="00A92D61">
      <w:r>
        <w:separator/>
      </w:r>
    </w:p>
    <w:p w14:paraId="2CC5C424" w14:textId="77777777" w:rsidR="00A92D61" w:rsidRDefault="00A92D61"/>
  </w:endnote>
  <w:endnote w:type="continuationSeparator" w:id="0">
    <w:p w14:paraId="061A2B6F" w14:textId="77777777" w:rsidR="00A92D61" w:rsidRDefault="00A92D61">
      <w:r>
        <w:continuationSeparator/>
      </w:r>
    </w:p>
    <w:p w14:paraId="3500EE0F" w14:textId="77777777" w:rsidR="00A92D61" w:rsidRDefault="00A92D61"/>
  </w:endnote>
  <w:endnote w:type="continuationNotice" w:id="1">
    <w:p w14:paraId="0981E0AD" w14:textId="77777777" w:rsidR="00A92D61" w:rsidRDefault="00A9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4836" w14:textId="77777777" w:rsidR="00024BF4" w:rsidRDefault="00024BF4">
    <w:pPr>
      <w:pStyle w:val="Footer"/>
      <w:jc w:val="center"/>
    </w:pPr>
  </w:p>
  <w:sdt>
    <w:sdtPr>
      <w:rPr>
        <w:b/>
        <w:bCs/>
      </w:rPr>
      <w:id w:val="-1915922968"/>
      <w:docPartObj>
        <w:docPartGallery w:val="Page Numbers (Bottom of Page)"/>
        <w:docPartUnique/>
      </w:docPartObj>
    </w:sdtPr>
    <w:sdtEndPr>
      <w:rPr>
        <w:noProof/>
      </w:rPr>
    </w:sdtEndPr>
    <w:sdtContent>
      <w:p w14:paraId="355827FE" w14:textId="22A86D1C" w:rsidR="009C26AA" w:rsidRPr="00024BF4" w:rsidRDefault="00024BF4" w:rsidP="00024BF4">
        <w:pPr>
          <w:pStyle w:val="Footer"/>
          <w:jc w:val="center"/>
          <w:rPr>
            <w:b/>
            <w:bCs/>
          </w:rPr>
        </w:pPr>
        <w:r w:rsidRPr="00024BF4">
          <w:rPr>
            <w:b/>
            <w:bCs/>
          </w:rPr>
          <w:fldChar w:fldCharType="begin"/>
        </w:r>
        <w:r w:rsidRPr="00024BF4">
          <w:rPr>
            <w:b/>
            <w:bCs/>
          </w:rPr>
          <w:instrText xml:space="preserve"> PAGE   \* MERGEFORMAT </w:instrText>
        </w:r>
        <w:r w:rsidRPr="00024BF4">
          <w:rPr>
            <w:b/>
            <w:bCs/>
          </w:rPr>
          <w:fldChar w:fldCharType="separate"/>
        </w:r>
        <w:r w:rsidRPr="00024BF4">
          <w:rPr>
            <w:b/>
            <w:bCs/>
            <w:noProof/>
          </w:rPr>
          <w:t>2</w:t>
        </w:r>
        <w:r w:rsidRPr="00024BF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6"/>
      <w:tblW w:w="5000" w:type="pct"/>
      <w:tblLook w:val="04A0" w:firstRow="1" w:lastRow="0" w:firstColumn="1" w:lastColumn="0" w:noHBand="0" w:noVBand="1"/>
    </w:tblPr>
    <w:tblGrid>
      <w:gridCol w:w="3845"/>
      <w:gridCol w:w="1325"/>
      <w:gridCol w:w="3846"/>
    </w:tblGrid>
    <w:tr w:rsidR="009C26AA" w14:paraId="1B1A9BFB" w14:textId="77777777" w:rsidTr="00B73056">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32" w:type="pct"/>
        </w:tcPr>
        <w:p w14:paraId="1AEC0F9B" w14:textId="77777777" w:rsidR="009C26AA" w:rsidRPr="005A3173" w:rsidRDefault="009C26AA" w:rsidP="005A3173">
          <w:pPr>
            <w:pStyle w:val="Header"/>
            <w:spacing w:line="276" w:lineRule="auto"/>
            <w:rPr>
              <w:rFonts w:eastAsia="MS Gothic"/>
              <w:b w:val="0"/>
              <w:bCs w:val="0"/>
              <w:color w:val="4F81BD"/>
            </w:rPr>
          </w:pPr>
        </w:p>
      </w:tc>
      <w:tc>
        <w:tcPr>
          <w:tcW w:w="735" w:type="pct"/>
          <w:vMerge w:val="restart"/>
          <w:noWrap/>
          <w:hideMark/>
        </w:tcPr>
        <w:p w14:paraId="6D1F795C" w14:textId="77777777" w:rsidR="009C26AA" w:rsidRPr="005A3173" w:rsidRDefault="009C26AA" w:rsidP="005A3173">
          <w:pPr>
            <w:pStyle w:val="MediumGrid21"/>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olor w:val="365F91"/>
            </w:rPr>
          </w:pPr>
          <w:r w:rsidRPr="005A3173">
            <w:rPr>
              <w:rFonts w:ascii="Cambria" w:hAnsi="Cambria"/>
              <w:color w:val="365F91"/>
            </w:rPr>
            <w:t>[Type text]</w:t>
          </w:r>
        </w:p>
      </w:tc>
      <w:tc>
        <w:tcPr>
          <w:tcW w:w="2133" w:type="pct"/>
        </w:tcPr>
        <w:p w14:paraId="6B7FA645" w14:textId="77777777" w:rsidR="009C26AA" w:rsidRPr="005A3173" w:rsidRDefault="009C26AA" w:rsidP="005A3173">
          <w:pPr>
            <w:pStyle w:val="Header"/>
            <w:spacing w:line="276" w:lineRule="auto"/>
            <w:cnfStyle w:val="100000000000" w:firstRow="1" w:lastRow="0" w:firstColumn="0" w:lastColumn="0" w:oddVBand="0" w:evenVBand="0" w:oddHBand="0" w:evenHBand="0" w:firstRowFirstColumn="0" w:firstRowLastColumn="0" w:lastRowFirstColumn="0" w:lastRowLastColumn="0"/>
            <w:rPr>
              <w:rFonts w:eastAsia="MS Gothic"/>
              <w:b w:val="0"/>
              <w:bCs w:val="0"/>
              <w:color w:val="4F81BD"/>
            </w:rPr>
          </w:pPr>
        </w:p>
      </w:tc>
    </w:tr>
    <w:tr w:rsidR="009C26AA" w14:paraId="0A17FD7B" w14:textId="77777777" w:rsidTr="00B73056">
      <w:trPr>
        <w:trHeight w:val="150"/>
      </w:trPr>
      <w:tc>
        <w:tcPr>
          <w:cnfStyle w:val="001000000000" w:firstRow="0" w:lastRow="0" w:firstColumn="1" w:lastColumn="0" w:oddVBand="0" w:evenVBand="0" w:oddHBand="0" w:evenHBand="0" w:firstRowFirstColumn="0" w:firstRowLastColumn="0" w:lastRowFirstColumn="0" w:lastRowLastColumn="0"/>
          <w:tcW w:w="2132" w:type="pct"/>
        </w:tcPr>
        <w:p w14:paraId="66DEA9D9" w14:textId="77777777" w:rsidR="009C26AA" w:rsidRPr="005A3173" w:rsidRDefault="009C26AA" w:rsidP="005A3173">
          <w:pPr>
            <w:pStyle w:val="Header"/>
            <w:spacing w:line="276" w:lineRule="auto"/>
            <w:rPr>
              <w:rFonts w:eastAsia="MS Gothic"/>
              <w:b w:val="0"/>
              <w:bCs w:val="0"/>
              <w:color w:val="4F81BD"/>
            </w:rPr>
          </w:pPr>
        </w:p>
      </w:tc>
      <w:tc>
        <w:tcPr>
          <w:tcW w:w="0" w:type="auto"/>
          <w:vMerge/>
          <w:hideMark/>
        </w:tcPr>
        <w:p w14:paraId="0726D67B" w14:textId="77777777" w:rsidR="009C26AA" w:rsidRPr="005A3173" w:rsidRDefault="009C26AA" w:rsidP="005A3173">
          <w:pPr>
            <w:cnfStyle w:val="000000000000" w:firstRow="0" w:lastRow="0" w:firstColumn="0" w:lastColumn="0" w:oddVBand="0" w:evenVBand="0" w:oddHBand="0" w:evenHBand="0" w:firstRowFirstColumn="0" w:firstRowLastColumn="0" w:lastRowFirstColumn="0" w:lastRowLastColumn="0"/>
            <w:rPr>
              <w:color w:val="365F91"/>
              <w:sz w:val="22"/>
              <w:szCs w:val="22"/>
            </w:rPr>
          </w:pPr>
        </w:p>
      </w:tc>
      <w:tc>
        <w:tcPr>
          <w:tcW w:w="2133" w:type="pct"/>
        </w:tcPr>
        <w:p w14:paraId="77FEEEB1" w14:textId="77777777" w:rsidR="009C26AA" w:rsidRPr="005A3173" w:rsidRDefault="009C26AA" w:rsidP="005A3173">
          <w:pPr>
            <w:pStyle w:val="Header"/>
            <w:spacing w:line="276" w:lineRule="auto"/>
            <w:cnfStyle w:val="000000000000" w:firstRow="0" w:lastRow="0" w:firstColumn="0" w:lastColumn="0" w:oddVBand="0" w:evenVBand="0" w:oddHBand="0" w:evenHBand="0" w:firstRowFirstColumn="0" w:firstRowLastColumn="0" w:lastRowFirstColumn="0" w:lastRowLastColumn="0"/>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2074" w14:textId="77777777" w:rsidR="00A92D61" w:rsidRDefault="00A92D61">
      <w:r>
        <w:separator/>
      </w:r>
    </w:p>
    <w:p w14:paraId="65F7CB1E" w14:textId="77777777" w:rsidR="00A92D61" w:rsidRDefault="00A92D61"/>
  </w:footnote>
  <w:footnote w:type="continuationSeparator" w:id="0">
    <w:p w14:paraId="7E3A828C" w14:textId="77777777" w:rsidR="00A92D61" w:rsidRDefault="00A92D61">
      <w:r>
        <w:continuationSeparator/>
      </w:r>
    </w:p>
    <w:p w14:paraId="25AF21E2" w14:textId="77777777" w:rsidR="00A92D61" w:rsidRDefault="00A92D61"/>
  </w:footnote>
  <w:footnote w:type="continuationNotice" w:id="1">
    <w:p w14:paraId="671B024C" w14:textId="77777777" w:rsidR="00A92D61" w:rsidRDefault="00A9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5Dark-Accent2"/>
      <w:tblpPr w:leftFromText="187" w:rightFromText="187" w:bottomFromText="200" w:vertAnchor="text" w:tblpY="1"/>
      <w:tblW w:w="4937" w:type="pct"/>
      <w:tblLook w:val="04A0" w:firstRow="1" w:lastRow="0" w:firstColumn="1" w:lastColumn="0" w:noHBand="0" w:noVBand="1"/>
    </w:tblPr>
    <w:tblGrid>
      <w:gridCol w:w="3887"/>
      <w:gridCol w:w="1325"/>
      <w:gridCol w:w="3690"/>
    </w:tblGrid>
    <w:tr w:rsidR="009C26AA" w:rsidRPr="008E0D90" w14:paraId="263B07EE" w14:textId="77777777" w:rsidTr="00B73056">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389" w:type="pct"/>
        </w:tcPr>
        <w:p w14:paraId="4C63CCAF" w14:textId="77777777" w:rsidR="009C26AA" w:rsidRPr="00A06225" w:rsidRDefault="009C26AA">
          <w:pPr>
            <w:pStyle w:val="Header"/>
            <w:spacing w:line="276" w:lineRule="auto"/>
            <w:rPr>
              <w:rFonts w:ascii="Cambria" w:eastAsia="MS Gothic" w:hAnsi="Cambria"/>
              <w:b w:val="0"/>
              <w:bCs w:val="0"/>
              <w:color w:val="4F81BD"/>
            </w:rPr>
          </w:pPr>
        </w:p>
      </w:tc>
      <w:tc>
        <w:tcPr>
          <w:tcW w:w="333" w:type="pct"/>
          <w:vMerge w:val="restart"/>
          <w:noWrap/>
          <w:hideMark/>
        </w:tcPr>
        <w:p w14:paraId="2BB03196" w14:textId="77777777" w:rsidR="009C26AA" w:rsidRPr="00A06225" w:rsidRDefault="009C26AA" w:rsidP="00A06225">
          <w:pPr>
            <w:pStyle w:val="MediumGrid21"/>
            <w:cnfStyle w:val="100000000000" w:firstRow="1" w:lastRow="0" w:firstColumn="0" w:lastColumn="0" w:oddVBand="0" w:evenVBand="0" w:oddHBand="0" w:evenHBand="0" w:firstRowFirstColumn="0" w:firstRowLastColumn="0" w:lastRowFirstColumn="0" w:lastRowLastColumn="0"/>
            <w:rPr>
              <w:rFonts w:ascii="Cambria" w:hAnsi="Cambria"/>
              <w:color w:val="4F81BD"/>
              <w:szCs w:val="20"/>
            </w:rPr>
          </w:pPr>
          <w:r w:rsidRPr="00A06225">
            <w:rPr>
              <w:rFonts w:ascii="Cambria" w:hAnsi="Cambria"/>
              <w:color w:val="4F81BD"/>
            </w:rPr>
            <w:t>[Type text]</w:t>
          </w:r>
        </w:p>
      </w:tc>
      <w:tc>
        <w:tcPr>
          <w:tcW w:w="2278" w:type="pct"/>
        </w:tcPr>
        <w:p w14:paraId="216B236E" w14:textId="77777777" w:rsidR="009C26AA" w:rsidRPr="00A06225" w:rsidRDefault="009C26AA">
          <w:pPr>
            <w:pStyle w:val="Header"/>
            <w:spacing w:line="276" w:lineRule="auto"/>
            <w:cnfStyle w:val="100000000000" w:firstRow="1" w:lastRow="0" w:firstColumn="0" w:lastColumn="0" w:oddVBand="0" w:evenVBand="0" w:oddHBand="0" w:evenHBand="0" w:firstRowFirstColumn="0" w:firstRowLastColumn="0" w:lastRowFirstColumn="0" w:lastRowLastColumn="0"/>
            <w:rPr>
              <w:rFonts w:ascii="Cambria" w:eastAsia="MS Gothic" w:hAnsi="Cambria"/>
              <w:b w:val="0"/>
              <w:bCs w:val="0"/>
              <w:color w:val="4F81BD"/>
            </w:rPr>
          </w:pPr>
        </w:p>
      </w:tc>
    </w:tr>
    <w:tr w:rsidR="009C26AA" w:rsidRPr="008E0D90" w14:paraId="21F98E14" w14:textId="77777777" w:rsidTr="00B7305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389" w:type="pct"/>
        </w:tcPr>
        <w:p w14:paraId="41AC0E8D" w14:textId="77777777" w:rsidR="009C26AA" w:rsidRPr="00A06225" w:rsidRDefault="009C26AA">
          <w:pPr>
            <w:pStyle w:val="Header"/>
            <w:spacing w:line="276" w:lineRule="auto"/>
            <w:rPr>
              <w:rFonts w:ascii="Cambria" w:eastAsia="MS Gothic" w:hAnsi="Cambria"/>
              <w:b w:val="0"/>
              <w:bCs w:val="0"/>
              <w:color w:val="4F81BD"/>
            </w:rPr>
          </w:pPr>
        </w:p>
      </w:tc>
      <w:tc>
        <w:tcPr>
          <w:tcW w:w="0" w:type="auto"/>
          <w:vMerge/>
          <w:hideMark/>
        </w:tcPr>
        <w:p w14:paraId="00B70FF1" w14:textId="77777777" w:rsidR="009C26AA" w:rsidRPr="00A06225" w:rsidRDefault="009C26AA">
          <w:pPr>
            <w:cnfStyle w:val="000000100000" w:firstRow="0" w:lastRow="0" w:firstColumn="0" w:lastColumn="0" w:oddVBand="0" w:evenVBand="0" w:oddHBand="1" w:evenHBand="0" w:firstRowFirstColumn="0" w:firstRowLastColumn="0" w:lastRowFirstColumn="0" w:lastRowLastColumn="0"/>
            <w:rPr>
              <w:rFonts w:ascii="Cambria" w:hAnsi="Cambria"/>
              <w:color w:val="4F81BD"/>
              <w:sz w:val="22"/>
              <w:szCs w:val="22"/>
            </w:rPr>
          </w:pPr>
        </w:p>
      </w:tc>
      <w:tc>
        <w:tcPr>
          <w:tcW w:w="2278" w:type="pct"/>
        </w:tcPr>
        <w:p w14:paraId="09EB466E" w14:textId="77777777" w:rsidR="009C26AA" w:rsidRPr="00A06225" w:rsidRDefault="009C26AA">
          <w:pPr>
            <w:pStyle w:val="Header"/>
            <w:spacing w:line="276" w:lineRule="auto"/>
            <w:cnfStyle w:val="000000100000" w:firstRow="0" w:lastRow="0" w:firstColumn="0" w:lastColumn="0" w:oddVBand="0" w:evenVBand="0" w:oddHBand="1" w:evenHBand="0" w:firstRowFirstColumn="0" w:firstRowLastColumn="0" w:lastRowFirstColumn="0" w:lastRowLastColumn="0"/>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5665D26F" w:rsidR="00C56D78" w:rsidRPr="00A07CA1" w:rsidRDefault="00803FF5" w:rsidP="00A07CA1">
    <w:pPr>
      <w:pStyle w:val="NoSpacing"/>
      <w:jc w:val="center"/>
      <w:rPr>
        <w:rFonts w:asciiTheme="minorHAnsi" w:eastAsiaTheme="minorEastAsia" w:hAnsiTheme="minorHAnsi" w:cstheme="minorHAnsi"/>
        <w:i/>
        <w:color w:val="808080"/>
        <w:sz w:val="24"/>
        <w:szCs w:val="24"/>
      </w:rPr>
    </w:pPr>
    <w:r>
      <w:rPr>
        <w:rFonts w:asciiTheme="minorHAnsi" w:hAnsiTheme="minorHAnsi"/>
        <w:i/>
        <w:color w:val="808080"/>
      </w:rPr>
      <w:t>Public Summary Document</w:t>
    </w:r>
    <w:r w:rsidRPr="00056684">
      <w:rPr>
        <w:rFonts w:asciiTheme="minorHAnsi" w:hAnsiTheme="minorHAnsi"/>
        <w:i/>
        <w:color w:val="808080"/>
      </w:rPr>
      <w:t xml:space="preserve"> </w:t>
    </w:r>
    <w:r>
      <w:rPr>
        <w:rFonts w:asciiTheme="minorHAnsi" w:hAnsiTheme="minorHAnsi"/>
        <w:i/>
        <w:color w:val="808080"/>
      </w:rPr>
      <w:t xml:space="preserve">- </w:t>
    </w:r>
    <w:r w:rsidR="00487EC0" w:rsidRPr="00A07CA1">
      <w:rPr>
        <w:rFonts w:asciiTheme="minorHAnsi" w:eastAsiaTheme="minorEastAsia" w:hAnsiTheme="minorHAnsi" w:cstheme="minorHAnsi"/>
        <w:i/>
        <w:color w:val="808080"/>
        <w:sz w:val="24"/>
        <w:szCs w:val="24"/>
      </w:rPr>
      <w:t>March</w:t>
    </w:r>
    <w:r w:rsidR="00C56D78" w:rsidRPr="00A07CA1">
      <w:rPr>
        <w:rFonts w:asciiTheme="minorHAnsi" w:eastAsiaTheme="minorEastAsia" w:hAnsiTheme="minorHAnsi" w:cstheme="minorHAnsi"/>
        <w:i/>
        <w:color w:val="808080"/>
        <w:sz w:val="24"/>
        <w:szCs w:val="24"/>
      </w:rPr>
      <w:t xml:space="preserve"> 202</w:t>
    </w:r>
    <w:r w:rsidR="00487EC0" w:rsidRPr="00A07CA1">
      <w:rPr>
        <w:rFonts w:asciiTheme="minorHAnsi" w:eastAsiaTheme="minorEastAsia" w:hAnsiTheme="minorHAnsi" w:cstheme="minorHAnsi"/>
        <w:i/>
        <w:color w:val="808080"/>
        <w:sz w:val="24"/>
        <w:szCs w:val="24"/>
      </w:rPr>
      <w:t>3</w:t>
    </w:r>
    <w:r w:rsidR="00C56D78" w:rsidRPr="00A07CA1">
      <w:rPr>
        <w:rFonts w:asciiTheme="minorHAnsi" w:eastAsiaTheme="minorEastAsia" w:hAnsiTheme="minorHAnsi" w:cstheme="minorHAnsi"/>
        <w:i/>
        <w:color w:val="808080"/>
        <w:sz w:val="24"/>
        <w:szCs w:val="24"/>
      </w:rPr>
      <w:t xml:space="preserve"> PBAC Meeting</w:t>
    </w:r>
  </w:p>
  <w:p w14:paraId="49FC1F8C" w14:textId="77777777" w:rsidR="00C56D78" w:rsidRDefault="00C56D78" w:rsidP="00803FF5">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026B" w14:textId="77777777" w:rsidR="00F27748" w:rsidRDefault="00F27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1" w15:restartNumberingAfterBreak="0">
    <w:nsid w:val="2B366855"/>
    <w:multiLevelType w:val="hybridMultilevel"/>
    <w:tmpl w:val="A9D01D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1A37E96"/>
    <w:multiLevelType w:val="hybridMultilevel"/>
    <w:tmpl w:val="08E0CD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4"/>
  </w:num>
  <w:num w:numId="3">
    <w:abstractNumId w:val="2"/>
  </w:num>
  <w:num w:numId="4">
    <w:abstractNumId w:val="0"/>
  </w:num>
  <w:num w:numId="5">
    <w:abstractNumId w:val="6"/>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3F5A"/>
    <w:rsid w:val="00014D69"/>
    <w:rsid w:val="00016A41"/>
    <w:rsid w:val="00020EC8"/>
    <w:rsid w:val="000214D1"/>
    <w:rsid w:val="00021F20"/>
    <w:rsid w:val="0002464A"/>
    <w:rsid w:val="00024BF4"/>
    <w:rsid w:val="00025A04"/>
    <w:rsid w:val="0002693D"/>
    <w:rsid w:val="00026EB3"/>
    <w:rsid w:val="0003050E"/>
    <w:rsid w:val="0003106B"/>
    <w:rsid w:val="000335B9"/>
    <w:rsid w:val="00034905"/>
    <w:rsid w:val="00037906"/>
    <w:rsid w:val="00040A30"/>
    <w:rsid w:val="000421A1"/>
    <w:rsid w:val="0004240E"/>
    <w:rsid w:val="000425A2"/>
    <w:rsid w:val="00044E52"/>
    <w:rsid w:val="00044EC4"/>
    <w:rsid w:val="00045E26"/>
    <w:rsid w:val="00046903"/>
    <w:rsid w:val="000514B5"/>
    <w:rsid w:val="000521ED"/>
    <w:rsid w:val="0005322E"/>
    <w:rsid w:val="00054E2B"/>
    <w:rsid w:val="00060E64"/>
    <w:rsid w:val="00061EBE"/>
    <w:rsid w:val="000621AB"/>
    <w:rsid w:val="00062C03"/>
    <w:rsid w:val="00062E88"/>
    <w:rsid w:val="00066193"/>
    <w:rsid w:val="00066755"/>
    <w:rsid w:val="000711D4"/>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84"/>
    <w:rsid w:val="000A02F8"/>
    <w:rsid w:val="000A3AA2"/>
    <w:rsid w:val="000A42EF"/>
    <w:rsid w:val="000A44B2"/>
    <w:rsid w:val="000A52F6"/>
    <w:rsid w:val="000A58B8"/>
    <w:rsid w:val="000B0B5F"/>
    <w:rsid w:val="000B44C3"/>
    <w:rsid w:val="000B558D"/>
    <w:rsid w:val="000B5A89"/>
    <w:rsid w:val="000B65F6"/>
    <w:rsid w:val="000B7767"/>
    <w:rsid w:val="000C1AFF"/>
    <w:rsid w:val="000C5740"/>
    <w:rsid w:val="000C5F95"/>
    <w:rsid w:val="000C6996"/>
    <w:rsid w:val="000C7C46"/>
    <w:rsid w:val="000D09E9"/>
    <w:rsid w:val="000D113F"/>
    <w:rsid w:val="000D23BA"/>
    <w:rsid w:val="000D4862"/>
    <w:rsid w:val="000E19B7"/>
    <w:rsid w:val="000E20FC"/>
    <w:rsid w:val="000E3C1D"/>
    <w:rsid w:val="000E3DFB"/>
    <w:rsid w:val="000E4FE6"/>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116E"/>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50D"/>
    <w:rsid w:val="00142714"/>
    <w:rsid w:val="00144D09"/>
    <w:rsid w:val="00144E06"/>
    <w:rsid w:val="001452ED"/>
    <w:rsid w:val="001462AE"/>
    <w:rsid w:val="00147D84"/>
    <w:rsid w:val="00151CBD"/>
    <w:rsid w:val="001533C3"/>
    <w:rsid w:val="001549C1"/>
    <w:rsid w:val="00155F4B"/>
    <w:rsid w:val="00156C8D"/>
    <w:rsid w:val="00160480"/>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6307"/>
    <w:rsid w:val="00197C70"/>
    <w:rsid w:val="00197F03"/>
    <w:rsid w:val="001A0D10"/>
    <w:rsid w:val="001A12BD"/>
    <w:rsid w:val="001A184B"/>
    <w:rsid w:val="001A2CC3"/>
    <w:rsid w:val="001A33EA"/>
    <w:rsid w:val="001A3615"/>
    <w:rsid w:val="001A4413"/>
    <w:rsid w:val="001A4C4F"/>
    <w:rsid w:val="001A5A2B"/>
    <w:rsid w:val="001A700C"/>
    <w:rsid w:val="001A76FB"/>
    <w:rsid w:val="001B017F"/>
    <w:rsid w:val="001B0B79"/>
    <w:rsid w:val="001B19EA"/>
    <w:rsid w:val="001B2BBC"/>
    <w:rsid w:val="001B2BCD"/>
    <w:rsid w:val="001B3A40"/>
    <w:rsid w:val="001B3FDA"/>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E5F3C"/>
    <w:rsid w:val="001F005B"/>
    <w:rsid w:val="001F1850"/>
    <w:rsid w:val="001F1FBF"/>
    <w:rsid w:val="001F2311"/>
    <w:rsid w:val="001F2B80"/>
    <w:rsid w:val="001F2F1C"/>
    <w:rsid w:val="001F3189"/>
    <w:rsid w:val="00200BEA"/>
    <w:rsid w:val="00201FB8"/>
    <w:rsid w:val="00203FAC"/>
    <w:rsid w:val="002133FB"/>
    <w:rsid w:val="002136C5"/>
    <w:rsid w:val="00213CFB"/>
    <w:rsid w:val="0021553C"/>
    <w:rsid w:val="0021557B"/>
    <w:rsid w:val="00216B87"/>
    <w:rsid w:val="002174FD"/>
    <w:rsid w:val="00217BE1"/>
    <w:rsid w:val="00221361"/>
    <w:rsid w:val="002214B9"/>
    <w:rsid w:val="00222680"/>
    <w:rsid w:val="00223370"/>
    <w:rsid w:val="00223464"/>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7664"/>
    <w:rsid w:val="00260165"/>
    <w:rsid w:val="00265151"/>
    <w:rsid w:val="002653DB"/>
    <w:rsid w:val="00265C2C"/>
    <w:rsid w:val="00266509"/>
    <w:rsid w:val="00271BA1"/>
    <w:rsid w:val="00272BEA"/>
    <w:rsid w:val="00273AC5"/>
    <w:rsid w:val="002762FA"/>
    <w:rsid w:val="00276BE3"/>
    <w:rsid w:val="00277053"/>
    <w:rsid w:val="00277505"/>
    <w:rsid w:val="00277873"/>
    <w:rsid w:val="0028158C"/>
    <w:rsid w:val="002823B6"/>
    <w:rsid w:val="00282582"/>
    <w:rsid w:val="00286A0D"/>
    <w:rsid w:val="00290C03"/>
    <w:rsid w:val="00292392"/>
    <w:rsid w:val="00292E3B"/>
    <w:rsid w:val="002933A8"/>
    <w:rsid w:val="002934C0"/>
    <w:rsid w:val="00294274"/>
    <w:rsid w:val="0029458F"/>
    <w:rsid w:val="00297A63"/>
    <w:rsid w:val="002A018F"/>
    <w:rsid w:val="002A0E04"/>
    <w:rsid w:val="002A104C"/>
    <w:rsid w:val="002A139D"/>
    <w:rsid w:val="002A1B67"/>
    <w:rsid w:val="002A1EF7"/>
    <w:rsid w:val="002A2B7B"/>
    <w:rsid w:val="002A494D"/>
    <w:rsid w:val="002A4960"/>
    <w:rsid w:val="002A636A"/>
    <w:rsid w:val="002A755F"/>
    <w:rsid w:val="002A781A"/>
    <w:rsid w:val="002B0AE0"/>
    <w:rsid w:val="002B1AE6"/>
    <w:rsid w:val="002B1D51"/>
    <w:rsid w:val="002B2DE8"/>
    <w:rsid w:val="002B30F8"/>
    <w:rsid w:val="002B388A"/>
    <w:rsid w:val="002B3BFE"/>
    <w:rsid w:val="002B3C1A"/>
    <w:rsid w:val="002B4C2A"/>
    <w:rsid w:val="002B5596"/>
    <w:rsid w:val="002B7540"/>
    <w:rsid w:val="002B77D7"/>
    <w:rsid w:val="002C0763"/>
    <w:rsid w:val="002C212F"/>
    <w:rsid w:val="002C2F35"/>
    <w:rsid w:val="002C6AA9"/>
    <w:rsid w:val="002C7485"/>
    <w:rsid w:val="002D2641"/>
    <w:rsid w:val="002D283A"/>
    <w:rsid w:val="002D4543"/>
    <w:rsid w:val="002D715F"/>
    <w:rsid w:val="002E022A"/>
    <w:rsid w:val="002E199A"/>
    <w:rsid w:val="002E3153"/>
    <w:rsid w:val="002E41C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6BC9"/>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36E80"/>
    <w:rsid w:val="00336FE1"/>
    <w:rsid w:val="00341AE4"/>
    <w:rsid w:val="003425CA"/>
    <w:rsid w:val="00343FB7"/>
    <w:rsid w:val="003476EE"/>
    <w:rsid w:val="003541DD"/>
    <w:rsid w:val="00354FFF"/>
    <w:rsid w:val="00356E5B"/>
    <w:rsid w:val="00360887"/>
    <w:rsid w:val="003616D8"/>
    <w:rsid w:val="0036249F"/>
    <w:rsid w:val="00362556"/>
    <w:rsid w:val="00367755"/>
    <w:rsid w:val="00371246"/>
    <w:rsid w:val="003736C9"/>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1AB0"/>
    <w:rsid w:val="003B2302"/>
    <w:rsid w:val="003B23C5"/>
    <w:rsid w:val="003B2A75"/>
    <w:rsid w:val="003B49B2"/>
    <w:rsid w:val="003B6124"/>
    <w:rsid w:val="003B7960"/>
    <w:rsid w:val="003C0908"/>
    <w:rsid w:val="003C093A"/>
    <w:rsid w:val="003C1ECF"/>
    <w:rsid w:val="003C2049"/>
    <w:rsid w:val="003C2FB5"/>
    <w:rsid w:val="003D24C5"/>
    <w:rsid w:val="003D2E4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4715"/>
    <w:rsid w:val="003F5C8C"/>
    <w:rsid w:val="003F63CE"/>
    <w:rsid w:val="003F775A"/>
    <w:rsid w:val="00400E55"/>
    <w:rsid w:val="0040128E"/>
    <w:rsid w:val="00401640"/>
    <w:rsid w:val="0040216B"/>
    <w:rsid w:val="00404852"/>
    <w:rsid w:val="0040590E"/>
    <w:rsid w:val="00407CC8"/>
    <w:rsid w:val="00414F0C"/>
    <w:rsid w:val="00420400"/>
    <w:rsid w:val="00423E78"/>
    <w:rsid w:val="004252EC"/>
    <w:rsid w:val="00430D39"/>
    <w:rsid w:val="0043635F"/>
    <w:rsid w:val="00437E73"/>
    <w:rsid w:val="00442C91"/>
    <w:rsid w:val="00444C32"/>
    <w:rsid w:val="00444E9D"/>
    <w:rsid w:val="004465BD"/>
    <w:rsid w:val="00446938"/>
    <w:rsid w:val="004528FA"/>
    <w:rsid w:val="00452A6C"/>
    <w:rsid w:val="00454A9B"/>
    <w:rsid w:val="00461A44"/>
    <w:rsid w:val="00462D26"/>
    <w:rsid w:val="0046368B"/>
    <w:rsid w:val="0046385A"/>
    <w:rsid w:val="00464039"/>
    <w:rsid w:val="00466ADA"/>
    <w:rsid w:val="004702BB"/>
    <w:rsid w:val="0047494B"/>
    <w:rsid w:val="00476245"/>
    <w:rsid w:val="00477A9B"/>
    <w:rsid w:val="00482AE3"/>
    <w:rsid w:val="00482AE4"/>
    <w:rsid w:val="00483035"/>
    <w:rsid w:val="0048307A"/>
    <w:rsid w:val="00485940"/>
    <w:rsid w:val="00486C95"/>
    <w:rsid w:val="00487343"/>
    <w:rsid w:val="004876E1"/>
    <w:rsid w:val="004877C2"/>
    <w:rsid w:val="00487EC0"/>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4FF6"/>
    <w:rsid w:val="004D5ADD"/>
    <w:rsid w:val="004D66A2"/>
    <w:rsid w:val="004E0CC3"/>
    <w:rsid w:val="004E2AF0"/>
    <w:rsid w:val="004E692D"/>
    <w:rsid w:val="004E7230"/>
    <w:rsid w:val="004E7D87"/>
    <w:rsid w:val="004F2553"/>
    <w:rsid w:val="004F306A"/>
    <w:rsid w:val="00501554"/>
    <w:rsid w:val="005026CB"/>
    <w:rsid w:val="00502AFE"/>
    <w:rsid w:val="00502E64"/>
    <w:rsid w:val="00503513"/>
    <w:rsid w:val="00503AD7"/>
    <w:rsid w:val="00503E89"/>
    <w:rsid w:val="00504E0C"/>
    <w:rsid w:val="00504E13"/>
    <w:rsid w:val="00506F7E"/>
    <w:rsid w:val="00510093"/>
    <w:rsid w:val="005109D4"/>
    <w:rsid w:val="0051230A"/>
    <w:rsid w:val="00514CD7"/>
    <w:rsid w:val="00515263"/>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4772F"/>
    <w:rsid w:val="00550DCA"/>
    <w:rsid w:val="0055286A"/>
    <w:rsid w:val="00553281"/>
    <w:rsid w:val="00555745"/>
    <w:rsid w:val="00557D4F"/>
    <w:rsid w:val="0056122E"/>
    <w:rsid w:val="00563CB8"/>
    <w:rsid w:val="0056484E"/>
    <w:rsid w:val="00565999"/>
    <w:rsid w:val="00567D8A"/>
    <w:rsid w:val="00570231"/>
    <w:rsid w:val="005714B7"/>
    <w:rsid w:val="005737CF"/>
    <w:rsid w:val="005764CD"/>
    <w:rsid w:val="00577C4D"/>
    <w:rsid w:val="00580532"/>
    <w:rsid w:val="00581932"/>
    <w:rsid w:val="005828E6"/>
    <w:rsid w:val="00583002"/>
    <w:rsid w:val="005903BB"/>
    <w:rsid w:val="00593893"/>
    <w:rsid w:val="0059579F"/>
    <w:rsid w:val="005963BB"/>
    <w:rsid w:val="00596432"/>
    <w:rsid w:val="0059645C"/>
    <w:rsid w:val="00596D37"/>
    <w:rsid w:val="005A15D2"/>
    <w:rsid w:val="005A3117"/>
    <w:rsid w:val="005A3173"/>
    <w:rsid w:val="005A3223"/>
    <w:rsid w:val="005A3DA3"/>
    <w:rsid w:val="005A52C4"/>
    <w:rsid w:val="005A63A1"/>
    <w:rsid w:val="005B0486"/>
    <w:rsid w:val="005B1032"/>
    <w:rsid w:val="005B1473"/>
    <w:rsid w:val="005B36FA"/>
    <w:rsid w:val="005C0B2A"/>
    <w:rsid w:val="005C1023"/>
    <w:rsid w:val="005C3DB6"/>
    <w:rsid w:val="005C4F73"/>
    <w:rsid w:val="005D03AB"/>
    <w:rsid w:val="005D401D"/>
    <w:rsid w:val="005D5017"/>
    <w:rsid w:val="005D5708"/>
    <w:rsid w:val="005D63FA"/>
    <w:rsid w:val="005D643D"/>
    <w:rsid w:val="005D73C7"/>
    <w:rsid w:val="005E0C2D"/>
    <w:rsid w:val="005E0D82"/>
    <w:rsid w:val="005E0F59"/>
    <w:rsid w:val="005E1333"/>
    <w:rsid w:val="005E299E"/>
    <w:rsid w:val="005E3136"/>
    <w:rsid w:val="005E507D"/>
    <w:rsid w:val="005F0AD0"/>
    <w:rsid w:val="005F6AF3"/>
    <w:rsid w:val="005F7206"/>
    <w:rsid w:val="00601A91"/>
    <w:rsid w:val="00602BA3"/>
    <w:rsid w:val="00605B63"/>
    <w:rsid w:val="00605F9A"/>
    <w:rsid w:val="00606442"/>
    <w:rsid w:val="00606EED"/>
    <w:rsid w:val="00607DDB"/>
    <w:rsid w:val="00610FDA"/>
    <w:rsid w:val="00612A95"/>
    <w:rsid w:val="00612E34"/>
    <w:rsid w:val="00614159"/>
    <w:rsid w:val="006158A3"/>
    <w:rsid w:val="00616C5F"/>
    <w:rsid w:val="00616DAC"/>
    <w:rsid w:val="00617725"/>
    <w:rsid w:val="00617C00"/>
    <w:rsid w:val="00621DCC"/>
    <w:rsid w:val="006263BF"/>
    <w:rsid w:val="0062748A"/>
    <w:rsid w:val="00630546"/>
    <w:rsid w:val="00630A2C"/>
    <w:rsid w:val="00634A75"/>
    <w:rsid w:val="0063682E"/>
    <w:rsid w:val="00640088"/>
    <w:rsid w:val="00642672"/>
    <w:rsid w:val="00642DA8"/>
    <w:rsid w:val="006436CD"/>
    <w:rsid w:val="00650976"/>
    <w:rsid w:val="00651169"/>
    <w:rsid w:val="00653D69"/>
    <w:rsid w:val="006552E6"/>
    <w:rsid w:val="00655794"/>
    <w:rsid w:val="00656F2F"/>
    <w:rsid w:val="00657C63"/>
    <w:rsid w:val="00661CBC"/>
    <w:rsid w:val="00662B85"/>
    <w:rsid w:val="0066525B"/>
    <w:rsid w:val="006670B3"/>
    <w:rsid w:val="006670BE"/>
    <w:rsid w:val="00670A76"/>
    <w:rsid w:val="006711AA"/>
    <w:rsid w:val="006711E6"/>
    <w:rsid w:val="00672B57"/>
    <w:rsid w:val="00673001"/>
    <w:rsid w:val="00673F1F"/>
    <w:rsid w:val="00675622"/>
    <w:rsid w:val="00675DEB"/>
    <w:rsid w:val="0067747D"/>
    <w:rsid w:val="006818D5"/>
    <w:rsid w:val="00681CA4"/>
    <w:rsid w:val="00686559"/>
    <w:rsid w:val="0069039D"/>
    <w:rsid w:val="006906DB"/>
    <w:rsid w:val="00691900"/>
    <w:rsid w:val="00691D8A"/>
    <w:rsid w:val="00691E6C"/>
    <w:rsid w:val="00693425"/>
    <w:rsid w:val="0069342D"/>
    <w:rsid w:val="00693DFB"/>
    <w:rsid w:val="00694FD5"/>
    <w:rsid w:val="0069501D"/>
    <w:rsid w:val="00696129"/>
    <w:rsid w:val="00697CF2"/>
    <w:rsid w:val="006A0B84"/>
    <w:rsid w:val="006A12A5"/>
    <w:rsid w:val="006A2515"/>
    <w:rsid w:val="006A572D"/>
    <w:rsid w:val="006A5E20"/>
    <w:rsid w:val="006B0D94"/>
    <w:rsid w:val="006B16B6"/>
    <w:rsid w:val="006B485D"/>
    <w:rsid w:val="006B7DDA"/>
    <w:rsid w:val="006C0C45"/>
    <w:rsid w:val="006C2806"/>
    <w:rsid w:val="006C334C"/>
    <w:rsid w:val="006C5786"/>
    <w:rsid w:val="006C6C10"/>
    <w:rsid w:val="006C708E"/>
    <w:rsid w:val="006D14E7"/>
    <w:rsid w:val="006D4444"/>
    <w:rsid w:val="006D53FB"/>
    <w:rsid w:val="006D6493"/>
    <w:rsid w:val="006D6D15"/>
    <w:rsid w:val="006D6EC7"/>
    <w:rsid w:val="006D7963"/>
    <w:rsid w:val="006D7B05"/>
    <w:rsid w:val="006D7E45"/>
    <w:rsid w:val="006E1143"/>
    <w:rsid w:val="006E1BCD"/>
    <w:rsid w:val="006E2732"/>
    <w:rsid w:val="006E56BA"/>
    <w:rsid w:val="006E59CD"/>
    <w:rsid w:val="006F00ED"/>
    <w:rsid w:val="006F026F"/>
    <w:rsid w:val="006F0A71"/>
    <w:rsid w:val="006F1C6B"/>
    <w:rsid w:val="006F40C2"/>
    <w:rsid w:val="006F4E8A"/>
    <w:rsid w:val="006F5125"/>
    <w:rsid w:val="006F733D"/>
    <w:rsid w:val="006F7730"/>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4142"/>
    <w:rsid w:val="0072502E"/>
    <w:rsid w:val="0073137C"/>
    <w:rsid w:val="007340B9"/>
    <w:rsid w:val="007353D3"/>
    <w:rsid w:val="0073760C"/>
    <w:rsid w:val="0074156B"/>
    <w:rsid w:val="00741619"/>
    <w:rsid w:val="007421C6"/>
    <w:rsid w:val="00742885"/>
    <w:rsid w:val="0074426A"/>
    <w:rsid w:val="0074519B"/>
    <w:rsid w:val="00745A40"/>
    <w:rsid w:val="00746424"/>
    <w:rsid w:val="00747092"/>
    <w:rsid w:val="007477FF"/>
    <w:rsid w:val="007526E6"/>
    <w:rsid w:val="00754DF9"/>
    <w:rsid w:val="007555E8"/>
    <w:rsid w:val="00755CC5"/>
    <w:rsid w:val="00762862"/>
    <w:rsid w:val="0076420C"/>
    <w:rsid w:val="00767E7D"/>
    <w:rsid w:val="00771D07"/>
    <w:rsid w:val="00772649"/>
    <w:rsid w:val="00773BE3"/>
    <w:rsid w:val="007743DD"/>
    <w:rsid w:val="00774E2C"/>
    <w:rsid w:val="0077503C"/>
    <w:rsid w:val="0077518D"/>
    <w:rsid w:val="007753C2"/>
    <w:rsid w:val="00776068"/>
    <w:rsid w:val="007838B8"/>
    <w:rsid w:val="00785779"/>
    <w:rsid w:val="00785C1B"/>
    <w:rsid w:val="00787FD8"/>
    <w:rsid w:val="007915BA"/>
    <w:rsid w:val="00791844"/>
    <w:rsid w:val="00793CE9"/>
    <w:rsid w:val="007941C5"/>
    <w:rsid w:val="00796667"/>
    <w:rsid w:val="00797068"/>
    <w:rsid w:val="007979BD"/>
    <w:rsid w:val="007A218C"/>
    <w:rsid w:val="007A3D8E"/>
    <w:rsid w:val="007A5C88"/>
    <w:rsid w:val="007A6A2F"/>
    <w:rsid w:val="007B024E"/>
    <w:rsid w:val="007B3BAF"/>
    <w:rsid w:val="007B3DDC"/>
    <w:rsid w:val="007B46D8"/>
    <w:rsid w:val="007B5EE9"/>
    <w:rsid w:val="007B72A6"/>
    <w:rsid w:val="007C06D2"/>
    <w:rsid w:val="007C08E0"/>
    <w:rsid w:val="007C0F57"/>
    <w:rsid w:val="007C2F4B"/>
    <w:rsid w:val="007C3482"/>
    <w:rsid w:val="007C40B6"/>
    <w:rsid w:val="007C5975"/>
    <w:rsid w:val="007C6398"/>
    <w:rsid w:val="007C729F"/>
    <w:rsid w:val="007C72AD"/>
    <w:rsid w:val="007D2131"/>
    <w:rsid w:val="007D2D32"/>
    <w:rsid w:val="007D379C"/>
    <w:rsid w:val="007D503D"/>
    <w:rsid w:val="007D59E7"/>
    <w:rsid w:val="007D5F2A"/>
    <w:rsid w:val="007E07AC"/>
    <w:rsid w:val="007E0ED0"/>
    <w:rsid w:val="007E1014"/>
    <w:rsid w:val="007E12F8"/>
    <w:rsid w:val="007E1D28"/>
    <w:rsid w:val="007E4564"/>
    <w:rsid w:val="007E490F"/>
    <w:rsid w:val="007E6533"/>
    <w:rsid w:val="007F0021"/>
    <w:rsid w:val="007F2641"/>
    <w:rsid w:val="007F42B3"/>
    <w:rsid w:val="007F7C36"/>
    <w:rsid w:val="007F7F45"/>
    <w:rsid w:val="0080001F"/>
    <w:rsid w:val="00801958"/>
    <w:rsid w:val="00803FF5"/>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5AEC"/>
    <w:rsid w:val="0082617E"/>
    <w:rsid w:val="008268BB"/>
    <w:rsid w:val="00826F6D"/>
    <w:rsid w:val="008306F3"/>
    <w:rsid w:val="00830E40"/>
    <w:rsid w:val="00832D9A"/>
    <w:rsid w:val="0083397D"/>
    <w:rsid w:val="00835C62"/>
    <w:rsid w:val="008368A1"/>
    <w:rsid w:val="00840EF7"/>
    <w:rsid w:val="00844C0A"/>
    <w:rsid w:val="00846056"/>
    <w:rsid w:val="0084681F"/>
    <w:rsid w:val="00847D08"/>
    <w:rsid w:val="00847EC0"/>
    <w:rsid w:val="00853CC5"/>
    <w:rsid w:val="00854506"/>
    <w:rsid w:val="00855FD6"/>
    <w:rsid w:val="00856DDD"/>
    <w:rsid w:val="00860233"/>
    <w:rsid w:val="00863E68"/>
    <w:rsid w:val="008647B5"/>
    <w:rsid w:val="00867D64"/>
    <w:rsid w:val="00872E8F"/>
    <w:rsid w:val="00875DCB"/>
    <w:rsid w:val="00876FBF"/>
    <w:rsid w:val="0087755A"/>
    <w:rsid w:val="00881B57"/>
    <w:rsid w:val="00882085"/>
    <w:rsid w:val="00883188"/>
    <w:rsid w:val="00884A0C"/>
    <w:rsid w:val="00886ACA"/>
    <w:rsid w:val="00886B01"/>
    <w:rsid w:val="0089031E"/>
    <w:rsid w:val="0089109A"/>
    <w:rsid w:val="00893D5C"/>
    <w:rsid w:val="0089460B"/>
    <w:rsid w:val="0089498E"/>
    <w:rsid w:val="00897D58"/>
    <w:rsid w:val="00897F22"/>
    <w:rsid w:val="008A0B39"/>
    <w:rsid w:val="008A17A3"/>
    <w:rsid w:val="008A1956"/>
    <w:rsid w:val="008A1E85"/>
    <w:rsid w:val="008A2419"/>
    <w:rsid w:val="008A400E"/>
    <w:rsid w:val="008A4937"/>
    <w:rsid w:val="008A50F1"/>
    <w:rsid w:val="008A59D9"/>
    <w:rsid w:val="008A643E"/>
    <w:rsid w:val="008A677D"/>
    <w:rsid w:val="008A6819"/>
    <w:rsid w:val="008B007A"/>
    <w:rsid w:val="008B2EC0"/>
    <w:rsid w:val="008B6DCF"/>
    <w:rsid w:val="008C4D49"/>
    <w:rsid w:val="008D0945"/>
    <w:rsid w:val="008D1409"/>
    <w:rsid w:val="008D15CC"/>
    <w:rsid w:val="008D1729"/>
    <w:rsid w:val="008D1B5C"/>
    <w:rsid w:val="008D3807"/>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5CA1"/>
    <w:rsid w:val="009067B7"/>
    <w:rsid w:val="00906E7A"/>
    <w:rsid w:val="00906E7F"/>
    <w:rsid w:val="0090775A"/>
    <w:rsid w:val="00907DFD"/>
    <w:rsid w:val="00913C99"/>
    <w:rsid w:val="00914003"/>
    <w:rsid w:val="00917D69"/>
    <w:rsid w:val="00920B6D"/>
    <w:rsid w:val="00926560"/>
    <w:rsid w:val="00926B15"/>
    <w:rsid w:val="00930291"/>
    <w:rsid w:val="00930937"/>
    <w:rsid w:val="009324A6"/>
    <w:rsid w:val="009339BB"/>
    <w:rsid w:val="00933B7D"/>
    <w:rsid w:val="00933E6C"/>
    <w:rsid w:val="00935A6E"/>
    <w:rsid w:val="00936E44"/>
    <w:rsid w:val="00937958"/>
    <w:rsid w:val="009406E5"/>
    <w:rsid w:val="00941602"/>
    <w:rsid w:val="00942160"/>
    <w:rsid w:val="00946921"/>
    <w:rsid w:val="00947343"/>
    <w:rsid w:val="0095146F"/>
    <w:rsid w:val="00951F2D"/>
    <w:rsid w:val="00952839"/>
    <w:rsid w:val="009534C7"/>
    <w:rsid w:val="0095763F"/>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65E4"/>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B546B"/>
    <w:rsid w:val="009C26AA"/>
    <w:rsid w:val="009C45F0"/>
    <w:rsid w:val="009C4637"/>
    <w:rsid w:val="009C4D9E"/>
    <w:rsid w:val="009C703C"/>
    <w:rsid w:val="009D0C29"/>
    <w:rsid w:val="009D206E"/>
    <w:rsid w:val="009D3CAA"/>
    <w:rsid w:val="009D507A"/>
    <w:rsid w:val="009D6532"/>
    <w:rsid w:val="009D71FD"/>
    <w:rsid w:val="009E06F0"/>
    <w:rsid w:val="009E0755"/>
    <w:rsid w:val="009E10AD"/>
    <w:rsid w:val="009E2588"/>
    <w:rsid w:val="009E2E8E"/>
    <w:rsid w:val="009E40E1"/>
    <w:rsid w:val="009E55A3"/>
    <w:rsid w:val="009F0EFA"/>
    <w:rsid w:val="009F4E46"/>
    <w:rsid w:val="009F5B65"/>
    <w:rsid w:val="009F5F2E"/>
    <w:rsid w:val="009F7D2E"/>
    <w:rsid w:val="00A0134F"/>
    <w:rsid w:val="00A01432"/>
    <w:rsid w:val="00A06179"/>
    <w:rsid w:val="00A06225"/>
    <w:rsid w:val="00A066E6"/>
    <w:rsid w:val="00A07CA1"/>
    <w:rsid w:val="00A109E0"/>
    <w:rsid w:val="00A110D1"/>
    <w:rsid w:val="00A12587"/>
    <w:rsid w:val="00A128E6"/>
    <w:rsid w:val="00A144D3"/>
    <w:rsid w:val="00A17EA7"/>
    <w:rsid w:val="00A21D7D"/>
    <w:rsid w:val="00A22AC3"/>
    <w:rsid w:val="00A2351E"/>
    <w:rsid w:val="00A23F3F"/>
    <w:rsid w:val="00A24067"/>
    <w:rsid w:val="00A24A4B"/>
    <w:rsid w:val="00A26E9C"/>
    <w:rsid w:val="00A2744D"/>
    <w:rsid w:val="00A30D16"/>
    <w:rsid w:val="00A33EB7"/>
    <w:rsid w:val="00A34E6C"/>
    <w:rsid w:val="00A34FD0"/>
    <w:rsid w:val="00A36398"/>
    <w:rsid w:val="00A37C8D"/>
    <w:rsid w:val="00A4020E"/>
    <w:rsid w:val="00A40493"/>
    <w:rsid w:val="00A408E8"/>
    <w:rsid w:val="00A40A6B"/>
    <w:rsid w:val="00A40FB5"/>
    <w:rsid w:val="00A42826"/>
    <w:rsid w:val="00A429B3"/>
    <w:rsid w:val="00A44EC1"/>
    <w:rsid w:val="00A510E4"/>
    <w:rsid w:val="00A51F8C"/>
    <w:rsid w:val="00A526F7"/>
    <w:rsid w:val="00A5273B"/>
    <w:rsid w:val="00A53048"/>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801AD"/>
    <w:rsid w:val="00A81851"/>
    <w:rsid w:val="00A8390C"/>
    <w:rsid w:val="00A86AE0"/>
    <w:rsid w:val="00A9117F"/>
    <w:rsid w:val="00A912B0"/>
    <w:rsid w:val="00A91362"/>
    <w:rsid w:val="00A9151C"/>
    <w:rsid w:val="00A919C6"/>
    <w:rsid w:val="00A928BD"/>
    <w:rsid w:val="00A92D61"/>
    <w:rsid w:val="00A93570"/>
    <w:rsid w:val="00A95941"/>
    <w:rsid w:val="00A97DE9"/>
    <w:rsid w:val="00AA12CD"/>
    <w:rsid w:val="00AA39B2"/>
    <w:rsid w:val="00AA4D1C"/>
    <w:rsid w:val="00AA52FD"/>
    <w:rsid w:val="00AA7006"/>
    <w:rsid w:val="00AB17B0"/>
    <w:rsid w:val="00AB3138"/>
    <w:rsid w:val="00AB4684"/>
    <w:rsid w:val="00AB5856"/>
    <w:rsid w:val="00AC081D"/>
    <w:rsid w:val="00AC0C6F"/>
    <w:rsid w:val="00AC1266"/>
    <w:rsid w:val="00AC16AA"/>
    <w:rsid w:val="00AC193C"/>
    <w:rsid w:val="00AC30C1"/>
    <w:rsid w:val="00AC4DE5"/>
    <w:rsid w:val="00AC5206"/>
    <w:rsid w:val="00AD095B"/>
    <w:rsid w:val="00AD3106"/>
    <w:rsid w:val="00AD4322"/>
    <w:rsid w:val="00AE11A5"/>
    <w:rsid w:val="00AE13E2"/>
    <w:rsid w:val="00AE22D3"/>
    <w:rsid w:val="00AE3581"/>
    <w:rsid w:val="00AE5A49"/>
    <w:rsid w:val="00AE69C6"/>
    <w:rsid w:val="00AF03E6"/>
    <w:rsid w:val="00AF11D8"/>
    <w:rsid w:val="00AF507E"/>
    <w:rsid w:val="00AF5867"/>
    <w:rsid w:val="00AF62DF"/>
    <w:rsid w:val="00AF68CC"/>
    <w:rsid w:val="00AF70D7"/>
    <w:rsid w:val="00B00086"/>
    <w:rsid w:val="00B00CD0"/>
    <w:rsid w:val="00B00E7F"/>
    <w:rsid w:val="00B01DB5"/>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585"/>
    <w:rsid w:val="00B21A91"/>
    <w:rsid w:val="00B22E84"/>
    <w:rsid w:val="00B233AD"/>
    <w:rsid w:val="00B23E25"/>
    <w:rsid w:val="00B25F75"/>
    <w:rsid w:val="00B26B3F"/>
    <w:rsid w:val="00B2778F"/>
    <w:rsid w:val="00B327E2"/>
    <w:rsid w:val="00B32FDC"/>
    <w:rsid w:val="00B33635"/>
    <w:rsid w:val="00B37A23"/>
    <w:rsid w:val="00B37CF8"/>
    <w:rsid w:val="00B42AF4"/>
    <w:rsid w:val="00B43E90"/>
    <w:rsid w:val="00B44308"/>
    <w:rsid w:val="00B45476"/>
    <w:rsid w:val="00B45722"/>
    <w:rsid w:val="00B460F4"/>
    <w:rsid w:val="00B467DC"/>
    <w:rsid w:val="00B47A88"/>
    <w:rsid w:val="00B52303"/>
    <w:rsid w:val="00B5392A"/>
    <w:rsid w:val="00B539EF"/>
    <w:rsid w:val="00B56118"/>
    <w:rsid w:val="00B566E1"/>
    <w:rsid w:val="00B56AFB"/>
    <w:rsid w:val="00B602F6"/>
    <w:rsid w:val="00B605D3"/>
    <w:rsid w:val="00B611D5"/>
    <w:rsid w:val="00B62EC1"/>
    <w:rsid w:val="00B6384E"/>
    <w:rsid w:val="00B6476B"/>
    <w:rsid w:val="00B647DB"/>
    <w:rsid w:val="00B64A96"/>
    <w:rsid w:val="00B6533B"/>
    <w:rsid w:val="00B6773F"/>
    <w:rsid w:val="00B70EB3"/>
    <w:rsid w:val="00B72128"/>
    <w:rsid w:val="00B72906"/>
    <w:rsid w:val="00B73056"/>
    <w:rsid w:val="00B74F48"/>
    <w:rsid w:val="00B7525E"/>
    <w:rsid w:val="00B75433"/>
    <w:rsid w:val="00B75F70"/>
    <w:rsid w:val="00B760FB"/>
    <w:rsid w:val="00B76765"/>
    <w:rsid w:val="00B767AB"/>
    <w:rsid w:val="00B801BA"/>
    <w:rsid w:val="00B812D6"/>
    <w:rsid w:val="00B846E6"/>
    <w:rsid w:val="00B849E1"/>
    <w:rsid w:val="00B84B46"/>
    <w:rsid w:val="00B84D5C"/>
    <w:rsid w:val="00B85AF6"/>
    <w:rsid w:val="00B92E46"/>
    <w:rsid w:val="00B9485C"/>
    <w:rsid w:val="00B955C2"/>
    <w:rsid w:val="00B956ED"/>
    <w:rsid w:val="00BA2DA8"/>
    <w:rsid w:val="00BA347C"/>
    <w:rsid w:val="00BA4C79"/>
    <w:rsid w:val="00BB298A"/>
    <w:rsid w:val="00BB3469"/>
    <w:rsid w:val="00BB47B9"/>
    <w:rsid w:val="00BB5C49"/>
    <w:rsid w:val="00BB6240"/>
    <w:rsid w:val="00BB6285"/>
    <w:rsid w:val="00BB69F5"/>
    <w:rsid w:val="00BB6E48"/>
    <w:rsid w:val="00BB7EC3"/>
    <w:rsid w:val="00BC04B1"/>
    <w:rsid w:val="00BC470E"/>
    <w:rsid w:val="00BC4B9A"/>
    <w:rsid w:val="00BD02C3"/>
    <w:rsid w:val="00BD626D"/>
    <w:rsid w:val="00BD7483"/>
    <w:rsid w:val="00BD784C"/>
    <w:rsid w:val="00BE020A"/>
    <w:rsid w:val="00BE0A17"/>
    <w:rsid w:val="00BE1214"/>
    <w:rsid w:val="00BE13DF"/>
    <w:rsid w:val="00BE1EF0"/>
    <w:rsid w:val="00BE25D7"/>
    <w:rsid w:val="00BE43FC"/>
    <w:rsid w:val="00BE7DB5"/>
    <w:rsid w:val="00BF092C"/>
    <w:rsid w:val="00BF0AD6"/>
    <w:rsid w:val="00BF27A0"/>
    <w:rsid w:val="00BF4CB6"/>
    <w:rsid w:val="00BF51E1"/>
    <w:rsid w:val="00BF5D23"/>
    <w:rsid w:val="00BF658A"/>
    <w:rsid w:val="00BF6CBD"/>
    <w:rsid w:val="00C00DA7"/>
    <w:rsid w:val="00C025E7"/>
    <w:rsid w:val="00C034FB"/>
    <w:rsid w:val="00C04CDE"/>
    <w:rsid w:val="00C059D5"/>
    <w:rsid w:val="00C068A6"/>
    <w:rsid w:val="00C12768"/>
    <w:rsid w:val="00C12D70"/>
    <w:rsid w:val="00C16724"/>
    <w:rsid w:val="00C21B09"/>
    <w:rsid w:val="00C25EFF"/>
    <w:rsid w:val="00C2673A"/>
    <w:rsid w:val="00C278CD"/>
    <w:rsid w:val="00C27B58"/>
    <w:rsid w:val="00C27C1C"/>
    <w:rsid w:val="00C3166C"/>
    <w:rsid w:val="00C33186"/>
    <w:rsid w:val="00C338F5"/>
    <w:rsid w:val="00C35996"/>
    <w:rsid w:val="00C42BCD"/>
    <w:rsid w:val="00C43B12"/>
    <w:rsid w:val="00C4485F"/>
    <w:rsid w:val="00C46C13"/>
    <w:rsid w:val="00C4747E"/>
    <w:rsid w:val="00C5151E"/>
    <w:rsid w:val="00C52256"/>
    <w:rsid w:val="00C52C5E"/>
    <w:rsid w:val="00C5342C"/>
    <w:rsid w:val="00C53B2B"/>
    <w:rsid w:val="00C56076"/>
    <w:rsid w:val="00C56D78"/>
    <w:rsid w:val="00C57465"/>
    <w:rsid w:val="00C60272"/>
    <w:rsid w:val="00C603D4"/>
    <w:rsid w:val="00C60D9F"/>
    <w:rsid w:val="00C6256A"/>
    <w:rsid w:val="00C63FDA"/>
    <w:rsid w:val="00C64EBC"/>
    <w:rsid w:val="00C664D2"/>
    <w:rsid w:val="00C677E1"/>
    <w:rsid w:val="00C70E6E"/>
    <w:rsid w:val="00C710E2"/>
    <w:rsid w:val="00C71C3F"/>
    <w:rsid w:val="00C7409E"/>
    <w:rsid w:val="00C74D6D"/>
    <w:rsid w:val="00C76E76"/>
    <w:rsid w:val="00C77891"/>
    <w:rsid w:val="00C77B74"/>
    <w:rsid w:val="00C80831"/>
    <w:rsid w:val="00C818D5"/>
    <w:rsid w:val="00C82062"/>
    <w:rsid w:val="00C829A9"/>
    <w:rsid w:val="00C85001"/>
    <w:rsid w:val="00C87B80"/>
    <w:rsid w:val="00C90330"/>
    <w:rsid w:val="00C90B9D"/>
    <w:rsid w:val="00C91449"/>
    <w:rsid w:val="00C92D10"/>
    <w:rsid w:val="00C92F79"/>
    <w:rsid w:val="00C95200"/>
    <w:rsid w:val="00C96EC0"/>
    <w:rsid w:val="00CA06F9"/>
    <w:rsid w:val="00CA14BB"/>
    <w:rsid w:val="00CA230C"/>
    <w:rsid w:val="00CA48D9"/>
    <w:rsid w:val="00CA7CDF"/>
    <w:rsid w:val="00CB1193"/>
    <w:rsid w:val="00CB2B8C"/>
    <w:rsid w:val="00CB4767"/>
    <w:rsid w:val="00CB493D"/>
    <w:rsid w:val="00CC3B97"/>
    <w:rsid w:val="00CD6257"/>
    <w:rsid w:val="00CD7C0B"/>
    <w:rsid w:val="00CE0748"/>
    <w:rsid w:val="00CE10C4"/>
    <w:rsid w:val="00CE2343"/>
    <w:rsid w:val="00CE27B5"/>
    <w:rsid w:val="00CE2BDF"/>
    <w:rsid w:val="00CE6D24"/>
    <w:rsid w:val="00CE6DAF"/>
    <w:rsid w:val="00CF410A"/>
    <w:rsid w:val="00CF7528"/>
    <w:rsid w:val="00CF7FDE"/>
    <w:rsid w:val="00D012AF"/>
    <w:rsid w:val="00D020BA"/>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2EA9"/>
    <w:rsid w:val="00D3406A"/>
    <w:rsid w:val="00D34D24"/>
    <w:rsid w:val="00D40B11"/>
    <w:rsid w:val="00D42864"/>
    <w:rsid w:val="00D429EC"/>
    <w:rsid w:val="00D441F1"/>
    <w:rsid w:val="00D4572C"/>
    <w:rsid w:val="00D4658D"/>
    <w:rsid w:val="00D469B2"/>
    <w:rsid w:val="00D5014E"/>
    <w:rsid w:val="00D52B24"/>
    <w:rsid w:val="00D52D74"/>
    <w:rsid w:val="00D52EAA"/>
    <w:rsid w:val="00D52ECF"/>
    <w:rsid w:val="00D54B09"/>
    <w:rsid w:val="00D60FCE"/>
    <w:rsid w:val="00D6243E"/>
    <w:rsid w:val="00D64306"/>
    <w:rsid w:val="00D65658"/>
    <w:rsid w:val="00D67EB2"/>
    <w:rsid w:val="00D70349"/>
    <w:rsid w:val="00D725C3"/>
    <w:rsid w:val="00D72B6F"/>
    <w:rsid w:val="00D741EB"/>
    <w:rsid w:val="00D74AB0"/>
    <w:rsid w:val="00D74CEA"/>
    <w:rsid w:val="00D7679C"/>
    <w:rsid w:val="00D817A9"/>
    <w:rsid w:val="00D820F3"/>
    <w:rsid w:val="00D83605"/>
    <w:rsid w:val="00D84934"/>
    <w:rsid w:val="00D857CA"/>
    <w:rsid w:val="00D866EB"/>
    <w:rsid w:val="00D87D1A"/>
    <w:rsid w:val="00D906DA"/>
    <w:rsid w:val="00D91271"/>
    <w:rsid w:val="00D919F5"/>
    <w:rsid w:val="00D945F6"/>
    <w:rsid w:val="00D94F03"/>
    <w:rsid w:val="00D95161"/>
    <w:rsid w:val="00D95C23"/>
    <w:rsid w:val="00D97CA2"/>
    <w:rsid w:val="00DA0A82"/>
    <w:rsid w:val="00DA0D14"/>
    <w:rsid w:val="00DA1FC9"/>
    <w:rsid w:val="00DA2CB5"/>
    <w:rsid w:val="00DA358F"/>
    <w:rsid w:val="00DA383E"/>
    <w:rsid w:val="00DA4BAC"/>
    <w:rsid w:val="00DA722E"/>
    <w:rsid w:val="00DA792A"/>
    <w:rsid w:val="00DB0151"/>
    <w:rsid w:val="00DB0160"/>
    <w:rsid w:val="00DB04D7"/>
    <w:rsid w:val="00DB1A79"/>
    <w:rsid w:val="00DB4066"/>
    <w:rsid w:val="00DB4C2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18AA"/>
    <w:rsid w:val="00DE6D27"/>
    <w:rsid w:val="00DE76EA"/>
    <w:rsid w:val="00DF01F8"/>
    <w:rsid w:val="00DF021D"/>
    <w:rsid w:val="00DF0ABD"/>
    <w:rsid w:val="00DF14EE"/>
    <w:rsid w:val="00DF14F0"/>
    <w:rsid w:val="00DF217D"/>
    <w:rsid w:val="00DF26A7"/>
    <w:rsid w:val="00DF3277"/>
    <w:rsid w:val="00DF6A31"/>
    <w:rsid w:val="00DF77A1"/>
    <w:rsid w:val="00DF7919"/>
    <w:rsid w:val="00E0207E"/>
    <w:rsid w:val="00E02AE6"/>
    <w:rsid w:val="00E03912"/>
    <w:rsid w:val="00E04748"/>
    <w:rsid w:val="00E060AF"/>
    <w:rsid w:val="00E078D9"/>
    <w:rsid w:val="00E10293"/>
    <w:rsid w:val="00E103A0"/>
    <w:rsid w:val="00E1043F"/>
    <w:rsid w:val="00E115A2"/>
    <w:rsid w:val="00E11F44"/>
    <w:rsid w:val="00E13E60"/>
    <w:rsid w:val="00E15627"/>
    <w:rsid w:val="00E164B3"/>
    <w:rsid w:val="00E16910"/>
    <w:rsid w:val="00E172AC"/>
    <w:rsid w:val="00E205A8"/>
    <w:rsid w:val="00E21164"/>
    <w:rsid w:val="00E239E2"/>
    <w:rsid w:val="00E24E09"/>
    <w:rsid w:val="00E258EF"/>
    <w:rsid w:val="00E27234"/>
    <w:rsid w:val="00E3495C"/>
    <w:rsid w:val="00E42BDB"/>
    <w:rsid w:val="00E524A9"/>
    <w:rsid w:val="00E53F1A"/>
    <w:rsid w:val="00E5726D"/>
    <w:rsid w:val="00E57EEB"/>
    <w:rsid w:val="00E61519"/>
    <w:rsid w:val="00E62D94"/>
    <w:rsid w:val="00E62ECC"/>
    <w:rsid w:val="00E64F37"/>
    <w:rsid w:val="00E65091"/>
    <w:rsid w:val="00E65393"/>
    <w:rsid w:val="00E65E54"/>
    <w:rsid w:val="00E661C7"/>
    <w:rsid w:val="00E66679"/>
    <w:rsid w:val="00E732C4"/>
    <w:rsid w:val="00E74E41"/>
    <w:rsid w:val="00E80155"/>
    <w:rsid w:val="00E8134B"/>
    <w:rsid w:val="00E8184F"/>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386"/>
    <w:rsid w:val="00EA64C2"/>
    <w:rsid w:val="00EA6518"/>
    <w:rsid w:val="00EA71A2"/>
    <w:rsid w:val="00EA7466"/>
    <w:rsid w:val="00EA7EDE"/>
    <w:rsid w:val="00EB0B63"/>
    <w:rsid w:val="00EB1936"/>
    <w:rsid w:val="00EB3545"/>
    <w:rsid w:val="00EB37BE"/>
    <w:rsid w:val="00EB4BAE"/>
    <w:rsid w:val="00EB5088"/>
    <w:rsid w:val="00EB7210"/>
    <w:rsid w:val="00EC01E1"/>
    <w:rsid w:val="00EC24CF"/>
    <w:rsid w:val="00EC2726"/>
    <w:rsid w:val="00EC681C"/>
    <w:rsid w:val="00EC6B99"/>
    <w:rsid w:val="00EC6D63"/>
    <w:rsid w:val="00EC7B87"/>
    <w:rsid w:val="00ED1644"/>
    <w:rsid w:val="00ED2593"/>
    <w:rsid w:val="00ED3709"/>
    <w:rsid w:val="00ED7D55"/>
    <w:rsid w:val="00ED7D9C"/>
    <w:rsid w:val="00EE00A7"/>
    <w:rsid w:val="00EE14EA"/>
    <w:rsid w:val="00EE2B8C"/>
    <w:rsid w:val="00EE2F77"/>
    <w:rsid w:val="00EE308E"/>
    <w:rsid w:val="00EE3158"/>
    <w:rsid w:val="00EE31A2"/>
    <w:rsid w:val="00EE4329"/>
    <w:rsid w:val="00EE6203"/>
    <w:rsid w:val="00EF0069"/>
    <w:rsid w:val="00EF1318"/>
    <w:rsid w:val="00EF3C52"/>
    <w:rsid w:val="00EF44A0"/>
    <w:rsid w:val="00EF4580"/>
    <w:rsid w:val="00EF4FED"/>
    <w:rsid w:val="00EF5F45"/>
    <w:rsid w:val="00EF662F"/>
    <w:rsid w:val="00EF6843"/>
    <w:rsid w:val="00EF6941"/>
    <w:rsid w:val="00EF6FB3"/>
    <w:rsid w:val="00F0068B"/>
    <w:rsid w:val="00F007C6"/>
    <w:rsid w:val="00F0172E"/>
    <w:rsid w:val="00F0267A"/>
    <w:rsid w:val="00F050BD"/>
    <w:rsid w:val="00F05657"/>
    <w:rsid w:val="00F05AB0"/>
    <w:rsid w:val="00F12C74"/>
    <w:rsid w:val="00F13214"/>
    <w:rsid w:val="00F1559A"/>
    <w:rsid w:val="00F17047"/>
    <w:rsid w:val="00F17ED6"/>
    <w:rsid w:val="00F20676"/>
    <w:rsid w:val="00F209E2"/>
    <w:rsid w:val="00F2398F"/>
    <w:rsid w:val="00F24665"/>
    <w:rsid w:val="00F24C23"/>
    <w:rsid w:val="00F25578"/>
    <w:rsid w:val="00F258E5"/>
    <w:rsid w:val="00F25B9C"/>
    <w:rsid w:val="00F2675A"/>
    <w:rsid w:val="00F26CC6"/>
    <w:rsid w:val="00F27748"/>
    <w:rsid w:val="00F300BC"/>
    <w:rsid w:val="00F305FA"/>
    <w:rsid w:val="00F3263C"/>
    <w:rsid w:val="00F3334E"/>
    <w:rsid w:val="00F3573A"/>
    <w:rsid w:val="00F367DD"/>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629A"/>
    <w:rsid w:val="00F97154"/>
    <w:rsid w:val="00F97EFC"/>
    <w:rsid w:val="00FA0B04"/>
    <w:rsid w:val="00FA0C7C"/>
    <w:rsid w:val="00FA1BDD"/>
    <w:rsid w:val="00FA305C"/>
    <w:rsid w:val="00FA462E"/>
    <w:rsid w:val="00FA4DD5"/>
    <w:rsid w:val="00FA5883"/>
    <w:rsid w:val="00FA6055"/>
    <w:rsid w:val="00FA7ADF"/>
    <w:rsid w:val="00FA7FA4"/>
    <w:rsid w:val="00FB0B39"/>
    <w:rsid w:val="00FB322F"/>
    <w:rsid w:val="00FB442F"/>
    <w:rsid w:val="00FC118C"/>
    <w:rsid w:val="00FC1929"/>
    <w:rsid w:val="00FC5B46"/>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23C"/>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ection 3- footnotes,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
    <w:name w:val="Table"/>
    <w:basedOn w:val="Normal"/>
    <w:link w:val="TableChar"/>
    <w:qFormat/>
    <w:rsid w:val="00C818D5"/>
    <w:pPr>
      <w:jc w:val="left"/>
    </w:pPr>
    <w:rPr>
      <w:rFonts w:eastAsiaTheme="minorHAnsi" w:cstheme="minorHAnsi"/>
      <w:sz w:val="18"/>
      <w:szCs w:val="18"/>
      <w:lang w:eastAsia="en-US"/>
    </w:rPr>
  </w:style>
  <w:style w:type="character" w:customStyle="1" w:styleId="CaptionChar">
    <w:name w:val="Caption Char"/>
    <w:basedOn w:val="DefaultParagraphFont"/>
    <w:link w:val="Caption"/>
    <w:uiPriority w:val="99"/>
    <w:rsid w:val="00C818D5"/>
    <w:rPr>
      <w:rFonts w:ascii="Calibri" w:hAnsi="Calibri"/>
      <w:i/>
      <w:iCs/>
      <w:color w:val="000000" w:themeColor="text1"/>
      <w:sz w:val="18"/>
      <w:szCs w:val="18"/>
    </w:rPr>
  </w:style>
  <w:style w:type="character" w:customStyle="1" w:styleId="TableChar">
    <w:name w:val="Table Char"/>
    <w:basedOn w:val="DefaultParagraphFont"/>
    <w:link w:val="Table"/>
    <w:rsid w:val="00C818D5"/>
    <w:rPr>
      <w:rFonts w:ascii="Calibri" w:eastAsiaTheme="minorHAnsi" w:hAnsi="Calibri" w:cstheme="minorHAnsi"/>
      <w:sz w:val="18"/>
      <w:szCs w:val="18"/>
      <w:lang w:eastAsia="en-US"/>
    </w:rPr>
  </w:style>
  <w:style w:type="character" w:customStyle="1" w:styleId="Small">
    <w:name w:val="Small"/>
    <w:basedOn w:val="DefaultParagraphFont"/>
    <w:uiPriority w:val="4"/>
    <w:qFormat/>
    <w:rsid w:val="00C818D5"/>
    <w:rPr>
      <w:rFonts w:asciiTheme="minorHAnsi" w:hAnsiTheme="minorHAnsi"/>
      <w:sz w:val="18"/>
    </w:rPr>
  </w:style>
  <w:style w:type="paragraph" w:customStyle="1" w:styleId="CaptionFootnote">
    <w:name w:val="Caption Footnote"/>
    <w:basedOn w:val="Table"/>
    <w:link w:val="CaptionFootnoteChar"/>
    <w:uiPriority w:val="99"/>
    <w:qFormat/>
    <w:rsid w:val="00C818D5"/>
  </w:style>
  <w:style w:type="character" w:customStyle="1" w:styleId="CaptionFootnoteChar">
    <w:name w:val="Caption Footnote Char"/>
    <w:basedOn w:val="DefaultParagraphFont"/>
    <w:link w:val="CaptionFootnote"/>
    <w:uiPriority w:val="99"/>
    <w:rsid w:val="00C818D5"/>
    <w:rPr>
      <w:rFonts w:ascii="Calibri" w:eastAsiaTheme="minorHAnsi" w:hAnsi="Calibri" w:cstheme="minorHAnsi"/>
      <w:sz w:val="18"/>
      <w:szCs w:val="18"/>
      <w:lang w:eastAsia="en-US"/>
    </w:rPr>
  </w:style>
  <w:style w:type="character" w:customStyle="1" w:styleId="FontItalics">
    <w:name w:val="Font Italics"/>
    <w:basedOn w:val="DefaultParagraphFont"/>
    <w:uiPriority w:val="1"/>
    <w:qFormat/>
    <w:rsid w:val="004D66A2"/>
    <w:rPr>
      <w:rFonts w:asciiTheme="minorHAnsi" w:hAnsiTheme="minorHAnsi"/>
      <w:i/>
      <w:sz w:val="22"/>
    </w:rPr>
  </w:style>
  <w:style w:type="character" w:customStyle="1" w:styleId="normaltextrun">
    <w:name w:val="normaltextrun"/>
    <w:basedOn w:val="DefaultParagraphFont"/>
    <w:rsid w:val="005C1023"/>
  </w:style>
  <w:style w:type="paragraph" w:styleId="NormalWeb">
    <w:name w:val="Normal (Web)"/>
    <w:basedOn w:val="Normal"/>
    <w:uiPriority w:val="99"/>
    <w:unhideWhenUsed/>
    <w:rsid w:val="002934C0"/>
    <w:pPr>
      <w:spacing w:before="100" w:beforeAutospacing="1" w:after="100" w:afterAutospacing="1"/>
      <w:jc w:val="left"/>
    </w:pPr>
    <w:rPr>
      <w:rFonts w:ascii="Times New Roman" w:hAnsi="Times New Roman"/>
    </w:rPr>
  </w:style>
  <w:style w:type="paragraph" w:customStyle="1" w:styleId="TableCentre">
    <w:name w:val="Table Centre"/>
    <w:basedOn w:val="Table"/>
    <w:qFormat/>
    <w:rsid w:val="00EE14EA"/>
    <w:pPr>
      <w:jc w:val="center"/>
    </w:pPr>
    <w:rPr>
      <w:rFonts w:asciiTheme="minorHAnsi" w:eastAsiaTheme="majorEastAsia" w:hAnsiTheme="minorHAnsi" w:cstheme="majorBidi"/>
      <w:szCs w:val="22"/>
      <w:lang w:bidi="en-US"/>
    </w:rPr>
  </w:style>
  <w:style w:type="character" w:styleId="Strong">
    <w:name w:val="Strong"/>
    <w:basedOn w:val="DefaultParagraphFont"/>
    <w:uiPriority w:val="22"/>
    <w:qFormat/>
    <w:rsid w:val="00C43B12"/>
    <w:rPr>
      <w:b/>
      <w:bCs/>
    </w:rPr>
  </w:style>
  <w:style w:type="table" w:styleId="GridTable5Dark-Accent2">
    <w:name w:val="Grid Table 5 Dark Accent 2"/>
    <w:basedOn w:val="TableNormal"/>
    <w:uiPriority w:val="50"/>
    <w:rsid w:val="00B730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6">
    <w:name w:val="Grid Table 1 Light Accent 6"/>
    <w:basedOn w:val="TableNormal"/>
    <w:uiPriority w:val="46"/>
    <w:rsid w:val="00B7305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910119">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40869643">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23165931">
      <w:bodyDiv w:val="1"/>
      <w:marLeft w:val="0"/>
      <w:marRight w:val="0"/>
      <w:marTop w:val="0"/>
      <w:marBottom w:val="0"/>
      <w:divBdr>
        <w:top w:val="none" w:sz="0" w:space="0" w:color="auto"/>
        <w:left w:val="none" w:sz="0" w:space="0" w:color="auto"/>
        <w:bottom w:val="none" w:sz="0" w:space="0" w:color="auto"/>
        <w:right w:val="none" w:sz="0" w:space="0" w:color="auto"/>
      </w:divBdr>
      <w:divsChild>
        <w:div w:id="280960901">
          <w:marLeft w:val="0"/>
          <w:marRight w:val="0"/>
          <w:marTop w:val="0"/>
          <w:marBottom w:val="0"/>
          <w:divBdr>
            <w:top w:val="none" w:sz="0" w:space="0" w:color="auto"/>
            <w:left w:val="none" w:sz="0" w:space="0" w:color="auto"/>
            <w:bottom w:val="none" w:sz="0" w:space="0" w:color="auto"/>
            <w:right w:val="none" w:sz="0" w:space="0" w:color="auto"/>
          </w:divBdr>
          <w:divsChild>
            <w:div w:id="2094205866">
              <w:marLeft w:val="0"/>
              <w:marRight w:val="0"/>
              <w:marTop w:val="0"/>
              <w:marBottom w:val="0"/>
              <w:divBdr>
                <w:top w:val="none" w:sz="0" w:space="0" w:color="auto"/>
                <w:left w:val="none" w:sz="0" w:space="0" w:color="auto"/>
                <w:bottom w:val="none" w:sz="0" w:space="0" w:color="auto"/>
                <w:right w:val="none" w:sz="0" w:space="0" w:color="auto"/>
              </w:divBdr>
              <w:divsChild>
                <w:div w:id="8299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985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352310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174088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6842973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2121</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2023-06-23T05:19:00Z</dcterms:created>
  <dcterms:modified xsi:type="dcterms:W3CDTF">2023-06-23T05:31:00Z</dcterms:modified>
</cp:coreProperties>
</file>