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685F" w14:textId="0F23A449" w:rsidR="006D7440" w:rsidRDefault="006D7440" w:rsidP="00816BD0">
      <w:pPr>
        <w:pStyle w:val="1MainTitle"/>
        <w:spacing w:before="0" w:after="0"/>
        <w:ind w:left="0" w:firstLine="0"/>
        <w:jc w:val="left"/>
      </w:pPr>
      <w:r>
        <w:t>6</w:t>
      </w:r>
      <w:r w:rsidR="70971A32">
        <w:t>.</w:t>
      </w:r>
      <w:r>
        <w:t>18</w:t>
      </w:r>
      <w:r w:rsidR="00872E8F">
        <w:tab/>
      </w:r>
      <w:r>
        <w:t>NETUPITANT WITH PALONOSETRON,</w:t>
      </w:r>
    </w:p>
    <w:p w14:paraId="6951ED56" w14:textId="77777777" w:rsidR="006D7440" w:rsidRPr="006D7440" w:rsidRDefault="006D7440" w:rsidP="00A7563F">
      <w:pPr>
        <w:ind w:left="720"/>
        <w:jc w:val="left"/>
        <w:rPr>
          <w:b/>
          <w:bCs/>
          <w:sz w:val="36"/>
          <w:szCs w:val="36"/>
        </w:rPr>
      </w:pPr>
      <w:r w:rsidRPr="006D7440">
        <w:rPr>
          <w:b/>
          <w:bCs/>
          <w:sz w:val="36"/>
          <w:szCs w:val="36"/>
        </w:rPr>
        <w:t>Capsule containing netupitant 300 mg with palonosetron 500 microgram (as hydrochloride),</w:t>
      </w:r>
    </w:p>
    <w:p w14:paraId="070ADA95" w14:textId="77777777" w:rsidR="006D7440" w:rsidRPr="006D7440" w:rsidRDefault="006D7440" w:rsidP="00A7563F">
      <w:pPr>
        <w:jc w:val="left"/>
        <w:rPr>
          <w:b/>
          <w:bCs/>
          <w:sz w:val="36"/>
          <w:szCs w:val="36"/>
        </w:rPr>
      </w:pPr>
      <w:r w:rsidRPr="006D7440">
        <w:rPr>
          <w:b/>
          <w:bCs/>
          <w:sz w:val="36"/>
          <w:szCs w:val="36"/>
        </w:rPr>
        <w:t xml:space="preserve"> </w:t>
      </w:r>
      <w:r w:rsidRPr="006D7440">
        <w:rPr>
          <w:b/>
          <w:bCs/>
          <w:sz w:val="36"/>
          <w:szCs w:val="36"/>
        </w:rPr>
        <w:tab/>
        <w:t>Akynzeo®,</w:t>
      </w:r>
    </w:p>
    <w:p w14:paraId="46702D8B" w14:textId="77777777" w:rsidR="006D7440" w:rsidRPr="006D7440" w:rsidRDefault="006D7440" w:rsidP="00A7563F">
      <w:pPr>
        <w:jc w:val="left"/>
        <w:rPr>
          <w:b/>
          <w:bCs/>
          <w:sz w:val="36"/>
          <w:szCs w:val="36"/>
        </w:rPr>
      </w:pPr>
      <w:r w:rsidRPr="006D7440">
        <w:rPr>
          <w:b/>
          <w:bCs/>
          <w:sz w:val="36"/>
          <w:szCs w:val="36"/>
        </w:rPr>
        <w:t xml:space="preserve"> </w:t>
      </w:r>
      <w:r w:rsidRPr="006D7440">
        <w:rPr>
          <w:b/>
          <w:bCs/>
          <w:sz w:val="36"/>
          <w:szCs w:val="36"/>
        </w:rPr>
        <w:tab/>
        <w:t>Juniper Biologics Pty Ltd</w:t>
      </w:r>
    </w:p>
    <w:p w14:paraId="5F4D54C1" w14:textId="4583B510" w:rsidR="00E11F44" w:rsidRPr="00EC3D4F" w:rsidRDefault="007E490F" w:rsidP="00E3440D">
      <w:pPr>
        <w:pStyle w:val="2-SectionHeading"/>
        <w:jc w:val="both"/>
        <w:rPr>
          <w:rFonts w:cstheme="minorHAnsi"/>
        </w:rPr>
      </w:pPr>
      <w:r w:rsidRPr="00EC3D4F">
        <w:t xml:space="preserve">Purpose of </w:t>
      </w:r>
      <w:r w:rsidR="00FA0B04" w:rsidRPr="00EC3D4F">
        <w:t>Submission</w:t>
      </w:r>
      <w:r w:rsidRPr="00EC3D4F">
        <w:t xml:space="preserve"> </w:t>
      </w:r>
    </w:p>
    <w:p w14:paraId="66ED50D4" w14:textId="27BE83B6" w:rsidR="007B16DF" w:rsidRPr="00CF54E6" w:rsidRDefault="006C6C10" w:rsidP="00E3440D">
      <w:pPr>
        <w:pStyle w:val="3Bodytext"/>
        <w:jc w:val="both"/>
        <w:rPr>
          <w:rFonts w:cstheme="minorHAnsi"/>
          <w:szCs w:val="24"/>
        </w:rPr>
      </w:pPr>
      <w:r w:rsidRPr="00CF54E6">
        <w:rPr>
          <w:rFonts w:cstheme="minorHAnsi"/>
          <w:szCs w:val="24"/>
        </w:rPr>
        <w:t xml:space="preserve">The Category </w:t>
      </w:r>
      <w:r w:rsidR="004737FF" w:rsidRPr="00CF54E6">
        <w:rPr>
          <w:rFonts w:cstheme="minorHAnsi"/>
          <w:szCs w:val="24"/>
        </w:rPr>
        <w:t>4</w:t>
      </w:r>
      <w:r w:rsidR="00C96EC0" w:rsidRPr="00CF54E6">
        <w:rPr>
          <w:rFonts w:cstheme="minorHAnsi"/>
          <w:szCs w:val="24"/>
        </w:rPr>
        <w:t xml:space="preserve"> </w:t>
      </w:r>
      <w:r w:rsidRPr="00CF54E6">
        <w:rPr>
          <w:rFonts w:cstheme="minorHAnsi"/>
          <w:szCs w:val="24"/>
        </w:rPr>
        <w:t xml:space="preserve">submission </w:t>
      </w:r>
      <w:r w:rsidR="00244BEC" w:rsidRPr="00CF54E6">
        <w:rPr>
          <w:rFonts w:cstheme="minorHAnsi"/>
          <w:szCs w:val="24"/>
        </w:rPr>
        <w:t>request</w:t>
      </w:r>
      <w:r w:rsidR="00D4387B" w:rsidRPr="00CF54E6">
        <w:rPr>
          <w:rFonts w:cstheme="minorHAnsi"/>
          <w:szCs w:val="24"/>
        </w:rPr>
        <w:t>ed</w:t>
      </w:r>
      <w:r w:rsidRPr="00CF54E6">
        <w:rPr>
          <w:rFonts w:cstheme="minorHAnsi"/>
          <w:szCs w:val="24"/>
        </w:rPr>
        <w:t xml:space="preserve"> </w:t>
      </w:r>
      <w:r w:rsidR="004737FF" w:rsidRPr="00CF54E6">
        <w:rPr>
          <w:rFonts w:cstheme="minorHAnsi"/>
          <w:szCs w:val="24"/>
        </w:rPr>
        <w:t>an amendment to the</w:t>
      </w:r>
      <w:r w:rsidR="00E4724E" w:rsidRPr="00CF54E6">
        <w:rPr>
          <w:rFonts w:cstheme="minorHAnsi"/>
          <w:szCs w:val="24"/>
        </w:rPr>
        <w:t xml:space="preserve"> current</w:t>
      </w:r>
      <w:r w:rsidR="004737FF" w:rsidRPr="00CF54E6">
        <w:rPr>
          <w:rFonts w:cstheme="minorHAnsi"/>
          <w:szCs w:val="24"/>
        </w:rPr>
        <w:t xml:space="preserve"> </w:t>
      </w:r>
      <w:r w:rsidR="004A5C50" w:rsidRPr="00CF54E6">
        <w:rPr>
          <w:rFonts w:cstheme="minorHAnsi"/>
          <w:szCs w:val="24"/>
        </w:rPr>
        <w:t>clinical criteria</w:t>
      </w:r>
      <w:r w:rsidR="00722CF9" w:rsidRPr="00CF54E6">
        <w:rPr>
          <w:rFonts w:cstheme="minorHAnsi"/>
          <w:szCs w:val="24"/>
        </w:rPr>
        <w:t xml:space="preserve"> of the fixed dose combination, </w:t>
      </w:r>
      <w:bookmarkStart w:id="0" w:name="_Hlk129690429"/>
      <w:r w:rsidR="00B919A8" w:rsidRPr="00CF54E6">
        <w:rPr>
          <w:rFonts w:cstheme="minorHAnsi"/>
          <w:szCs w:val="24"/>
        </w:rPr>
        <w:t>n</w:t>
      </w:r>
      <w:r w:rsidR="00722CF9" w:rsidRPr="00CF54E6">
        <w:rPr>
          <w:rFonts w:cstheme="minorHAnsi"/>
          <w:szCs w:val="24"/>
        </w:rPr>
        <w:t xml:space="preserve">etupitant </w:t>
      </w:r>
      <w:r w:rsidR="0034537E" w:rsidRPr="00CF54E6">
        <w:rPr>
          <w:rFonts w:cstheme="minorHAnsi"/>
          <w:szCs w:val="24"/>
        </w:rPr>
        <w:t>with</w:t>
      </w:r>
      <w:r w:rsidR="00722CF9" w:rsidRPr="00CF54E6">
        <w:rPr>
          <w:rFonts w:cstheme="minorHAnsi"/>
          <w:szCs w:val="24"/>
        </w:rPr>
        <w:t xml:space="preserve"> palonosetron </w:t>
      </w:r>
      <w:bookmarkEnd w:id="0"/>
      <w:r w:rsidR="0077599D" w:rsidRPr="00CF54E6">
        <w:rPr>
          <w:rFonts w:cstheme="minorHAnsi"/>
          <w:szCs w:val="24"/>
        </w:rPr>
        <w:t>(hereafter referred to as NEPA)</w:t>
      </w:r>
      <w:r w:rsidR="00C66F44" w:rsidRPr="00CF54E6">
        <w:rPr>
          <w:rFonts w:cstheme="minorHAnsi"/>
          <w:szCs w:val="24"/>
        </w:rPr>
        <w:t>,</w:t>
      </w:r>
      <w:r w:rsidR="0077599D" w:rsidRPr="00CF54E6">
        <w:rPr>
          <w:rFonts w:cstheme="minorHAnsi"/>
          <w:szCs w:val="24"/>
        </w:rPr>
        <w:t xml:space="preserve"> </w:t>
      </w:r>
      <w:r w:rsidR="00E4724E" w:rsidRPr="00CF54E6">
        <w:rPr>
          <w:rFonts w:cstheme="minorHAnsi"/>
          <w:szCs w:val="24"/>
        </w:rPr>
        <w:t xml:space="preserve">to </w:t>
      </w:r>
      <w:r w:rsidR="007B16DF" w:rsidRPr="00CF54E6">
        <w:rPr>
          <w:rFonts w:cstheme="minorHAnsi"/>
          <w:szCs w:val="24"/>
        </w:rPr>
        <w:t>reference</w:t>
      </w:r>
      <w:r w:rsidR="00C05633" w:rsidRPr="00CF54E6">
        <w:rPr>
          <w:rFonts w:cstheme="minorHAnsi"/>
          <w:szCs w:val="24"/>
        </w:rPr>
        <w:t xml:space="preserve"> international </w:t>
      </w:r>
      <w:r w:rsidR="000575D2" w:rsidRPr="00CF54E6">
        <w:rPr>
          <w:rFonts w:cstheme="minorHAnsi"/>
          <w:szCs w:val="24"/>
        </w:rPr>
        <w:t xml:space="preserve">and </w:t>
      </w:r>
      <w:r w:rsidR="000575D2" w:rsidRPr="00CF54E6">
        <w:rPr>
          <w:szCs w:val="24"/>
        </w:rPr>
        <w:t xml:space="preserve">national </w:t>
      </w:r>
      <w:r w:rsidR="00C05633" w:rsidRPr="00CF54E6">
        <w:rPr>
          <w:rFonts w:cstheme="minorHAnsi"/>
          <w:szCs w:val="24"/>
        </w:rPr>
        <w:t xml:space="preserve">guidelines such as </w:t>
      </w:r>
      <w:r w:rsidR="00D4387B" w:rsidRPr="00CF54E6">
        <w:rPr>
          <w:rFonts w:cstheme="minorHAnsi"/>
          <w:szCs w:val="24"/>
        </w:rPr>
        <w:t xml:space="preserve">the </w:t>
      </w:r>
      <w:r w:rsidR="004A5C50" w:rsidRPr="00CF54E6">
        <w:rPr>
          <w:szCs w:val="24"/>
        </w:rPr>
        <w:t xml:space="preserve">National Comprehensive Cancer Network (NCCN) </w:t>
      </w:r>
      <w:r w:rsidR="004552DA">
        <w:rPr>
          <w:rFonts w:cstheme="minorHAnsi"/>
          <w:szCs w:val="24"/>
        </w:rPr>
        <w:t>or</w:t>
      </w:r>
      <w:r w:rsidR="004552DA" w:rsidRPr="00CF54E6">
        <w:rPr>
          <w:rFonts w:cstheme="minorHAnsi"/>
          <w:szCs w:val="24"/>
        </w:rPr>
        <w:t xml:space="preserve"> </w:t>
      </w:r>
      <w:r w:rsidR="004A5C50" w:rsidRPr="00CF54E6">
        <w:rPr>
          <w:szCs w:val="24"/>
        </w:rPr>
        <w:t xml:space="preserve">eviQ’s database </w:t>
      </w:r>
      <w:r w:rsidR="007B16DF" w:rsidRPr="00CF54E6">
        <w:rPr>
          <w:szCs w:val="24"/>
        </w:rPr>
        <w:t xml:space="preserve">rather than naming specific chemotherapy drugs. </w:t>
      </w:r>
    </w:p>
    <w:p w14:paraId="7EEAB879" w14:textId="5B00E299" w:rsidR="00B919A8" w:rsidRPr="00CF54E6" w:rsidRDefault="008B78D3" w:rsidP="00E3440D">
      <w:pPr>
        <w:pStyle w:val="3Bodytext"/>
        <w:jc w:val="both"/>
        <w:rPr>
          <w:rFonts w:cstheme="minorHAnsi"/>
          <w:szCs w:val="24"/>
        </w:rPr>
      </w:pPr>
      <w:r w:rsidRPr="00CF54E6">
        <w:rPr>
          <w:rFonts w:cstheme="minorHAnsi"/>
          <w:szCs w:val="24"/>
        </w:rPr>
        <w:t xml:space="preserve">Table 1 below outlines the guidelines </w:t>
      </w:r>
      <w:r w:rsidRPr="00CF54E6">
        <w:rPr>
          <w:szCs w:val="24"/>
        </w:rPr>
        <w:t>for NCCN and eviQ</w:t>
      </w:r>
      <w:r w:rsidR="00335287">
        <w:rPr>
          <w:szCs w:val="24"/>
        </w:rPr>
        <w:t>.</w:t>
      </w:r>
    </w:p>
    <w:p w14:paraId="5F8B7CC7" w14:textId="22E46024" w:rsidR="008B78D3" w:rsidRPr="00E3440D" w:rsidRDefault="008B78D3" w:rsidP="006F2777">
      <w:pPr>
        <w:pStyle w:val="KMC16-Caption"/>
        <w:spacing w:after="0"/>
        <w:rPr>
          <w:rFonts w:ascii="Arial Narrow" w:hAnsi="Arial Narrow"/>
        </w:rPr>
      </w:pPr>
      <w:bookmarkStart w:id="1" w:name="_Ref116486063"/>
      <w:bookmarkStart w:id="2" w:name="_Toc118204630"/>
      <w:r w:rsidRPr="00E3440D">
        <w:rPr>
          <w:rFonts w:ascii="Arial Narrow" w:hAnsi="Arial Narrow"/>
        </w:rPr>
        <w:t xml:space="preserve">Table </w:t>
      </w:r>
      <w:r w:rsidR="00986538" w:rsidRPr="00E3440D">
        <w:rPr>
          <w:rFonts w:ascii="Arial Narrow" w:hAnsi="Arial Narrow"/>
        </w:rPr>
        <w:fldChar w:fldCharType="begin"/>
      </w:r>
      <w:r w:rsidR="00986538" w:rsidRPr="00E3440D">
        <w:rPr>
          <w:rFonts w:ascii="Arial Narrow" w:hAnsi="Arial Narrow"/>
        </w:rPr>
        <w:instrText xml:space="preserve"> STYLEREF 1 \s </w:instrText>
      </w:r>
      <w:r w:rsidR="00986538" w:rsidRPr="00E3440D">
        <w:rPr>
          <w:rFonts w:ascii="Arial Narrow" w:hAnsi="Arial Narrow"/>
        </w:rPr>
        <w:fldChar w:fldCharType="separate"/>
      </w:r>
      <w:r w:rsidRPr="00E3440D">
        <w:rPr>
          <w:rFonts w:ascii="Arial Narrow" w:hAnsi="Arial Narrow"/>
          <w:noProof/>
        </w:rPr>
        <w:t>1</w:t>
      </w:r>
      <w:r w:rsidR="00986538" w:rsidRPr="00E3440D">
        <w:rPr>
          <w:rFonts w:ascii="Arial Narrow" w:hAnsi="Arial Narrow"/>
          <w:noProof/>
        </w:rPr>
        <w:fldChar w:fldCharType="end"/>
      </w:r>
      <w:bookmarkEnd w:id="1"/>
      <w:r w:rsidRPr="00E3440D">
        <w:rPr>
          <w:rFonts w:ascii="Arial Narrow" w:hAnsi="Arial Narrow"/>
        </w:rPr>
        <w:t>: eviQ and NCCN Guidelines: Recommendation for Guideline use</w:t>
      </w:r>
      <w:bookmarkEnd w:id="2"/>
    </w:p>
    <w:tbl>
      <w:tblPr>
        <w:tblStyle w:val="TableGrid"/>
        <w:tblW w:w="5000" w:type="pct"/>
        <w:tblLook w:val="04A0" w:firstRow="1" w:lastRow="0" w:firstColumn="1" w:lastColumn="0" w:noHBand="0" w:noVBand="1"/>
      </w:tblPr>
      <w:tblGrid>
        <w:gridCol w:w="1292"/>
        <w:gridCol w:w="2047"/>
        <w:gridCol w:w="3508"/>
        <w:gridCol w:w="2169"/>
      </w:tblGrid>
      <w:tr w:rsidR="008B78D3" w14:paraId="662F13E1" w14:textId="77777777" w:rsidTr="00E521D8">
        <w:trPr>
          <w:trHeight w:val="254"/>
          <w:tblHeader/>
        </w:trPr>
        <w:tc>
          <w:tcPr>
            <w:tcW w:w="682" w:type="pct"/>
            <w:shd w:val="clear" w:color="auto" w:fill="BFBFBF" w:themeFill="background1" w:themeFillShade="BF"/>
          </w:tcPr>
          <w:p w14:paraId="053EBF54" w14:textId="77777777" w:rsidR="008B78D3" w:rsidRPr="00AB0E4C" w:rsidRDefault="008B78D3" w:rsidP="006E0807">
            <w:pPr>
              <w:pStyle w:val="KMC16-Tablecontent"/>
              <w:jc w:val="center"/>
              <w:rPr>
                <w:b/>
              </w:rPr>
            </w:pPr>
          </w:p>
        </w:tc>
        <w:tc>
          <w:tcPr>
            <w:tcW w:w="1147" w:type="pct"/>
            <w:shd w:val="clear" w:color="auto" w:fill="BFBFBF" w:themeFill="background1" w:themeFillShade="BF"/>
          </w:tcPr>
          <w:p w14:paraId="533EB59B" w14:textId="77777777" w:rsidR="008B78D3" w:rsidRPr="00A769E3" w:rsidRDefault="008B78D3" w:rsidP="006E0807">
            <w:pPr>
              <w:pStyle w:val="KMC16-Tablecontent"/>
              <w:jc w:val="center"/>
              <w:rPr>
                <w:b/>
              </w:rPr>
            </w:pPr>
            <w:r w:rsidRPr="00AB0E4C">
              <w:rPr>
                <w:b/>
              </w:rPr>
              <w:t xml:space="preserve">Preferred </w:t>
            </w:r>
            <w:r>
              <w:rPr>
                <w:b/>
              </w:rPr>
              <w:t>Prophylaxis</w:t>
            </w:r>
          </w:p>
        </w:tc>
        <w:tc>
          <w:tcPr>
            <w:tcW w:w="1957" w:type="pct"/>
            <w:shd w:val="clear" w:color="auto" w:fill="BFBFBF" w:themeFill="background1" w:themeFillShade="BF"/>
          </w:tcPr>
          <w:p w14:paraId="27C9EF13" w14:textId="77777777" w:rsidR="008B78D3" w:rsidRPr="005C0A66" w:rsidRDefault="008B78D3" w:rsidP="006E0807">
            <w:pPr>
              <w:pStyle w:val="KMC16-Tablecontent"/>
              <w:jc w:val="center"/>
              <w:rPr>
                <w:b/>
              </w:rPr>
            </w:pPr>
            <w:r w:rsidRPr="00AB0E4C">
              <w:rPr>
                <w:b/>
              </w:rPr>
              <w:t>Details</w:t>
            </w:r>
          </w:p>
        </w:tc>
        <w:tc>
          <w:tcPr>
            <w:tcW w:w="1214" w:type="pct"/>
            <w:shd w:val="clear" w:color="auto" w:fill="BFBFBF" w:themeFill="background1" w:themeFillShade="BF"/>
          </w:tcPr>
          <w:p w14:paraId="08E577BC" w14:textId="77777777" w:rsidR="008B78D3" w:rsidRPr="005C0A66" w:rsidRDefault="008B78D3" w:rsidP="006E0807">
            <w:pPr>
              <w:pStyle w:val="KMC16-Tablecontent"/>
              <w:jc w:val="center"/>
              <w:rPr>
                <w:b/>
              </w:rPr>
            </w:pPr>
            <w:r w:rsidRPr="00AB0E4C">
              <w:rPr>
                <w:b/>
              </w:rPr>
              <w:t>Dosing Administration</w:t>
            </w:r>
          </w:p>
        </w:tc>
      </w:tr>
      <w:tr w:rsidR="008B78D3" w14:paraId="0E00B266" w14:textId="77777777" w:rsidTr="00E521D8">
        <w:trPr>
          <w:trHeight w:val="53"/>
        </w:trPr>
        <w:tc>
          <w:tcPr>
            <w:tcW w:w="5000" w:type="pct"/>
            <w:gridSpan w:val="4"/>
            <w:shd w:val="clear" w:color="auto" w:fill="E5DFEC" w:themeFill="accent4" w:themeFillTint="33"/>
          </w:tcPr>
          <w:p w14:paraId="371A7B80" w14:textId="77777777" w:rsidR="008B78D3" w:rsidRDefault="008B78D3" w:rsidP="006E0807">
            <w:pPr>
              <w:pStyle w:val="KMC16-TableHeading"/>
              <w:jc w:val="left"/>
            </w:pPr>
            <w:r>
              <w:t>eviQ</w:t>
            </w:r>
          </w:p>
        </w:tc>
      </w:tr>
      <w:tr w:rsidR="008B78D3" w14:paraId="6196775F" w14:textId="77777777" w:rsidTr="00E521D8">
        <w:trPr>
          <w:trHeight w:val="410"/>
        </w:trPr>
        <w:tc>
          <w:tcPr>
            <w:tcW w:w="682" w:type="pct"/>
            <w:shd w:val="clear" w:color="auto" w:fill="FFFFFF" w:themeFill="background1"/>
          </w:tcPr>
          <w:p w14:paraId="4BC89ED0" w14:textId="77777777" w:rsidR="008B78D3" w:rsidRDefault="008B78D3" w:rsidP="006E0807">
            <w:pPr>
              <w:pStyle w:val="KMC16-Tablecontent"/>
            </w:pPr>
            <w:r>
              <w:t>Multi-day Cancer Therapy</w:t>
            </w:r>
          </w:p>
        </w:tc>
        <w:tc>
          <w:tcPr>
            <w:tcW w:w="4318" w:type="pct"/>
            <w:gridSpan w:val="3"/>
            <w:shd w:val="clear" w:color="auto" w:fill="FFFFFF" w:themeFill="background1"/>
          </w:tcPr>
          <w:p w14:paraId="6A816E65" w14:textId="77777777" w:rsidR="008B78D3" w:rsidRDefault="008B78D3" w:rsidP="006E0807">
            <w:pPr>
              <w:pStyle w:val="KMC16-Tablecontent"/>
            </w:pPr>
            <w:r>
              <w:t xml:space="preserve">For patients receiving multi-day anti-cancer drugs, prophylaxis is more difficult; this may be due to anticipatory emesis on the subsequent treatment days and/or to the compounding of acute and delayed effects of treatment. It is recommended that antiemetics appropriate for the emetic risk of the anti-cancer drug be given on each day of the chemotherapy and for 2 days after completion of the anti-cancer </w:t>
            </w:r>
            <w:r w:rsidRPr="00B46235">
              <w:rPr>
                <w:color w:val="auto"/>
              </w:rPr>
              <w:t>regimen</w:t>
            </w:r>
            <w:r w:rsidRPr="00E64BDC">
              <w:rPr>
                <w:color w:val="403152" w:themeColor="accent4" w:themeShade="80"/>
              </w:rPr>
              <w:t xml:space="preserve"> </w:t>
            </w:r>
            <w:r>
              <w:rPr>
                <w:color w:val="403152" w:themeColor="accent4" w:themeShade="80"/>
              </w:rPr>
              <w:fldChar w:fldCharType="begin"/>
            </w:r>
            <w:r>
              <w:rPr>
                <w:color w:val="403152" w:themeColor="accent4" w:themeShade="80"/>
              </w:rPr>
              <w:instrText xml:space="preserve"> ADDIN EN.CITE &lt;EndNote&gt;&lt;Cite&gt;&lt;Author&gt;Hesketh&lt;/Author&gt;&lt;Year&gt;2020&lt;/Year&gt;&lt;RecNum&gt;1&lt;/RecNum&gt;&lt;DisplayText&gt;(Hesketh, Kris et al. 2020)&lt;/DisplayText&gt;&lt;record&gt;&lt;rec-number&gt;1&lt;/rec-number&gt;&lt;foreign-keys&gt;&lt;key app="EN" db-id="wvxdaveznstwz6e92ro50asixtv2e9efedpe" timestamp="1658808423"&gt;1&lt;/key&gt;&lt;/foreign-keys&gt;&lt;ref-type name="Journal Article"&gt;17&lt;/ref-type&gt;&lt;contributors&gt;&lt;authors&gt;&lt;author&gt;Hesketh, PJ,&lt;/author&gt;&lt;author&gt;Kris, MG,&lt;/author&gt;&lt;author&gt;Basch, E,&lt;/author&gt;&lt;author&gt;Bohlke, K,&lt;/author&gt;&lt;author&gt;Barbour, SY,&lt;/author&gt;&lt;author&gt;Clark-Snow, RA,&lt;/author&gt;&lt;author&gt;Danso, MA,&lt;/author&gt;&lt;author&gt;Dennis, K,&lt;/author&gt;&lt;author&gt;Dupuis, LL,&lt;/author&gt;&lt;author&gt;Dusetzina, SB,&lt;/author&gt;&lt;author&gt;Eng, C,&lt;/author&gt;&lt;author&gt;Feyer, PC,&lt;/author&gt;&lt;author&gt;Jordan, K,&lt;/author&gt;&lt;author&gt;Noonan, K,&lt;/author&gt;&lt;author&gt;Sparacio, D,&lt;/author&gt;&lt;author&gt;Lyman, GH,&lt;/author&gt;&lt;/authors&gt;&lt;/contributors&gt;&lt;titles&gt;&lt;title&gt;Antiemetics: ASCO Guideline Update&lt;/title&gt;&lt;secondary-title&gt;Journal of Clinical Oncology&lt;/secondary-title&gt;&lt;/titles&gt;&lt;periodical&gt;&lt;full-title&gt;Journal of Clinical Oncology&lt;/full-title&gt;&lt;/periodical&gt;&lt;pages&gt;2782-2797&lt;/pages&gt;&lt;volume&gt;38&lt;/volume&gt;&lt;number&gt;24&lt;/number&gt;&lt;dates&gt;&lt;year&gt;2020&lt;/year&gt;&lt;pub-dates&gt;&lt;date&gt;2020/08/20&lt;/date&gt;&lt;/pub-dates&gt;&lt;/dates&gt;&lt;publisher&gt;Wolters Kluwer&lt;/publisher&gt;&lt;isbn&gt;0732-183X&lt;/isbn&gt;&lt;urls&gt;&lt;related-urls&gt;&lt;url&gt;https://doi.org/10.1200/JCO.20.01296&lt;/url&gt;&lt;/related-urls&gt;&lt;/urls&gt;&lt;electronic-resource-num&gt;10.1200/JCO.20.01296&lt;/electronic-resource-num&gt;&lt;access-date&gt;2022/07/25&lt;/access-date&gt;&lt;/record&gt;&lt;/Cite&gt;&lt;/EndNote&gt;</w:instrText>
            </w:r>
            <w:r>
              <w:rPr>
                <w:color w:val="403152" w:themeColor="accent4" w:themeShade="80"/>
              </w:rPr>
              <w:fldChar w:fldCharType="separate"/>
            </w:r>
            <w:r>
              <w:rPr>
                <w:noProof/>
                <w:color w:val="403152" w:themeColor="accent4" w:themeShade="80"/>
              </w:rPr>
              <w:t>(</w:t>
            </w:r>
            <w:hyperlink w:anchor="_ENREF_21" w:tooltip="Hesketh, 2020 #1" w:history="1">
              <w:r>
                <w:rPr>
                  <w:noProof/>
                  <w:color w:val="403152" w:themeColor="accent4" w:themeShade="80"/>
                </w:rPr>
                <w:t>Hesketh, Kris et al. 2020</w:t>
              </w:r>
            </w:hyperlink>
            <w:r>
              <w:rPr>
                <w:noProof/>
                <w:color w:val="403152" w:themeColor="accent4" w:themeShade="80"/>
              </w:rPr>
              <w:t>)</w:t>
            </w:r>
            <w:r>
              <w:rPr>
                <w:color w:val="403152" w:themeColor="accent4" w:themeShade="80"/>
              </w:rPr>
              <w:fldChar w:fldCharType="end"/>
            </w:r>
            <w:r>
              <w:t>.</w:t>
            </w:r>
          </w:p>
          <w:p w14:paraId="02751AEC" w14:textId="77777777" w:rsidR="008B78D3" w:rsidRDefault="008B78D3" w:rsidP="006E0807">
            <w:pPr>
              <w:pStyle w:val="KMC16-Tablecontent"/>
            </w:pPr>
            <w:r>
              <w:t>Patients treated with a 5-day cisplatin protocol should be offered a three-drug combination of an NK1 RA, a 5HT3 RA and dexamethasone,1 with the scheduling of the NK1 RA and the 5HT3 RA dependent on half-life of the individual drugs. Dexamethasone should be administered once daily over the days of treatment (4 to 8 mg in the morning depending on individual prescriber preference) and continued for up to 2 days after chemotherapy.</w:t>
            </w:r>
          </w:p>
        </w:tc>
      </w:tr>
      <w:tr w:rsidR="008B78D3" w14:paraId="7C7AF3E9" w14:textId="77777777" w:rsidTr="00E521D8">
        <w:trPr>
          <w:trHeight w:val="410"/>
        </w:trPr>
        <w:tc>
          <w:tcPr>
            <w:tcW w:w="682" w:type="pct"/>
            <w:shd w:val="clear" w:color="auto" w:fill="FFFFFF" w:themeFill="background1"/>
          </w:tcPr>
          <w:p w14:paraId="646E54B9" w14:textId="77777777" w:rsidR="008B78D3" w:rsidRDefault="008B78D3" w:rsidP="006E0807">
            <w:pPr>
              <w:pStyle w:val="KMC16-Tablecontent"/>
            </w:pPr>
            <w:r>
              <w:lastRenderedPageBreak/>
              <w:t>HEC with blood or marrow transplantation</w:t>
            </w:r>
          </w:p>
        </w:tc>
        <w:tc>
          <w:tcPr>
            <w:tcW w:w="4318" w:type="pct"/>
            <w:gridSpan w:val="3"/>
            <w:shd w:val="clear" w:color="auto" w:fill="FFFFFF" w:themeFill="background1"/>
          </w:tcPr>
          <w:p w14:paraId="77B52C8C" w14:textId="77777777" w:rsidR="008B78D3" w:rsidRDefault="008B78D3" w:rsidP="006E0807">
            <w:pPr>
              <w:pStyle w:val="KMC16-Tablecontent"/>
            </w:pPr>
            <w:r w:rsidRPr="0008306B">
              <w:t xml:space="preserve">The prevention of emesis associated with high doses of cytotoxic </w:t>
            </w:r>
            <w:r>
              <w:t>chemotherapy</w:t>
            </w:r>
            <w:r w:rsidRPr="0008306B">
              <w:t xml:space="preserve"> (+/- total body irradiation), and stem cell or bone marrow transplantation remains challenging, as current guidelines address primarily single-day therapies. In 2017, ASCO suggested a three-drug combination of an NK1 RA, a 5HT3 RA, and dexamethasone. However, the recent update now recommends that olanzapine be added</w:t>
            </w:r>
            <w:r>
              <w:t xml:space="preserve"> </w:t>
            </w:r>
            <w:r>
              <w:rPr>
                <w:color w:val="403152" w:themeColor="accent4" w:themeShade="80"/>
              </w:rPr>
              <w:fldChar w:fldCharType="begin"/>
            </w:r>
            <w:r>
              <w:rPr>
                <w:color w:val="403152" w:themeColor="accent4" w:themeShade="80"/>
              </w:rPr>
              <w:instrText xml:space="preserve"> ADDIN EN.CITE &lt;EndNote&gt;&lt;Cite&gt;&lt;Author&gt;Hesketh&lt;/Author&gt;&lt;Year&gt;2020&lt;/Year&gt;&lt;RecNum&gt;1&lt;/RecNum&gt;&lt;DisplayText&gt;(Hesketh, Kris et al. 2020)&lt;/DisplayText&gt;&lt;record&gt;&lt;rec-number&gt;1&lt;/rec-number&gt;&lt;foreign-keys&gt;&lt;key app="EN" db-id="wvxdaveznstwz6e92ro50asixtv2e9efedpe" timestamp="1658808423"&gt;1&lt;/key&gt;&lt;/foreign-keys&gt;&lt;ref-type name="Journal Article"&gt;17&lt;/ref-type&gt;&lt;contributors&gt;&lt;authors&gt;&lt;author&gt;Hesketh, PJ,&lt;/author&gt;&lt;author&gt;Kris, MG,&lt;/author&gt;&lt;author&gt;Basch, E,&lt;/author&gt;&lt;author&gt;Bohlke, K,&lt;/author&gt;&lt;author&gt;Barbour, SY,&lt;/author&gt;&lt;author&gt;Clark-Snow, RA,&lt;/author&gt;&lt;author&gt;Danso, MA,&lt;/author&gt;&lt;author&gt;Dennis, K,&lt;/author&gt;&lt;author&gt;Dupuis, LL,&lt;/author&gt;&lt;author&gt;Dusetzina, SB,&lt;/author&gt;&lt;author&gt;Eng, C,&lt;/author&gt;&lt;author&gt;Feyer, PC,&lt;/author&gt;&lt;author&gt;Jordan, K,&lt;/author&gt;&lt;author&gt;Noonan, K,&lt;/author&gt;&lt;author&gt;Sparacio, D,&lt;/author&gt;&lt;author&gt;Lyman, GH,&lt;/author&gt;&lt;/authors&gt;&lt;/contributors&gt;&lt;titles&gt;&lt;title&gt;Antiemetics: ASCO Guideline Update&lt;/title&gt;&lt;secondary-title&gt;Journal of Clinical Oncology&lt;/secondary-title&gt;&lt;/titles&gt;&lt;periodical&gt;&lt;full-title&gt;Journal of Clinical Oncology&lt;/full-title&gt;&lt;/periodical&gt;&lt;pages&gt;2782-2797&lt;/pages&gt;&lt;volume&gt;38&lt;/volume&gt;&lt;number&gt;24&lt;/number&gt;&lt;dates&gt;&lt;year&gt;2020&lt;/year&gt;&lt;pub-dates&gt;&lt;date&gt;2020/08/20&lt;/date&gt;&lt;/pub-dates&gt;&lt;/dates&gt;&lt;publisher&gt;Wolters Kluwer&lt;/publisher&gt;&lt;isbn&gt;0732-183X&lt;/isbn&gt;&lt;urls&gt;&lt;related-urls&gt;&lt;url&gt;https://doi.org/10.1200/JCO.20.01296&lt;/url&gt;&lt;/related-urls&gt;&lt;/urls&gt;&lt;electronic-resource-num&gt;10.1200/JCO.20.01296&lt;/electronic-resource-num&gt;&lt;access-date&gt;2022/07/25&lt;/access-date&gt;&lt;/record&gt;&lt;/Cite&gt;&lt;/EndNote&gt;</w:instrText>
            </w:r>
            <w:r>
              <w:rPr>
                <w:color w:val="403152" w:themeColor="accent4" w:themeShade="80"/>
              </w:rPr>
              <w:fldChar w:fldCharType="separate"/>
            </w:r>
            <w:r>
              <w:rPr>
                <w:noProof/>
                <w:color w:val="403152" w:themeColor="accent4" w:themeShade="80"/>
              </w:rPr>
              <w:t>(</w:t>
            </w:r>
            <w:hyperlink w:anchor="_ENREF_21" w:tooltip="Hesketh, 2020 #1" w:history="1">
              <w:r>
                <w:rPr>
                  <w:noProof/>
                  <w:color w:val="403152" w:themeColor="accent4" w:themeShade="80"/>
                </w:rPr>
                <w:t>Hesketh, Kris et al. 2020</w:t>
              </w:r>
            </w:hyperlink>
            <w:r>
              <w:rPr>
                <w:noProof/>
                <w:color w:val="403152" w:themeColor="accent4" w:themeShade="80"/>
              </w:rPr>
              <w:t>)</w:t>
            </w:r>
            <w:r>
              <w:rPr>
                <w:color w:val="403152" w:themeColor="accent4" w:themeShade="80"/>
              </w:rPr>
              <w:fldChar w:fldCharType="end"/>
            </w:r>
            <w:r w:rsidRPr="0008306B">
              <w:t>.</w:t>
            </w:r>
          </w:p>
        </w:tc>
      </w:tr>
      <w:tr w:rsidR="008B78D3" w14:paraId="1B8CB029" w14:textId="77777777" w:rsidTr="00E521D8">
        <w:trPr>
          <w:trHeight w:val="56"/>
        </w:trPr>
        <w:tc>
          <w:tcPr>
            <w:tcW w:w="682" w:type="pct"/>
            <w:shd w:val="clear" w:color="auto" w:fill="FFFFFF" w:themeFill="background1"/>
          </w:tcPr>
          <w:p w14:paraId="13EC37FE" w14:textId="77777777" w:rsidR="008B78D3" w:rsidRDefault="008B78D3" w:rsidP="006E0807">
            <w:pPr>
              <w:pStyle w:val="KMC16-Tablecontent"/>
            </w:pPr>
            <w:r>
              <w:t>HEC and MEC</w:t>
            </w:r>
          </w:p>
        </w:tc>
        <w:tc>
          <w:tcPr>
            <w:tcW w:w="4318" w:type="pct"/>
            <w:gridSpan w:val="3"/>
            <w:shd w:val="clear" w:color="auto" w:fill="FFFFFF" w:themeFill="background1"/>
          </w:tcPr>
          <w:p w14:paraId="682CD8F9" w14:textId="77777777" w:rsidR="008B78D3" w:rsidRPr="0008306B" w:rsidRDefault="008B78D3" w:rsidP="006E0807">
            <w:pPr>
              <w:pStyle w:val="KMC16-Tablecontent"/>
            </w:pPr>
            <w:r>
              <w:t>Follows both the NCCN and ASCO Guidelines.</w:t>
            </w:r>
          </w:p>
        </w:tc>
      </w:tr>
      <w:tr w:rsidR="008B78D3" w14:paraId="0D32C5C1" w14:textId="77777777" w:rsidTr="00E521D8">
        <w:trPr>
          <w:trHeight w:val="410"/>
        </w:trPr>
        <w:tc>
          <w:tcPr>
            <w:tcW w:w="682" w:type="pct"/>
            <w:shd w:val="clear" w:color="auto" w:fill="FFFFFF" w:themeFill="background1"/>
          </w:tcPr>
          <w:p w14:paraId="7F4ED75A" w14:textId="77777777" w:rsidR="008B78D3" w:rsidRDefault="008B78D3" w:rsidP="006E0807">
            <w:pPr>
              <w:pStyle w:val="KMC16-Tablecontent"/>
            </w:pPr>
            <w:r>
              <w:t>Oral anti-cancer drugs</w:t>
            </w:r>
          </w:p>
        </w:tc>
        <w:tc>
          <w:tcPr>
            <w:tcW w:w="4318" w:type="pct"/>
            <w:gridSpan w:val="3"/>
            <w:shd w:val="clear" w:color="auto" w:fill="FFFFFF" w:themeFill="background1"/>
          </w:tcPr>
          <w:p w14:paraId="0EA89C52" w14:textId="77777777" w:rsidR="008B78D3" w:rsidRDefault="008B78D3" w:rsidP="006E0807">
            <w:pPr>
              <w:pStyle w:val="KMC16-Tablecontent"/>
            </w:pPr>
            <w:r>
              <w:t>As emetic risk information for oral anti-cancer drugs is limited and varies, eviQ has now aligned with both ASCO and NCCN to display two categories of emetogenicity for oral anti-cancer drugs: minimal to low and moderate to high.</w:t>
            </w:r>
          </w:p>
          <w:p w14:paraId="7581BCBE" w14:textId="77777777" w:rsidR="008B78D3" w:rsidRPr="0008306B" w:rsidRDefault="008B78D3" w:rsidP="006E0807">
            <w:pPr>
              <w:pStyle w:val="KMC16-Tablecontent"/>
            </w:pPr>
            <w:r>
              <w:t>Changes across eviQ single oral anti-cancer drug protocols to be addressed.</w:t>
            </w:r>
          </w:p>
        </w:tc>
      </w:tr>
      <w:tr w:rsidR="008B78D3" w14:paraId="7A85DE63" w14:textId="77777777" w:rsidTr="00E521D8">
        <w:trPr>
          <w:trHeight w:val="53"/>
        </w:trPr>
        <w:tc>
          <w:tcPr>
            <w:tcW w:w="5000" w:type="pct"/>
            <w:gridSpan w:val="4"/>
            <w:shd w:val="clear" w:color="auto" w:fill="E5DFEC" w:themeFill="accent4" w:themeFillTint="33"/>
          </w:tcPr>
          <w:p w14:paraId="6FD932FC" w14:textId="77777777" w:rsidR="008B78D3" w:rsidRDefault="008B78D3" w:rsidP="006E0807">
            <w:pPr>
              <w:pStyle w:val="KMC16-TableHeading"/>
              <w:jc w:val="left"/>
            </w:pPr>
            <w:r>
              <w:t>NCCN</w:t>
            </w:r>
          </w:p>
        </w:tc>
      </w:tr>
      <w:tr w:rsidR="008B78D3" w14:paraId="0FF804E2" w14:textId="77777777" w:rsidTr="00E521D8">
        <w:tc>
          <w:tcPr>
            <w:tcW w:w="682" w:type="pct"/>
          </w:tcPr>
          <w:p w14:paraId="7CB16B15" w14:textId="77777777" w:rsidR="008B78D3" w:rsidRPr="002B3EBA" w:rsidRDefault="008B78D3" w:rsidP="006E0807">
            <w:pPr>
              <w:pStyle w:val="KMC16-Tablecontent"/>
              <w:rPr>
                <w:rFonts w:eastAsia="Calibri"/>
                <w:szCs w:val="20"/>
                <w:lang w:eastAsia="en-US"/>
              </w:rPr>
            </w:pPr>
            <w:r w:rsidRPr="002B3EBA">
              <w:rPr>
                <w:szCs w:val="20"/>
              </w:rPr>
              <w:t>HEC</w:t>
            </w:r>
          </w:p>
        </w:tc>
        <w:tc>
          <w:tcPr>
            <w:tcW w:w="1147" w:type="pct"/>
          </w:tcPr>
          <w:p w14:paraId="3D65ECDB" w14:textId="77777777" w:rsidR="008B78D3" w:rsidRPr="002B3EBA" w:rsidRDefault="008B78D3" w:rsidP="006E0807">
            <w:pPr>
              <w:pStyle w:val="KMC16-Tablecontent"/>
              <w:rPr>
                <w:szCs w:val="20"/>
              </w:rPr>
            </w:pPr>
            <w:r w:rsidRPr="002B3EBA">
              <w:rPr>
                <w:rFonts w:eastAsia="Calibri"/>
                <w:szCs w:val="20"/>
                <w:lang w:eastAsia="en-US"/>
              </w:rPr>
              <w:t>Treatment option A (preferred), use the following combination b</w:t>
            </w:r>
          </w:p>
        </w:tc>
        <w:tc>
          <w:tcPr>
            <w:tcW w:w="1957" w:type="pct"/>
          </w:tcPr>
          <w:p w14:paraId="0A3C5A83" w14:textId="77777777" w:rsidR="008B78D3" w:rsidRPr="002B3EBA" w:rsidRDefault="008B78D3" w:rsidP="006E0807">
            <w:pPr>
              <w:pStyle w:val="KMC16-Tablecontent"/>
              <w:rPr>
                <w:szCs w:val="20"/>
                <w:lang w:val="it-CH"/>
              </w:rPr>
            </w:pPr>
            <w:r w:rsidRPr="002B3EBA">
              <w:rPr>
                <w:szCs w:val="20"/>
                <w:lang w:val="it-CH"/>
              </w:rPr>
              <w:t xml:space="preserve">1. Olanzapine 5–10 mg oral (PO) once </w:t>
            </w:r>
            <w:r w:rsidRPr="002B3EBA">
              <w:rPr>
                <w:color w:val="403152" w:themeColor="accent4" w:themeShade="80"/>
                <w:szCs w:val="20"/>
                <w:vertAlign w:val="superscript"/>
                <w:lang w:val="it-CH"/>
              </w:rPr>
              <w:t>a</w:t>
            </w:r>
          </w:p>
          <w:p w14:paraId="48691BF8" w14:textId="77777777" w:rsidR="008B78D3" w:rsidRPr="002B3EBA" w:rsidRDefault="008B78D3" w:rsidP="006E0807">
            <w:pPr>
              <w:pStyle w:val="KMC16-Tablecontent"/>
              <w:rPr>
                <w:szCs w:val="20"/>
              </w:rPr>
            </w:pPr>
            <w:r w:rsidRPr="002B3EBA">
              <w:rPr>
                <w:szCs w:val="20"/>
              </w:rPr>
              <w:t>2. NK1 receptor antagonist (RA) (choose one):</w:t>
            </w:r>
          </w:p>
          <w:p w14:paraId="0362E4C5" w14:textId="77777777" w:rsidR="008B78D3" w:rsidRPr="002B3EBA" w:rsidRDefault="008B78D3" w:rsidP="006E0807">
            <w:pPr>
              <w:pStyle w:val="KMC16-Tablecontent"/>
              <w:ind w:left="248"/>
              <w:rPr>
                <w:szCs w:val="20"/>
              </w:rPr>
            </w:pPr>
            <w:r w:rsidRPr="002B3EBA">
              <w:rPr>
                <w:szCs w:val="20"/>
              </w:rPr>
              <w:t>◊ Aprepitant 125 mg PO once</w:t>
            </w:r>
          </w:p>
          <w:p w14:paraId="03EF0DB8" w14:textId="77777777" w:rsidR="008B78D3" w:rsidRPr="002B3EBA" w:rsidRDefault="008B78D3" w:rsidP="006E0807">
            <w:pPr>
              <w:pStyle w:val="KMC16-Tablecontent"/>
              <w:ind w:left="248"/>
              <w:rPr>
                <w:szCs w:val="20"/>
              </w:rPr>
            </w:pPr>
            <w:r w:rsidRPr="002B3EBA">
              <w:rPr>
                <w:szCs w:val="20"/>
              </w:rPr>
              <w:t xml:space="preserve">◊ Aprepitant injectable emulsion 130 mg intravenous (IV) once </w:t>
            </w:r>
            <w:r w:rsidRPr="002B3EBA">
              <w:rPr>
                <w:color w:val="403152" w:themeColor="accent4" w:themeShade="80"/>
                <w:szCs w:val="20"/>
                <w:vertAlign w:val="superscript"/>
              </w:rPr>
              <w:t>c</w:t>
            </w:r>
          </w:p>
          <w:p w14:paraId="04EE0F82" w14:textId="77777777" w:rsidR="008B78D3" w:rsidRPr="002B3EBA" w:rsidRDefault="008B78D3" w:rsidP="006E0807">
            <w:pPr>
              <w:pStyle w:val="KMC16-Tablecontent"/>
              <w:ind w:left="248"/>
              <w:rPr>
                <w:szCs w:val="20"/>
              </w:rPr>
            </w:pPr>
            <w:r w:rsidRPr="002B3EBA">
              <w:rPr>
                <w:szCs w:val="20"/>
              </w:rPr>
              <w:t>◊ Fosaprepitant 150 mg IV once</w:t>
            </w:r>
          </w:p>
          <w:p w14:paraId="3BD5A287" w14:textId="77777777" w:rsidR="008B78D3" w:rsidRPr="002B3EBA" w:rsidRDefault="008B78D3" w:rsidP="006E0807">
            <w:pPr>
              <w:pStyle w:val="KMC16-Tablecontent"/>
              <w:ind w:left="248"/>
              <w:rPr>
                <w:szCs w:val="20"/>
              </w:rPr>
            </w:pPr>
            <w:r w:rsidRPr="002B3EBA">
              <w:rPr>
                <w:szCs w:val="20"/>
              </w:rPr>
              <w:t xml:space="preserve">◊ Netupitant 300 mg / palonosetron 0.5 mg (available as fixed combination product only) PO once. </w:t>
            </w:r>
            <w:r w:rsidRPr="002B3EBA">
              <w:rPr>
                <w:color w:val="403152" w:themeColor="accent4" w:themeShade="80"/>
                <w:szCs w:val="20"/>
                <w:vertAlign w:val="superscript"/>
              </w:rPr>
              <w:t>d</w:t>
            </w:r>
          </w:p>
          <w:p w14:paraId="0DC8E6A5" w14:textId="77777777" w:rsidR="008B78D3" w:rsidRPr="002B3EBA" w:rsidRDefault="008B78D3" w:rsidP="006E0807">
            <w:pPr>
              <w:pStyle w:val="KMC16-Tablecontent"/>
              <w:ind w:left="248"/>
              <w:rPr>
                <w:szCs w:val="20"/>
              </w:rPr>
            </w:pPr>
            <w:r w:rsidRPr="002B3EBA">
              <w:rPr>
                <w:szCs w:val="20"/>
              </w:rPr>
              <w:t>◊ Fosnetupitant 235 mg / palonosetron 0.25 mg (available as fixed combination product only) IV once</w:t>
            </w:r>
            <w:r w:rsidRPr="002B3EBA">
              <w:rPr>
                <w:color w:val="403152" w:themeColor="accent4" w:themeShade="80"/>
                <w:szCs w:val="20"/>
                <w:vertAlign w:val="superscript"/>
              </w:rPr>
              <w:t>d</w:t>
            </w:r>
          </w:p>
          <w:p w14:paraId="6F44F3FF" w14:textId="77777777" w:rsidR="008B78D3" w:rsidRPr="002B3EBA" w:rsidRDefault="008B78D3" w:rsidP="006E0807">
            <w:pPr>
              <w:pStyle w:val="KMC16-Tablecontent"/>
              <w:ind w:left="248"/>
              <w:rPr>
                <w:szCs w:val="20"/>
              </w:rPr>
            </w:pPr>
            <w:r w:rsidRPr="002B3EBA">
              <w:rPr>
                <w:szCs w:val="20"/>
              </w:rPr>
              <w:t>◊ Rolapitant 180 mg PO once</w:t>
            </w:r>
            <w:r w:rsidRPr="002B3EBA">
              <w:rPr>
                <w:color w:val="403152" w:themeColor="accent4" w:themeShade="80"/>
                <w:szCs w:val="20"/>
                <w:vertAlign w:val="superscript"/>
              </w:rPr>
              <w:t>o</w:t>
            </w:r>
          </w:p>
          <w:p w14:paraId="43517659" w14:textId="77777777" w:rsidR="008B78D3" w:rsidRPr="002B3EBA" w:rsidRDefault="008B78D3" w:rsidP="006E0807">
            <w:pPr>
              <w:pStyle w:val="KMC16-Tablecontent"/>
              <w:rPr>
                <w:szCs w:val="20"/>
              </w:rPr>
            </w:pPr>
            <w:r w:rsidRPr="002B3EBA">
              <w:rPr>
                <w:szCs w:val="20"/>
              </w:rPr>
              <w:t>3. 5HT3 RA (choose one)</w:t>
            </w:r>
            <w:r w:rsidRPr="002B3EBA">
              <w:rPr>
                <w:color w:val="403152" w:themeColor="accent4" w:themeShade="80"/>
                <w:szCs w:val="20"/>
                <w:vertAlign w:val="superscript"/>
              </w:rPr>
              <w:t>f,g</w:t>
            </w:r>
            <w:r w:rsidRPr="002B3EBA">
              <w:rPr>
                <w:szCs w:val="20"/>
              </w:rPr>
              <w:t>:</w:t>
            </w:r>
          </w:p>
          <w:p w14:paraId="2735FFC9" w14:textId="77777777" w:rsidR="008B78D3" w:rsidRPr="002B3EBA" w:rsidRDefault="008B78D3" w:rsidP="006E0807">
            <w:pPr>
              <w:pStyle w:val="KMC16-Tablecontent"/>
              <w:ind w:left="248"/>
              <w:rPr>
                <w:szCs w:val="20"/>
              </w:rPr>
            </w:pPr>
            <w:r w:rsidRPr="002B3EBA">
              <w:rPr>
                <w:szCs w:val="20"/>
              </w:rPr>
              <w:t>◊ Dolasetron 100 mg PO once</w:t>
            </w:r>
          </w:p>
          <w:p w14:paraId="5DA2987C" w14:textId="77777777" w:rsidR="008B78D3" w:rsidRPr="002B3EBA" w:rsidRDefault="008B78D3" w:rsidP="006E0807">
            <w:pPr>
              <w:pStyle w:val="KMC16-Tablecontent"/>
              <w:ind w:left="248"/>
              <w:rPr>
                <w:szCs w:val="20"/>
              </w:rPr>
            </w:pPr>
            <w:r w:rsidRPr="002B3EBA">
              <w:rPr>
                <w:szCs w:val="20"/>
              </w:rPr>
              <w:t>◊ Granisetron 10 mg subcutaneous (SQ) once,</w:t>
            </w:r>
            <w:r w:rsidRPr="002B3EBA">
              <w:rPr>
                <w:color w:val="403152" w:themeColor="accent4" w:themeShade="80"/>
                <w:szCs w:val="20"/>
                <w:vertAlign w:val="superscript"/>
              </w:rPr>
              <w:t>h</w:t>
            </w:r>
            <w:r w:rsidRPr="002B3EBA">
              <w:rPr>
                <w:szCs w:val="20"/>
              </w:rPr>
              <w:t xml:space="preserve"> or 2 mg PO once, or 0.01 mg/kg (max 1 mg) IV once, or</w:t>
            </w:r>
          </w:p>
          <w:p w14:paraId="41C0BE6A" w14:textId="77777777" w:rsidR="008B78D3" w:rsidRPr="002B3EBA" w:rsidRDefault="008B78D3" w:rsidP="006E0807">
            <w:pPr>
              <w:pStyle w:val="KMC16-Tablecontent"/>
              <w:rPr>
                <w:szCs w:val="20"/>
              </w:rPr>
            </w:pPr>
            <w:r w:rsidRPr="002B3EBA">
              <w:rPr>
                <w:szCs w:val="20"/>
              </w:rPr>
              <w:lastRenderedPageBreak/>
              <w:t>3.1 mg/24-h transdermal patch applied 24–48 h prior to first dose of anticancer therapy:</w:t>
            </w:r>
          </w:p>
          <w:p w14:paraId="1A55BB88" w14:textId="77777777" w:rsidR="008B78D3" w:rsidRPr="002B3EBA" w:rsidRDefault="008B78D3" w:rsidP="006E0807">
            <w:pPr>
              <w:pStyle w:val="KMC16-Tablecontent"/>
              <w:ind w:left="248"/>
              <w:rPr>
                <w:szCs w:val="20"/>
              </w:rPr>
            </w:pPr>
            <w:r w:rsidRPr="002B3EBA">
              <w:rPr>
                <w:szCs w:val="20"/>
              </w:rPr>
              <w:t>◊ Ondansetron 16–24 mg PO once, or 8–16 mg IV once,</w:t>
            </w:r>
          </w:p>
          <w:p w14:paraId="66080DC5" w14:textId="77777777" w:rsidR="008B78D3" w:rsidRPr="002B3EBA" w:rsidRDefault="008B78D3" w:rsidP="006E0807">
            <w:pPr>
              <w:pStyle w:val="KMC16-Tablecontent"/>
              <w:ind w:left="248"/>
              <w:rPr>
                <w:szCs w:val="20"/>
              </w:rPr>
            </w:pPr>
            <w:r w:rsidRPr="002B3EBA">
              <w:rPr>
                <w:szCs w:val="20"/>
              </w:rPr>
              <w:t>◊ Palonosetron 0.25 mg IV once</w:t>
            </w:r>
          </w:p>
          <w:p w14:paraId="5E0535B3" w14:textId="77777777" w:rsidR="008B78D3" w:rsidRPr="002B3EBA" w:rsidRDefault="008B78D3" w:rsidP="006E0807">
            <w:pPr>
              <w:pStyle w:val="KMC16-Tablecontent"/>
              <w:rPr>
                <w:szCs w:val="20"/>
              </w:rPr>
            </w:pPr>
            <w:r w:rsidRPr="002B3EBA">
              <w:rPr>
                <w:szCs w:val="20"/>
              </w:rPr>
              <w:t>4. Dexamethasone 12 mg PO/IV onces,</w:t>
            </w:r>
            <w:r w:rsidRPr="002B3EBA">
              <w:rPr>
                <w:color w:val="403152" w:themeColor="accent4" w:themeShade="80"/>
                <w:szCs w:val="20"/>
                <w:vertAlign w:val="superscript"/>
              </w:rPr>
              <w:t>i</w:t>
            </w:r>
            <w:r w:rsidRPr="002B3EBA">
              <w:rPr>
                <w:szCs w:val="20"/>
              </w:rPr>
              <w:t>,</w:t>
            </w:r>
            <w:r w:rsidRPr="002B3EBA">
              <w:rPr>
                <w:color w:val="403152" w:themeColor="accent4" w:themeShade="80"/>
                <w:szCs w:val="20"/>
                <w:vertAlign w:val="superscript"/>
              </w:rPr>
              <w:t>j</w:t>
            </w:r>
          </w:p>
        </w:tc>
        <w:tc>
          <w:tcPr>
            <w:tcW w:w="1214" w:type="pct"/>
          </w:tcPr>
          <w:p w14:paraId="08EA0CE4" w14:textId="77777777" w:rsidR="008B78D3" w:rsidRPr="002B3EBA" w:rsidRDefault="008B78D3" w:rsidP="006E0807">
            <w:pPr>
              <w:pStyle w:val="KMC16-Tablecontent"/>
              <w:rPr>
                <w:szCs w:val="20"/>
              </w:rPr>
            </w:pPr>
            <w:r w:rsidRPr="002B3EBA">
              <w:rPr>
                <w:szCs w:val="20"/>
              </w:rPr>
              <w:lastRenderedPageBreak/>
              <w:t xml:space="preserve">• Olanzapine 5–10 mg PO daily on days 2, 3, 4 </w:t>
            </w:r>
            <w:r w:rsidRPr="002B3EBA">
              <w:rPr>
                <w:color w:val="403152" w:themeColor="accent4" w:themeShade="80"/>
                <w:szCs w:val="20"/>
                <w:vertAlign w:val="superscript"/>
              </w:rPr>
              <w:t>a</w:t>
            </w:r>
          </w:p>
          <w:p w14:paraId="15FD39C8" w14:textId="77777777" w:rsidR="008B78D3" w:rsidRPr="002B3EBA" w:rsidRDefault="008B78D3" w:rsidP="006E0807">
            <w:pPr>
              <w:pStyle w:val="KMC16-Tablecontent"/>
              <w:rPr>
                <w:szCs w:val="20"/>
              </w:rPr>
            </w:pPr>
            <w:r w:rsidRPr="002B3EBA">
              <w:rPr>
                <w:szCs w:val="20"/>
              </w:rPr>
              <w:t>• Aprepitant 80 mg PO daily on days 2, 3 (if aprepitant PO is used on day 1),</w:t>
            </w:r>
          </w:p>
          <w:p w14:paraId="2E9E74EA" w14:textId="77777777" w:rsidR="008B78D3" w:rsidRPr="002B3EBA" w:rsidRDefault="008B78D3" w:rsidP="006E0807">
            <w:pPr>
              <w:pStyle w:val="KMC16-Tablecontent"/>
              <w:rPr>
                <w:szCs w:val="20"/>
              </w:rPr>
            </w:pPr>
            <w:r w:rsidRPr="002B3EBA">
              <w:rPr>
                <w:szCs w:val="20"/>
              </w:rPr>
              <w:t>• Dexamethasone 8 mgs,</w:t>
            </w:r>
            <w:r w:rsidRPr="002B3EBA">
              <w:rPr>
                <w:color w:val="403152" w:themeColor="accent4" w:themeShade="80"/>
                <w:szCs w:val="20"/>
                <w:vertAlign w:val="superscript"/>
              </w:rPr>
              <w:t>j</w:t>
            </w:r>
            <w:r w:rsidRPr="002B3EBA">
              <w:rPr>
                <w:color w:val="403152" w:themeColor="accent4" w:themeShade="80"/>
                <w:szCs w:val="20"/>
              </w:rPr>
              <w:t xml:space="preserve"> </w:t>
            </w:r>
            <w:r w:rsidRPr="002B3EBA">
              <w:rPr>
                <w:szCs w:val="20"/>
              </w:rPr>
              <w:t>PO/IV daily on days 2, 3, 4.</w:t>
            </w:r>
          </w:p>
        </w:tc>
      </w:tr>
      <w:tr w:rsidR="008B78D3" w:rsidRPr="00D0225F" w14:paraId="723DCC9C" w14:textId="77777777" w:rsidTr="00E521D8">
        <w:tc>
          <w:tcPr>
            <w:tcW w:w="682" w:type="pct"/>
          </w:tcPr>
          <w:p w14:paraId="38E01DB4" w14:textId="77777777" w:rsidR="008B78D3" w:rsidRPr="002B3EBA" w:rsidRDefault="008B78D3" w:rsidP="006E0807">
            <w:pPr>
              <w:pStyle w:val="KMC16-Tablecontent"/>
              <w:rPr>
                <w:szCs w:val="20"/>
              </w:rPr>
            </w:pPr>
            <w:r w:rsidRPr="002B3EBA">
              <w:rPr>
                <w:b/>
                <w:bCs/>
                <w:szCs w:val="20"/>
              </w:rPr>
              <w:t>MEC</w:t>
            </w:r>
          </w:p>
        </w:tc>
        <w:tc>
          <w:tcPr>
            <w:tcW w:w="1147" w:type="pct"/>
          </w:tcPr>
          <w:p w14:paraId="08E066CC"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DAY 1: Select treatment option D, E, or F.</w:t>
            </w:r>
          </w:p>
          <w:p w14:paraId="23D462DF" w14:textId="77777777" w:rsidR="008B78D3" w:rsidRPr="002B3EBA" w:rsidRDefault="008B78D3" w:rsidP="006E0807">
            <w:pPr>
              <w:pStyle w:val="KMC16-Tablecontent"/>
              <w:rPr>
                <w:szCs w:val="20"/>
              </w:rPr>
            </w:pPr>
            <w:r w:rsidRPr="002B3EBA">
              <w:rPr>
                <w:rFonts w:eastAsia="Calibri"/>
                <w:szCs w:val="20"/>
                <w:lang w:eastAsia="en-US"/>
              </w:rPr>
              <w:t>All treatment options are category 1 and should be started before anticancer therapy.</w:t>
            </w:r>
          </w:p>
        </w:tc>
        <w:tc>
          <w:tcPr>
            <w:tcW w:w="1957" w:type="pct"/>
          </w:tcPr>
          <w:p w14:paraId="25E1D8C9" w14:textId="15418E90" w:rsidR="008B78D3" w:rsidRPr="002B3EBA" w:rsidRDefault="008B78D3" w:rsidP="006E0807">
            <w:pPr>
              <w:pStyle w:val="KMC16-Tablecontent"/>
              <w:rPr>
                <w:rFonts w:eastAsia="Calibri"/>
                <w:szCs w:val="20"/>
                <w:lang w:eastAsia="en-US"/>
              </w:rPr>
            </w:pPr>
            <w:r w:rsidRPr="002B3EBA">
              <w:rPr>
                <w:rFonts w:eastAsia="Calibri"/>
                <w:szCs w:val="20"/>
                <w:lang w:eastAsia="en-US"/>
              </w:rPr>
              <w:t xml:space="preserve">Treatment option F, use the following </w:t>
            </w:r>
            <w:r w:rsidR="007F159F" w:rsidRPr="002B3EBA">
              <w:rPr>
                <w:rFonts w:eastAsia="Calibri"/>
                <w:szCs w:val="20"/>
                <w:lang w:eastAsia="en-US"/>
              </w:rPr>
              <w:t>combination</w:t>
            </w:r>
            <w:r w:rsidRPr="002B3EBA">
              <w:rPr>
                <w:rFonts w:eastAsia="Calibri"/>
                <w:szCs w:val="20"/>
                <w:lang w:eastAsia="en-US"/>
              </w:rPr>
              <w:t>:</w:t>
            </w:r>
          </w:p>
          <w:p w14:paraId="64464D57"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1. NK1 RA (choose one):</w:t>
            </w:r>
          </w:p>
          <w:p w14:paraId="7811F6E4"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Aprepitant 125 mg PO once</w:t>
            </w:r>
          </w:p>
          <w:p w14:paraId="6439856F"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Aprepitant injectable emulsion 130 mg IV once</w:t>
            </w:r>
            <w:r w:rsidRPr="002B3EBA">
              <w:rPr>
                <w:rFonts w:eastAsia="Calibri"/>
                <w:color w:val="403152" w:themeColor="accent4" w:themeShade="80"/>
                <w:szCs w:val="20"/>
                <w:vertAlign w:val="superscript"/>
                <w:lang w:eastAsia="en-US"/>
              </w:rPr>
              <w:t>c</w:t>
            </w:r>
          </w:p>
          <w:p w14:paraId="0DC0CFDD"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Fosaprepitant 150 mg IV once</w:t>
            </w:r>
            <w:r w:rsidRPr="002B3EBA">
              <w:rPr>
                <w:rFonts w:eastAsia="Calibri"/>
                <w:color w:val="403152" w:themeColor="accent4" w:themeShade="80"/>
                <w:szCs w:val="20"/>
                <w:vertAlign w:val="superscript"/>
                <w:lang w:eastAsia="en-US"/>
              </w:rPr>
              <w:t>d</w:t>
            </w:r>
          </w:p>
          <w:p w14:paraId="38F31146"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Netupitant 300 mg/palonosetron 0.5 mg (available as fixed combination product only) PO once</w:t>
            </w:r>
            <w:r w:rsidRPr="002B3EBA">
              <w:rPr>
                <w:rFonts w:eastAsia="Calibri"/>
                <w:color w:val="403152" w:themeColor="accent4" w:themeShade="80"/>
                <w:szCs w:val="20"/>
                <w:vertAlign w:val="superscript"/>
                <w:lang w:eastAsia="en-US"/>
              </w:rPr>
              <w:t>d</w:t>
            </w:r>
          </w:p>
          <w:p w14:paraId="5FEA88EA"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Fosnetupitant 235 mg / palonosetron 0.25 mg (available as fixed combination product only) IV once</w:t>
            </w:r>
            <w:r w:rsidRPr="002B3EBA">
              <w:rPr>
                <w:rFonts w:eastAsia="Calibri"/>
                <w:color w:val="403152" w:themeColor="accent4" w:themeShade="80"/>
                <w:szCs w:val="20"/>
                <w:vertAlign w:val="superscript"/>
                <w:lang w:eastAsia="en-US"/>
              </w:rPr>
              <w:t>d</w:t>
            </w:r>
          </w:p>
          <w:p w14:paraId="439354B8"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Rolapitant 180 mg PO once</w:t>
            </w:r>
            <w:r w:rsidRPr="002B3EBA">
              <w:rPr>
                <w:rFonts w:eastAsia="Calibri"/>
                <w:color w:val="403152" w:themeColor="accent4" w:themeShade="80"/>
                <w:szCs w:val="20"/>
                <w:vertAlign w:val="superscript"/>
                <w:lang w:eastAsia="en-US"/>
              </w:rPr>
              <w:t>e</w:t>
            </w:r>
          </w:p>
          <w:p w14:paraId="0625FD46"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2. 5HT3 RA (choose one)</w:t>
            </w:r>
            <w:r w:rsidRPr="002B3EBA">
              <w:rPr>
                <w:rFonts w:eastAsia="Calibri"/>
                <w:color w:val="403152" w:themeColor="accent4" w:themeShade="80"/>
                <w:szCs w:val="20"/>
                <w:vertAlign w:val="superscript"/>
                <w:lang w:eastAsia="en-US"/>
              </w:rPr>
              <w:t>f,g</w:t>
            </w:r>
            <w:r w:rsidRPr="002B3EBA">
              <w:rPr>
                <w:rFonts w:eastAsia="Calibri"/>
                <w:szCs w:val="20"/>
                <w:lang w:eastAsia="en-US"/>
              </w:rPr>
              <w:t>:</w:t>
            </w:r>
          </w:p>
          <w:p w14:paraId="7A722584"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Dolasetron 100 mg PO once</w:t>
            </w:r>
          </w:p>
          <w:p w14:paraId="081636E9"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Granisetron 10 mg SQ once,</w:t>
            </w:r>
            <w:r w:rsidRPr="002B3EBA">
              <w:rPr>
                <w:rFonts w:eastAsia="Calibri"/>
                <w:color w:val="403152" w:themeColor="accent4" w:themeShade="80"/>
                <w:szCs w:val="20"/>
                <w:vertAlign w:val="superscript"/>
                <w:lang w:eastAsia="en-US"/>
              </w:rPr>
              <w:t>h</w:t>
            </w:r>
            <w:r w:rsidRPr="002B3EBA">
              <w:rPr>
                <w:rFonts w:eastAsia="Calibri"/>
                <w:szCs w:val="20"/>
                <w:lang w:eastAsia="en-US"/>
              </w:rPr>
              <w:t xml:space="preserve"> or 2 mg PO once, or 0.01 mg/kg (max 1 mg) IV once,</w:t>
            </w:r>
          </w:p>
          <w:p w14:paraId="57454928" w14:textId="77777777" w:rsidR="008B78D3" w:rsidRPr="002B3EBA" w:rsidRDefault="008B78D3" w:rsidP="006E0807">
            <w:pPr>
              <w:pStyle w:val="KMC16-Tablecontent"/>
              <w:ind w:left="248"/>
              <w:rPr>
                <w:rFonts w:eastAsia="Calibri"/>
                <w:szCs w:val="20"/>
                <w:lang w:eastAsia="en-US"/>
              </w:rPr>
            </w:pPr>
            <w:r w:rsidRPr="002B3EBA">
              <w:rPr>
                <w:rFonts w:eastAsia="Calibri"/>
                <w:szCs w:val="20"/>
                <w:lang w:eastAsia="en-US"/>
              </w:rPr>
              <w:t>or 3.1 mg/24-h transdermal patch applied 24–48 h prior to first dose of anticancer therapy.</w:t>
            </w:r>
          </w:p>
          <w:p w14:paraId="18146C6F"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Ondansetron 16–24 mg PO once, or 8–16 mg IV once</w:t>
            </w:r>
          </w:p>
          <w:p w14:paraId="62909D30" w14:textId="77777777" w:rsidR="008B78D3" w:rsidRPr="002B3EBA" w:rsidRDefault="008B78D3" w:rsidP="006E0807">
            <w:pPr>
              <w:pStyle w:val="KMC16-Tablecontent"/>
              <w:ind w:left="248"/>
              <w:rPr>
                <w:rFonts w:eastAsia="Calibri"/>
                <w:szCs w:val="20"/>
                <w:lang w:eastAsia="en-US"/>
              </w:rPr>
            </w:pPr>
            <w:r w:rsidRPr="002B3EBA">
              <w:rPr>
                <w:rFonts w:eastAsia="SymbolMT" w:cs="SymbolMT"/>
                <w:szCs w:val="20"/>
                <w:lang w:eastAsia="en-US"/>
              </w:rPr>
              <w:t xml:space="preserve">◊ </w:t>
            </w:r>
            <w:r w:rsidRPr="002B3EBA">
              <w:rPr>
                <w:rFonts w:eastAsia="Calibri"/>
                <w:szCs w:val="20"/>
                <w:lang w:eastAsia="en-US"/>
              </w:rPr>
              <w:t>Palonosetron 0.25 mg IV once</w:t>
            </w:r>
          </w:p>
          <w:p w14:paraId="60EB237C" w14:textId="77777777" w:rsidR="008B78D3" w:rsidRPr="002B3EBA" w:rsidRDefault="008B78D3" w:rsidP="006E0807">
            <w:pPr>
              <w:pStyle w:val="KMC16-Tablecontent"/>
              <w:rPr>
                <w:szCs w:val="20"/>
              </w:rPr>
            </w:pPr>
            <w:r w:rsidRPr="002B3EBA">
              <w:rPr>
                <w:rFonts w:eastAsia="Calibri"/>
                <w:szCs w:val="20"/>
                <w:lang w:eastAsia="en-US"/>
              </w:rPr>
              <w:t xml:space="preserve">3. Dexamethasone 12 mg PO/IV once </w:t>
            </w:r>
            <w:r w:rsidRPr="002B3EBA">
              <w:rPr>
                <w:rFonts w:eastAsia="Calibri"/>
                <w:color w:val="403152" w:themeColor="accent4" w:themeShade="80"/>
                <w:szCs w:val="20"/>
                <w:vertAlign w:val="superscript"/>
                <w:lang w:eastAsia="en-US"/>
              </w:rPr>
              <w:t>i,j</w:t>
            </w:r>
          </w:p>
        </w:tc>
        <w:tc>
          <w:tcPr>
            <w:tcW w:w="1214" w:type="pct"/>
          </w:tcPr>
          <w:p w14:paraId="37BD3F36"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Treatment option F:</w:t>
            </w:r>
          </w:p>
          <w:p w14:paraId="722EDB6C"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 Aprepitant 80 mg PO daily on days 2, 3</w:t>
            </w:r>
          </w:p>
          <w:p w14:paraId="0AA4B227" w14:textId="77777777" w:rsidR="008B78D3" w:rsidRPr="002B3EBA" w:rsidRDefault="008B78D3" w:rsidP="006E0807">
            <w:pPr>
              <w:pStyle w:val="KMC16-Tablecontent"/>
              <w:rPr>
                <w:rFonts w:eastAsia="Calibri"/>
                <w:szCs w:val="20"/>
                <w:lang w:eastAsia="en-US"/>
              </w:rPr>
            </w:pPr>
            <w:r w:rsidRPr="002B3EBA">
              <w:rPr>
                <w:rFonts w:eastAsia="Calibri"/>
                <w:szCs w:val="20"/>
                <w:lang w:eastAsia="en-US"/>
              </w:rPr>
              <w:t>(if aprepitant PO used on day 1)</w:t>
            </w:r>
          </w:p>
          <w:p w14:paraId="6B5335A4" w14:textId="3F331976" w:rsidR="008B78D3" w:rsidRPr="002B3EBA" w:rsidRDefault="008B78D3" w:rsidP="006E0807">
            <w:pPr>
              <w:pStyle w:val="KMC16-Tablecontent"/>
              <w:rPr>
                <w:szCs w:val="20"/>
              </w:rPr>
            </w:pPr>
            <w:r w:rsidRPr="002B3EBA">
              <w:rPr>
                <w:rFonts w:eastAsia="Calibri"/>
                <w:szCs w:val="20"/>
                <w:lang w:eastAsia="en-US"/>
              </w:rPr>
              <w:t xml:space="preserve">• ± </w:t>
            </w:r>
            <w:r w:rsidR="007F159F" w:rsidRPr="002B3EBA">
              <w:rPr>
                <w:rFonts w:eastAsia="Calibri"/>
                <w:szCs w:val="20"/>
                <w:lang w:eastAsia="en-US"/>
              </w:rPr>
              <w:t>Dexamethasone</w:t>
            </w:r>
          </w:p>
        </w:tc>
      </w:tr>
    </w:tbl>
    <w:p w14:paraId="47DF7C93" w14:textId="79EEA8DD"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 xml:space="preserve">a </w:t>
      </w:r>
      <w:r w:rsidRPr="00D0225F">
        <w:rPr>
          <w:rFonts w:ascii="Arial Narrow" w:eastAsia="Calibri" w:hAnsi="Arial Narrow"/>
          <w:color w:val="000000"/>
          <w:sz w:val="18"/>
          <w:szCs w:val="18"/>
          <w:lang w:eastAsia="en-US"/>
        </w:rPr>
        <w:t xml:space="preserve">Data suggest that a 5-mg dose of olanzapine is efficacious. Consider this dose especially for elderly or over sedated patients. </w:t>
      </w:r>
      <w:r w:rsidRPr="00D0225F">
        <w:rPr>
          <w:rFonts w:ascii="Arial Narrow" w:eastAsia="Calibri" w:hAnsi="Arial Narrow"/>
          <w:color w:val="403152" w:themeColor="accent4" w:themeShade="80"/>
          <w:sz w:val="18"/>
          <w:szCs w:val="18"/>
          <w:lang w:eastAsia="en-US"/>
        </w:rPr>
        <w:fldChar w:fldCharType="begin">
          <w:fldData xml:space="preserve">PEVuZE5vdGU+PENpdGU+PEF1dGhvcj5IYXNoaW1vdG88L0F1dGhvcj48WWVhcj4yMDIwPC9ZZWFy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</w:fldData>
        </w:fldChar>
      </w:r>
      <w:r w:rsidRPr="00D0225F">
        <w:rPr>
          <w:rFonts w:ascii="Arial Narrow" w:eastAsia="Calibri" w:hAnsi="Arial Narrow"/>
          <w:color w:val="403152" w:themeColor="accent4" w:themeShade="80"/>
          <w:sz w:val="18"/>
          <w:szCs w:val="18"/>
          <w:lang w:eastAsia="en-US"/>
        </w:rPr>
        <w:instrText xml:space="preserve"> ADDIN EN.CITE </w:instrText>
      </w:r>
      <w:r w:rsidRPr="00D0225F">
        <w:rPr>
          <w:rFonts w:ascii="Arial Narrow" w:eastAsia="Calibri" w:hAnsi="Arial Narrow"/>
          <w:color w:val="403152" w:themeColor="accent4" w:themeShade="80"/>
          <w:sz w:val="18"/>
          <w:szCs w:val="18"/>
          <w:lang w:eastAsia="en-US"/>
        </w:rPr>
        <w:fldChar w:fldCharType="begin">
          <w:fldData xml:space="preserve">PEVuZE5vdGU+PENpdGU+PEF1dGhvcj5IYXNoaW1vdG88L0F1dGhvcj48WWVhcj4yMDIwPC9ZZWFy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</w:fldData>
        </w:fldChar>
      </w:r>
      <w:r w:rsidRPr="00D0225F">
        <w:rPr>
          <w:rFonts w:ascii="Arial Narrow" w:eastAsia="Calibri" w:hAnsi="Arial Narrow"/>
          <w:color w:val="403152" w:themeColor="accent4" w:themeShade="80"/>
          <w:sz w:val="18"/>
          <w:szCs w:val="18"/>
          <w:lang w:eastAsia="en-US"/>
        </w:rPr>
        <w:instrText xml:space="preserve"> ADDIN EN.CITE.DATA </w:instrText>
      </w:r>
      <w:r w:rsidRPr="00D0225F">
        <w:rPr>
          <w:rFonts w:ascii="Arial Narrow" w:eastAsia="Calibri" w:hAnsi="Arial Narrow"/>
          <w:color w:val="403152" w:themeColor="accent4" w:themeShade="80"/>
          <w:sz w:val="18"/>
          <w:szCs w:val="18"/>
          <w:lang w:eastAsia="en-US"/>
        </w:rPr>
      </w:r>
      <w:r w:rsidRPr="00D0225F">
        <w:rPr>
          <w:rFonts w:ascii="Arial Narrow" w:eastAsia="Calibri" w:hAnsi="Arial Narrow"/>
          <w:color w:val="403152" w:themeColor="accent4" w:themeShade="80"/>
          <w:sz w:val="18"/>
          <w:szCs w:val="18"/>
          <w:lang w:eastAsia="en-US"/>
        </w:rPr>
        <w:fldChar w:fldCharType="end"/>
      </w:r>
      <w:r w:rsidRPr="00D0225F">
        <w:rPr>
          <w:rFonts w:ascii="Arial Narrow" w:eastAsia="Calibri" w:hAnsi="Arial Narrow"/>
          <w:color w:val="403152" w:themeColor="accent4" w:themeShade="80"/>
          <w:sz w:val="18"/>
          <w:szCs w:val="18"/>
          <w:lang w:eastAsia="en-US"/>
        </w:rPr>
      </w:r>
      <w:r w:rsidRPr="00D0225F">
        <w:rPr>
          <w:rFonts w:ascii="Arial Narrow" w:eastAsia="Calibri" w:hAnsi="Arial Narrow"/>
          <w:color w:val="403152" w:themeColor="accent4" w:themeShade="80"/>
          <w:sz w:val="18"/>
          <w:szCs w:val="18"/>
          <w:lang w:eastAsia="en-US"/>
        </w:rPr>
        <w:fldChar w:fldCharType="separate"/>
      </w:r>
      <w:r w:rsidRPr="00D0225F">
        <w:rPr>
          <w:rFonts w:ascii="Arial Narrow" w:eastAsia="Calibri" w:hAnsi="Arial Narrow"/>
          <w:noProof/>
          <w:color w:val="403152" w:themeColor="accent4" w:themeShade="80"/>
          <w:sz w:val="18"/>
          <w:szCs w:val="18"/>
          <w:lang w:eastAsia="en-US"/>
        </w:rPr>
        <w:t>(</w:t>
      </w:r>
      <w:hyperlink w:anchor="_ENREF_18" w:tooltip="Hashimoto, 2020 #66" w:history="1">
        <w:r w:rsidRPr="00D0225F">
          <w:rPr>
            <w:rFonts w:ascii="Arial Narrow" w:eastAsia="Calibri" w:hAnsi="Arial Narrow"/>
            <w:noProof/>
            <w:color w:val="403152" w:themeColor="accent4" w:themeShade="80"/>
            <w:sz w:val="18"/>
            <w:szCs w:val="18"/>
            <w:lang w:eastAsia="en-US"/>
          </w:rPr>
          <w:t>Hashimoto, Abe et al. 2020</w:t>
        </w:r>
      </w:hyperlink>
      <w:r w:rsidRPr="00D0225F">
        <w:rPr>
          <w:rFonts w:ascii="Arial Narrow" w:eastAsia="Calibri" w:hAnsi="Arial Narrow"/>
          <w:noProof/>
          <w:color w:val="403152" w:themeColor="accent4" w:themeShade="80"/>
          <w:sz w:val="18"/>
          <w:szCs w:val="18"/>
          <w:lang w:eastAsia="en-US"/>
        </w:rPr>
        <w:t xml:space="preserve">, </w:t>
      </w:r>
      <w:hyperlink w:anchor="_ENREF_29" w:tooltip="Mukhopadhyay, 2021 #67" w:history="1">
        <w:r w:rsidRPr="00D0225F">
          <w:rPr>
            <w:rFonts w:ascii="Arial Narrow" w:eastAsia="Calibri" w:hAnsi="Arial Narrow"/>
            <w:noProof/>
            <w:color w:val="403152" w:themeColor="accent4" w:themeShade="80"/>
            <w:sz w:val="18"/>
            <w:szCs w:val="18"/>
            <w:lang w:eastAsia="en-US"/>
          </w:rPr>
          <w:t>Mukhopadhyay, Dutta et al. 2021</w:t>
        </w:r>
      </w:hyperlink>
      <w:r w:rsidRPr="00D0225F">
        <w:rPr>
          <w:rFonts w:ascii="Arial Narrow" w:eastAsia="Calibri" w:hAnsi="Arial Narrow"/>
          <w:noProof/>
          <w:color w:val="403152" w:themeColor="accent4" w:themeShade="80"/>
          <w:sz w:val="18"/>
          <w:szCs w:val="18"/>
          <w:lang w:eastAsia="en-US"/>
        </w:rPr>
        <w:t>)</w:t>
      </w:r>
      <w:r w:rsidRPr="00D0225F">
        <w:rPr>
          <w:rFonts w:ascii="Arial Narrow" w:eastAsia="Calibri" w:hAnsi="Arial Narrow"/>
          <w:color w:val="403152" w:themeColor="accent4" w:themeShade="80"/>
          <w:sz w:val="18"/>
          <w:szCs w:val="18"/>
          <w:lang w:eastAsia="en-US"/>
        </w:rPr>
        <w:fldChar w:fldCharType="end"/>
      </w:r>
      <w:r w:rsidRPr="00D0225F">
        <w:rPr>
          <w:rFonts w:ascii="Arial Narrow" w:eastAsia="Calibri" w:hAnsi="Arial Narrow"/>
          <w:color w:val="000000"/>
          <w:sz w:val="18"/>
          <w:szCs w:val="18"/>
          <w:lang w:eastAsia="en-US"/>
        </w:rPr>
        <w:t xml:space="preserve"> </w:t>
      </w:r>
      <w:r w:rsidRPr="00D0225F">
        <w:rPr>
          <w:rFonts w:ascii="Arial Narrow" w:eastAsia="Calibri" w:hAnsi="Arial Narrow"/>
          <w:sz w:val="18"/>
          <w:szCs w:val="18"/>
          <w:lang w:eastAsia="en-US"/>
        </w:rPr>
        <w:t>See Pharmacologic Considerations for Antiemetic Prescribing (AE-B)</w:t>
      </w:r>
      <w:r w:rsidRPr="00D0225F">
        <w:rPr>
          <w:rFonts w:ascii="Arial Narrow" w:eastAsia="Calibri" w:hAnsi="Arial Narrow"/>
          <w:color w:val="000000"/>
          <w:sz w:val="18"/>
          <w:szCs w:val="18"/>
          <w:lang w:eastAsia="en-US"/>
        </w:rPr>
        <w:t>.</w:t>
      </w:r>
    </w:p>
    <w:p w14:paraId="63BAEFA3"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b</w:t>
      </w:r>
      <w:r w:rsidRPr="00D0225F">
        <w:rPr>
          <w:rFonts w:ascii="Arial Narrow" w:eastAsia="Calibri" w:hAnsi="Arial Narrow"/>
          <w:color w:val="000000"/>
          <w:sz w:val="18"/>
          <w:szCs w:val="18"/>
          <w:lang w:eastAsia="en-US"/>
        </w:rPr>
        <w:t xml:space="preserve"> If not used previously, consider escalating to a 4-drug regimen (option A) if emesis occurred during a previous cycle of anticancer therapy with a 3-drug regimen (olanzapine-containing regimen B or E or NK1 RA-containing regimen C or F). Olanzapine-containing regimens may be useful for patients with severe nausea. </w:t>
      </w:r>
      <w:r w:rsidRPr="00D0225F">
        <w:rPr>
          <w:rFonts w:ascii="Arial Narrow" w:eastAsia="Calibri" w:hAnsi="Arial Narrow"/>
          <w:sz w:val="18"/>
          <w:szCs w:val="18"/>
          <w:lang w:eastAsia="en-US"/>
        </w:rPr>
        <w:t>See Principles for Managing Breakthrough Emesis (AE-C)</w:t>
      </w:r>
      <w:r w:rsidRPr="00D0225F">
        <w:rPr>
          <w:rFonts w:ascii="Arial Narrow" w:eastAsia="Calibri" w:hAnsi="Arial Narrow"/>
          <w:color w:val="000000"/>
          <w:sz w:val="18"/>
          <w:szCs w:val="18"/>
          <w:lang w:eastAsia="en-US"/>
        </w:rPr>
        <w:t>.</w:t>
      </w:r>
    </w:p>
    <w:p w14:paraId="1588310F"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c</w:t>
      </w:r>
      <w:r w:rsidRPr="00D0225F">
        <w:rPr>
          <w:rFonts w:ascii="Arial Narrow" w:eastAsia="Calibri" w:hAnsi="Arial Narrow"/>
          <w:color w:val="000000"/>
          <w:sz w:val="18"/>
          <w:szCs w:val="18"/>
          <w:lang w:eastAsia="en-US"/>
        </w:rPr>
        <w:t xml:space="preserve"> Aprepitant injectable emulsion is a unique formulation of aprepitant and is NOT interchangeable with the IV formulation of fosaprepitant.</w:t>
      </w:r>
    </w:p>
    <w:p w14:paraId="24CED50F"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d</w:t>
      </w:r>
      <w:r w:rsidRPr="00D0225F">
        <w:rPr>
          <w:rFonts w:ascii="Arial Narrow" w:eastAsia="Calibri" w:hAnsi="Arial Narrow"/>
          <w:color w:val="000000"/>
          <w:sz w:val="18"/>
          <w:szCs w:val="18"/>
          <w:lang w:eastAsia="en-US"/>
        </w:rPr>
        <w:t xml:space="preserve"> Available as a fixed combination product only.</w:t>
      </w:r>
    </w:p>
    <w:p w14:paraId="2DD0544D"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e</w:t>
      </w:r>
      <w:r w:rsidRPr="00D0225F">
        <w:rPr>
          <w:rFonts w:ascii="Arial Narrow" w:eastAsia="Calibri" w:hAnsi="Arial Narrow"/>
          <w:color w:val="000000"/>
          <w:sz w:val="18"/>
          <w:szCs w:val="18"/>
          <w:lang w:eastAsia="en-US"/>
        </w:rPr>
        <w:t xml:space="preserve"> Rolapitant has an extended half-life and should not be administered at less than 2-week intervals.</w:t>
      </w:r>
    </w:p>
    <w:p w14:paraId="2C3EDC20"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f</w:t>
      </w:r>
      <w:r w:rsidRPr="00D0225F">
        <w:rPr>
          <w:rFonts w:ascii="Arial Narrow" w:eastAsia="Calibri" w:hAnsi="Arial Narrow"/>
          <w:color w:val="000000"/>
          <w:sz w:val="18"/>
          <w:szCs w:val="18"/>
          <w:lang w:eastAsia="en-US"/>
        </w:rPr>
        <w:t xml:space="preserve"> If netupitant/palonosetron or fosnetupitant/palonosetron fixed combination product is used, no further 5HT3 RA is required.</w:t>
      </w:r>
    </w:p>
    <w:p w14:paraId="028F7C6A"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g</w:t>
      </w:r>
      <w:r w:rsidRPr="00D0225F">
        <w:rPr>
          <w:rFonts w:ascii="Arial Narrow" w:eastAsia="Calibri" w:hAnsi="Arial Narrow"/>
          <w:color w:val="000000"/>
          <w:sz w:val="18"/>
          <w:szCs w:val="18"/>
          <w:lang w:eastAsia="en-US"/>
        </w:rPr>
        <w:t xml:space="preserve"> When used in combination with an NK1 RA, there is no preferred 5HT3 RA. </w:t>
      </w:r>
      <w:r w:rsidRPr="00D0225F">
        <w:rPr>
          <w:rFonts w:ascii="Arial Narrow" w:eastAsia="Calibri" w:hAnsi="Arial Narrow"/>
          <w:sz w:val="18"/>
          <w:szCs w:val="18"/>
          <w:lang w:eastAsia="en-US"/>
        </w:rPr>
        <w:t>See Principles of Managing Multiday Emetogenic Chemotherapy Regimens (AE-A)</w:t>
      </w:r>
      <w:r w:rsidRPr="00D0225F">
        <w:rPr>
          <w:rFonts w:ascii="Arial Narrow" w:eastAsia="Calibri" w:hAnsi="Arial Narrow"/>
          <w:color w:val="000000"/>
          <w:sz w:val="18"/>
          <w:szCs w:val="18"/>
          <w:lang w:eastAsia="en-US"/>
        </w:rPr>
        <w:t>.</w:t>
      </w:r>
    </w:p>
    <w:p w14:paraId="55A4983E"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 xml:space="preserve">h </w:t>
      </w:r>
      <w:r w:rsidRPr="00D0225F">
        <w:rPr>
          <w:rFonts w:ascii="Arial Narrow" w:eastAsia="Calibri" w:hAnsi="Arial Narrow"/>
          <w:color w:val="000000"/>
          <w:sz w:val="18"/>
          <w:szCs w:val="18"/>
          <w:lang w:eastAsia="en-US"/>
        </w:rPr>
        <w:t>Granisetron extended-release injection is a unique formulation of granisetron using a polymer-based drug delivery system. This formulation is specifically intended for subcutaneous administration and is NOT interchangeable with the intravenous formulation. Granisetron extended-release injection has an extended half-life and should not be administered at less than 1-week intervals.</w:t>
      </w:r>
    </w:p>
    <w:p w14:paraId="26716309"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lang w:eastAsia="en-US"/>
        </w:rPr>
        <w:t>i</w:t>
      </w:r>
      <w:r w:rsidRPr="00D0225F">
        <w:rPr>
          <w:rFonts w:ascii="Arial Narrow" w:eastAsia="Calibri" w:hAnsi="Arial Narrow"/>
          <w:color w:val="000000"/>
          <w:sz w:val="18"/>
          <w:szCs w:val="18"/>
          <w:lang w:eastAsia="en-US"/>
        </w:rPr>
        <w:t xml:space="preserve"> Emerging data and clinical practice suggest dexamethasone doses may be individualized. Higher doses may be considered, especially when an NK1 RA is not given concomitantly. Lower doses, given for shorter durations, or even elimination of dexamethasone on subsequent days (for delayed nausea and emesis prevention) may be acceptable based on patient characteristics. If dexamethasone is eliminated on subsequent days for delayed nausea and emesis prevention, consider other alternative antiemetics (e.g., olanzapine).</w:t>
      </w:r>
    </w:p>
    <w:p w14:paraId="66F118F3" w14:textId="77777777" w:rsidR="008B78D3" w:rsidRPr="00D0225F" w:rsidRDefault="008B78D3" w:rsidP="008B78D3">
      <w:pPr>
        <w:pStyle w:val="KMC16-TFNotes"/>
        <w:rPr>
          <w:rFonts w:ascii="Arial Narrow" w:eastAsia="Calibri" w:hAnsi="Arial Narrow"/>
          <w:color w:val="000000"/>
          <w:sz w:val="18"/>
          <w:szCs w:val="18"/>
          <w:lang w:eastAsia="en-US"/>
        </w:rPr>
      </w:pPr>
      <w:r w:rsidRPr="00D0225F">
        <w:rPr>
          <w:rFonts w:ascii="Arial Narrow" w:eastAsia="Calibri" w:hAnsi="Arial Narrow"/>
          <w:color w:val="403152" w:themeColor="accent4" w:themeShade="80"/>
          <w:sz w:val="18"/>
          <w:szCs w:val="18"/>
          <w:vertAlign w:val="superscript"/>
          <w:lang w:eastAsia="en-US"/>
        </w:rPr>
        <w:t>j</w:t>
      </w:r>
      <w:r w:rsidRPr="00D0225F">
        <w:rPr>
          <w:rFonts w:ascii="Arial Narrow" w:eastAsia="Calibri" w:hAnsi="Arial Narrow"/>
          <w:color w:val="000000"/>
          <w:sz w:val="18"/>
          <w:szCs w:val="18"/>
          <w:lang w:eastAsia="en-US"/>
        </w:rPr>
        <w:t xml:space="preserve"> Use of corticosteroid premedications should be avoided with cellular therapies. </w:t>
      </w:r>
      <w:r w:rsidRPr="00D0225F">
        <w:rPr>
          <w:rFonts w:ascii="Arial Narrow" w:eastAsia="Calibri" w:hAnsi="Arial Narrow"/>
          <w:sz w:val="18"/>
          <w:szCs w:val="18"/>
          <w:lang w:eastAsia="en-US"/>
        </w:rPr>
        <w:t>See Pharmacologic Considerations for Antiemetic Prescribing (AE-B)</w:t>
      </w:r>
      <w:r w:rsidRPr="00D0225F">
        <w:rPr>
          <w:rFonts w:ascii="Arial Narrow" w:eastAsia="Calibri" w:hAnsi="Arial Narrow"/>
          <w:color w:val="000000"/>
          <w:sz w:val="18"/>
          <w:szCs w:val="18"/>
          <w:lang w:eastAsia="en-US"/>
        </w:rPr>
        <w:t>.</w:t>
      </w:r>
    </w:p>
    <w:p w14:paraId="4A570376" w14:textId="73A59C01" w:rsidR="008B78D3" w:rsidRPr="00D0225F" w:rsidRDefault="008B78D3" w:rsidP="008B78D3">
      <w:pPr>
        <w:pStyle w:val="KMC16-TFNotes"/>
        <w:rPr>
          <w:rFonts w:ascii="Arial Narrow" w:eastAsia="Calibri" w:hAnsi="Arial Narrow"/>
          <w:color w:val="403152" w:themeColor="accent4" w:themeShade="80"/>
          <w:sz w:val="18"/>
          <w:szCs w:val="18"/>
          <w:lang w:eastAsia="en-US"/>
        </w:rPr>
      </w:pPr>
      <w:r w:rsidRPr="00D0225F">
        <w:rPr>
          <w:rFonts w:ascii="Arial Narrow" w:eastAsia="Calibri" w:hAnsi="Arial Narrow"/>
          <w:color w:val="000000"/>
          <w:sz w:val="18"/>
          <w:szCs w:val="18"/>
          <w:lang w:eastAsia="en-US"/>
        </w:rPr>
        <w:lastRenderedPageBreak/>
        <w:t xml:space="preserve">Source: </w:t>
      </w:r>
      <w:r w:rsidRPr="00D0225F">
        <w:rPr>
          <w:rFonts w:ascii="Arial Narrow" w:eastAsia="Calibri" w:hAnsi="Arial Narrow"/>
          <w:sz w:val="18"/>
          <w:szCs w:val="18"/>
        </w:rPr>
        <w:fldChar w:fldCharType="begin"/>
      </w:r>
      <w:r w:rsidRPr="00D0225F">
        <w:rPr>
          <w:rFonts w:ascii="Arial Narrow" w:eastAsia="Calibri" w:hAnsi="Arial Narrow"/>
          <w:sz w:val="18"/>
          <w:szCs w:val="18"/>
        </w:rPr>
        <w:instrText xml:space="preserve"> ADDIN EN.CITE &lt;EndNote&gt;&lt;Cite&gt;&lt;Author&gt;Cancer Institute NSW&lt;/Author&gt;&lt;Year&gt;2021&lt;/Year&gt;&lt;RecNum&gt;34&lt;/RecNum&gt;&lt;DisplayText&gt;(NCCN 2014, Cancer Institute NSW 2021)&lt;/DisplayText&gt;&lt;record&gt;&lt;rec-number&gt;34&lt;/rec-number&gt;&lt;foreign-keys&gt;&lt;key app="EN" db-id="wvxdaveznstwz6e92ro50asixtv2e9efedpe" timestamp="1665575780"&gt;34&lt;/key&gt;&lt;/foreign-keys&gt;&lt;ref-type name="Web Page"&gt;12&lt;/ref-type&gt;&lt;contributors&gt;&lt;authors&gt;&lt;author&gt;Cancer Institute NSW,&lt;/author&gt;&lt;/authors&gt;&lt;/contributors&gt;&lt;titles&gt;&lt;title&gt;Prevention of anti-cancer therapy induced nausea and vomiting (AINV)&lt;/title&gt;&lt;/titles&gt;&lt;number&gt;Sept 2022&lt;/number&gt;&lt;dates&gt;&lt;year&gt;2021&lt;/year&gt;&lt;/dates&gt;&lt;pub-location&gt;Cancer Institute NSW/ eviQ&lt;/pub-location&gt;&lt;urls&gt;&lt;related-urls&gt;&lt;url&gt;https://www.eviq.org.au/clinical-resources/side-effect-and-toxicity-management/gastrointestinal/7-prevention-of-anti-cancer-therapy-induced-nausea#reference-bf0ca01a-64c9-469b-8890-cdcacccf7477&lt;/url&gt;&lt;/related-urls&gt;&lt;/urls&gt;&lt;/record&gt;&lt;/Cite&gt;&lt;Cite&gt;&lt;Author&gt;NCCN&lt;/Author&gt;&lt;Year&gt;2014&lt;/Year&gt;&lt;RecNum&gt;15&lt;/RecNum&gt;&lt;record&gt;&lt;rec-number&gt;15&lt;/rec-number&gt;&lt;foreign-keys&gt;&lt;key app="EN" db-id="wvxdaveznstwz6e92ro50asixtv2e9efedpe" timestamp="1664167414"&gt;15&lt;/key&gt;&lt;/foreign-keys&gt;&lt;ref-type name="Web Page"&gt;12&lt;/ref-type&gt;&lt;contributors&gt;&lt;authors&gt;&lt;author&gt;NCCN,&lt;/author&gt;&lt;/authors&gt;&lt;/contributors&gt;&lt;titles&gt;&lt;title&gt;NCCN Clinical Practice Guidelines in Oncology: antiemesis. Version 2.2014&lt;/title&gt;&lt;/titles&gt;&lt;number&gt;Aug 2022&lt;/number&gt;&lt;dates&gt;&lt;year&gt;2014&lt;/year&gt;&lt;/dates&gt;&lt;pub-location&gt;NCNN&lt;/pub-location&gt;&lt;urls&gt;&lt;related-urls&gt;&lt;url&gt;https://www.nccn.org/professionals/physician_gls/pdf/antiemesis.pdf&lt;/url&gt;&lt;/related-urls&gt;&lt;/urls&gt;&lt;/record&gt;&lt;/Cite&gt;&lt;/EndNote&gt;</w:instrText>
      </w:r>
      <w:r w:rsidRPr="00D0225F">
        <w:rPr>
          <w:rFonts w:ascii="Arial Narrow" w:eastAsia="Calibri" w:hAnsi="Arial Narrow"/>
          <w:sz w:val="18"/>
          <w:szCs w:val="18"/>
        </w:rPr>
        <w:fldChar w:fldCharType="separate"/>
      </w:r>
      <w:r w:rsidRPr="00D0225F">
        <w:rPr>
          <w:rFonts w:ascii="Arial Narrow" w:eastAsia="Calibri" w:hAnsi="Arial Narrow"/>
          <w:sz w:val="18"/>
          <w:szCs w:val="18"/>
        </w:rPr>
        <w:t>(</w:t>
      </w:r>
      <w:hyperlink w:anchor="_ENREF_30" w:tooltip="NCCN, 2014 #15" w:history="1">
        <w:r w:rsidRPr="00D0225F">
          <w:rPr>
            <w:rStyle w:val="Hyperlink"/>
            <w:rFonts w:ascii="Arial Narrow" w:eastAsia="Calibri" w:hAnsi="Arial Narrow"/>
            <w:sz w:val="18"/>
            <w:szCs w:val="18"/>
          </w:rPr>
          <w:t>NCCN 2014</w:t>
        </w:r>
      </w:hyperlink>
      <w:r w:rsidRPr="00D0225F">
        <w:rPr>
          <w:rFonts w:ascii="Arial Narrow" w:eastAsia="Calibri" w:hAnsi="Arial Narrow"/>
          <w:sz w:val="18"/>
          <w:szCs w:val="18"/>
        </w:rPr>
        <w:t xml:space="preserve">, </w:t>
      </w:r>
      <w:hyperlink w:anchor="_ENREF_5" w:tooltip="Cancer Institute NSW, 2021 #34" w:history="1">
        <w:r w:rsidRPr="00D0225F">
          <w:rPr>
            <w:rStyle w:val="Hyperlink"/>
            <w:rFonts w:ascii="Arial Narrow" w:eastAsia="Calibri" w:hAnsi="Arial Narrow"/>
            <w:sz w:val="18"/>
            <w:szCs w:val="18"/>
          </w:rPr>
          <w:t>Cancer Institute NSW 2021</w:t>
        </w:r>
      </w:hyperlink>
      <w:r w:rsidRPr="00D0225F">
        <w:rPr>
          <w:rFonts w:ascii="Arial Narrow" w:eastAsia="Calibri" w:hAnsi="Arial Narrow"/>
          <w:sz w:val="18"/>
          <w:szCs w:val="18"/>
        </w:rPr>
        <w:t>)</w:t>
      </w:r>
      <w:r w:rsidRPr="00D0225F">
        <w:rPr>
          <w:rFonts w:ascii="Arial Narrow" w:eastAsia="Calibri" w:hAnsi="Arial Narrow"/>
          <w:sz w:val="18"/>
          <w:szCs w:val="18"/>
        </w:rPr>
        <w:fldChar w:fldCharType="end"/>
      </w:r>
      <w:r w:rsidR="003E5385" w:rsidRPr="00D0225F">
        <w:rPr>
          <w:rFonts w:ascii="Arial Narrow" w:eastAsia="Calibri" w:hAnsi="Arial Narrow"/>
          <w:sz w:val="18"/>
          <w:szCs w:val="18"/>
        </w:rPr>
        <w:t>. Table provided in the submission.</w:t>
      </w:r>
    </w:p>
    <w:p w14:paraId="3D1D4320" w14:textId="77777777" w:rsidR="007E490F" w:rsidRPr="00E3440D" w:rsidRDefault="007E490F" w:rsidP="00E3440D">
      <w:pPr>
        <w:pStyle w:val="2-SectionHeading"/>
        <w:jc w:val="both"/>
        <w:rPr>
          <w:sz w:val="24"/>
          <w:szCs w:val="24"/>
        </w:rPr>
      </w:pPr>
      <w:r w:rsidRPr="00E3440D">
        <w:t>Background</w:t>
      </w:r>
      <w:r w:rsidRPr="00E3440D">
        <w:rPr>
          <w:sz w:val="24"/>
          <w:szCs w:val="24"/>
        </w:rPr>
        <w:t xml:space="preserve"> </w:t>
      </w:r>
    </w:p>
    <w:p w14:paraId="7F8E8745" w14:textId="15BA7246" w:rsidR="007B16DF" w:rsidRPr="00E3440D" w:rsidRDefault="0077599D" w:rsidP="00E3440D">
      <w:pPr>
        <w:pStyle w:val="3Bodytext"/>
        <w:jc w:val="both"/>
        <w:rPr>
          <w:szCs w:val="24"/>
        </w:rPr>
      </w:pPr>
      <w:r w:rsidRPr="00E3440D">
        <w:rPr>
          <w:rFonts w:cstheme="minorHAnsi"/>
          <w:szCs w:val="24"/>
        </w:rPr>
        <w:t>NEPA</w:t>
      </w:r>
      <w:r w:rsidRPr="00E3440D">
        <w:rPr>
          <w:szCs w:val="24"/>
        </w:rPr>
        <w:t xml:space="preserve"> </w:t>
      </w:r>
      <w:r w:rsidR="001F2311" w:rsidRPr="00E3440D">
        <w:rPr>
          <w:szCs w:val="24"/>
        </w:rPr>
        <w:t>is currently on the PBS as a</w:t>
      </w:r>
      <w:r w:rsidR="00EE1D07" w:rsidRPr="00E3440D">
        <w:rPr>
          <w:szCs w:val="24"/>
        </w:rPr>
        <w:t xml:space="preserve">n </w:t>
      </w:r>
      <w:r w:rsidR="001F2311" w:rsidRPr="00E3440D">
        <w:rPr>
          <w:szCs w:val="24"/>
        </w:rPr>
        <w:t>Authority Required (</w:t>
      </w:r>
      <w:r w:rsidR="00EE1D07" w:rsidRPr="00E3440D">
        <w:rPr>
          <w:szCs w:val="24"/>
        </w:rPr>
        <w:t>STREAMLINED</w:t>
      </w:r>
      <w:r w:rsidR="001F2311" w:rsidRPr="00E3440D">
        <w:rPr>
          <w:szCs w:val="24"/>
        </w:rPr>
        <w:t>) listing</w:t>
      </w:r>
      <w:r w:rsidR="00FE2DFE" w:rsidRPr="00E3440D">
        <w:rPr>
          <w:szCs w:val="24"/>
        </w:rPr>
        <w:t xml:space="preserve"> </w:t>
      </w:r>
      <w:r w:rsidR="001F2311" w:rsidRPr="00E3440D">
        <w:rPr>
          <w:szCs w:val="24"/>
        </w:rPr>
        <w:t xml:space="preserve">for </w:t>
      </w:r>
      <w:r w:rsidR="000D1AEC" w:rsidRPr="00E3440D">
        <w:rPr>
          <w:szCs w:val="24"/>
        </w:rPr>
        <w:t xml:space="preserve">prophylaxis of </w:t>
      </w:r>
      <w:r w:rsidR="00FE2DFE" w:rsidRPr="00E3440D">
        <w:rPr>
          <w:szCs w:val="24"/>
        </w:rPr>
        <w:t>n</w:t>
      </w:r>
      <w:r w:rsidR="00EE1D07" w:rsidRPr="00E3440D">
        <w:rPr>
          <w:szCs w:val="24"/>
        </w:rPr>
        <w:t>ausea and vomiting</w:t>
      </w:r>
      <w:r w:rsidR="000D1AEC" w:rsidRPr="00E3440D">
        <w:rPr>
          <w:szCs w:val="24"/>
        </w:rPr>
        <w:t xml:space="preserve"> associated with </w:t>
      </w:r>
      <w:r w:rsidR="003E5385" w:rsidRPr="00E3440D">
        <w:rPr>
          <w:szCs w:val="24"/>
        </w:rPr>
        <w:t>the use of highly emetogenic chemotherapy (HEC) and moderately emetogenic chemotherapy (MEC)</w:t>
      </w:r>
      <w:r w:rsidR="001F2311" w:rsidRPr="00E3440D">
        <w:rPr>
          <w:szCs w:val="24"/>
        </w:rPr>
        <w:t xml:space="preserve">. </w:t>
      </w:r>
    </w:p>
    <w:p w14:paraId="3EE85887" w14:textId="4BCDE514" w:rsidR="00A908B8" w:rsidRPr="00E3440D" w:rsidRDefault="00A908B8" w:rsidP="00E3440D">
      <w:pPr>
        <w:pStyle w:val="3Bodytext"/>
        <w:jc w:val="both"/>
        <w:rPr>
          <w:rFonts w:cstheme="minorHAnsi"/>
          <w:szCs w:val="24"/>
        </w:rPr>
      </w:pPr>
      <w:r w:rsidRPr="00E3440D">
        <w:rPr>
          <w:szCs w:val="24"/>
        </w:rPr>
        <w:t xml:space="preserve">The submission stated that, due to changes in clinical practice, the list of chemotherapy agents included in the NEPA </w:t>
      </w:r>
      <w:r w:rsidR="00C66F44" w:rsidRPr="00E3440D">
        <w:rPr>
          <w:szCs w:val="24"/>
        </w:rPr>
        <w:t>clinical criteria</w:t>
      </w:r>
      <w:r w:rsidRPr="00E3440D">
        <w:rPr>
          <w:szCs w:val="24"/>
        </w:rPr>
        <w:t xml:space="preserve"> is out of date: some of the named agents are no longer utilised, and some recently introduced agents are not included.  </w:t>
      </w:r>
    </w:p>
    <w:p w14:paraId="7299199E" w14:textId="77777777" w:rsidR="00A908B8" w:rsidRPr="00E3440D" w:rsidRDefault="00A908B8" w:rsidP="00E3440D">
      <w:pPr>
        <w:pStyle w:val="3Bodytext"/>
        <w:jc w:val="both"/>
        <w:rPr>
          <w:rFonts w:cstheme="minorHAnsi"/>
          <w:szCs w:val="24"/>
        </w:rPr>
      </w:pPr>
      <w:r w:rsidRPr="00E3440D">
        <w:rPr>
          <w:szCs w:val="24"/>
        </w:rPr>
        <w:t xml:space="preserve">The submission stated that referring to widely-used guidelines rather than specific agents will reflect best clinical practice and avoid the need for future updates.  </w:t>
      </w:r>
    </w:p>
    <w:p w14:paraId="778F5805" w14:textId="089772AE" w:rsidR="000512B6" w:rsidRPr="00E3440D" w:rsidRDefault="00A908B8" w:rsidP="00E3440D">
      <w:pPr>
        <w:pStyle w:val="3Bodytext"/>
        <w:jc w:val="both"/>
        <w:rPr>
          <w:szCs w:val="24"/>
        </w:rPr>
      </w:pPr>
      <w:r w:rsidRPr="00E3440D">
        <w:rPr>
          <w:rFonts w:cstheme="minorHAnsi"/>
          <w:szCs w:val="24"/>
        </w:rPr>
        <w:t>Table</w:t>
      </w:r>
      <w:r w:rsidR="003F5C80" w:rsidRPr="00E3440D">
        <w:rPr>
          <w:rFonts w:cstheme="minorHAnsi"/>
          <w:szCs w:val="24"/>
        </w:rPr>
        <w:t xml:space="preserve"> </w:t>
      </w:r>
      <w:r w:rsidRPr="00E3440D">
        <w:rPr>
          <w:rFonts w:cstheme="minorHAnsi"/>
          <w:szCs w:val="24"/>
        </w:rPr>
        <w:t>2 outlines</w:t>
      </w:r>
      <w:r w:rsidR="005A6CE4" w:rsidRPr="00E3440D">
        <w:rPr>
          <w:rFonts w:cstheme="minorHAnsi"/>
          <w:szCs w:val="24"/>
        </w:rPr>
        <w:t xml:space="preserve"> the updated </w:t>
      </w:r>
      <w:r w:rsidR="003E5385" w:rsidRPr="00E3440D">
        <w:rPr>
          <w:rFonts w:cstheme="minorHAnsi"/>
          <w:szCs w:val="24"/>
        </w:rPr>
        <w:t xml:space="preserve">NCCN </w:t>
      </w:r>
      <w:r w:rsidR="005A6CE4" w:rsidRPr="00E3440D">
        <w:rPr>
          <w:rFonts w:cstheme="minorHAnsi"/>
          <w:szCs w:val="24"/>
        </w:rPr>
        <w:t>guidelines in</w:t>
      </w:r>
      <w:r w:rsidR="0077127C" w:rsidRPr="00E3440D">
        <w:rPr>
          <w:rFonts w:cstheme="minorHAnsi"/>
          <w:szCs w:val="24"/>
        </w:rPr>
        <w:t xml:space="preserve"> comparison </w:t>
      </w:r>
      <w:r w:rsidR="005A6CE4" w:rsidRPr="00E3440D">
        <w:rPr>
          <w:rFonts w:cstheme="minorHAnsi"/>
          <w:szCs w:val="24"/>
        </w:rPr>
        <w:t xml:space="preserve">to the current clinical criteria for NEPA on the PBS. </w:t>
      </w:r>
      <w:r w:rsidR="0077127C" w:rsidRPr="00E3440D">
        <w:rPr>
          <w:rFonts w:cstheme="minorHAnsi"/>
          <w:szCs w:val="24"/>
        </w:rPr>
        <w:t xml:space="preserve"> </w:t>
      </w:r>
    </w:p>
    <w:p w14:paraId="5EEE1026" w14:textId="18ED9D67" w:rsidR="0077127C" w:rsidRPr="00270043" w:rsidRDefault="0077127C" w:rsidP="006F2777">
      <w:pPr>
        <w:pStyle w:val="KMC16-Caption"/>
        <w:spacing w:after="0"/>
        <w:ind w:left="0" w:firstLine="0"/>
        <w:rPr>
          <w:rFonts w:ascii="Arial Narrow" w:hAnsi="Arial Narrow"/>
        </w:rPr>
      </w:pPr>
      <w:bookmarkStart w:id="3" w:name="_Ref116557998"/>
      <w:bookmarkStart w:id="4" w:name="_Toc118204631"/>
      <w:r w:rsidRPr="00270043">
        <w:rPr>
          <w:rFonts w:ascii="Arial Narrow" w:hAnsi="Arial Narrow"/>
        </w:rPr>
        <w:t>Table</w:t>
      </w:r>
      <w:bookmarkEnd w:id="3"/>
      <w:r w:rsidRPr="00270043">
        <w:rPr>
          <w:rFonts w:ascii="Arial Narrow" w:hAnsi="Arial Narrow"/>
        </w:rPr>
        <w:t xml:space="preserve"> 2: Oral and IV anti-cancer agents identified as HEC or MEC in the NCCN Guidelines</w:t>
      </w:r>
      <w:r w:rsidRPr="00270043">
        <w:rPr>
          <w:rFonts w:ascii="Arial Narrow" w:hAnsi="Arial Narrow"/>
          <w:vertAlign w:val="superscript"/>
        </w:rPr>
        <w:t>®</w:t>
      </w:r>
      <w:r w:rsidRPr="00270043">
        <w:rPr>
          <w:rFonts w:ascii="Arial Narrow" w:hAnsi="Arial Narrow"/>
        </w:rPr>
        <w:t xml:space="preserve"> and their alignment with the PBS clinical criteria for FDC NEPA</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036"/>
        <w:gridCol w:w="2443"/>
        <w:gridCol w:w="1719"/>
        <w:gridCol w:w="6"/>
        <w:gridCol w:w="1521"/>
      </w:tblGrid>
      <w:tr w:rsidR="00EC3D4F" w:rsidRPr="00EC3D4F" w14:paraId="325EE912" w14:textId="77777777" w:rsidTr="006F2777">
        <w:trPr>
          <w:trHeight w:val="243"/>
          <w:tblHeader/>
        </w:trPr>
        <w:tc>
          <w:tcPr>
            <w:tcW w:w="723" w:type="pct"/>
            <w:vMerge w:val="restart"/>
            <w:shd w:val="clear" w:color="auto" w:fill="BFBFBF" w:themeFill="background1" w:themeFillShade="BF"/>
          </w:tcPr>
          <w:p w14:paraId="6DEE65AE" w14:textId="77777777" w:rsidR="0077127C" w:rsidRPr="002B3EBA" w:rsidRDefault="0077127C" w:rsidP="006E0807">
            <w:pPr>
              <w:pStyle w:val="KMC16-TableHeading"/>
              <w:rPr>
                <w:color w:val="auto"/>
                <w:szCs w:val="20"/>
              </w:rPr>
            </w:pPr>
          </w:p>
        </w:tc>
        <w:tc>
          <w:tcPr>
            <w:tcW w:w="2456" w:type="pct"/>
            <w:gridSpan w:val="2"/>
            <w:vMerge w:val="restart"/>
            <w:shd w:val="clear" w:color="auto" w:fill="BFBFBF" w:themeFill="background1" w:themeFillShade="BF"/>
          </w:tcPr>
          <w:p w14:paraId="6DBFC948" w14:textId="77777777" w:rsidR="0077127C" w:rsidRPr="002B3EBA" w:rsidRDefault="0077127C" w:rsidP="006E0807">
            <w:pPr>
              <w:pStyle w:val="KMC16-TableHeading"/>
              <w:rPr>
                <w:color w:val="auto"/>
                <w:szCs w:val="20"/>
              </w:rPr>
            </w:pPr>
            <w:r w:rsidRPr="002B3EBA">
              <w:rPr>
                <w:color w:val="auto"/>
                <w:szCs w:val="20"/>
              </w:rPr>
              <w:t>IV chemotherapies</w:t>
            </w:r>
          </w:p>
        </w:tc>
        <w:tc>
          <w:tcPr>
            <w:tcW w:w="1820" w:type="pct"/>
            <w:gridSpan w:val="3"/>
            <w:shd w:val="clear" w:color="auto" w:fill="BFBFBF" w:themeFill="background1" w:themeFillShade="BF"/>
          </w:tcPr>
          <w:p w14:paraId="7199BFC5" w14:textId="77777777" w:rsidR="0077127C" w:rsidRPr="002B3EBA" w:rsidRDefault="0077127C" w:rsidP="006E0807">
            <w:pPr>
              <w:pStyle w:val="KMC16-TableHeading"/>
              <w:rPr>
                <w:color w:val="auto"/>
                <w:szCs w:val="20"/>
              </w:rPr>
            </w:pPr>
            <w:r w:rsidRPr="002B3EBA">
              <w:rPr>
                <w:color w:val="auto"/>
                <w:szCs w:val="20"/>
              </w:rPr>
              <w:t>Oral chemotherapies</w:t>
            </w:r>
          </w:p>
        </w:tc>
      </w:tr>
      <w:tr w:rsidR="00EC3D4F" w:rsidRPr="00EC3D4F" w14:paraId="69A33EB0" w14:textId="77777777" w:rsidTr="006F2777">
        <w:trPr>
          <w:trHeight w:val="243"/>
          <w:tblHeader/>
        </w:trPr>
        <w:tc>
          <w:tcPr>
            <w:tcW w:w="723" w:type="pct"/>
            <w:vMerge/>
            <w:shd w:val="clear" w:color="auto" w:fill="BFBFBF" w:themeFill="background1" w:themeFillShade="BF"/>
          </w:tcPr>
          <w:p w14:paraId="7E201ECB" w14:textId="77777777" w:rsidR="0077127C" w:rsidRPr="002B3EBA" w:rsidRDefault="0077127C" w:rsidP="006E0807">
            <w:pPr>
              <w:pStyle w:val="KMC16-TableHeading"/>
              <w:rPr>
                <w:color w:val="auto"/>
                <w:szCs w:val="20"/>
              </w:rPr>
            </w:pPr>
          </w:p>
        </w:tc>
        <w:tc>
          <w:tcPr>
            <w:tcW w:w="2456" w:type="pct"/>
            <w:gridSpan w:val="2"/>
            <w:vMerge/>
            <w:shd w:val="clear" w:color="auto" w:fill="BFBFBF" w:themeFill="background1" w:themeFillShade="BF"/>
          </w:tcPr>
          <w:p w14:paraId="314A47FC" w14:textId="77777777" w:rsidR="0077127C" w:rsidRPr="002B3EBA" w:rsidRDefault="0077127C" w:rsidP="006E0807">
            <w:pPr>
              <w:pStyle w:val="KMC16-TableHeading"/>
              <w:rPr>
                <w:color w:val="auto"/>
                <w:szCs w:val="20"/>
              </w:rPr>
            </w:pPr>
          </w:p>
        </w:tc>
        <w:tc>
          <w:tcPr>
            <w:tcW w:w="960" w:type="pct"/>
            <w:shd w:val="clear" w:color="auto" w:fill="BFBFBF" w:themeFill="background1" w:themeFillShade="BF"/>
          </w:tcPr>
          <w:p w14:paraId="09B85A4E" w14:textId="77777777" w:rsidR="0077127C" w:rsidRPr="002B3EBA" w:rsidRDefault="0077127C" w:rsidP="006E0807">
            <w:pPr>
              <w:pStyle w:val="KMC16-TableHeading"/>
              <w:rPr>
                <w:color w:val="auto"/>
                <w:szCs w:val="20"/>
              </w:rPr>
            </w:pPr>
            <w:r w:rsidRPr="002B3EBA">
              <w:rPr>
                <w:color w:val="auto"/>
                <w:szCs w:val="20"/>
              </w:rPr>
              <w:t>C</w:t>
            </w:r>
          </w:p>
          <w:p w14:paraId="006D07F4" w14:textId="77777777" w:rsidR="0077127C" w:rsidRPr="002B3EBA" w:rsidRDefault="0077127C" w:rsidP="006E0807">
            <w:pPr>
              <w:pStyle w:val="KMC16-TableHeading"/>
              <w:rPr>
                <w:color w:val="auto"/>
                <w:szCs w:val="20"/>
              </w:rPr>
            </w:pPr>
            <w:r w:rsidRPr="002B3EBA">
              <w:rPr>
                <w:color w:val="auto"/>
                <w:szCs w:val="20"/>
              </w:rPr>
              <w:t xml:space="preserve">Used in combination in a cycle </w:t>
            </w:r>
          </w:p>
        </w:tc>
        <w:tc>
          <w:tcPr>
            <w:tcW w:w="861" w:type="pct"/>
            <w:gridSpan w:val="2"/>
            <w:shd w:val="clear" w:color="auto" w:fill="BFBFBF" w:themeFill="background1" w:themeFillShade="BF"/>
          </w:tcPr>
          <w:p w14:paraId="71D6D628" w14:textId="77777777" w:rsidR="0077127C" w:rsidRPr="002B3EBA" w:rsidRDefault="0077127C" w:rsidP="006E0807">
            <w:pPr>
              <w:pStyle w:val="KMC16-TableHeading"/>
              <w:rPr>
                <w:color w:val="auto"/>
                <w:szCs w:val="20"/>
              </w:rPr>
            </w:pPr>
            <w:r w:rsidRPr="002B3EBA">
              <w:rPr>
                <w:color w:val="auto"/>
                <w:szCs w:val="20"/>
              </w:rPr>
              <w:t>D</w:t>
            </w:r>
          </w:p>
          <w:p w14:paraId="59E2B76A" w14:textId="77777777" w:rsidR="0077127C" w:rsidRPr="002B3EBA" w:rsidRDefault="0077127C" w:rsidP="006E0807">
            <w:pPr>
              <w:pStyle w:val="KMC16-TableHeading"/>
              <w:rPr>
                <w:color w:val="auto"/>
                <w:szCs w:val="20"/>
              </w:rPr>
            </w:pPr>
            <w:r w:rsidRPr="002B3EBA">
              <w:rPr>
                <w:color w:val="auto"/>
                <w:szCs w:val="20"/>
              </w:rPr>
              <w:t>Used continuously</w:t>
            </w:r>
          </w:p>
        </w:tc>
      </w:tr>
      <w:tr w:rsidR="00EC3D4F" w:rsidRPr="00EC3D4F" w14:paraId="5BDB0D1E" w14:textId="77777777" w:rsidTr="006F2777">
        <w:trPr>
          <w:trHeight w:val="243"/>
          <w:tblHeader/>
        </w:trPr>
        <w:tc>
          <w:tcPr>
            <w:tcW w:w="723" w:type="pct"/>
            <w:vMerge/>
            <w:shd w:val="clear" w:color="auto" w:fill="BFBFBF" w:themeFill="background1" w:themeFillShade="BF"/>
          </w:tcPr>
          <w:p w14:paraId="36A8D655" w14:textId="77777777" w:rsidR="0077127C" w:rsidRPr="002B3EBA" w:rsidRDefault="0077127C" w:rsidP="006E0807">
            <w:pPr>
              <w:pStyle w:val="KMC16-TableHeading"/>
              <w:rPr>
                <w:color w:val="auto"/>
                <w:szCs w:val="20"/>
              </w:rPr>
            </w:pPr>
          </w:p>
        </w:tc>
        <w:tc>
          <w:tcPr>
            <w:tcW w:w="1095" w:type="pct"/>
            <w:shd w:val="clear" w:color="auto" w:fill="BFBFBF" w:themeFill="background1" w:themeFillShade="BF"/>
          </w:tcPr>
          <w:p w14:paraId="0633400B" w14:textId="77777777" w:rsidR="0077127C" w:rsidRPr="002B3EBA" w:rsidRDefault="0077127C" w:rsidP="006E0807">
            <w:pPr>
              <w:pStyle w:val="KMC16-TableHeading"/>
              <w:rPr>
                <w:color w:val="auto"/>
                <w:szCs w:val="20"/>
              </w:rPr>
            </w:pPr>
            <w:r w:rsidRPr="002B3EBA">
              <w:rPr>
                <w:color w:val="auto"/>
                <w:szCs w:val="20"/>
              </w:rPr>
              <w:t>A</w:t>
            </w:r>
          </w:p>
          <w:p w14:paraId="772C8C35" w14:textId="77777777" w:rsidR="0077127C" w:rsidRPr="002B3EBA" w:rsidRDefault="0077127C" w:rsidP="006E0807">
            <w:pPr>
              <w:pStyle w:val="KMC16-TableHeading"/>
              <w:rPr>
                <w:color w:val="auto"/>
                <w:szCs w:val="20"/>
              </w:rPr>
            </w:pPr>
            <w:r w:rsidRPr="002B3EBA">
              <w:rPr>
                <w:color w:val="auto"/>
                <w:szCs w:val="20"/>
              </w:rPr>
              <w:t xml:space="preserve">HIGH </w:t>
            </w:r>
          </w:p>
          <w:p w14:paraId="030BBF86" w14:textId="77777777" w:rsidR="0077127C" w:rsidRPr="002B3EBA" w:rsidRDefault="0077127C" w:rsidP="006E0807">
            <w:pPr>
              <w:pStyle w:val="KMC16-TableHeading"/>
              <w:rPr>
                <w:color w:val="auto"/>
                <w:szCs w:val="20"/>
              </w:rPr>
            </w:pPr>
            <w:r w:rsidRPr="002B3EBA">
              <w:rPr>
                <w:color w:val="auto"/>
                <w:szCs w:val="20"/>
              </w:rPr>
              <w:t>(&gt;90% frequency of emesis)</w:t>
            </w:r>
          </w:p>
        </w:tc>
        <w:tc>
          <w:tcPr>
            <w:tcW w:w="1362" w:type="pct"/>
            <w:shd w:val="clear" w:color="auto" w:fill="BFBFBF" w:themeFill="background1" w:themeFillShade="BF"/>
          </w:tcPr>
          <w:p w14:paraId="74BF2B4D" w14:textId="77777777" w:rsidR="0077127C" w:rsidRPr="002B3EBA" w:rsidRDefault="0077127C" w:rsidP="006E0807">
            <w:pPr>
              <w:pStyle w:val="KMC16-TableHeading"/>
              <w:rPr>
                <w:color w:val="auto"/>
                <w:szCs w:val="20"/>
              </w:rPr>
            </w:pPr>
            <w:r w:rsidRPr="002B3EBA">
              <w:rPr>
                <w:color w:val="auto"/>
                <w:szCs w:val="20"/>
              </w:rPr>
              <w:t>B</w:t>
            </w:r>
          </w:p>
          <w:p w14:paraId="64ED2EF2" w14:textId="77777777" w:rsidR="0077127C" w:rsidRPr="002B3EBA" w:rsidRDefault="0077127C" w:rsidP="006E0807">
            <w:pPr>
              <w:pStyle w:val="KMC16-TableHeading"/>
              <w:rPr>
                <w:color w:val="auto"/>
                <w:szCs w:val="20"/>
              </w:rPr>
            </w:pPr>
            <w:r w:rsidRPr="002B3EBA">
              <w:rPr>
                <w:color w:val="auto"/>
                <w:szCs w:val="20"/>
              </w:rPr>
              <w:t xml:space="preserve">MODERATE </w:t>
            </w:r>
          </w:p>
          <w:p w14:paraId="7A2EE223" w14:textId="77777777" w:rsidR="0077127C" w:rsidRPr="002B3EBA" w:rsidRDefault="0077127C" w:rsidP="006E0807">
            <w:pPr>
              <w:pStyle w:val="KMC16-TableHeading"/>
              <w:rPr>
                <w:color w:val="auto"/>
                <w:szCs w:val="20"/>
              </w:rPr>
            </w:pPr>
            <w:r w:rsidRPr="002B3EBA">
              <w:rPr>
                <w:color w:val="auto"/>
                <w:szCs w:val="20"/>
              </w:rPr>
              <w:t>(&gt;30% - 90% frequency of emesis)</w:t>
            </w:r>
          </w:p>
        </w:tc>
        <w:tc>
          <w:tcPr>
            <w:tcW w:w="1820" w:type="pct"/>
            <w:gridSpan w:val="3"/>
            <w:shd w:val="clear" w:color="auto" w:fill="BFBFBF" w:themeFill="background1" w:themeFillShade="BF"/>
          </w:tcPr>
          <w:p w14:paraId="73A64BF4" w14:textId="77777777" w:rsidR="0077127C" w:rsidRPr="002B3EBA" w:rsidRDefault="0077127C" w:rsidP="006E0807">
            <w:pPr>
              <w:pStyle w:val="KMC16-TableHeading"/>
              <w:rPr>
                <w:color w:val="auto"/>
                <w:szCs w:val="20"/>
              </w:rPr>
            </w:pPr>
            <w:r w:rsidRPr="002B3EBA">
              <w:rPr>
                <w:color w:val="auto"/>
                <w:szCs w:val="20"/>
              </w:rPr>
              <w:t xml:space="preserve">MODERATE to HIGH </w:t>
            </w:r>
          </w:p>
          <w:p w14:paraId="4DBCB791" w14:textId="77777777" w:rsidR="0077127C" w:rsidRPr="002B3EBA" w:rsidRDefault="0077127C" w:rsidP="006E0807">
            <w:pPr>
              <w:pStyle w:val="KMC16-TableHeading"/>
              <w:rPr>
                <w:color w:val="auto"/>
                <w:szCs w:val="20"/>
              </w:rPr>
            </w:pPr>
            <w:r w:rsidRPr="002B3EBA">
              <w:rPr>
                <w:color w:val="auto"/>
                <w:szCs w:val="20"/>
              </w:rPr>
              <w:t>(≥30% frequency of emesis)</w:t>
            </w:r>
          </w:p>
        </w:tc>
      </w:tr>
      <w:tr w:rsidR="00EC3D4F" w:rsidRPr="00EC3D4F" w14:paraId="1D641A3D" w14:textId="77777777" w:rsidTr="006F2777">
        <w:trPr>
          <w:trHeight w:val="243"/>
        </w:trPr>
        <w:tc>
          <w:tcPr>
            <w:tcW w:w="723" w:type="pct"/>
            <w:vMerge w:val="restart"/>
          </w:tcPr>
          <w:p w14:paraId="7D9310C3" w14:textId="77777777" w:rsidR="0077127C" w:rsidRPr="002B3EBA" w:rsidRDefault="0077127C" w:rsidP="006E0807">
            <w:pPr>
              <w:pStyle w:val="KMC16-Tablecontent"/>
              <w:rPr>
                <w:b/>
                <w:bCs/>
                <w:color w:val="auto"/>
                <w:szCs w:val="20"/>
              </w:rPr>
            </w:pPr>
            <w:r w:rsidRPr="002B3EBA">
              <w:rPr>
                <w:b/>
                <w:bCs/>
                <w:color w:val="auto"/>
                <w:szCs w:val="20"/>
              </w:rPr>
              <w:t>Category 1</w:t>
            </w:r>
          </w:p>
          <w:p w14:paraId="0DF6F304" w14:textId="77777777" w:rsidR="0077127C" w:rsidRPr="002B3EBA" w:rsidRDefault="0077127C" w:rsidP="006E0807">
            <w:pPr>
              <w:pStyle w:val="KMC16-Tablecontent"/>
              <w:rPr>
                <w:b/>
                <w:bCs/>
                <w:color w:val="auto"/>
                <w:szCs w:val="20"/>
              </w:rPr>
            </w:pPr>
            <w:r w:rsidRPr="002B3EBA">
              <w:rPr>
                <w:b/>
                <w:bCs/>
                <w:color w:val="auto"/>
                <w:szCs w:val="20"/>
              </w:rPr>
              <w:t>TGA Approved.</w:t>
            </w:r>
          </w:p>
          <w:p w14:paraId="55D5A2C3" w14:textId="77777777" w:rsidR="0077127C" w:rsidRPr="002B3EBA" w:rsidRDefault="0077127C" w:rsidP="006E0807">
            <w:pPr>
              <w:pStyle w:val="KMC16-Tablecontent"/>
              <w:rPr>
                <w:b/>
                <w:bCs/>
                <w:color w:val="auto"/>
                <w:szCs w:val="20"/>
              </w:rPr>
            </w:pPr>
          </w:p>
          <w:p w14:paraId="7FD20986" w14:textId="77777777" w:rsidR="0077127C" w:rsidRPr="002B3EBA" w:rsidRDefault="0077127C" w:rsidP="006E0807">
            <w:pPr>
              <w:pStyle w:val="KMC16-Tablecontent"/>
              <w:rPr>
                <w:b/>
                <w:bCs/>
                <w:color w:val="auto"/>
                <w:szCs w:val="20"/>
              </w:rPr>
            </w:pPr>
            <w:r w:rsidRPr="002B3EBA">
              <w:rPr>
                <w:b/>
                <w:bCs/>
                <w:color w:val="auto"/>
                <w:szCs w:val="20"/>
              </w:rPr>
              <w:lastRenderedPageBreak/>
              <w:t>PBS Listed as HEC/ MEC.</w:t>
            </w:r>
          </w:p>
          <w:p w14:paraId="37C44F18" w14:textId="77777777" w:rsidR="0077127C" w:rsidRPr="002B3EBA" w:rsidRDefault="0077127C" w:rsidP="006E0807">
            <w:pPr>
              <w:pStyle w:val="KMC16-Tablecontent"/>
              <w:rPr>
                <w:b/>
                <w:bCs/>
                <w:color w:val="auto"/>
                <w:szCs w:val="20"/>
              </w:rPr>
            </w:pPr>
          </w:p>
          <w:p w14:paraId="011B177A" w14:textId="77777777" w:rsidR="0077127C" w:rsidRPr="002B3EBA" w:rsidRDefault="0077127C" w:rsidP="006E0807">
            <w:pPr>
              <w:pStyle w:val="KMC16-Tablecontent"/>
              <w:rPr>
                <w:b/>
                <w:bCs/>
                <w:color w:val="auto"/>
                <w:szCs w:val="20"/>
              </w:rPr>
            </w:pPr>
            <w:r w:rsidRPr="002B3EBA">
              <w:rPr>
                <w:b/>
                <w:bCs/>
                <w:color w:val="auto"/>
                <w:szCs w:val="20"/>
              </w:rPr>
              <w:t>In NCCN Guidelines</w:t>
            </w:r>
            <w:r w:rsidRPr="002B3EBA">
              <w:rPr>
                <w:b/>
                <w:bCs/>
                <w:color w:val="auto"/>
                <w:szCs w:val="20"/>
                <w:vertAlign w:val="superscript"/>
              </w:rPr>
              <w:t>®</w:t>
            </w:r>
            <w:r w:rsidRPr="002B3EBA">
              <w:rPr>
                <w:b/>
                <w:bCs/>
                <w:color w:val="auto"/>
                <w:szCs w:val="20"/>
              </w:rPr>
              <w:t>.</w:t>
            </w:r>
          </w:p>
        </w:tc>
        <w:tc>
          <w:tcPr>
            <w:tcW w:w="1095" w:type="pct"/>
            <w:shd w:val="clear" w:color="auto" w:fill="auto"/>
          </w:tcPr>
          <w:p w14:paraId="076048F0" w14:textId="77777777" w:rsidR="0077127C" w:rsidRPr="002B3EBA" w:rsidRDefault="0077127C" w:rsidP="006E0807">
            <w:pPr>
              <w:pStyle w:val="KMC16-Tablecontent"/>
              <w:rPr>
                <w:color w:val="auto"/>
                <w:szCs w:val="20"/>
              </w:rPr>
            </w:pPr>
            <w:r w:rsidRPr="002B3EBA">
              <w:rPr>
                <w:color w:val="auto"/>
                <w:szCs w:val="20"/>
              </w:rPr>
              <w:lastRenderedPageBreak/>
              <w:t>azacitidine</w:t>
            </w:r>
          </w:p>
        </w:tc>
        <w:tc>
          <w:tcPr>
            <w:tcW w:w="1362" w:type="pct"/>
            <w:shd w:val="clear" w:color="auto" w:fill="auto"/>
          </w:tcPr>
          <w:p w14:paraId="13DAD9B6" w14:textId="77777777" w:rsidR="0077127C" w:rsidRPr="002B3EBA" w:rsidRDefault="0077127C" w:rsidP="006E0807">
            <w:pPr>
              <w:pStyle w:val="KMC16-Tablecontent"/>
              <w:rPr>
                <w:color w:val="auto"/>
                <w:szCs w:val="20"/>
              </w:rPr>
            </w:pPr>
            <w:r w:rsidRPr="002B3EBA">
              <w:rPr>
                <w:color w:val="auto"/>
                <w:szCs w:val="20"/>
              </w:rPr>
              <w:t>cyclophosphamide&lt;1500 mg/m</w:t>
            </w:r>
            <w:r w:rsidRPr="002B3EBA">
              <w:rPr>
                <w:color w:val="auto"/>
                <w:szCs w:val="20"/>
                <w:vertAlign w:val="superscript"/>
              </w:rPr>
              <w:t>2</w:t>
            </w:r>
          </w:p>
        </w:tc>
        <w:tc>
          <w:tcPr>
            <w:tcW w:w="964" w:type="pct"/>
            <w:gridSpan w:val="2"/>
            <w:shd w:val="clear" w:color="auto" w:fill="auto"/>
          </w:tcPr>
          <w:p w14:paraId="4DDED4C6" w14:textId="77777777" w:rsidR="0077127C" w:rsidRPr="002B3EBA" w:rsidRDefault="0077127C" w:rsidP="006E0807">
            <w:pPr>
              <w:pStyle w:val="KMC16-Tablecontent"/>
              <w:rPr>
                <w:color w:val="auto"/>
                <w:szCs w:val="20"/>
              </w:rPr>
            </w:pPr>
            <w:r w:rsidRPr="002B3EBA">
              <w:rPr>
                <w:color w:val="auto"/>
                <w:szCs w:val="20"/>
              </w:rPr>
              <w:t>procarbazine</w:t>
            </w:r>
          </w:p>
        </w:tc>
        <w:tc>
          <w:tcPr>
            <w:tcW w:w="857" w:type="pct"/>
            <w:shd w:val="clear" w:color="auto" w:fill="auto"/>
          </w:tcPr>
          <w:p w14:paraId="78959438" w14:textId="77777777" w:rsidR="0077127C" w:rsidRPr="002B3EBA" w:rsidRDefault="0077127C" w:rsidP="006E0807">
            <w:pPr>
              <w:pStyle w:val="KMC16-Tablecontent"/>
              <w:rPr>
                <w:color w:val="auto"/>
                <w:szCs w:val="20"/>
              </w:rPr>
            </w:pPr>
            <w:r w:rsidRPr="002B3EBA">
              <w:rPr>
                <w:color w:val="auto"/>
                <w:szCs w:val="20"/>
              </w:rPr>
              <w:t>altretamine</w:t>
            </w:r>
            <w:r w:rsidRPr="002B3EBA">
              <w:rPr>
                <w:color w:val="auto"/>
                <w:szCs w:val="20"/>
                <w:vertAlign w:val="superscript"/>
              </w:rPr>
              <w:t>#</w:t>
            </w:r>
          </w:p>
        </w:tc>
      </w:tr>
      <w:tr w:rsidR="00EC3D4F" w:rsidRPr="00EC3D4F" w14:paraId="37CD607E" w14:textId="77777777" w:rsidTr="006F2777">
        <w:trPr>
          <w:trHeight w:val="243"/>
        </w:trPr>
        <w:tc>
          <w:tcPr>
            <w:tcW w:w="723" w:type="pct"/>
            <w:vMerge/>
          </w:tcPr>
          <w:p w14:paraId="244F4D3C" w14:textId="77777777" w:rsidR="0077127C" w:rsidRPr="002B3EBA" w:rsidRDefault="0077127C" w:rsidP="006E0807">
            <w:pPr>
              <w:pStyle w:val="KMC16-Tablecontent"/>
              <w:rPr>
                <w:color w:val="auto"/>
                <w:szCs w:val="20"/>
              </w:rPr>
            </w:pPr>
          </w:p>
        </w:tc>
        <w:tc>
          <w:tcPr>
            <w:tcW w:w="1095" w:type="pct"/>
            <w:shd w:val="clear" w:color="auto" w:fill="auto"/>
          </w:tcPr>
          <w:p w14:paraId="1152BDAF" w14:textId="77777777" w:rsidR="0077127C" w:rsidRPr="002B3EBA" w:rsidRDefault="0077127C" w:rsidP="006E0807">
            <w:pPr>
              <w:pStyle w:val="KMC16-Tablecontent"/>
              <w:rPr>
                <w:color w:val="auto"/>
                <w:szCs w:val="20"/>
              </w:rPr>
            </w:pPr>
            <w:r w:rsidRPr="002B3EBA">
              <w:rPr>
                <w:color w:val="auto"/>
                <w:szCs w:val="20"/>
              </w:rPr>
              <w:t>carboplatin</w:t>
            </w:r>
            <w:r w:rsidRPr="002B3EBA">
              <w:rPr>
                <w:color w:val="auto"/>
                <w:szCs w:val="20"/>
                <w:vertAlign w:val="superscript"/>
              </w:rPr>
              <w:t>a</w:t>
            </w:r>
          </w:p>
        </w:tc>
        <w:tc>
          <w:tcPr>
            <w:tcW w:w="1362" w:type="pct"/>
            <w:shd w:val="clear" w:color="auto" w:fill="auto"/>
          </w:tcPr>
          <w:p w14:paraId="2E438F9C" w14:textId="77777777" w:rsidR="0077127C" w:rsidRPr="002B3EBA" w:rsidRDefault="0077127C" w:rsidP="006E0807">
            <w:pPr>
              <w:pStyle w:val="KMC16-Tablecontent"/>
              <w:rPr>
                <w:color w:val="auto"/>
                <w:szCs w:val="20"/>
              </w:rPr>
            </w:pPr>
          </w:p>
        </w:tc>
        <w:tc>
          <w:tcPr>
            <w:tcW w:w="964" w:type="pct"/>
            <w:gridSpan w:val="2"/>
            <w:shd w:val="clear" w:color="auto" w:fill="auto"/>
          </w:tcPr>
          <w:p w14:paraId="70E90D84" w14:textId="77777777" w:rsidR="0077127C" w:rsidRPr="002B3EBA" w:rsidRDefault="0077127C" w:rsidP="006E0807">
            <w:pPr>
              <w:pStyle w:val="KMC16-Tablecontent"/>
              <w:rPr>
                <w:color w:val="auto"/>
                <w:szCs w:val="20"/>
              </w:rPr>
            </w:pPr>
            <w:r w:rsidRPr="002B3EBA">
              <w:rPr>
                <w:color w:val="auto"/>
                <w:szCs w:val="20"/>
              </w:rPr>
              <w:t xml:space="preserve">cyclophosphamide </w:t>
            </w:r>
            <w:r w:rsidRPr="002B3EBA">
              <w:rPr>
                <w:rFonts w:eastAsia="Batang"/>
                <w:color w:val="auto"/>
                <w:szCs w:val="20"/>
              </w:rPr>
              <w:t>≥100 mg/m</w:t>
            </w:r>
            <w:r w:rsidRPr="002B3EBA">
              <w:rPr>
                <w:rFonts w:eastAsia="Batang"/>
                <w:color w:val="auto"/>
                <w:szCs w:val="20"/>
                <w:vertAlign w:val="superscript"/>
              </w:rPr>
              <w:t>2</w:t>
            </w:r>
            <w:r w:rsidRPr="002B3EBA">
              <w:rPr>
                <w:rFonts w:eastAsia="Batang"/>
                <w:color w:val="auto"/>
                <w:szCs w:val="20"/>
              </w:rPr>
              <w:t>/day*</w:t>
            </w:r>
          </w:p>
        </w:tc>
        <w:tc>
          <w:tcPr>
            <w:tcW w:w="857" w:type="pct"/>
            <w:shd w:val="clear" w:color="auto" w:fill="auto"/>
          </w:tcPr>
          <w:p w14:paraId="37B8637C" w14:textId="77777777" w:rsidR="0077127C" w:rsidRPr="002B3EBA" w:rsidRDefault="0077127C" w:rsidP="006E0807">
            <w:pPr>
              <w:pStyle w:val="KMC16-Tablecontent"/>
              <w:rPr>
                <w:color w:val="auto"/>
                <w:szCs w:val="20"/>
              </w:rPr>
            </w:pPr>
          </w:p>
        </w:tc>
      </w:tr>
      <w:tr w:rsidR="00EC3D4F" w:rsidRPr="00EC3D4F" w14:paraId="36C36072" w14:textId="77777777" w:rsidTr="006F2777">
        <w:trPr>
          <w:trHeight w:val="243"/>
        </w:trPr>
        <w:tc>
          <w:tcPr>
            <w:tcW w:w="723" w:type="pct"/>
            <w:vMerge/>
          </w:tcPr>
          <w:p w14:paraId="5CFB9072" w14:textId="77777777" w:rsidR="0077127C" w:rsidRPr="002B3EBA" w:rsidRDefault="0077127C" w:rsidP="006E0807">
            <w:pPr>
              <w:pStyle w:val="KMC16-Tablecontent"/>
              <w:rPr>
                <w:color w:val="auto"/>
                <w:szCs w:val="20"/>
              </w:rPr>
            </w:pPr>
          </w:p>
        </w:tc>
        <w:tc>
          <w:tcPr>
            <w:tcW w:w="1095" w:type="pct"/>
            <w:shd w:val="clear" w:color="auto" w:fill="auto"/>
          </w:tcPr>
          <w:p w14:paraId="39E15AFA" w14:textId="77777777" w:rsidR="0077127C" w:rsidRPr="002B3EBA" w:rsidRDefault="0077127C" w:rsidP="006E0807">
            <w:pPr>
              <w:pStyle w:val="KMC16-Tablecontent"/>
              <w:rPr>
                <w:color w:val="auto"/>
                <w:szCs w:val="20"/>
              </w:rPr>
            </w:pPr>
            <w:r w:rsidRPr="002B3EBA">
              <w:rPr>
                <w:color w:val="auto"/>
                <w:szCs w:val="20"/>
              </w:rPr>
              <w:t>carmustine &gt;250 mg/m</w:t>
            </w:r>
            <w:r w:rsidRPr="002B3EBA">
              <w:rPr>
                <w:color w:val="auto"/>
                <w:szCs w:val="20"/>
                <w:vertAlign w:val="superscript"/>
              </w:rPr>
              <w:t>2 d</w:t>
            </w:r>
          </w:p>
        </w:tc>
        <w:tc>
          <w:tcPr>
            <w:tcW w:w="1362" w:type="pct"/>
            <w:shd w:val="clear" w:color="auto" w:fill="auto"/>
          </w:tcPr>
          <w:p w14:paraId="156C0270" w14:textId="77777777" w:rsidR="0077127C" w:rsidRPr="002B3EBA" w:rsidRDefault="0077127C" w:rsidP="006E0807">
            <w:pPr>
              <w:pStyle w:val="KMC16-Tablecontent"/>
              <w:rPr>
                <w:color w:val="auto"/>
                <w:szCs w:val="20"/>
              </w:rPr>
            </w:pPr>
            <w:r w:rsidRPr="002B3EBA">
              <w:rPr>
                <w:color w:val="auto"/>
                <w:szCs w:val="20"/>
              </w:rPr>
              <w:t>cytarabine &gt;1g mg/m</w:t>
            </w:r>
            <w:r w:rsidRPr="002B3EBA">
              <w:rPr>
                <w:color w:val="auto"/>
                <w:szCs w:val="20"/>
                <w:vertAlign w:val="superscript"/>
              </w:rPr>
              <w:t>2e</w:t>
            </w:r>
          </w:p>
        </w:tc>
        <w:tc>
          <w:tcPr>
            <w:tcW w:w="964" w:type="pct"/>
            <w:gridSpan w:val="2"/>
            <w:shd w:val="clear" w:color="auto" w:fill="auto"/>
          </w:tcPr>
          <w:p w14:paraId="6BA63F74" w14:textId="77777777" w:rsidR="0077127C" w:rsidRPr="002B3EBA" w:rsidRDefault="0077127C" w:rsidP="006E0807">
            <w:pPr>
              <w:pStyle w:val="KMC16-Tablecontent"/>
              <w:rPr>
                <w:color w:val="auto"/>
                <w:szCs w:val="20"/>
              </w:rPr>
            </w:pPr>
          </w:p>
        </w:tc>
        <w:tc>
          <w:tcPr>
            <w:tcW w:w="857" w:type="pct"/>
            <w:shd w:val="clear" w:color="auto" w:fill="auto"/>
          </w:tcPr>
          <w:p w14:paraId="63DD2AE4" w14:textId="77777777" w:rsidR="0077127C" w:rsidRPr="002B3EBA" w:rsidRDefault="0077127C" w:rsidP="006E0807">
            <w:pPr>
              <w:pStyle w:val="KMC16-Tablecontent"/>
              <w:rPr>
                <w:color w:val="auto"/>
                <w:szCs w:val="20"/>
              </w:rPr>
            </w:pPr>
          </w:p>
        </w:tc>
      </w:tr>
      <w:tr w:rsidR="00EC3D4F" w:rsidRPr="00EC3D4F" w14:paraId="41D87F17" w14:textId="77777777" w:rsidTr="006F2777">
        <w:trPr>
          <w:trHeight w:val="243"/>
        </w:trPr>
        <w:tc>
          <w:tcPr>
            <w:tcW w:w="723" w:type="pct"/>
            <w:vMerge/>
          </w:tcPr>
          <w:p w14:paraId="0057B34F" w14:textId="77777777" w:rsidR="0077127C" w:rsidRPr="002B3EBA" w:rsidRDefault="0077127C" w:rsidP="006E0807">
            <w:pPr>
              <w:pStyle w:val="KMC16-Tablecontent"/>
              <w:rPr>
                <w:color w:val="auto"/>
                <w:szCs w:val="20"/>
              </w:rPr>
            </w:pPr>
          </w:p>
        </w:tc>
        <w:tc>
          <w:tcPr>
            <w:tcW w:w="1095" w:type="pct"/>
            <w:shd w:val="clear" w:color="auto" w:fill="auto"/>
          </w:tcPr>
          <w:p w14:paraId="3F869286" w14:textId="77777777" w:rsidR="0077127C" w:rsidRPr="002B3EBA" w:rsidRDefault="0077127C" w:rsidP="006E0807">
            <w:pPr>
              <w:pStyle w:val="KMC16-Tablecontent"/>
              <w:rPr>
                <w:color w:val="auto"/>
                <w:szCs w:val="20"/>
              </w:rPr>
            </w:pPr>
            <w:r w:rsidRPr="002B3EBA">
              <w:rPr>
                <w:color w:val="auto"/>
                <w:szCs w:val="20"/>
              </w:rPr>
              <w:t>cisplatin</w:t>
            </w:r>
          </w:p>
        </w:tc>
        <w:tc>
          <w:tcPr>
            <w:tcW w:w="1362" w:type="pct"/>
            <w:shd w:val="clear" w:color="auto" w:fill="auto"/>
          </w:tcPr>
          <w:p w14:paraId="28AFFAB2" w14:textId="77777777" w:rsidR="0077127C" w:rsidRPr="002B3EBA" w:rsidRDefault="0077127C" w:rsidP="006E0807">
            <w:pPr>
              <w:pStyle w:val="KMC16-Tablecontent"/>
              <w:rPr>
                <w:color w:val="auto"/>
                <w:szCs w:val="20"/>
              </w:rPr>
            </w:pPr>
            <w:r w:rsidRPr="002B3EBA">
              <w:rPr>
                <w:color w:val="auto"/>
                <w:szCs w:val="20"/>
              </w:rPr>
              <w:t>dactinomycin</w:t>
            </w:r>
          </w:p>
        </w:tc>
        <w:tc>
          <w:tcPr>
            <w:tcW w:w="964" w:type="pct"/>
            <w:gridSpan w:val="2"/>
            <w:shd w:val="clear" w:color="auto" w:fill="auto"/>
          </w:tcPr>
          <w:p w14:paraId="023142A1" w14:textId="77777777" w:rsidR="0077127C" w:rsidRPr="002B3EBA" w:rsidRDefault="0077127C" w:rsidP="006E0807">
            <w:pPr>
              <w:pStyle w:val="KMC16-Tablecontent"/>
              <w:rPr>
                <w:color w:val="auto"/>
                <w:szCs w:val="20"/>
              </w:rPr>
            </w:pPr>
          </w:p>
        </w:tc>
        <w:tc>
          <w:tcPr>
            <w:tcW w:w="857" w:type="pct"/>
            <w:shd w:val="clear" w:color="auto" w:fill="auto"/>
          </w:tcPr>
          <w:p w14:paraId="36D5C44D" w14:textId="77777777" w:rsidR="0077127C" w:rsidRPr="002B3EBA" w:rsidRDefault="0077127C" w:rsidP="006E0807">
            <w:pPr>
              <w:pStyle w:val="KMC16-Tablecontent"/>
              <w:rPr>
                <w:color w:val="auto"/>
                <w:szCs w:val="20"/>
              </w:rPr>
            </w:pPr>
          </w:p>
        </w:tc>
      </w:tr>
      <w:tr w:rsidR="00EC3D4F" w:rsidRPr="00EC3D4F" w14:paraId="5E4564DD" w14:textId="77777777" w:rsidTr="006F2777">
        <w:tc>
          <w:tcPr>
            <w:tcW w:w="723" w:type="pct"/>
            <w:vMerge/>
          </w:tcPr>
          <w:p w14:paraId="299059EB" w14:textId="77777777" w:rsidR="0077127C" w:rsidRPr="002B3EBA" w:rsidRDefault="0077127C" w:rsidP="006E0807">
            <w:pPr>
              <w:pStyle w:val="KMC16-Tablecontent"/>
              <w:rPr>
                <w:color w:val="auto"/>
                <w:szCs w:val="20"/>
              </w:rPr>
            </w:pPr>
          </w:p>
        </w:tc>
        <w:tc>
          <w:tcPr>
            <w:tcW w:w="1095" w:type="pct"/>
            <w:shd w:val="clear" w:color="auto" w:fill="auto"/>
          </w:tcPr>
          <w:p w14:paraId="21D64791" w14:textId="77777777" w:rsidR="0077127C" w:rsidRPr="002B3EBA" w:rsidRDefault="0077127C" w:rsidP="006E0807">
            <w:pPr>
              <w:pStyle w:val="KMC16-Tablecontent"/>
              <w:rPr>
                <w:color w:val="auto"/>
                <w:szCs w:val="20"/>
              </w:rPr>
            </w:pPr>
            <w:r w:rsidRPr="002B3EBA">
              <w:rPr>
                <w:color w:val="auto"/>
                <w:szCs w:val="20"/>
              </w:rPr>
              <w:t>cyclophosphamide&gt;1500 mg/m</w:t>
            </w:r>
            <w:r w:rsidRPr="002B3EBA">
              <w:rPr>
                <w:color w:val="auto"/>
                <w:szCs w:val="20"/>
                <w:vertAlign w:val="superscript"/>
              </w:rPr>
              <w:t>2</w:t>
            </w:r>
          </w:p>
        </w:tc>
        <w:tc>
          <w:tcPr>
            <w:tcW w:w="1362" w:type="pct"/>
            <w:shd w:val="clear" w:color="auto" w:fill="auto"/>
          </w:tcPr>
          <w:p w14:paraId="34844C2F" w14:textId="77777777" w:rsidR="0077127C" w:rsidRPr="002B3EBA" w:rsidRDefault="0077127C" w:rsidP="006E0807">
            <w:pPr>
              <w:pStyle w:val="KMC16-Tablecontent"/>
              <w:rPr>
                <w:color w:val="auto"/>
                <w:szCs w:val="20"/>
              </w:rPr>
            </w:pPr>
            <w:r w:rsidRPr="002B3EBA">
              <w:rPr>
                <w:color w:val="auto"/>
                <w:szCs w:val="20"/>
              </w:rPr>
              <w:t xml:space="preserve">doxorubicin </w:t>
            </w:r>
            <w:r w:rsidRPr="002B3EBA">
              <w:rPr>
                <w:rFonts w:eastAsia="Batang"/>
                <w:color w:val="auto"/>
                <w:szCs w:val="20"/>
              </w:rPr>
              <w:t>&lt;60 mg/m</w:t>
            </w:r>
            <w:r w:rsidRPr="002B3EBA">
              <w:rPr>
                <w:rFonts w:eastAsia="Batang"/>
                <w:color w:val="auto"/>
                <w:szCs w:val="20"/>
                <w:vertAlign w:val="superscript"/>
              </w:rPr>
              <w:t>2b</w:t>
            </w:r>
          </w:p>
        </w:tc>
        <w:tc>
          <w:tcPr>
            <w:tcW w:w="964" w:type="pct"/>
            <w:gridSpan w:val="2"/>
            <w:shd w:val="clear" w:color="auto" w:fill="auto"/>
          </w:tcPr>
          <w:p w14:paraId="526B7DFE" w14:textId="77777777" w:rsidR="0077127C" w:rsidRPr="002B3EBA" w:rsidRDefault="0077127C" w:rsidP="006E0807">
            <w:pPr>
              <w:pStyle w:val="KMC16-Tablecontent"/>
              <w:rPr>
                <w:color w:val="auto"/>
                <w:szCs w:val="20"/>
              </w:rPr>
            </w:pPr>
          </w:p>
        </w:tc>
        <w:tc>
          <w:tcPr>
            <w:tcW w:w="857" w:type="pct"/>
            <w:shd w:val="clear" w:color="auto" w:fill="auto"/>
          </w:tcPr>
          <w:p w14:paraId="00CD47BA" w14:textId="77777777" w:rsidR="0077127C" w:rsidRPr="002B3EBA" w:rsidRDefault="0077127C" w:rsidP="006E0807">
            <w:pPr>
              <w:pStyle w:val="KMC16-Tablecontent"/>
              <w:rPr>
                <w:color w:val="auto"/>
                <w:szCs w:val="20"/>
              </w:rPr>
            </w:pPr>
          </w:p>
        </w:tc>
      </w:tr>
      <w:tr w:rsidR="00EC3D4F" w:rsidRPr="00EC3D4F" w14:paraId="5FBFFCEE" w14:textId="77777777" w:rsidTr="006F2777">
        <w:tc>
          <w:tcPr>
            <w:tcW w:w="723" w:type="pct"/>
            <w:vMerge/>
          </w:tcPr>
          <w:p w14:paraId="273B5844" w14:textId="77777777" w:rsidR="0077127C" w:rsidRPr="002B3EBA" w:rsidRDefault="0077127C" w:rsidP="006E0807">
            <w:pPr>
              <w:pStyle w:val="KMC16-Tablecontent"/>
              <w:rPr>
                <w:color w:val="auto"/>
                <w:szCs w:val="20"/>
              </w:rPr>
            </w:pPr>
          </w:p>
        </w:tc>
        <w:tc>
          <w:tcPr>
            <w:tcW w:w="1095" w:type="pct"/>
            <w:shd w:val="clear" w:color="auto" w:fill="auto"/>
          </w:tcPr>
          <w:p w14:paraId="2AB5EFD0" w14:textId="77777777" w:rsidR="0077127C" w:rsidRPr="002B3EBA" w:rsidRDefault="0077127C" w:rsidP="006E0807">
            <w:pPr>
              <w:pStyle w:val="KMC16-Tablecontent"/>
              <w:rPr>
                <w:color w:val="auto"/>
                <w:szCs w:val="20"/>
              </w:rPr>
            </w:pPr>
            <w:r w:rsidRPr="002B3EBA">
              <w:rPr>
                <w:color w:val="auto"/>
                <w:szCs w:val="20"/>
              </w:rPr>
              <w:t>Cyclophosphamide with anthracycline</w:t>
            </w:r>
          </w:p>
        </w:tc>
        <w:tc>
          <w:tcPr>
            <w:tcW w:w="1362" w:type="pct"/>
            <w:shd w:val="clear" w:color="auto" w:fill="auto"/>
          </w:tcPr>
          <w:p w14:paraId="20BDC080" w14:textId="77777777" w:rsidR="0077127C" w:rsidRPr="002B3EBA" w:rsidRDefault="0077127C" w:rsidP="006E0807">
            <w:pPr>
              <w:pStyle w:val="KMC16-Tablecontent"/>
              <w:rPr>
                <w:color w:val="auto"/>
                <w:szCs w:val="20"/>
              </w:rPr>
            </w:pPr>
            <w:r w:rsidRPr="002B3EBA">
              <w:rPr>
                <w:color w:val="auto"/>
                <w:szCs w:val="20"/>
              </w:rPr>
              <w:t>daunorubicin</w:t>
            </w:r>
          </w:p>
        </w:tc>
        <w:tc>
          <w:tcPr>
            <w:tcW w:w="964" w:type="pct"/>
            <w:gridSpan w:val="2"/>
            <w:shd w:val="clear" w:color="auto" w:fill="auto"/>
          </w:tcPr>
          <w:p w14:paraId="2A8EC259" w14:textId="77777777" w:rsidR="0077127C" w:rsidRPr="002B3EBA" w:rsidRDefault="0077127C" w:rsidP="006E0807">
            <w:pPr>
              <w:pStyle w:val="KMC16-Tablecontent"/>
              <w:rPr>
                <w:color w:val="auto"/>
                <w:szCs w:val="20"/>
              </w:rPr>
            </w:pPr>
          </w:p>
        </w:tc>
        <w:tc>
          <w:tcPr>
            <w:tcW w:w="857" w:type="pct"/>
            <w:shd w:val="clear" w:color="auto" w:fill="auto"/>
          </w:tcPr>
          <w:p w14:paraId="41C28DA0" w14:textId="77777777" w:rsidR="0077127C" w:rsidRPr="002B3EBA" w:rsidRDefault="0077127C" w:rsidP="006E0807">
            <w:pPr>
              <w:pStyle w:val="KMC16-Tablecontent"/>
              <w:rPr>
                <w:color w:val="auto"/>
                <w:szCs w:val="20"/>
              </w:rPr>
            </w:pPr>
          </w:p>
        </w:tc>
      </w:tr>
      <w:tr w:rsidR="00EC3D4F" w:rsidRPr="00EC3D4F" w14:paraId="3D175B50" w14:textId="77777777" w:rsidTr="006F2777">
        <w:tc>
          <w:tcPr>
            <w:tcW w:w="723" w:type="pct"/>
            <w:vMerge/>
          </w:tcPr>
          <w:p w14:paraId="63570D14" w14:textId="77777777" w:rsidR="0077127C" w:rsidRPr="002B3EBA" w:rsidRDefault="0077127C" w:rsidP="006E0807">
            <w:pPr>
              <w:pStyle w:val="KMC16-Tablecontent"/>
              <w:rPr>
                <w:color w:val="auto"/>
                <w:szCs w:val="20"/>
              </w:rPr>
            </w:pPr>
          </w:p>
        </w:tc>
        <w:tc>
          <w:tcPr>
            <w:tcW w:w="1095" w:type="pct"/>
            <w:shd w:val="clear" w:color="auto" w:fill="auto"/>
          </w:tcPr>
          <w:p w14:paraId="1D9D9135" w14:textId="77777777" w:rsidR="0077127C" w:rsidRPr="002B3EBA" w:rsidRDefault="0077127C" w:rsidP="006E0807">
            <w:pPr>
              <w:pStyle w:val="KMC16-Tablecontent"/>
              <w:rPr>
                <w:color w:val="auto"/>
                <w:szCs w:val="20"/>
              </w:rPr>
            </w:pPr>
            <w:r w:rsidRPr="002B3EBA">
              <w:rPr>
                <w:color w:val="auto"/>
                <w:szCs w:val="20"/>
              </w:rPr>
              <w:t>dacarbazine</w:t>
            </w:r>
          </w:p>
        </w:tc>
        <w:tc>
          <w:tcPr>
            <w:tcW w:w="1362" w:type="pct"/>
            <w:shd w:val="clear" w:color="auto" w:fill="auto"/>
          </w:tcPr>
          <w:p w14:paraId="40D86908" w14:textId="77777777" w:rsidR="0077127C" w:rsidRPr="002B3EBA" w:rsidRDefault="0077127C" w:rsidP="006E0807">
            <w:pPr>
              <w:pStyle w:val="KMC16-Tablecontent"/>
              <w:rPr>
                <w:color w:val="auto"/>
                <w:szCs w:val="20"/>
              </w:rPr>
            </w:pPr>
            <w:r w:rsidRPr="002B3EBA">
              <w:rPr>
                <w:color w:val="auto"/>
                <w:szCs w:val="20"/>
              </w:rPr>
              <w:t xml:space="preserve">epirubicin </w:t>
            </w:r>
            <w:r w:rsidRPr="002B3EBA">
              <w:rPr>
                <w:rFonts w:eastAsia="Batang"/>
                <w:color w:val="auto"/>
                <w:szCs w:val="20"/>
              </w:rPr>
              <w:t>≤90 mg/m</w:t>
            </w:r>
            <w:r w:rsidRPr="002B3EBA">
              <w:rPr>
                <w:rFonts w:eastAsia="Batang"/>
                <w:color w:val="auto"/>
                <w:szCs w:val="20"/>
                <w:vertAlign w:val="superscript"/>
              </w:rPr>
              <w:t>2c</w:t>
            </w:r>
          </w:p>
        </w:tc>
        <w:tc>
          <w:tcPr>
            <w:tcW w:w="964" w:type="pct"/>
            <w:gridSpan w:val="2"/>
            <w:shd w:val="clear" w:color="auto" w:fill="auto"/>
          </w:tcPr>
          <w:p w14:paraId="49423C63" w14:textId="77777777" w:rsidR="0077127C" w:rsidRPr="002B3EBA" w:rsidRDefault="0077127C" w:rsidP="006E0807">
            <w:pPr>
              <w:pStyle w:val="KMC16-Tablecontent"/>
              <w:rPr>
                <w:color w:val="auto"/>
                <w:szCs w:val="20"/>
              </w:rPr>
            </w:pPr>
          </w:p>
        </w:tc>
        <w:tc>
          <w:tcPr>
            <w:tcW w:w="857" w:type="pct"/>
            <w:shd w:val="clear" w:color="auto" w:fill="auto"/>
          </w:tcPr>
          <w:p w14:paraId="0D136BB3" w14:textId="77777777" w:rsidR="0077127C" w:rsidRPr="002B3EBA" w:rsidRDefault="0077127C" w:rsidP="006E0807">
            <w:pPr>
              <w:pStyle w:val="KMC16-Tablecontent"/>
              <w:rPr>
                <w:color w:val="auto"/>
                <w:szCs w:val="20"/>
              </w:rPr>
            </w:pPr>
          </w:p>
        </w:tc>
      </w:tr>
      <w:tr w:rsidR="00EC3D4F" w:rsidRPr="00EC3D4F" w14:paraId="4A93ACFD" w14:textId="77777777" w:rsidTr="006F2777">
        <w:trPr>
          <w:trHeight w:val="53"/>
        </w:trPr>
        <w:tc>
          <w:tcPr>
            <w:tcW w:w="723" w:type="pct"/>
            <w:vMerge/>
          </w:tcPr>
          <w:p w14:paraId="4416E920" w14:textId="77777777" w:rsidR="0077127C" w:rsidRPr="002B3EBA" w:rsidRDefault="0077127C" w:rsidP="006E0807">
            <w:pPr>
              <w:pStyle w:val="KMC16-Tablecontent"/>
              <w:rPr>
                <w:color w:val="auto"/>
                <w:szCs w:val="20"/>
              </w:rPr>
            </w:pPr>
          </w:p>
        </w:tc>
        <w:tc>
          <w:tcPr>
            <w:tcW w:w="1095" w:type="pct"/>
            <w:shd w:val="clear" w:color="auto" w:fill="auto"/>
          </w:tcPr>
          <w:p w14:paraId="3DFA3B07" w14:textId="77777777" w:rsidR="0077127C" w:rsidRPr="002B3EBA" w:rsidDel="00E751AC" w:rsidRDefault="0077127C" w:rsidP="006E0807">
            <w:pPr>
              <w:pStyle w:val="KMC16-Tablecontent"/>
              <w:rPr>
                <w:color w:val="auto"/>
                <w:szCs w:val="20"/>
              </w:rPr>
            </w:pPr>
            <w:r w:rsidRPr="002B3EBA">
              <w:rPr>
                <w:color w:val="auto"/>
                <w:szCs w:val="20"/>
              </w:rPr>
              <w:t>oxaliplatin</w:t>
            </w:r>
          </w:p>
        </w:tc>
        <w:tc>
          <w:tcPr>
            <w:tcW w:w="1362" w:type="pct"/>
            <w:shd w:val="clear" w:color="auto" w:fill="auto"/>
          </w:tcPr>
          <w:p w14:paraId="43B7638B" w14:textId="77777777" w:rsidR="0077127C" w:rsidRPr="002B3EBA" w:rsidRDefault="0077127C" w:rsidP="006E0807">
            <w:pPr>
              <w:pStyle w:val="KMC16-Tablecontent"/>
              <w:rPr>
                <w:color w:val="auto"/>
                <w:szCs w:val="20"/>
              </w:rPr>
            </w:pPr>
            <w:r w:rsidRPr="002B3EBA">
              <w:rPr>
                <w:color w:val="auto"/>
                <w:szCs w:val="20"/>
              </w:rPr>
              <w:t>idarubicin</w:t>
            </w:r>
          </w:p>
        </w:tc>
        <w:tc>
          <w:tcPr>
            <w:tcW w:w="964" w:type="pct"/>
            <w:gridSpan w:val="2"/>
            <w:shd w:val="clear" w:color="auto" w:fill="auto"/>
          </w:tcPr>
          <w:p w14:paraId="6D72A9D4" w14:textId="77777777" w:rsidR="0077127C" w:rsidRPr="002B3EBA" w:rsidRDefault="0077127C" w:rsidP="006E0807">
            <w:pPr>
              <w:pStyle w:val="KMC16-Tablecontent"/>
              <w:rPr>
                <w:color w:val="auto"/>
                <w:szCs w:val="20"/>
              </w:rPr>
            </w:pPr>
          </w:p>
        </w:tc>
        <w:tc>
          <w:tcPr>
            <w:tcW w:w="857" w:type="pct"/>
            <w:shd w:val="clear" w:color="auto" w:fill="auto"/>
          </w:tcPr>
          <w:p w14:paraId="62EA1E27" w14:textId="77777777" w:rsidR="0077127C" w:rsidRPr="002B3EBA" w:rsidDel="00924CAD" w:rsidRDefault="0077127C" w:rsidP="006E0807">
            <w:pPr>
              <w:pStyle w:val="KMC16-Tablecontent"/>
              <w:rPr>
                <w:color w:val="auto"/>
                <w:szCs w:val="20"/>
              </w:rPr>
            </w:pPr>
          </w:p>
        </w:tc>
      </w:tr>
      <w:tr w:rsidR="00EC3D4F" w:rsidRPr="00EC3D4F" w14:paraId="0F7AABB1" w14:textId="77777777" w:rsidTr="006F2777">
        <w:tc>
          <w:tcPr>
            <w:tcW w:w="723" w:type="pct"/>
            <w:vMerge/>
          </w:tcPr>
          <w:p w14:paraId="1E603231" w14:textId="77777777" w:rsidR="0077127C" w:rsidRPr="002B3EBA" w:rsidRDefault="0077127C" w:rsidP="006E0807">
            <w:pPr>
              <w:pStyle w:val="KMC16-Tablecontent"/>
              <w:rPr>
                <w:color w:val="auto"/>
                <w:szCs w:val="20"/>
              </w:rPr>
            </w:pPr>
          </w:p>
        </w:tc>
        <w:tc>
          <w:tcPr>
            <w:tcW w:w="1095" w:type="pct"/>
            <w:shd w:val="clear" w:color="auto" w:fill="auto"/>
          </w:tcPr>
          <w:p w14:paraId="6B7231D4" w14:textId="77777777" w:rsidR="0077127C" w:rsidRPr="002B3EBA" w:rsidRDefault="0077127C" w:rsidP="006E0807">
            <w:pPr>
              <w:pStyle w:val="KMC16-Tablecontent"/>
              <w:rPr>
                <w:color w:val="auto"/>
                <w:szCs w:val="20"/>
              </w:rPr>
            </w:pPr>
            <w:r w:rsidRPr="002B3EBA">
              <w:rPr>
                <w:color w:val="auto"/>
                <w:szCs w:val="20"/>
              </w:rPr>
              <w:t>streptozocin</w:t>
            </w:r>
          </w:p>
        </w:tc>
        <w:tc>
          <w:tcPr>
            <w:tcW w:w="1362" w:type="pct"/>
            <w:shd w:val="clear" w:color="auto" w:fill="auto"/>
          </w:tcPr>
          <w:p w14:paraId="16EE7C6B" w14:textId="77777777" w:rsidR="0077127C" w:rsidRPr="002B3EBA" w:rsidRDefault="0077127C" w:rsidP="006E0807">
            <w:pPr>
              <w:pStyle w:val="KMC16-Tablecontent"/>
              <w:rPr>
                <w:color w:val="auto"/>
                <w:szCs w:val="20"/>
              </w:rPr>
            </w:pPr>
            <w:r w:rsidRPr="002B3EBA">
              <w:rPr>
                <w:color w:val="auto"/>
                <w:szCs w:val="20"/>
              </w:rPr>
              <w:t>ifosfamide</w:t>
            </w:r>
            <w:r w:rsidRPr="002B3EBA">
              <w:rPr>
                <w:color w:val="auto"/>
                <w:szCs w:val="20"/>
                <w:vertAlign w:val="superscript"/>
              </w:rPr>
              <w:t>i</w:t>
            </w:r>
            <w:r w:rsidRPr="002B3EBA">
              <w:rPr>
                <w:color w:val="auto"/>
                <w:szCs w:val="20"/>
              </w:rPr>
              <w:t xml:space="preserve"> </w:t>
            </w:r>
            <w:r w:rsidRPr="002B3EBA">
              <w:rPr>
                <w:rFonts w:eastAsia="Batang"/>
                <w:color w:val="auto"/>
                <w:szCs w:val="20"/>
              </w:rPr>
              <w:t>&lt;2 g/m</w:t>
            </w:r>
            <w:r w:rsidRPr="002B3EBA">
              <w:rPr>
                <w:rFonts w:eastAsia="Batang"/>
                <w:color w:val="auto"/>
                <w:szCs w:val="20"/>
                <w:vertAlign w:val="superscript"/>
              </w:rPr>
              <w:t>2</w:t>
            </w:r>
            <w:r w:rsidRPr="002B3EBA">
              <w:rPr>
                <w:rFonts w:eastAsia="Batang"/>
                <w:color w:val="auto"/>
                <w:szCs w:val="20"/>
              </w:rPr>
              <w:t>per dose</w:t>
            </w:r>
          </w:p>
        </w:tc>
        <w:tc>
          <w:tcPr>
            <w:tcW w:w="964" w:type="pct"/>
            <w:gridSpan w:val="2"/>
            <w:shd w:val="clear" w:color="auto" w:fill="auto"/>
          </w:tcPr>
          <w:p w14:paraId="5627C5A6" w14:textId="77777777" w:rsidR="0077127C" w:rsidRPr="002B3EBA" w:rsidRDefault="0077127C" w:rsidP="006E0807">
            <w:pPr>
              <w:pStyle w:val="KMC16-Tablecontent"/>
              <w:rPr>
                <w:color w:val="auto"/>
                <w:szCs w:val="20"/>
              </w:rPr>
            </w:pPr>
          </w:p>
        </w:tc>
        <w:tc>
          <w:tcPr>
            <w:tcW w:w="857" w:type="pct"/>
            <w:shd w:val="clear" w:color="auto" w:fill="auto"/>
          </w:tcPr>
          <w:p w14:paraId="4ED654A9" w14:textId="77777777" w:rsidR="0077127C" w:rsidRPr="002B3EBA" w:rsidRDefault="0077127C" w:rsidP="006E0807">
            <w:pPr>
              <w:pStyle w:val="KMC16-Tablecontent"/>
              <w:rPr>
                <w:color w:val="auto"/>
                <w:szCs w:val="20"/>
              </w:rPr>
            </w:pPr>
          </w:p>
        </w:tc>
      </w:tr>
      <w:tr w:rsidR="00EC3D4F" w:rsidRPr="00EC3D4F" w14:paraId="324D9B9F" w14:textId="77777777" w:rsidTr="006F2777">
        <w:tc>
          <w:tcPr>
            <w:tcW w:w="723" w:type="pct"/>
            <w:vMerge/>
          </w:tcPr>
          <w:p w14:paraId="70196609" w14:textId="77777777" w:rsidR="0077127C" w:rsidRPr="002B3EBA" w:rsidRDefault="0077127C" w:rsidP="006E0807">
            <w:pPr>
              <w:pStyle w:val="KMC16-Tablecontent"/>
              <w:rPr>
                <w:color w:val="auto"/>
                <w:szCs w:val="20"/>
              </w:rPr>
            </w:pPr>
          </w:p>
        </w:tc>
        <w:tc>
          <w:tcPr>
            <w:tcW w:w="1095" w:type="pct"/>
            <w:shd w:val="clear" w:color="auto" w:fill="auto"/>
          </w:tcPr>
          <w:p w14:paraId="196C6514" w14:textId="77777777" w:rsidR="0077127C" w:rsidRPr="002B3EBA" w:rsidRDefault="0077127C" w:rsidP="006E0807">
            <w:pPr>
              <w:pStyle w:val="KMC16-Tablecontent"/>
              <w:rPr>
                <w:color w:val="auto"/>
                <w:szCs w:val="20"/>
              </w:rPr>
            </w:pPr>
          </w:p>
        </w:tc>
        <w:tc>
          <w:tcPr>
            <w:tcW w:w="1362" w:type="pct"/>
            <w:shd w:val="clear" w:color="auto" w:fill="auto"/>
          </w:tcPr>
          <w:p w14:paraId="6E6E62D7" w14:textId="77777777" w:rsidR="0077127C" w:rsidRPr="002B3EBA" w:rsidRDefault="0077127C" w:rsidP="006E0807">
            <w:pPr>
              <w:pStyle w:val="KMC16-Tablecontent"/>
              <w:rPr>
                <w:color w:val="auto"/>
                <w:szCs w:val="20"/>
              </w:rPr>
            </w:pPr>
            <w:r w:rsidRPr="002B3EBA">
              <w:rPr>
                <w:color w:val="auto"/>
                <w:szCs w:val="20"/>
              </w:rPr>
              <w:t>irinotecan</w:t>
            </w:r>
          </w:p>
        </w:tc>
        <w:tc>
          <w:tcPr>
            <w:tcW w:w="964" w:type="pct"/>
            <w:gridSpan w:val="2"/>
            <w:shd w:val="clear" w:color="auto" w:fill="auto"/>
          </w:tcPr>
          <w:p w14:paraId="1BD2C340" w14:textId="77777777" w:rsidR="0077127C" w:rsidRPr="002B3EBA" w:rsidRDefault="0077127C" w:rsidP="006E0807">
            <w:pPr>
              <w:pStyle w:val="KMC16-Tablecontent"/>
              <w:rPr>
                <w:color w:val="auto"/>
                <w:szCs w:val="20"/>
              </w:rPr>
            </w:pPr>
          </w:p>
        </w:tc>
        <w:tc>
          <w:tcPr>
            <w:tcW w:w="857" w:type="pct"/>
            <w:shd w:val="clear" w:color="auto" w:fill="auto"/>
          </w:tcPr>
          <w:p w14:paraId="7F992C83" w14:textId="77777777" w:rsidR="0077127C" w:rsidRPr="002B3EBA" w:rsidRDefault="0077127C" w:rsidP="006E0807">
            <w:pPr>
              <w:pStyle w:val="KMC16-Tablecontent"/>
              <w:rPr>
                <w:color w:val="auto"/>
                <w:szCs w:val="20"/>
              </w:rPr>
            </w:pPr>
          </w:p>
        </w:tc>
      </w:tr>
      <w:tr w:rsidR="00EC3D4F" w:rsidRPr="00EC3D4F" w14:paraId="03862268" w14:textId="77777777" w:rsidTr="006F2777">
        <w:tc>
          <w:tcPr>
            <w:tcW w:w="723" w:type="pct"/>
            <w:vMerge/>
          </w:tcPr>
          <w:p w14:paraId="6657EA51" w14:textId="77777777" w:rsidR="0077127C" w:rsidRPr="002B3EBA" w:rsidRDefault="0077127C" w:rsidP="006E0807">
            <w:pPr>
              <w:pStyle w:val="KMC16-Tablecontent"/>
              <w:rPr>
                <w:color w:val="auto"/>
                <w:szCs w:val="20"/>
              </w:rPr>
            </w:pPr>
          </w:p>
        </w:tc>
        <w:tc>
          <w:tcPr>
            <w:tcW w:w="1095" w:type="pct"/>
            <w:shd w:val="clear" w:color="auto" w:fill="auto"/>
          </w:tcPr>
          <w:p w14:paraId="55C5112C" w14:textId="77777777" w:rsidR="0077127C" w:rsidRPr="002B3EBA" w:rsidRDefault="0077127C" w:rsidP="006E0807">
            <w:pPr>
              <w:pStyle w:val="KMC16-Tablecontent"/>
              <w:rPr>
                <w:color w:val="auto"/>
                <w:szCs w:val="20"/>
              </w:rPr>
            </w:pPr>
          </w:p>
        </w:tc>
        <w:tc>
          <w:tcPr>
            <w:tcW w:w="1362" w:type="pct"/>
            <w:shd w:val="clear" w:color="auto" w:fill="auto"/>
          </w:tcPr>
          <w:p w14:paraId="0430A678" w14:textId="77777777" w:rsidR="0077127C" w:rsidRPr="002B3EBA" w:rsidRDefault="0077127C" w:rsidP="006E0807">
            <w:pPr>
              <w:pStyle w:val="KMC16-Tablecontent"/>
              <w:rPr>
                <w:color w:val="auto"/>
                <w:szCs w:val="20"/>
              </w:rPr>
            </w:pPr>
            <w:r w:rsidRPr="002B3EBA">
              <w:rPr>
                <w:color w:val="auto"/>
                <w:szCs w:val="20"/>
              </w:rPr>
              <w:t xml:space="preserve">melphalan </w:t>
            </w:r>
            <w:r w:rsidRPr="002B3EBA">
              <w:rPr>
                <w:rFonts w:eastAsia="Batang"/>
                <w:color w:val="auto"/>
                <w:szCs w:val="20"/>
              </w:rPr>
              <w:t>&lt;140 mg/m</w:t>
            </w:r>
            <w:r w:rsidRPr="002B3EBA">
              <w:rPr>
                <w:rFonts w:eastAsia="Batang"/>
                <w:color w:val="auto"/>
                <w:szCs w:val="20"/>
                <w:vertAlign w:val="superscript"/>
              </w:rPr>
              <w:t>2</w:t>
            </w:r>
          </w:p>
        </w:tc>
        <w:tc>
          <w:tcPr>
            <w:tcW w:w="964" w:type="pct"/>
            <w:gridSpan w:val="2"/>
            <w:shd w:val="clear" w:color="auto" w:fill="auto"/>
          </w:tcPr>
          <w:p w14:paraId="596F0922" w14:textId="77777777" w:rsidR="0077127C" w:rsidRPr="002B3EBA" w:rsidRDefault="0077127C" w:rsidP="006E0807">
            <w:pPr>
              <w:pStyle w:val="KMC16-Tablecontent"/>
              <w:rPr>
                <w:color w:val="auto"/>
                <w:szCs w:val="20"/>
              </w:rPr>
            </w:pPr>
          </w:p>
        </w:tc>
        <w:tc>
          <w:tcPr>
            <w:tcW w:w="857" w:type="pct"/>
            <w:shd w:val="clear" w:color="auto" w:fill="auto"/>
          </w:tcPr>
          <w:p w14:paraId="13BE3864" w14:textId="77777777" w:rsidR="0077127C" w:rsidRPr="002B3EBA" w:rsidRDefault="0077127C" w:rsidP="006E0807">
            <w:pPr>
              <w:pStyle w:val="KMC16-Tablecontent"/>
              <w:rPr>
                <w:color w:val="auto"/>
                <w:szCs w:val="20"/>
              </w:rPr>
            </w:pPr>
          </w:p>
        </w:tc>
      </w:tr>
      <w:tr w:rsidR="00EC3D4F" w:rsidRPr="00EC3D4F" w14:paraId="4E0DA232" w14:textId="77777777" w:rsidTr="006F2777">
        <w:tc>
          <w:tcPr>
            <w:tcW w:w="723" w:type="pct"/>
            <w:vMerge/>
          </w:tcPr>
          <w:p w14:paraId="4BE2AD99" w14:textId="77777777" w:rsidR="0077127C" w:rsidRPr="002B3EBA" w:rsidRDefault="0077127C" w:rsidP="006E0807">
            <w:pPr>
              <w:pStyle w:val="KMC16-Tablecontent"/>
              <w:rPr>
                <w:color w:val="auto"/>
                <w:szCs w:val="20"/>
              </w:rPr>
            </w:pPr>
          </w:p>
        </w:tc>
        <w:tc>
          <w:tcPr>
            <w:tcW w:w="1095" w:type="pct"/>
            <w:shd w:val="clear" w:color="auto" w:fill="auto"/>
          </w:tcPr>
          <w:p w14:paraId="522A9ACD" w14:textId="77777777" w:rsidR="0077127C" w:rsidRPr="002B3EBA" w:rsidDel="00E751AC" w:rsidRDefault="0077127C" w:rsidP="006E0807">
            <w:pPr>
              <w:pStyle w:val="KMC16-Tablecontent"/>
              <w:rPr>
                <w:color w:val="auto"/>
                <w:szCs w:val="20"/>
              </w:rPr>
            </w:pPr>
          </w:p>
        </w:tc>
        <w:tc>
          <w:tcPr>
            <w:tcW w:w="1362" w:type="pct"/>
            <w:shd w:val="clear" w:color="auto" w:fill="auto"/>
          </w:tcPr>
          <w:p w14:paraId="47818A9B" w14:textId="77777777" w:rsidR="0077127C" w:rsidRPr="002B3EBA" w:rsidDel="009A0D31" w:rsidRDefault="0077127C" w:rsidP="006E0807">
            <w:pPr>
              <w:pStyle w:val="KMC16-Tablecontent"/>
              <w:rPr>
                <w:color w:val="auto"/>
                <w:szCs w:val="20"/>
              </w:rPr>
            </w:pPr>
            <w:r w:rsidRPr="002B3EBA">
              <w:rPr>
                <w:color w:val="auto"/>
                <w:szCs w:val="20"/>
              </w:rPr>
              <w:t xml:space="preserve">methotrexate at a dose ≥ 250 mg </w:t>
            </w:r>
            <w:r w:rsidRPr="002B3EBA">
              <w:rPr>
                <w:color w:val="auto"/>
                <w:szCs w:val="20"/>
                <w:vertAlign w:val="superscript"/>
              </w:rPr>
              <w:t>d</w:t>
            </w:r>
            <w:r w:rsidRPr="002B3EBA">
              <w:rPr>
                <w:color w:val="auto"/>
                <w:szCs w:val="20"/>
              </w:rPr>
              <w:t xml:space="preserve"> </w:t>
            </w:r>
          </w:p>
        </w:tc>
        <w:tc>
          <w:tcPr>
            <w:tcW w:w="964" w:type="pct"/>
            <w:gridSpan w:val="2"/>
            <w:shd w:val="clear" w:color="auto" w:fill="auto"/>
          </w:tcPr>
          <w:p w14:paraId="4FAF37DF" w14:textId="77777777" w:rsidR="0077127C" w:rsidRPr="002B3EBA" w:rsidRDefault="0077127C" w:rsidP="006E0807">
            <w:pPr>
              <w:pStyle w:val="KMC16-Tablecontent"/>
              <w:rPr>
                <w:color w:val="auto"/>
                <w:szCs w:val="20"/>
              </w:rPr>
            </w:pPr>
          </w:p>
        </w:tc>
        <w:tc>
          <w:tcPr>
            <w:tcW w:w="857" w:type="pct"/>
            <w:shd w:val="clear" w:color="auto" w:fill="auto"/>
          </w:tcPr>
          <w:p w14:paraId="0FFF3E81" w14:textId="77777777" w:rsidR="0077127C" w:rsidRPr="002B3EBA" w:rsidRDefault="0077127C" w:rsidP="006E0807">
            <w:pPr>
              <w:pStyle w:val="KMC16-Tablecontent"/>
              <w:rPr>
                <w:color w:val="auto"/>
                <w:szCs w:val="20"/>
              </w:rPr>
            </w:pPr>
          </w:p>
        </w:tc>
      </w:tr>
      <w:tr w:rsidR="00EC3D4F" w:rsidRPr="00EC3D4F" w14:paraId="05132815" w14:textId="77777777" w:rsidTr="006F2777">
        <w:tc>
          <w:tcPr>
            <w:tcW w:w="723" w:type="pct"/>
            <w:vMerge/>
          </w:tcPr>
          <w:p w14:paraId="7C142F01" w14:textId="77777777" w:rsidR="0077127C" w:rsidRPr="002B3EBA" w:rsidRDefault="0077127C" w:rsidP="006E0807">
            <w:pPr>
              <w:pStyle w:val="KMC16-Tablecontent"/>
              <w:rPr>
                <w:color w:val="auto"/>
                <w:szCs w:val="20"/>
              </w:rPr>
            </w:pPr>
          </w:p>
        </w:tc>
        <w:tc>
          <w:tcPr>
            <w:tcW w:w="1095" w:type="pct"/>
            <w:shd w:val="clear" w:color="auto" w:fill="auto"/>
          </w:tcPr>
          <w:p w14:paraId="2D5C2736" w14:textId="77777777" w:rsidR="0077127C" w:rsidRPr="002B3EBA" w:rsidDel="00E751AC" w:rsidRDefault="0077127C" w:rsidP="006E0807">
            <w:pPr>
              <w:pStyle w:val="KMC16-Tablecontent"/>
              <w:rPr>
                <w:color w:val="auto"/>
                <w:szCs w:val="20"/>
              </w:rPr>
            </w:pPr>
          </w:p>
        </w:tc>
        <w:tc>
          <w:tcPr>
            <w:tcW w:w="1362" w:type="pct"/>
            <w:shd w:val="clear" w:color="auto" w:fill="auto"/>
          </w:tcPr>
          <w:p w14:paraId="4359012F" w14:textId="77777777" w:rsidR="0077127C" w:rsidRPr="002B3EBA" w:rsidDel="009A0D31" w:rsidRDefault="0077127C" w:rsidP="006E0807">
            <w:pPr>
              <w:pStyle w:val="KMC16-Tablecontent"/>
              <w:rPr>
                <w:color w:val="auto"/>
                <w:szCs w:val="20"/>
              </w:rPr>
            </w:pPr>
            <w:r w:rsidRPr="002B3EBA">
              <w:rPr>
                <w:color w:val="auto"/>
                <w:szCs w:val="20"/>
              </w:rPr>
              <w:t>raltitrexed</w:t>
            </w:r>
          </w:p>
        </w:tc>
        <w:tc>
          <w:tcPr>
            <w:tcW w:w="964" w:type="pct"/>
            <w:gridSpan w:val="2"/>
            <w:shd w:val="clear" w:color="auto" w:fill="auto"/>
          </w:tcPr>
          <w:p w14:paraId="488F3540" w14:textId="77777777" w:rsidR="0077127C" w:rsidRPr="002B3EBA" w:rsidRDefault="0077127C" w:rsidP="006E0807">
            <w:pPr>
              <w:pStyle w:val="KMC16-Tablecontent"/>
              <w:rPr>
                <w:color w:val="auto"/>
                <w:szCs w:val="20"/>
              </w:rPr>
            </w:pPr>
          </w:p>
        </w:tc>
        <w:tc>
          <w:tcPr>
            <w:tcW w:w="857" w:type="pct"/>
            <w:shd w:val="clear" w:color="auto" w:fill="auto"/>
          </w:tcPr>
          <w:p w14:paraId="38FAB589" w14:textId="77777777" w:rsidR="0077127C" w:rsidRPr="002B3EBA" w:rsidRDefault="0077127C" w:rsidP="006E0807">
            <w:pPr>
              <w:pStyle w:val="KMC16-Tablecontent"/>
              <w:rPr>
                <w:color w:val="auto"/>
                <w:szCs w:val="20"/>
              </w:rPr>
            </w:pPr>
          </w:p>
        </w:tc>
      </w:tr>
      <w:tr w:rsidR="00EC3D4F" w:rsidRPr="00EC3D4F" w14:paraId="599AF245" w14:textId="77777777" w:rsidTr="006F2777">
        <w:trPr>
          <w:trHeight w:val="157"/>
        </w:trPr>
        <w:tc>
          <w:tcPr>
            <w:tcW w:w="723" w:type="pct"/>
            <w:vMerge w:val="restart"/>
          </w:tcPr>
          <w:p w14:paraId="4AF562E7" w14:textId="77777777" w:rsidR="0077127C" w:rsidRPr="002B3EBA" w:rsidRDefault="0077127C" w:rsidP="006E0807">
            <w:pPr>
              <w:pStyle w:val="KMC16-Tablecontent"/>
              <w:rPr>
                <w:b/>
                <w:bCs/>
                <w:color w:val="auto"/>
                <w:szCs w:val="20"/>
              </w:rPr>
            </w:pPr>
            <w:r w:rsidRPr="002B3EBA">
              <w:rPr>
                <w:b/>
                <w:bCs/>
                <w:color w:val="auto"/>
                <w:szCs w:val="20"/>
              </w:rPr>
              <w:t>Category 2</w:t>
            </w:r>
          </w:p>
          <w:p w14:paraId="42E01760" w14:textId="77777777" w:rsidR="0077127C" w:rsidRPr="002B3EBA" w:rsidRDefault="0077127C" w:rsidP="006E0807">
            <w:pPr>
              <w:pStyle w:val="KMC16-Tablecontent"/>
              <w:spacing w:after="120"/>
              <w:rPr>
                <w:b/>
                <w:bCs/>
                <w:color w:val="auto"/>
                <w:szCs w:val="20"/>
              </w:rPr>
            </w:pPr>
            <w:r w:rsidRPr="002B3EBA">
              <w:rPr>
                <w:b/>
                <w:bCs/>
                <w:color w:val="auto"/>
                <w:szCs w:val="20"/>
              </w:rPr>
              <w:t>TGA Approved.</w:t>
            </w:r>
          </w:p>
          <w:p w14:paraId="29EDA773" w14:textId="77777777" w:rsidR="0077127C" w:rsidRPr="002B3EBA" w:rsidRDefault="0077127C" w:rsidP="006E0807">
            <w:pPr>
              <w:pStyle w:val="KMC16-Tablecontent"/>
              <w:spacing w:after="120"/>
              <w:rPr>
                <w:b/>
                <w:bCs/>
                <w:color w:val="auto"/>
                <w:szCs w:val="20"/>
              </w:rPr>
            </w:pPr>
            <w:r w:rsidRPr="002B3EBA">
              <w:rPr>
                <w:b/>
                <w:bCs/>
                <w:color w:val="auto"/>
                <w:szCs w:val="20"/>
              </w:rPr>
              <w:t>PBS Listed as HEC/ MEC.</w:t>
            </w:r>
          </w:p>
          <w:p w14:paraId="1D3DBDFF" w14:textId="77777777" w:rsidR="0077127C" w:rsidRPr="002B3EBA" w:rsidRDefault="0077127C" w:rsidP="006E0807">
            <w:pPr>
              <w:pStyle w:val="KMC16-Tablecontent"/>
              <w:spacing w:after="120"/>
              <w:rPr>
                <w:color w:val="auto"/>
                <w:szCs w:val="20"/>
              </w:rPr>
            </w:pPr>
            <w:r w:rsidRPr="002B3EBA">
              <w:rPr>
                <w:b/>
                <w:bCs/>
                <w:color w:val="auto"/>
                <w:szCs w:val="20"/>
              </w:rPr>
              <w:t>Not in NCCN Guidelines</w:t>
            </w:r>
            <w:r w:rsidRPr="002B3EBA">
              <w:rPr>
                <w:b/>
                <w:bCs/>
                <w:color w:val="auto"/>
                <w:szCs w:val="20"/>
                <w:vertAlign w:val="superscript"/>
              </w:rPr>
              <w:t>®</w:t>
            </w:r>
            <w:r w:rsidRPr="002B3EBA">
              <w:rPr>
                <w:b/>
                <w:bCs/>
                <w:color w:val="auto"/>
                <w:szCs w:val="20"/>
              </w:rPr>
              <w:t>.</w:t>
            </w:r>
          </w:p>
        </w:tc>
        <w:tc>
          <w:tcPr>
            <w:tcW w:w="1095" w:type="pct"/>
            <w:shd w:val="clear" w:color="auto" w:fill="auto"/>
          </w:tcPr>
          <w:p w14:paraId="64AEA398" w14:textId="77777777" w:rsidR="0077127C" w:rsidRPr="002B3EBA" w:rsidRDefault="0077127C" w:rsidP="006E0807">
            <w:pPr>
              <w:pStyle w:val="KMC16-Tablecontent"/>
              <w:rPr>
                <w:color w:val="auto"/>
                <w:szCs w:val="20"/>
              </w:rPr>
            </w:pPr>
          </w:p>
        </w:tc>
        <w:tc>
          <w:tcPr>
            <w:tcW w:w="1362" w:type="pct"/>
            <w:shd w:val="clear" w:color="auto" w:fill="auto"/>
          </w:tcPr>
          <w:p w14:paraId="1AC6F4C2" w14:textId="77777777" w:rsidR="0077127C" w:rsidRPr="002B3EBA" w:rsidRDefault="0077127C" w:rsidP="006E0807">
            <w:pPr>
              <w:pStyle w:val="KMC16-Tablecontent"/>
              <w:rPr>
                <w:color w:val="auto"/>
                <w:szCs w:val="20"/>
              </w:rPr>
            </w:pPr>
            <w:r w:rsidRPr="002B3EBA">
              <w:rPr>
                <w:color w:val="auto"/>
                <w:szCs w:val="20"/>
              </w:rPr>
              <w:t>arsenic trioxide</w:t>
            </w:r>
          </w:p>
          <w:p w14:paraId="5DA87796" w14:textId="77777777" w:rsidR="0077127C" w:rsidRPr="002B3EBA" w:rsidDel="00C6394A" w:rsidRDefault="0077127C" w:rsidP="006E0807">
            <w:pPr>
              <w:pStyle w:val="KMC16-Tablecontent"/>
              <w:rPr>
                <w:color w:val="auto"/>
                <w:szCs w:val="20"/>
              </w:rPr>
            </w:pPr>
          </w:p>
        </w:tc>
        <w:tc>
          <w:tcPr>
            <w:tcW w:w="964" w:type="pct"/>
            <w:gridSpan w:val="2"/>
            <w:shd w:val="clear" w:color="auto" w:fill="auto"/>
          </w:tcPr>
          <w:p w14:paraId="2300AFC7" w14:textId="77777777" w:rsidR="0077127C" w:rsidRPr="002B3EBA" w:rsidRDefault="0077127C" w:rsidP="006E0807">
            <w:pPr>
              <w:pStyle w:val="KMC16-Tablecontent"/>
              <w:rPr>
                <w:color w:val="auto"/>
                <w:szCs w:val="20"/>
              </w:rPr>
            </w:pPr>
          </w:p>
        </w:tc>
        <w:tc>
          <w:tcPr>
            <w:tcW w:w="857" w:type="pct"/>
            <w:shd w:val="clear" w:color="auto" w:fill="auto"/>
          </w:tcPr>
          <w:p w14:paraId="6C64298D" w14:textId="77777777" w:rsidR="0077127C" w:rsidRPr="002B3EBA" w:rsidRDefault="0077127C" w:rsidP="006E0807">
            <w:pPr>
              <w:pStyle w:val="KMC16-Tablecontent"/>
              <w:rPr>
                <w:color w:val="auto"/>
                <w:szCs w:val="20"/>
              </w:rPr>
            </w:pPr>
          </w:p>
        </w:tc>
      </w:tr>
      <w:tr w:rsidR="00EC3D4F" w:rsidRPr="00EC3D4F" w14:paraId="4FCEE0C4" w14:textId="77777777" w:rsidTr="006F2777">
        <w:trPr>
          <w:trHeight w:val="275"/>
        </w:trPr>
        <w:tc>
          <w:tcPr>
            <w:tcW w:w="723" w:type="pct"/>
            <w:vMerge/>
          </w:tcPr>
          <w:p w14:paraId="284D1836" w14:textId="77777777" w:rsidR="0077127C" w:rsidRPr="002B3EBA" w:rsidRDefault="0077127C" w:rsidP="006E0807">
            <w:pPr>
              <w:pStyle w:val="KMC16-Tablecontent"/>
              <w:rPr>
                <w:b/>
                <w:bCs/>
                <w:color w:val="auto"/>
                <w:szCs w:val="20"/>
              </w:rPr>
            </w:pPr>
          </w:p>
        </w:tc>
        <w:tc>
          <w:tcPr>
            <w:tcW w:w="1095" w:type="pct"/>
            <w:shd w:val="clear" w:color="auto" w:fill="auto"/>
          </w:tcPr>
          <w:p w14:paraId="30A68C9C" w14:textId="77777777" w:rsidR="0077127C" w:rsidRPr="002B3EBA" w:rsidRDefault="0077127C" w:rsidP="006E0807">
            <w:pPr>
              <w:pStyle w:val="KMC16-Tablecontent"/>
              <w:rPr>
                <w:color w:val="auto"/>
                <w:szCs w:val="20"/>
              </w:rPr>
            </w:pPr>
          </w:p>
        </w:tc>
        <w:tc>
          <w:tcPr>
            <w:tcW w:w="1362" w:type="pct"/>
            <w:shd w:val="clear" w:color="auto" w:fill="auto"/>
          </w:tcPr>
          <w:p w14:paraId="006D10F8" w14:textId="77777777" w:rsidR="0077127C" w:rsidRPr="002B3EBA" w:rsidRDefault="0077127C" w:rsidP="006E0807">
            <w:pPr>
              <w:pStyle w:val="KMC16-Tablecontent"/>
              <w:rPr>
                <w:color w:val="auto"/>
                <w:szCs w:val="20"/>
              </w:rPr>
            </w:pPr>
            <w:r w:rsidRPr="002B3EBA">
              <w:rPr>
                <w:color w:val="auto"/>
                <w:szCs w:val="20"/>
              </w:rPr>
              <w:t>fotemustine</w:t>
            </w:r>
          </w:p>
        </w:tc>
        <w:tc>
          <w:tcPr>
            <w:tcW w:w="964" w:type="pct"/>
            <w:gridSpan w:val="2"/>
            <w:shd w:val="clear" w:color="auto" w:fill="auto"/>
          </w:tcPr>
          <w:p w14:paraId="7330BAD4" w14:textId="77777777" w:rsidR="0077127C" w:rsidRPr="002B3EBA" w:rsidRDefault="0077127C" w:rsidP="006E0807">
            <w:pPr>
              <w:pStyle w:val="KMC16-Tablecontent"/>
              <w:rPr>
                <w:color w:val="auto"/>
                <w:szCs w:val="20"/>
              </w:rPr>
            </w:pPr>
          </w:p>
        </w:tc>
        <w:tc>
          <w:tcPr>
            <w:tcW w:w="857" w:type="pct"/>
            <w:shd w:val="clear" w:color="auto" w:fill="auto"/>
          </w:tcPr>
          <w:p w14:paraId="2F7C54D3" w14:textId="77777777" w:rsidR="0077127C" w:rsidRPr="002B3EBA" w:rsidRDefault="0077127C" w:rsidP="006E0807">
            <w:pPr>
              <w:pStyle w:val="KMC16-Tablecontent"/>
              <w:rPr>
                <w:color w:val="auto"/>
                <w:szCs w:val="20"/>
              </w:rPr>
            </w:pPr>
          </w:p>
        </w:tc>
      </w:tr>
      <w:tr w:rsidR="00EC3D4F" w:rsidRPr="00EC3D4F" w14:paraId="744783B6" w14:textId="77777777" w:rsidTr="006F2777">
        <w:trPr>
          <w:trHeight w:val="275"/>
        </w:trPr>
        <w:tc>
          <w:tcPr>
            <w:tcW w:w="723" w:type="pct"/>
            <w:vMerge w:val="restart"/>
            <w:shd w:val="clear" w:color="auto" w:fill="E5DFEC" w:themeFill="accent4" w:themeFillTint="33"/>
          </w:tcPr>
          <w:p w14:paraId="4E91AF4C" w14:textId="77777777" w:rsidR="0077127C" w:rsidRPr="002B3EBA" w:rsidRDefault="0077127C" w:rsidP="006E0807">
            <w:pPr>
              <w:pStyle w:val="KMC16-Tablecontent"/>
              <w:rPr>
                <w:b/>
                <w:bCs/>
                <w:color w:val="auto"/>
                <w:szCs w:val="20"/>
              </w:rPr>
            </w:pPr>
            <w:r w:rsidRPr="002B3EBA">
              <w:rPr>
                <w:b/>
                <w:bCs/>
                <w:color w:val="auto"/>
                <w:szCs w:val="20"/>
              </w:rPr>
              <w:t>Category 3</w:t>
            </w:r>
          </w:p>
          <w:p w14:paraId="45FEC642" w14:textId="77777777" w:rsidR="0077127C" w:rsidRPr="002B3EBA" w:rsidRDefault="0077127C" w:rsidP="006E0807">
            <w:pPr>
              <w:pStyle w:val="KMC16-Tablecontent"/>
              <w:rPr>
                <w:b/>
                <w:bCs/>
                <w:color w:val="auto"/>
                <w:szCs w:val="20"/>
              </w:rPr>
            </w:pPr>
            <w:r w:rsidRPr="002B3EBA">
              <w:rPr>
                <w:b/>
                <w:bCs/>
                <w:color w:val="auto"/>
                <w:szCs w:val="20"/>
              </w:rPr>
              <w:t>Incremental Group of Interest.</w:t>
            </w:r>
          </w:p>
          <w:p w14:paraId="5A08AF09" w14:textId="77777777" w:rsidR="0077127C" w:rsidRPr="002B3EBA" w:rsidRDefault="0077127C" w:rsidP="006E0807">
            <w:pPr>
              <w:pStyle w:val="KMC16-Tablecontent"/>
              <w:rPr>
                <w:b/>
                <w:bCs/>
                <w:color w:val="auto"/>
                <w:szCs w:val="20"/>
              </w:rPr>
            </w:pPr>
          </w:p>
          <w:p w14:paraId="1A2FDD0A" w14:textId="77777777" w:rsidR="0077127C" w:rsidRPr="002B3EBA" w:rsidRDefault="0077127C" w:rsidP="006E0807">
            <w:pPr>
              <w:pStyle w:val="KMC16-Tablecontent"/>
              <w:rPr>
                <w:b/>
                <w:color w:val="auto"/>
                <w:szCs w:val="20"/>
              </w:rPr>
            </w:pPr>
            <w:r w:rsidRPr="002B3EBA">
              <w:rPr>
                <w:b/>
                <w:color w:val="auto"/>
                <w:szCs w:val="20"/>
              </w:rPr>
              <w:t>TGA Approved.</w:t>
            </w:r>
          </w:p>
          <w:p w14:paraId="393F8A45" w14:textId="77777777" w:rsidR="0077127C" w:rsidRPr="002B3EBA" w:rsidRDefault="0077127C" w:rsidP="006E0807">
            <w:pPr>
              <w:pStyle w:val="KMC16-Tablecontent"/>
              <w:rPr>
                <w:b/>
                <w:bCs/>
                <w:color w:val="auto"/>
                <w:szCs w:val="20"/>
              </w:rPr>
            </w:pPr>
          </w:p>
          <w:p w14:paraId="55A85766" w14:textId="77777777" w:rsidR="0077127C" w:rsidRPr="002B3EBA" w:rsidRDefault="0077127C" w:rsidP="006E0807">
            <w:pPr>
              <w:pStyle w:val="KMC16-Tablecontent"/>
              <w:rPr>
                <w:b/>
                <w:color w:val="auto"/>
                <w:szCs w:val="20"/>
              </w:rPr>
            </w:pPr>
            <w:r w:rsidRPr="002B3EBA">
              <w:rPr>
                <w:b/>
                <w:bCs/>
                <w:color w:val="auto"/>
                <w:szCs w:val="20"/>
              </w:rPr>
              <w:t xml:space="preserve">Not </w:t>
            </w:r>
            <w:r w:rsidRPr="002B3EBA">
              <w:rPr>
                <w:b/>
                <w:color w:val="auto"/>
                <w:szCs w:val="20"/>
              </w:rPr>
              <w:t xml:space="preserve">PBS </w:t>
            </w:r>
            <w:r w:rsidRPr="002B3EBA">
              <w:rPr>
                <w:b/>
                <w:bCs/>
                <w:color w:val="auto"/>
                <w:szCs w:val="20"/>
              </w:rPr>
              <w:t xml:space="preserve">Listed as </w:t>
            </w:r>
            <w:r w:rsidRPr="002B3EBA">
              <w:rPr>
                <w:b/>
                <w:color w:val="auto"/>
                <w:szCs w:val="20"/>
              </w:rPr>
              <w:t>HEC</w:t>
            </w:r>
            <w:r w:rsidRPr="002B3EBA">
              <w:rPr>
                <w:b/>
                <w:bCs/>
                <w:color w:val="auto"/>
                <w:szCs w:val="20"/>
              </w:rPr>
              <w:t>/</w:t>
            </w:r>
            <w:r w:rsidRPr="002B3EBA">
              <w:rPr>
                <w:b/>
                <w:color w:val="auto"/>
                <w:szCs w:val="20"/>
              </w:rPr>
              <w:t xml:space="preserve"> MEC.</w:t>
            </w:r>
          </w:p>
          <w:p w14:paraId="362DD832" w14:textId="77777777" w:rsidR="0077127C" w:rsidRPr="002B3EBA" w:rsidRDefault="0077127C" w:rsidP="006E0807">
            <w:pPr>
              <w:pStyle w:val="KMC16-Tablecontent"/>
              <w:rPr>
                <w:b/>
                <w:bCs/>
                <w:color w:val="auto"/>
                <w:szCs w:val="20"/>
              </w:rPr>
            </w:pPr>
          </w:p>
          <w:p w14:paraId="17CBBE79" w14:textId="77777777" w:rsidR="0077127C" w:rsidRPr="002B3EBA" w:rsidRDefault="0077127C" w:rsidP="006E0807">
            <w:pPr>
              <w:pStyle w:val="KMC16-Tablecontent"/>
              <w:rPr>
                <w:color w:val="auto"/>
                <w:szCs w:val="20"/>
              </w:rPr>
            </w:pPr>
            <w:r w:rsidRPr="002B3EBA">
              <w:rPr>
                <w:b/>
                <w:bCs/>
                <w:color w:val="auto"/>
                <w:szCs w:val="20"/>
              </w:rPr>
              <w:t>Included in</w:t>
            </w:r>
            <w:r w:rsidRPr="002B3EBA">
              <w:rPr>
                <w:b/>
                <w:color w:val="auto"/>
                <w:szCs w:val="20"/>
              </w:rPr>
              <w:t xml:space="preserve"> NCCN Guidelines</w:t>
            </w:r>
            <w:r w:rsidRPr="002B3EBA">
              <w:rPr>
                <w:b/>
                <w:bCs/>
                <w:color w:val="auto"/>
                <w:szCs w:val="20"/>
                <w:vertAlign w:val="superscript"/>
              </w:rPr>
              <w:t>®</w:t>
            </w:r>
            <w:r w:rsidRPr="002B3EBA">
              <w:rPr>
                <w:b/>
                <w:bCs/>
                <w:color w:val="auto"/>
                <w:szCs w:val="20"/>
              </w:rPr>
              <w:t>.</w:t>
            </w:r>
          </w:p>
        </w:tc>
        <w:tc>
          <w:tcPr>
            <w:tcW w:w="1095" w:type="pct"/>
            <w:shd w:val="clear" w:color="auto" w:fill="E5DFEC" w:themeFill="accent4" w:themeFillTint="33"/>
          </w:tcPr>
          <w:p w14:paraId="7E56E64B" w14:textId="77777777" w:rsidR="0077127C" w:rsidRPr="002B3EBA" w:rsidRDefault="0077127C" w:rsidP="006E0807">
            <w:pPr>
              <w:pStyle w:val="KMC16-Tablecontent"/>
              <w:rPr>
                <w:color w:val="auto"/>
                <w:szCs w:val="20"/>
              </w:rPr>
            </w:pPr>
            <w:r w:rsidRPr="002B3EBA">
              <w:rPr>
                <w:color w:val="auto"/>
                <w:szCs w:val="20"/>
              </w:rPr>
              <w:t xml:space="preserve">doxorubicin </w:t>
            </w:r>
            <w:r w:rsidRPr="002B3EBA">
              <w:rPr>
                <w:rFonts w:eastAsia="Batang"/>
                <w:color w:val="auto"/>
                <w:szCs w:val="20"/>
              </w:rPr>
              <w:t>≥60 mg/m</w:t>
            </w:r>
            <w:r w:rsidRPr="002B3EBA">
              <w:rPr>
                <w:rFonts w:eastAsia="Batang"/>
                <w:color w:val="auto"/>
                <w:szCs w:val="20"/>
                <w:vertAlign w:val="superscript"/>
              </w:rPr>
              <w:t>2</w:t>
            </w:r>
            <w:r w:rsidRPr="002B3EBA">
              <w:rPr>
                <w:rFonts w:eastAsia="Batang"/>
                <w:color w:val="auto"/>
                <w:szCs w:val="20"/>
              </w:rPr>
              <w:t xml:space="preserve"> </w:t>
            </w:r>
            <w:r w:rsidRPr="002B3EBA">
              <w:rPr>
                <w:color w:val="auto"/>
                <w:szCs w:val="20"/>
                <w:vertAlign w:val="superscript"/>
              </w:rPr>
              <w:t>b*</w:t>
            </w:r>
          </w:p>
        </w:tc>
        <w:tc>
          <w:tcPr>
            <w:tcW w:w="1362" w:type="pct"/>
            <w:shd w:val="clear" w:color="auto" w:fill="E5DFEC" w:themeFill="accent4" w:themeFillTint="33"/>
          </w:tcPr>
          <w:p w14:paraId="66CDD03E" w14:textId="77777777" w:rsidR="0077127C" w:rsidRPr="002B3EBA" w:rsidDel="00C6394A" w:rsidRDefault="0077127C" w:rsidP="006E0807">
            <w:pPr>
              <w:pStyle w:val="KMC16-Tablecontent"/>
              <w:rPr>
                <w:color w:val="auto"/>
                <w:szCs w:val="20"/>
              </w:rPr>
            </w:pPr>
            <w:r w:rsidRPr="002B3EBA">
              <w:rPr>
                <w:color w:val="auto"/>
                <w:szCs w:val="20"/>
              </w:rPr>
              <w:t>bendamustine*</w:t>
            </w:r>
          </w:p>
        </w:tc>
        <w:tc>
          <w:tcPr>
            <w:tcW w:w="964" w:type="pct"/>
            <w:gridSpan w:val="2"/>
            <w:shd w:val="clear" w:color="auto" w:fill="auto"/>
          </w:tcPr>
          <w:p w14:paraId="00BAC440" w14:textId="77777777" w:rsidR="0077127C" w:rsidRPr="002B3EBA" w:rsidRDefault="0077127C" w:rsidP="006E0807">
            <w:pPr>
              <w:pStyle w:val="KMC16-Tablecontent"/>
              <w:rPr>
                <w:color w:val="auto"/>
                <w:szCs w:val="20"/>
              </w:rPr>
            </w:pPr>
            <w:r w:rsidRPr="002B3EBA">
              <w:rPr>
                <w:color w:val="auto"/>
                <w:szCs w:val="20"/>
              </w:rPr>
              <w:t>encorafenib*</w:t>
            </w:r>
          </w:p>
        </w:tc>
        <w:tc>
          <w:tcPr>
            <w:tcW w:w="857" w:type="pct"/>
            <w:shd w:val="clear" w:color="auto" w:fill="FFFFFF" w:themeFill="background1"/>
          </w:tcPr>
          <w:p w14:paraId="18078A0B" w14:textId="77777777" w:rsidR="0077127C" w:rsidRPr="002B3EBA" w:rsidRDefault="0077127C" w:rsidP="006E0807">
            <w:pPr>
              <w:pStyle w:val="KMC16-Tablecontent"/>
              <w:rPr>
                <w:color w:val="auto"/>
                <w:szCs w:val="20"/>
              </w:rPr>
            </w:pPr>
            <w:r w:rsidRPr="002B3EBA">
              <w:rPr>
                <w:color w:val="auto"/>
                <w:szCs w:val="20"/>
              </w:rPr>
              <w:t>binimetinib</w:t>
            </w:r>
          </w:p>
        </w:tc>
      </w:tr>
      <w:tr w:rsidR="00EC3D4F" w:rsidRPr="00EC3D4F" w14:paraId="7FDB91D1" w14:textId="77777777" w:rsidTr="006F2777">
        <w:trPr>
          <w:trHeight w:val="275"/>
        </w:trPr>
        <w:tc>
          <w:tcPr>
            <w:tcW w:w="723" w:type="pct"/>
            <w:vMerge/>
            <w:shd w:val="clear" w:color="auto" w:fill="E5DFEC" w:themeFill="accent4" w:themeFillTint="33"/>
          </w:tcPr>
          <w:p w14:paraId="7694DFE7"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485E9009" w14:textId="77777777" w:rsidR="0077127C" w:rsidRPr="002B3EBA" w:rsidRDefault="0077127C" w:rsidP="006E0807">
            <w:pPr>
              <w:pStyle w:val="KMC16-Tablecontent"/>
              <w:rPr>
                <w:color w:val="auto"/>
                <w:szCs w:val="20"/>
              </w:rPr>
            </w:pPr>
            <w:r w:rsidRPr="002B3EBA">
              <w:rPr>
                <w:color w:val="auto"/>
                <w:szCs w:val="20"/>
              </w:rPr>
              <w:t>epirubicin</w:t>
            </w:r>
            <w:r w:rsidRPr="002B3EBA">
              <w:rPr>
                <w:rFonts w:eastAsia="Batang"/>
                <w:color w:val="auto"/>
                <w:szCs w:val="20"/>
              </w:rPr>
              <w:t xml:space="preserve"> &gt;90 mg/m</w:t>
            </w:r>
            <w:r w:rsidRPr="002B3EBA">
              <w:rPr>
                <w:rFonts w:eastAsia="Batang"/>
                <w:color w:val="auto"/>
                <w:szCs w:val="20"/>
                <w:vertAlign w:val="superscript"/>
              </w:rPr>
              <w:t>2</w:t>
            </w:r>
            <w:r w:rsidRPr="002B3EBA">
              <w:rPr>
                <w:rFonts w:eastAsia="Batang"/>
                <w:color w:val="auto"/>
                <w:szCs w:val="20"/>
              </w:rPr>
              <w:t xml:space="preserve"> </w:t>
            </w:r>
            <w:r w:rsidRPr="002B3EBA">
              <w:rPr>
                <w:color w:val="auto"/>
                <w:szCs w:val="20"/>
                <w:vertAlign w:val="superscript"/>
              </w:rPr>
              <w:t>c*</w:t>
            </w:r>
          </w:p>
        </w:tc>
        <w:tc>
          <w:tcPr>
            <w:tcW w:w="1362" w:type="pct"/>
            <w:shd w:val="clear" w:color="auto" w:fill="E5DFEC" w:themeFill="accent4" w:themeFillTint="33"/>
          </w:tcPr>
          <w:p w14:paraId="6EC8917E" w14:textId="77777777" w:rsidR="0077127C" w:rsidRPr="002B3EBA" w:rsidRDefault="0077127C" w:rsidP="006E0807">
            <w:pPr>
              <w:pStyle w:val="KMC16-Tablecontent"/>
              <w:rPr>
                <w:color w:val="auto"/>
                <w:szCs w:val="20"/>
              </w:rPr>
            </w:pPr>
            <w:r w:rsidRPr="002B3EBA">
              <w:rPr>
                <w:color w:val="auto"/>
                <w:szCs w:val="20"/>
              </w:rPr>
              <w:t>busulfan*</w:t>
            </w:r>
          </w:p>
        </w:tc>
        <w:tc>
          <w:tcPr>
            <w:tcW w:w="964" w:type="pct"/>
            <w:gridSpan w:val="2"/>
            <w:shd w:val="clear" w:color="auto" w:fill="auto"/>
          </w:tcPr>
          <w:p w14:paraId="1F828204" w14:textId="77777777" w:rsidR="0077127C" w:rsidRPr="002B3EBA" w:rsidRDefault="0077127C" w:rsidP="006E0807">
            <w:pPr>
              <w:pStyle w:val="KMC16-Tablecontent"/>
              <w:rPr>
                <w:color w:val="auto"/>
                <w:szCs w:val="20"/>
              </w:rPr>
            </w:pPr>
            <w:r w:rsidRPr="002B3EBA">
              <w:rPr>
                <w:color w:val="auto"/>
                <w:szCs w:val="20"/>
              </w:rPr>
              <w:t>imatinib &gt; 400 mg/m</w:t>
            </w:r>
            <w:r w:rsidRPr="002B3EBA">
              <w:rPr>
                <w:color w:val="auto"/>
                <w:szCs w:val="20"/>
                <w:vertAlign w:val="superscript"/>
              </w:rPr>
              <w:t>2</w:t>
            </w:r>
            <w:r w:rsidRPr="002B3EBA">
              <w:rPr>
                <w:color w:val="auto"/>
                <w:szCs w:val="20"/>
              </w:rPr>
              <w:t>*</w:t>
            </w:r>
          </w:p>
        </w:tc>
        <w:tc>
          <w:tcPr>
            <w:tcW w:w="857" w:type="pct"/>
            <w:shd w:val="clear" w:color="auto" w:fill="FFFFFF" w:themeFill="background1"/>
          </w:tcPr>
          <w:p w14:paraId="6CC29503" w14:textId="77777777" w:rsidR="0077127C" w:rsidRPr="002B3EBA" w:rsidRDefault="0077127C" w:rsidP="006E0807">
            <w:pPr>
              <w:pStyle w:val="KMC16-Tablecontent"/>
              <w:rPr>
                <w:color w:val="auto"/>
                <w:szCs w:val="20"/>
              </w:rPr>
            </w:pPr>
            <w:r w:rsidRPr="002B3EBA">
              <w:rPr>
                <w:color w:val="auto"/>
                <w:szCs w:val="20"/>
              </w:rPr>
              <w:t>busulfan ≥4 mg/day</w:t>
            </w:r>
          </w:p>
        </w:tc>
      </w:tr>
      <w:tr w:rsidR="00EC3D4F" w:rsidRPr="00EC3D4F" w14:paraId="19790BA8" w14:textId="77777777" w:rsidTr="006F2777">
        <w:trPr>
          <w:trHeight w:val="275"/>
        </w:trPr>
        <w:tc>
          <w:tcPr>
            <w:tcW w:w="723" w:type="pct"/>
            <w:vMerge/>
            <w:shd w:val="clear" w:color="auto" w:fill="E5DFEC" w:themeFill="accent4" w:themeFillTint="33"/>
          </w:tcPr>
          <w:p w14:paraId="2575F756"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399E7430" w14:textId="77777777" w:rsidR="0077127C" w:rsidRPr="002B3EBA" w:rsidRDefault="0077127C" w:rsidP="006E0807">
            <w:pPr>
              <w:pStyle w:val="KMC16-Tablecontent"/>
              <w:rPr>
                <w:color w:val="auto"/>
                <w:szCs w:val="20"/>
                <w:lang w:val="it-CH"/>
              </w:rPr>
            </w:pPr>
            <w:r w:rsidRPr="002B3EBA">
              <w:rPr>
                <w:rFonts w:eastAsia="Batang"/>
                <w:color w:val="auto"/>
                <w:szCs w:val="20"/>
                <w:lang w:val="it-CH"/>
              </w:rPr>
              <w:t>ifosfamide ≥2 g/m</w:t>
            </w:r>
            <w:r w:rsidRPr="002B3EBA">
              <w:rPr>
                <w:rFonts w:eastAsia="Batang"/>
                <w:color w:val="auto"/>
                <w:szCs w:val="20"/>
                <w:vertAlign w:val="superscript"/>
                <w:lang w:val="it-CH"/>
              </w:rPr>
              <w:t>2</w:t>
            </w:r>
            <w:r w:rsidRPr="002B3EBA">
              <w:rPr>
                <w:rFonts w:eastAsia="Batang"/>
                <w:color w:val="auto"/>
                <w:szCs w:val="20"/>
                <w:lang w:val="it-CH"/>
              </w:rPr>
              <w:t xml:space="preserve"> per dose*</w:t>
            </w:r>
          </w:p>
        </w:tc>
        <w:tc>
          <w:tcPr>
            <w:tcW w:w="1362" w:type="pct"/>
            <w:shd w:val="clear" w:color="auto" w:fill="E5DFEC" w:themeFill="accent4" w:themeFillTint="33"/>
          </w:tcPr>
          <w:p w14:paraId="0EDC1607" w14:textId="77777777" w:rsidR="0077127C" w:rsidRPr="002B3EBA" w:rsidRDefault="0077127C" w:rsidP="006E0807">
            <w:pPr>
              <w:pStyle w:val="KMC16-Tablecontent"/>
              <w:rPr>
                <w:color w:val="auto"/>
                <w:szCs w:val="20"/>
              </w:rPr>
            </w:pPr>
            <w:r w:rsidRPr="002B3EBA">
              <w:rPr>
                <w:color w:val="auto"/>
                <w:szCs w:val="20"/>
              </w:rPr>
              <w:t>carmustine ≤250 mg/m</w:t>
            </w:r>
            <w:r w:rsidRPr="002B3EBA">
              <w:rPr>
                <w:color w:val="auto"/>
                <w:szCs w:val="20"/>
                <w:vertAlign w:val="superscript"/>
              </w:rPr>
              <w:t>2d</w:t>
            </w:r>
            <w:r w:rsidRPr="002B3EBA">
              <w:rPr>
                <w:color w:val="auto"/>
                <w:szCs w:val="20"/>
              </w:rPr>
              <w:t>*</w:t>
            </w:r>
          </w:p>
        </w:tc>
        <w:tc>
          <w:tcPr>
            <w:tcW w:w="964" w:type="pct"/>
            <w:gridSpan w:val="2"/>
            <w:shd w:val="clear" w:color="auto" w:fill="auto"/>
          </w:tcPr>
          <w:p w14:paraId="2C45D40D" w14:textId="77777777" w:rsidR="0077127C" w:rsidRPr="002B3EBA" w:rsidRDefault="0077127C" w:rsidP="006E0807">
            <w:pPr>
              <w:pStyle w:val="KMC16-Tablecontent"/>
              <w:rPr>
                <w:color w:val="auto"/>
                <w:szCs w:val="20"/>
              </w:rPr>
            </w:pPr>
            <w:r w:rsidRPr="002B3EBA">
              <w:rPr>
                <w:color w:val="auto"/>
                <w:szCs w:val="20"/>
              </w:rPr>
              <w:t>lenvatinib*</w:t>
            </w:r>
          </w:p>
        </w:tc>
        <w:tc>
          <w:tcPr>
            <w:tcW w:w="857" w:type="pct"/>
            <w:shd w:val="clear" w:color="auto" w:fill="FFFFFF" w:themeFill="background1"/>
          </w:tcPr>
          <w:p w14:paraId="0DE4B178" w14:textId="77777777" w:rsidR="0077127C" w:rsidRPr="002B3EBA" w:rsidRDefault="0077127C" w:rsidP="006E0807">
            <w:pPr>
              <w:pStyle w:val="KMC16-Tablecontent"/>
              <w:rPr>
                <w:color w:val="auto"/>
                <w:szCs w:val="20"/>
              </w:rPr>
            </w:pPr>
            <w:r w:rsidRPr="002B3EBA">
              <w:rPr>
                <w:color w:val="auto"/>
                <w:szCs w:val="20"/>
              </w:rPr>
              <w:t>dabrafenib</w:t>
            </w:r>
          </w:p>
        </w:tc>
      </w:tr>
      <w:tr w:rsidR="00EC3D4F" w:rsidRPr="00EC3D4F" w14:paraId="43A86621" w14:textId="77777777" w:rsidTr="006F2777">
        <w:trPr>
          <w:trHeight w:val="275"/>
        </w:trPr>
        <w:tc>
          <w:tcPr>
            <w:tcW w:w="723" w:type="pct"/>
            <w:vMerge/>
            <w:shd w:val="clear" w:color="auto" w:fill="E5DFEC" w:themeFill="accent4" w:themeFillTint="33"/>
          </w:tcPr>
          <w:p w14:paraId="53C0F54F"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2C8FCA44" w14:textId="77777777" w:rsidR="0077127C" w:rsidRPr="002B3EBA" w:rsidRDefault="0077127C" w:rsidP="006E0807">
            <w:pPr>
              <w:pStyle w:val="KMC16-Tablecontent"/>
              <w:rPr>
                <w:rFonts w:eastAsia="Calibri"/>
                <w:color w:val="auto"/>
                <w:szCs w:val="20"/>
              </w:rPr>
            </w:pPr>
            <w:r w:rsidRPr="002B3EBA">
              <w:rPr>
                <w:color w:val="auto"/>
                <w:szCs w:val="20"/>
              </w:rPr>
              <w:t>melphalan &gt; 140 mg/m</w:t>
            </w:r>
            <w:r w:rsidRPr="002B3EBA">
              <w:rPr>
                <w:color w:val="auto"/>
                <w:szCs w:val="20"/>
                <w:vertAlign w:val="superscript"/>
              </w:rPr>
              <w:t>2 j*</w:t>
            </w:r>
          </w:p>
        </w:tc>
        <w:tc>
          <w:tcPr>
            <w:tcW w:w="1362" w:type="pct"/>
            <w:shd w:val="clear" w:color="auto" w:fill="E5DFEC" w:themeFill="accent4" w:themeFillTint="33"/>
          </w:tcPr>
          <w:p w14:paraId="234F6221" w14:textId="77777777" w:rsidR="0077127C" w:rsidRPr="002B3EBA" w:rsidRDefault="0077127C" w:rsidP="006E0807">
            <w:pPr>
              <w:pStyle w:val="KMC16-Tablecontent"/>
              <w:rPr>
                <w:color w:val="auto"/>
                <w:szCs w:val="20"/>
              </w:rPr>
            </w:pPr>
            <w:r w:rsidRPr="002B3EBA">
              <w:rPr>
                <w:color w:val="auto"/>
                <w:szCs w:val="20"/>
              </w:rPr>
              <w:t>cytarabine &gt;200 mg/m</w:t>
            </w:r>
            <w:r w:rsidRPr="002B3EBA">
              <w:rPr>
                <w:color w:val="auto"/>
                <w:szCs w:val="20"/>
                <w:vertAlign w:val="superscript"/>
              </w:rPr>
              <w:t>2e</w:t>
            </w:r>
            <w:r w:rsidRPr="002B3EBA">
              <w:rPr>
                <w:color w:val="auto"/>
                <w:szCs w:val="20"/>
              </w:rPr>
              <w:t>*</w:t>
            </w:r>
          </w:p>
        </w:tc>
        <w:tc>
          <w:tcPr>
            <w:tcW w:w="964" w:type="pct"/>
            <w:gridSpan w:val="2"/>
            <w:shd w:val="clear" w:color="auto" w:fill="auto"/>
          </w:tcPr>
          <w:p w14:paraId="37745425" w14:textId="77777777" w:rsidR="0077127C" w:rsidRPr="002B3EBA" w:rsidRDefault="0077127C" w:rsidP="006E0807">
            <w:pPr>
              <w:pStyle w:val="KMC16-Tablecontent"/>
              <w:rPr>
                <w:color w:val="auto"/>
                <w:szCs w:val="20"/>
              </w:rPr>
            </w:pPr>
            <w:r w:rsidRPr="002B3EBA">
              <w:rPr>
                <w:color w:val="auto"/>
                <w:szCs w:val="20"/>
              </w:rPr>
              <w:t>lomustine</w:t>
            </w:r>
          </w:p>
        </w:tc>
        <w:tc>
          <w:tcPr>
            <w:tcW w:w="857" w:type="pct"/>
            <w:shd w:val="clear" w:color="auto" w:fill="FFFFFF" w:themeFill="background1"/>
          </w:tcPr>
          <w:p w14:paraId="04CCE636" w14:textId="77777777" w:rsidR="0077127C" w:rsidRPr="002B3EBA" w:rsidRDefault="0077127C" w:rsidP="006E0807">
            <w:pPr>
              <w:pStyle w:val="KMC16-Tablecontent"/>
              <w:rPr>
                <w:color w:val="auto"/>
                <w:szCs w:val="20"/>
              </w:rPr>
            </w:pPr>
            <w:r w:rsidRPr="002B3EBA">
              <w:rPr>
                <w:color w:val="auto"/>
                <w:szCs w:val="20"/>
              </w:rPr>
              <w:t>cabozantinib</w:t>
            </w:r>
          </w:p>
        </w:tc>
      </w:tr>
      <w:tr w:rsidR="00EC3D4F" w:rsidRPr="00EC3D4F" w14:paraId="213CB656" w14:textId="77777777" w:rsidTr="006F2777">
        <w:trPr>
          <w:trHeight w:val="275"/>
        </w:trPr>
        <w:tc>
          <w:tcPr>
            <w:tcW w:w="723" w:type="pct"/>
            <w:vMerge/>
            <w:shd w:val="clear" w:color="auto" w:fill="E5DFEC" w:themeFill="accent4" w:themeFillTint="33"/>
          </w:tcPr>
          <w:p w14:paraId="2E62E8E4"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238D31B2" w14:textId="77777777" w:rsidR="0077127C" w:rsidRPr="002B3EBA" w:rsidRDefault="0077127C" w:rsidP="006E0807">
            <w:pPr>
              <w:pStyle w:val="KMC16-Tablecontent"/>
              <w:rPr>
                <w:rFonts w:eastAsia="Calibri"/>
                <w:color w:val="auto"/>
                <w:szCs w:val="20"/>
              </w:rPr>
            </w:pPr>
            <w:r w:rsidRPr="002B3EBA">
              <w:rPr>
                <w:color w:val="auto"/>
                <w:szCs w:val="20"/>
              </w:rPr>
              <w:t>sacituzumab govitecan-hziy*</w:t>
            </w:r>
          </w:p>
        </w:tc>
        <w:tc>
          <w:tcPr>
            <w:tcW w:w="1362" w:type="pct"/>
            <w:shd w:val="clear" w:color="auto" w:fill="E5DFEC" w:themeFill="accent4" w:themeFillTint="33"/>
          </w:tcPr>
          <w:p w14:paraId="7AB83C59" w14:textId="77777777" w:rsidR="0077127C" w:rsidRPr="002B3EBA" w:rsidRDefault="0077127C" w:rsidP="006E0807">
            <w:pPr>
              <w:pStyle w:val="KMC16-Tablecontent"/>
              <w:rPr>
                <w:color w:val="auto"/>
                <w:szCs w:val="20"/>
              </w:rPr>
            </w:pPr>
            <w:r w:rsidRPr="002B3EBA">
              <w:rPr>
                <w:color w:val="auto"/>
                <w:szCs w:val="20"/>
              </w:rPr>
              <w:t>clofarabine</w:t>
            </w:r>
          </w:p>
        </w:tc>
        <w:tc>
          <w:tcPr>
            <w:tcW w:w="964" w:type="pct"/>
            <w:gridSpan w:val="2"/>
            <w:shd w:val="clear" w:color="auto" w:fill="auto"/>
          </w:tcPr>
          <w:p w14:paraId="08F01580" w14:textId="77777777" w:rsidR="0077127C" w:rsidRPr="002B3EBA" w:rsidRDefault="0077127C" w:rsidP="006E0807">
            <w:pPr>
              <w:pStyle w:val="KMC16-Tablecontent"/>
              <w:rPr>
                <w:color w:val="auto"/>
                <w:szCs w:val="20"/>
              </w:rPr>
            </w:pPr>
            <w:r w:rsidRPr="002B3EBA">
              <w:rPr>
                <w:color w:val="auto"/>
                <w:szCs w:val="20"/>
              </w:rPr>
              <w:t>midostaurin*</w:t>
            </w:r>
          </w:p>
        </w:tc>
        <w:tc>
          <w:tcPr>
            <w:tcW w:w="857" w:type="pct"/>
            <w:shd w:val="clear" w:color="auto" w:fill="FFFFFF" w:themeFill="background1"/>
          </w:tcPr>
          <w:p w14:paraId="7D758A04" w14:textId="77777777" w:rsidR="0077127C" w:rsidRPr="002B3EBA" w:rsidRDefault="0077127C" w:rsidP="006E0807">
            <w:pPr>
              <w:pStyle w:val="KMC16-Tablecontent"/>
              <w:rPr>
                <w:color w:val="auto"/>
                <w:szCs w:val="20"/>
              </w:rPr>
            </w:pPr>
            <w:r w:rsidRPr="002B3EBA">
              <w:rPr>
                <w:color w:val="auto"/>
                <w:szCs w:val="20"/>
              </w:rPr>
              <w:t>ceritinib</w:t>
            </w:r>
          </w:p>
        </w:tc>
      </w:tr>
      <w:tr w:rsidR="00EC3D4F" w:rsidRPr="00EC3D4F" w14:paraId="6D06FA93" w14:textId="77777777" w:rsidTr="006F2777">
        <w:trPr>
          <w:trHeight w:val="275"/>
        </w:trPr>
        <w:tc>
          <w:tcPr>
            <w:tcW w:w="723" w:type="pct"/>
            <w:vMerge/>
            <w:shd w:val="clear" w:color="auto" w:fill="E5DFEC" w:themeFill="accent4" w:themeFillTint="33"/>
          </w:tcPr>
          <w:p w14:paraId="312BD6E3"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79DF8D8A" w14:textId="77777777" w:rsidR="0077127C" w:rsidRPr="002B3EBA" w:rsidRDefault="0077127C" w:rsidP="006E0807">
            <w:pPr>
              <w:pStyle w:val="KMC16-Tablecontent"/>
              <w:rPr>
                <w:color w:val="auto"/>
                <w:szCs w:val="20"/>
              </w:rPr>
            </w:pPr>
          </w:p>
        </w:tc>
        <w:tc>
          <w:tcPr>
            <w:tcW w:w="1362" w:type="pct"/>
            <w:shd w:val="clear" w:color="auto" w:fill="E5DFEC" w:themeFill="accent4" w:themeFillTint="33"/>
          </w:tcPr>
          <w:p w14:paraId="1045E77D" w14:textId="77777777" w:rsidR="0077127C" w:rsidRPr="002B3EBA" w:rsidDel="00C6394A" w:rsidRDefault="0077127C" w:rsidP="006E0807">
            <w:pPr>
              <w:pStyle w:val="KMC16-Tablecontent"/>
              <w:rPr>
                <w:color w:val="auto"/>
                <w:szCs w:val="20"/>
              </w:rPr>
            </w:pPr>
            <w:r w:rsidRPr="002B3EBA">
              <w:rPr>
                <w:color w:val="auto"/>
                <w:szCs w:val="20"/>
              </w:rPr>
              <w:t>dinutuximab**</w:t>
            </w:r>
          </w:p>
        </w:tc>
        <w:tc>
          <w:tcPr>
            <w:tcW w:w="964" w:type="pct"/>
            <w:gridSpan w:val="2"/>
            <w:shd w:val="clear" w:color="auto" w:fill="auto"/>
          </w:tcPr>
          <w:p w14:paraId="64CE5FBA" w14:textId="77777777" w:rsidR="0077127C" w:rsidRPr="002B3EBA" w:rsidRDefault="0077127C" w:rsidP="006E0807">
            <w:pPr>
              <w:pStyle w:val="KMC16-Tablecontent"/>
              <w:rPr>
                <w:color w:val="auto"/>
                <w:szCs w:val="20"/>
              </w:rPr>
            </w:pPr>
            <w:r w:rsidRPr="002B3EBA">
              <w:rPr>
                <w:color w:val="auto"/>
                <w:szCs w:val="20"/>
              </w:rPr>
              <w:t>mitotane</w:t>
            </w:r>
          </w:p>
        </w:tc>
        <w:tc>
          <w:tcPr>
            <w:tcW w:w="857" w:type="pct"/>
            <w:shd w:val="clear" w:color="auto" w:fill="FFFFFF" w:themeFill="background1"/>
          </w:tcPr>
          <w:p w14:paraId="5C3B610C" w14:textId="77777777" w:rsidR="0077127C" w:rsidRPr="002B3EBA" w:rsidRDefault="0077127C" w:rsidP="006E0807">
            <w:pPr>
              <w:pStyle w:val="KMC16-Tablecontent"/>
              <w:rPr>
                <w:color w:val="auto"/>
                <w:szCs w:val="20"/>
              </w:rPr>
            </w:pPr>
            <w:r w:rsidRPr="002B3EBA">
              <w:rPr>
                <w:color w:val="auto"/>
                <w:szCs w:val="20"/>
              </w:rPr>
              <w:t>crizotinib</w:t>
            </w:r>
          </w:p>
        </w:tc>
      </w:tr>
      <w:tr w:rsidR="00EC3D4F" w:rsidRPr="00EC3D4F" w14:paraId="02B05AF1" w14:textId="77777777" w:rsidTr="006F2777">
        <w:trPr>
          <w:trHeight w:val="275"/>
        </w:trPr>
        <w:tc>
          <w:tcPr>
            <w:tcW w:w="723" w:type="pct"/>
            <w:vMerge/>
            <w:shd w:val="clear" w:color="auto" w:fill="E5DFEC" w:themeFill="accent4" w:themeFillTint="33"/>
          </w:tcPr>
          <w:p w14:paraId="3FC7C4DA"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6DD7A4F3" w14:textId="77777777" w:rsidR="0077127C" w:rsidRPr="002B3EBA" w:rsidRDefault="0077127C" w:rsidP="006E0807">
            <w:pPr>
              <w:pStyle w:val="KMC16-Tablecontent"/>
              <w:rPr>
                <w:color w:val="auto"/>
                <w:szCs w:val="20"/>
              </w:rPr>
            </w:pPr>
          </w:p>
        </w:tc>
        <w:tc>
          <w:tcPr>
            <w:tcW w:w="1362" w:type="pct"/>
            <w:shd w:val="clear" w:color="auto" w:fill="E5DFEC" w:themeFill="accent4" w:themeFillTint="33"/>
          </w:tcPr>
          <w:p w14:paraId="04E0029B" w14:textId="77777777" w:rsidR="0077127C" w:rsidRPr="002B3EBA" w:rsidRDefault="0077127C" w:rsidP="006E0807">
            <w:pPr>
              <w:pStyle w:val="KMC16-Tablecontent"/>
              <w:rPr>
                <w:color w:val="auto"/>
                <w:szCs w:val="20"/>
              </w:rPr>
            </w:pPr>
            <w:r w:rsidRPr="002B3EBA">
              <w:rPr>
                <w:color w:val="auto"/>
                <w:szCs w:val="20"/>
              </w:rPr>
              <w:t>fam-trastuzumab deruxtecan-nxki</w:t>
            </w:r>
          </w:p>
        </w:tc>
        <w:tc>
          <w:tcPr>
            <w:tcW w:w="964" w:type="pct"/>
            <w:gridSpan w:val="2"/>
            <w:shd w:val="clear" w:color="auto" w:fill="auto"/>
          </w:tcPr>
          <w:p w14:paraId="20D09F65" w14:textId="77777777" w:rsidR="0077127C" w:rsidRPr="002B3EBA" w:rsidRDefault="0077127C" w:rsidP="006E0807">
            <w:pPr>
              <w:pStyle w:val="KMC16-Tablecontent"/>
              <w:rPr>
                <w:color w:val="auto"/>
                <w:szCs w:val="20"/>
              </w:rPr>
            </w:pPr>
            <w:r w:rsidRPr="002B3EBA">
              <w:rPr>
                <w:color w:val="auto"/>
                <w:szCs w:val="20"/>
              </w:rPr>
              <w:t xml:space="preserve">temozolomide </w:t>
            </w:r>
            <w:r w:rsidRPr="002B3EBA">
              <w:rPr>
                <w:rFonts w:eastAsia="Batang"/>
                <w:color w:val="auto"/>
                <w:szCs w:val="20"/>
              </w:rPr>
              <w:t>&gt;75 mg/m</w:t>
            </w:r>
            <w:r w:rsidRPr="002B3EBA">
              <w:rPr>
                <w:rFonts w:eastAsia="Batang"/>
                <w:color w:val="auto"/>
                <w:szCs w:val="20"/>
                <w:vertAlign w:val="superscript"/>
              </w:rPr>
              <w:t>2</w:t>
            </w:r>
            <w:r w:rsidRPr="002B3EBA">
              <w:rPr>
                <w:rFonts w:eastAsia="Batang"/>
                <w:color w:val="auto"/>
                <w:szCs w:val="20"/>
              </w:rPr>
              <w:t>/day*</w:t>
            </w:r>
          </w:p>
        </w:tc>
        <w:tc>
          <w:tcPr>
            <w:tcW w:w="857" w:type="pct"/>
            <w:shd w:val="clear" w:color="auto" w:fill="FFFFFF" w:themeFill="background1"/>
          </w:tcPr>
          <w:p w14:paraId="7E7FAA2C" w14:textId="77777777" w:rsidR="0077127C" w:rsidRPr="002B3EBA" w:rsidRDefault="0077127C" w:rsidP="006E0807">
            <w:pPr>
              <w:pStyle w:val="KMC16-Tablecontent"/>
              <w:rPr>
                <w:color w:val="auto"/>
                <w:szCs w:val="20"/>
              </w:rPr>
            </w:pPr>
            <w:r w:rsidRPr="002B3EBA">
              <w:rPr>
                <w:color w:val="auto"/>
                <w:szCs w:val="20"/>
              </w:rPr>
              <w:t>enasidenib</w:t>
            </w:r>
          </w:p>
        </w:tc>
      </w:tr>
      <w:tr w:rsidR="00EC3D4F" w:rsidRPr="00EC3D4F" w14:paraId="5EFCC9A2" w14:textId="77777777" w:rsidTr="006F2777">
        <w:trPr>
          <w:trHeight w:val="275"/>
        </w:trPr>
        <w:tc>
          <w:tcPr>
            <w:tcW w:w="723" w:type="pct"/>
            <w:vMerge/>
            <w:shd w:val="clear" w:color="auto" w:fill="E5DFEC" w:themeFill="accent4" w:themeFillTint="33"/>
          </w:tcPr>
          <w:p w14:paraId="429D73E4"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2D73CF58" w14:textId="77777777" w:rsidR="0077127C" w:rsidRPr="002B3EBA" w:rsidRDefault="0077127C" w:rsidP="006E0807">
            <w:pPr>
              <w:pStyle w:val="KMC16-Tablecontent"/>
              <w:rPr>
                <w:color w:val="auto"/>
                <w:szCs w:val="20"/>
              </w:rPr>
            </w:pPr>
          </w:p>
        </w:tc>
        <w:tc>
          <w:tcPr>
            <w:tcW w:w="1362" w:type="pct"/>
            <w:shd w:val="clear" w:color="auto" w:fill="E5DFEC" w:themeFill="accent4" w:themeFillTint="33"/>
          </w:tcPr>
          <w:p w14:paraId="4EE62175" w14:textId="77777777" w:rsidR="0077127C" w:rsidRPr="002B3EBA" w:rsidRDefault="0077127C" w:rsidP="006E0807">
            <w:pPr>
              <w:pStyle w:val="KMC16-Tablecontent"/>
              <w:rPr>
                <w:color w:val="auto"/>
                <w:szCs w:val="20"/>
              </w:rPr>
            </w:pPr>
            <w:r w:rsidRPr="002B3EBA">
              <w:rPr>
                <w:color w:val="auto"/>
                <w:szCs w:val="20"/>
              </w:rPr>
              <w:t>lurbinectedin</w:t>
            </w:r>
          </w:p>
        </w:tc>
        <w:tc>
          <w:tcPr>
            <w:tcW w:w="964" w:type="pct"/>
            <w:gridSpan w:val="2"/>
            <w:shd w:val="clear" w:color="auto" w:fill="auto"/>
          </w:tcPr>
          <w:p w14:paraId="6D9E7213" w14:textId="77777777" w:rsidR="0077127C" w:rsidRPr="002B3EBA" w:rsidRDefault="0077127C" w:rsidP="006E0807">
            <w:pPr>
              <w:pStyle w:val="KMC16-Tablecontent"/>
              <w:rPr>
                <w:color w:val="auto"/>
                <w:szCs w:val="20"/>
              </w:rPr>
            </w:pPr>
          </w:p>
        </w:tc>
        <w:tc>
          <w:tcPr>
            <w:tcW w:w="857" w:type="pct"/>
            <w:shd w:val="clear" w:color="auto" w:fill="FFFFFF" w:themeFill="background1"/>
          </w:tcPr>
          <w:p w14:paraId="728B244E" w14:textId="77777777" w:rsidR="0077127C" w:rsidRPr="002B3EBA" w:rsidRDefault="0077127C" w:rsidP="006E0807">
            <w:pPr>
              <w:pStyle w:val="KMC16-Tablecontent"/>
              <w:rPr>
                <w:color w:val="auto"/>
                <w:szCs w:val="20"/>
              </w:rPr>
            </w:pPr>
            <w:r w:rsidRPr="002B3EBA">
              <w:rPr>
                <w:color w:val="auto"/>
                <w:szCs w:val="20"/>
              </w:rPr>
              <w:t>etoposide</w:t>
            </w:r>
          </w:p>
        </w:tc>
      </w:tr>
      <w:tr w:rsidR="00EC3D4F" w:rsidRPr="00EC3D4F" w14:paraId="5FCDA734" w14:textId="77777777" w:rsidTr="006F2777">
        <w:trPr>
          <w:trHeight w:val="275"/>
        </w:trPr>
        <w:tc>
          <w:tcPr>
            <w:tcW w:w="723" w:type="pct"/>
            <w:vMerge/>
            <w:shd w:val="clear" w:color="auto" w:fill="E5DFEC" w:themeFill="accent4" w:themeFillTint="33"/>
          </w:tcPr>
          <w:p w14:paraId="22D02B16"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2711BFAA" w14:textId="77777777" w:rsidR="0077127C" w:rsidRPr="002B3EBA" w:rsidRDefault="0077127C" w:rsidP="006E0807">
            <w:pPr>
              <w:pStyle w:val="KMC16-Tablecontent"/>
              <w:rPr>
                <w:color w:val="auto"/>
                <w:szCs w:val="20"/>
              </w:rPr>
            </w:pPr>
          </w:p>
        </w:tc>
        <w:tc>
          <w:tcPr>
            <w:tcW w:w="1362" w:type="pct"/>
            <w:shd w:val="clear" w:color="auto" w:fill="E5DFEC" w:themeFill="accent4" w:themeFillTint="33"/>
          </w:tcPr>
          <w:p w14:paraId="6EF299F9" w14:textId="77777777" w:rsidR="0077127C" w:rsidRPr="002B3EBA" w:rsidRDefault="0077127C" w:rsidP="006E0807">
            <w:pPr>
              <w:pStyle w:val="KMC16-Tablecontent"/>
              <w:rPr>
                <w:color w:val="auto"/>
                <w:szCs w:val="20"/>
              </w:rPr>
            </w:pPr>
            <w:r w:rsidRPr="002B3EBA">
              <w:rPr>
                <w:color w:val="auto"/>
                <w:szCs w:val="20"/>
              </w:rPr>
              <w:t>romidepsin</w:t>
            </w:r>
          </w:p>
        </w:tc>
        <w:tc>
          <w:tcPr>
            <w:tcW w:w="964" w:type="pct"/>
            <w:gridSpan w:val="2"/>
            <w:shd w:val="clear" w:color="auto" w:fill="auto"/>
          </w:tcPr>
          <w:p w14:paraId="6C09CEA7" w14:textId="77777777" w:rsidR="0077127C" w:rsidRPr="002B3EBA" w:rsidRDefault="0077127C" w:rsidP="006E0807">
            <w:pPr>
              <w:pStyle w:val="KMC16-Tablecontent"/>
              <w:rPr>
                <w:color w:val="auto"/>
                <w:szCs w:val="20"/>
              </w:rPr>
            </w:pPr>
          </w:p>
        </w:tc>
        <w:tc>
          <w:tcPr>
            <w:tcW w:w="857" w:type="pct"/>
            <w:shd w:val="clear" w:color="auto" w:fill="FFFFFF" w:themeFill="background1"/>
          </w:tcPr>
          <w:p w14:paraId="4F49DDC5" w14:textId="77777777" w:rsidR="0077127C" w:rsidRPr="002B3EBA" w:rsidRDefault="0077127C" w:rsidP="006E0807">
            <w:pPr>
              <w:pStyle w:val="KMC16-Tablecontent"/>
              <w:rPr>
                <w:color w:val="auto"/>
                <w:szCs w:val="20"/>
              </w:rPr>
            </w:pPr>
            <w:r w:rsidRPr="002B3EBA">
              <w:rPr>
                <w:color w:val="auto"/>
                <w:szCs w:val="20"/>
              </w:rPr>
              <w:t>niraparib</w:t>
            </w:r>
          </w:p>
        </w:tc>
      </w:tr>
      <w:tr w:rsidR="00EC3D4F" w:rsidRPr="00EC3D4F" w14:paraId="5E6D1E89" w14:textId="77777777" w:rsidTr="006F2777">
        <w:trPr>
          <w:trHeight w:val="275"/>
        </w:trPr>
        <w:tc>
          <w:tcPr>
            <w:tcW w:w="723" w:type="pct"/>
            <w:vMerge/>
            <w:shd w:val="clear" w:color="auto" w:fill="E5DFEC" w:themeFill="accent4" w:themeFillTint="33"/>
          </w:tcPr>
          <w:p w14:paraId="6F947185" w14:textId="77777777" w:rsidR="0077127C" w:rsidRPr="002B3EBA" w:rsidRDefault="0077127C" w:rsidP="006E0807">
            <w:pPr>
              <w:pStyle w:val="KMC16-Tablecontent"/>
              <w:rPr>
                <w:color w:val="auto"/>
                <w:szCs w:val="20"/>
              </w:rPr>
            </w:pPr>
          </w:p>
        </w:tc>
        <w:tc>
          <w:tcPr>
            <w:tcW w:w="1095" w:type="pct"/>
            <w:shd w:val="clear" w:color="auto" w:fill="E5DFEC" w:themeFill="accent4" w:themeFillTint="33"/>
          </w:tcPr>
          <w:p w14:paraId="2CD3F048" w14:textId="77777777" w:rsidR="0077127C" w:rsidRPr="002B3EBA" w:rsidRDefault="0077127C" w:rsidP="006E0807">
            <w:pPr>
              <w:pStyle w:val="KMC16-Tablecontent"/>
              <w:rPr>
                <w:color w:val="auto"/>
                <w:szCs w:val="20"/>
              </w:rPr>
            </w:pPr>
          </w:p>
        </w:tc>
        <w:tc>
          <w:tcPr>
            <w:tcW w:w="1362" w:type="pct"/>
            <w:shd w:val="clear" w:color="auto" w:fill="E5DFEC" w:themeFill="accent4" w:themeFillTint="33"/>
          </w:tcPr>
          <w:p w14:paraId="59B5C276" w14:textId="77777777" w:rsidR="0077127C" w:rsidRPr="002B3EBA" w:rsidDel="00C6394A" w:rsidRDefault="0077127C" w:rsidP="006E0807">
            <w:pPr>
              <w:pStyle w:val="KMC16-Tablecontent"/>
              <w:rPr>
                <w:color w:val="auto"/>
                <w:szCs w:val="20"/>
              </w:rPr>
            </w:pPr>
            <w:r w:rsidRPr="002B3EBA">
              <w:rPr>
                <w:color w:val="auto"/>
                <w:szCs w:val="20"/>
              </w:rPr>
              <w:t>t</w:t>
            </w:r>
            <w:r w:rsidRPr="002B3EBA" w:rsidDel="00C6394A">
              <w:rPr>
                <w:color w:val="auto"/>
                <w:szCs w:val="20"/>
              </w:rPr>
              <w:t>rabectedin</w:t>
            </w:r>
          </w:p>
        </w:tc>
        <w:tc>
          <w:tcPr>
            <w:tcW w:w="964" w:type="pct"/>
            <w:gridSpan w:val="2"/>
            <w:shd w:val="clear" w:color="auto" w:fill="auto"/>
          </w:tcPr>
          <w:p w14:paraId="2CF20D93" w14:textId="77777777" w:rsidR="0077127C" w:rsidRPr="002B3EBA" w:rsidRDefault="0077127C" w:rsidP="006E0807">
            <w:pPr>
              <w:pStyle w:val="KMC16-Tablecontent"/>
              <w:rPr>
                <w:color w:val="auto"/>
                <w:szCs w:val="20"/>
              </w:rPr>
            </w:pPr>
          </w:p>
        </w:tc>
        <w:tc>
          <w:tcPr>
            <w:tcW w:w="857" w:type="pct"/>
            <w:shd w:val="clear" w:color="auto" w:fill="FFFFFF" w:themeFill="background1"/>
          </w:tcPr>
          <w:p w14:paraId="4FC54822" w14:textId="19DBB3F9" w:rsidR="0077127C" w:rsidRPr="002B3EBA" w:rsidRDefault="0077127C" w:rsidP="006E0807">
            <w:pPr>
              <w:pStyle w:val="KMC16-Tablecontent"/>
              <w:rPr>
                <w:color w:val="auto"/>
                <w:szCs w:val="20"/>
              </w:rPr>
            </w:pPr>
            <w:r w:rsidRPr="002B3EBA">
              <w:rPr>
                <w:color w:val="auto"/>
                <w:szCs w:val="20"/>
              </w:rPr>
              <w:t>Selinexor</w:t>
            </w:r>
          </w:p>
        </w:tc>
      </w:tr>
      <w:tr w:rsidR="00EC3D4F" w:rsidRPr="00EC3D4F" w14:paraId="36E7887D" w14:textId="77777777" w:rsidTr="006F2777">
        <w:tc>
          <w:tcPr>
            <w:tcW w:w="723" w:type="pct"/>
            <w:vMerge w:val="restart"/>
            <w:shd w:val="clear" w:color="auto" w:fill="FFFFFF" w:themeFill="background1"/>
          </w:tcPr>
          <w:p w14:paraId="1B3953F9" w14:textId="77777777" w:rsidR="0077127C" w:rsidRPr="002B3EBA" w:rsidRDefault="0077127C" w:rsidP="006E0807">
            <w:pPr>
              <w:pStyle w:val="KMC16-Tablecontent"/>
              <w:rPr>
                <w:b/>
                <w:bCs/>
                <w:color w:val="auto"/>
                <w:szCs w:val="20"/>
              </w:rPr>
            </w:pPr>
            <w:r w:rsidRPr="002B3EBA">
              <w:rPr>
                <w:b/>
                <w:bCs/>
                <w:color w:val="auto"/>
                <w:szCs w:val="20"/>
              </w:rPr>
              <w:t>Category 4</w:t>
            </w:r>
          </w:p>
          <w:p w14:paraId="01574802" w14:textId="77777777" w:rsidR="0077127C" w:rsidRPr="002B3EBA" w:rsidRDefault="0077127C" w:rsidP="006E0807">
            <w:pPr>
              <w:pStyle w:val="KMC16-Tablecontent"/>
              <w:rPr>
                <w:b/>
                <w:color w:val="auto"/>
                <w:szCs w:val="20"/>
              </w:rPr>
            </w:pPr>
            <w:r w:rsidRPr="002B3EBA">
              <w:rPr>
                <w:b/>
                <w:color w:val="auto"/>
                <w:szCs w:val="20"/>
              </w:rPr>
              <w:t>Not registered in Australia.</w:t>
            </w:r>
          </w:p>
          <w:p w14:paraId="0C723252" w14:textId="77777777" w:rsidR="0077127C" w:rsidRPr="002B3EBA" w:rsidRDefault="0077127C" w:rsidP="006E0807">
            <w:pPr>
              <w:pStyle w:val="KMC16-Tablecontent"/>
              <w:rPr>
                <w:b/>
                <w:bCs/>
                <w:color w:val="auto"/>
                <w:szCs w:val="20"/>
              </w:rPr>
            </w:pPr>
          </w:p>
          <w:p w14:paraId="1401331C" w14:textId="77777777" w:rsidR="0077127C" w:rsidRPr="002B3EBA" w:rsidRDefault="0077127C" w:rsidP="006E0807">
            <w:pPr>
              <w:pStyle w:val="KMC16-Tablecontent"/>
              <w:rPr>
                <w:b/>
                <w:bCs/>
                <w:color w:val="auto"/>
                <w:szCs w:val="20"/>
              </w:rPr>
            </w:pPr>
            <w:r w:rsidRPr="002B3EBA">
              <w:rPr>
                <w:b/>
                <w:bCs/>
                <w:color w:val="auto"/>
                <w:szCs w:val="20"/>
              </w:rPr>
              <w:t>Not PBS Listed as HEC/ MEC.</w:t>
            </w:r>
          </w:p>
          <w:p w14:paraId="0D126472" w14:textId="77777777" w:rsidR="0077127C" w:rsidRPr="002B3EBA" w:rsidRDefault="0077127C" w:rsidP="006E0807">
            <w:pPr>
              <w:pStyle w:val="KMC16-Tablecontent"/>
              <w:rPr>
                <w:color w:val="auto"/>
                <w:szCs w:val="20"/>
              </w:rPr>
            </w:pPr>
          </w:p>
          <w:p w14:paraId="15A42C24" w14:textId="77777777" w:rsidR="0077127C" w:rsidRPr="002B3EBA" w:rsidRDefault="0077127C" w:rsidP="006E0807">
            <w:pPr>
              <w:pStyle w:val="KMC16-Tablecontent"/>
              <w:rPr>
                <w:b/>
                <w:bCs/>
                <w:color w:val="auto"/>
                <w:szCs w:val="20"/>
              </w:rPr>
            </w:pPr>
            <w:r w:rsidRPr="002B3EBA">
              <w:rPr>
                <w:b/>
                <w:bCs/>
                <w:color w:val="auto"/>
                <w:szCs w:val="20"/>
              </w:rPr>
              <w:t>Included in NCCN Guidelines</w:t>
            </w:r>
            <w:r w:rsidRPr="002B3EBA">
              <w:rPr>
                <w:b/>
                <w:bCs/>
                <w:color w:val="auto"/>
                <w:szCs w:val="20"/>
                <w:vertAlign w:val="superscript"/>
              </w:rPr>
              <w:t>®</w:t>
            </w:r>
            <w:r w:rsidRPr="002B3EBA">
              <w:rPr>
                <w:b/>
                <w:bCs/>
                <w:color w:val="auto"/>
                <w:szCs w:val="20"/>
              </w:rPr>
              <w:t>.</w:t>
            </w:r>
          </w:p>
        </w:tc>
        <w:tc>
          <w:tcPr>
            <w:tcW w:w="1095" w:type="pct"/>
            <w:shd w:val="clear" w:color="auto" w:fill="auto"/>
          </w:tcPr>
          <w:p w14:paraId="563E1E2E" w14:textId="77777777" w:rsidR="0077127C" w:rsidRPr="002B3EBA" w:rsidRDefault="0077127C" w:rsidP="006E0807">
            <w:pPr>
              <w:pStyle w:val="KMC16-Tablecontent"/>
              <w:rPr>
                <w:color w:val="auto"/>
                <w:szCs w:val="20"/>
              </w:rPr>
            </w:pPr>
          </w:p>
        </w:tc>
        <w:tc>
          <w:tcPr>
            <w:tcW w:w="1362" w:type="pct"/>
            <w:shd w:val="clear" w:color="auto" w:fill="auto"/>
          </w:tcPr>
          <w:p w14:paraId="2818BCA4" w14:textId="77777777" w:rsidR="0077127C" w:rsidRPr="002B3EBA" w:rsidRDefault="0077127C" w:rsidP="006E0807">
            <w:pPr>
              <w:pStyle w:val="KMC16-Tablecontent"/>
              <w:rPr>
                <w:color w:val="auto"/>
                <w:szCs w:val="20"/>
              </w:rPr>
            </w:pPr>
            <w:r w:rsidRPr="002B3EBA">
              <w:rPr>
                <w:color w:val="auto"/>
                <w:szCs w:val="20"/>
              </w:rPr>
              <w:t xml:space="preserve">aldesleukin </w:t>
            </w:r>
          </w:p>
        </w:tc>
        <w:tc>
          <w:tcPr>
            <w:tcW w:w="964" w:type="pct"/>
            <w:gridSpan w:val="2"/>
            <w:shd w:val="clear" w:color="auto" w:fill="auto"/>
          </w:tcPr>
          <w:p w14:paraId="5809AD5A" w14:textId="77777777" w:rsidR="0077127C" w:rsidRPr="002B3EBA" w:rsidRDefault="0077127C" w:rsidP="006E0807">
            <w:pPr>
              <w:pStyle w:val="KMC16-Tablecontent"/>
              <w:rPr>
                <w:color w:val="auto"/>
                <w:szCs w:val="20"/>
              </w:rPr>
            </w:pPr>
            <w:r w:rsidRPr="002B3EBA">
              <w:rPr>
                <w:color w:val="auto"/>
                <w:szCs w:val="20"/>
              </w:rPr>
              <w:t>avapritinib</w:t>
            </w:r>
          </w:p>
        </w:tc>
        <w:tc>
          <w:tcPr>
            <w:tcW w:w="857" w:type="pct"/>
            <w:shd w:val="clear" w:color="auto" w:fill="FFFFFF" w:themeFill="background1"/>
          </w:tcPr>
          <w:p w14:paraId="064C445E" w14:textId="77777777" w:rsidR="0077127C" w:rsidRPr="002B3EBA" w:rsidRDefault="0077127C" w:rsidP="006E0807">
            <w:pPr>
              <w:pStyle w:val="KMC16-Tablecontent"/>
              <w:rPr>
                <w:color w:val="auto"/>
                <w:szCs w:val="20"/>
              </w:rPr>
            </w:pPr>
            <w:r w:rsidRPr="002B3EBA">
              <w:rPr>
                <w:color w:val="auto"/>
                <w:szCs w:val="20"/>
              </w:rPr>
              <w:t>bosutinib</w:t>
            </w:r>
          </w:p>
        </w:tc>
      </w:tr>
      <w:tr w:rsidR="00EC3D4F" w:rsidRPr="00EC3D4F" w14:paraId="1FF9C3AD" w14:textId="77777777" w:rsidTr="006F2777">
        <w:tc>
          <w:tcPr>
            <w:tcW w:w="723" w:type="pct"/>
            <w:vMerge/>
            <w:shd w:val="clear" w:color="auto" w:fill="FFFFFF" w:themeFill="background1"/>
          </w:tcPr>
          <w:p w14:paraId="6B6C020B" w14:textId="77777777" w:rsidR="0077127C" w:rsidRPr="002B3EBA" w:rsidRDefault="0077127C" w:rsidP="006E0807">
            <w:pPr>
              <w:pStyle w:val="KMC16-Tablecontent"/>
              <w:rPr>
                <w:color w:val="auto"/>
                <w:szCs w:val="20"/>
              </w:rPr>
            </w:pPr>
          </w:p>
        </w:tc>
        <w:tc>
          <w:tcPr>
            <w:tcW w:w="1095" w:type="pct"/>
            <w:shd w:val="clear" w:color="auto" w:fill="auto"/>
          </w:tcPr>
          <w:p w14:paraId="299749A6" w14:textId="77777777" w:rsidR="0077127C" w:rsidRPr="002B3EBA" w:rsidRDefault="0077127C" w:rsidP="006E0807">
            <w:pPr>
              <w:pStyle w:val="KMC16-Tablecontent"/>
              <w:rPr>
                <w:color w:val="auto"/>
                <w:szCs w:val="20"/>
              </w:rPr>
            </w:pPr>
          </w:p>
        </w:tc>
        <w:tc>
          <w:tcPr>
            <w:tcW w:w="1362" w:type="pct"/>
            <w:shd w:val="clear" w:color="auto" w:fill="auto"/>
          </w:tcPr>
          <w:p w14:paraId="2BF11D47" w14:textId="77777777" w:rsidR="0077127C" w:rsidRPr="002B3EBA" w:rsidRDefault="0077127C" w:rsidP="006E0807">
            <w:pPr>
              <w:pStyle w:val="KMC16-Tablecontent"/>
              <w:rPr>
                <w:color w:val="auto"/>
                <w:szCs w:val="20"/>
              </w:rPr>
            </w:pPr>
            <w:r w:rsidRPr="002B3EBA">
              <w:rPr>
                <w:color w:val="auto"/>
                <w:szCs w:val="20"/>
              </w:rPr>
              <w:t>amifostine</w:t>
            </w:r>
          </w:p>
        </w:tc>
        <w:tc>
          <w:tcPr>
            <w:tcW w:w="964" w:type="pct"/>
            <w:gridSpan w:val="2"/>
            <w:shd w:val="clear" w:color="auto" w:fill="auto"/>
          </w:tcPr>
          <w:p w14:paraId="5BFCFA91" w14:textId="77777777" w:rsidR="0077127C" w:rsidRPr="002B3EBA" w:rsidRDefault="0077127C" w:rsidP="006E0807">
            <w:pPr>
              <w:pStyle w:val="KMC16-Tablecontent"/>
              <w:rPr>
                <w:color w:val="auto"/>
                <w:szCs w:val="20"/>
              </w:rPr>
            </w:pPr>
          </w:p>
        </w:tc>
        <w:tc>
          <w:tcPr>
            <w:tcW w:w="857" w:type="pct"/>
            <w:shd w:val="clear" w:color="auto" w:fill="auto"/>
          </w:tcPr>
          <w:p w14:paraId="13257B59" w14:textId="77777777" w:rsidR="0077127C" w:rsidRPr="002B3EBA" w:rsidRDefault="0077127C" w:rsidP="006E0807">
            <w:pPr>
              <w:pStyle w:val="KMC16-Tablecontent"/>
              <w:rPr>
                <w:color w:val="auto"/>
                <w:szCs w:val="20"/>
              </w:rPr>
            </w:pPr>
            <w:r w:rsidRPr="002B3EBA">
              <w:rPr>
                <w:color w:val="auto"/>
                <w:szCs w:val="20"/>
              </w:rPr>
              <w:t>estramustine</w:t>
            </w:r>
          </w:p>
        </w:tc>
      </w:tr>
      <w:tr w:rsidR="00EC3D4F" w:rsidRPr="00EC3D4F" w14:paraId="5FAA1ADB" w14:textId="77777777" w:rsidTr="006F2777">
        <w:tc>
          <w:tcPr>
            <w:tcW w:w="723" w:type="pct"/>
            <w:vMerge/>
            <w:shd w:val="clear" w:color="auto" w:fill="FFFFFF" w:themeFill="background1"/>
          </w:tcPr>
          <w:p w14:paraId="4BD47C1E" w14:textId="77777777" w:rsidR="0077127C" w:rsidRPr="002B3EBA" w:rsidRDefault="0077127C" w:rsidP="006E0807">
            <w:pPr>
              <w:pStyle w:val="KMC16-Tablecontent"/>
              <w:rPr>
                <w:color w:val="auto"/>
                <w:szCs w:val="20"/>
              </w:rPr>
            </w:pPr>
          </w:p>
        </w:tc>
        <w:tc>
          <w:tcPr>
            <w:tcW w:w="1095" w:type="pct"/>
            <w:shd w:val="clear" w:color="auto" w:fill="auto"/>
          </w:tcPr>
          <w:p w14:paraId="31AA748C" w14:textId="77777777" w:rsidR="0077127C" w:rsidRPr="002B3EBA" w:rsidRDefault="0077127C" w:rsidP="006E0807">
            <w:pPr>
              <w:pStyle w:val="KMC16-Tablecontent"/>
              <w:rPr>
                <w:color w:val="auto"/>
                <w:szCs w:val="20"/>
              </w:rPr>
            </w:pPr>
          </w:p>
        </w:tc>
        <w:tc>
          <w:tcPr>
            <w:tcW w:w="1362" w:type="pct"/>
            <w:shd w:val="clear" w:color="auto" w:fill="auto"/>
          </w:tcPr>
          <w:p w14:paraId="7345FD0B" w14:textId="77777777" w:rsidR="0077127C" w:rsidRPr="002B3EBA" w:rsidRDefault="0077127C" w:rsidP="006E0807">
            <w:pPr>
              <w:pStyle w:val="KMC16-Tablecontent"/>
              <w:rPr>
                <w:color w:val="auto"/>
                <w:szCs w:val="20"/>
              </w:rPr>
            </w:pPr>
            <w:r w:rsidRPr="002B3EBA">
              <w:rPr>
                <w:color w:val="auto"/>
                <w:szCs w:val="20"/>
              </w:rPr>
              <w:t>amivantamab-vmjw</w:t>
            </w:r>
          </w:p>
        </w:tc>
        <w:tc>
          <w:tcPr>
            <w:tcW w:w="964" w:type="pct"/>
            <w:gridSpan w:val="2"/>
            <w:shd w:val="clear" w:color="auto" w:fill="auto"/>
          </w:tcPr>
          <w:p w14:paraId="5F097532" w14:textId="77777777" w:rsidR="0077127C" w:rsidRPr="002B3EBA" w:rsidRDefault="0077127C" w:rsidP="006E0807">
            <w:pPr>
              <w:pStyle w:val="KMC16-Tablecontent"/>
              <w:rPr>
                <w:color w:val="auto"/>
                <w:szCs w:val="20"/>
              </w:rPr>
            </w:pPr>
            <w:r w:rsidRPr="002B3EBA">
              <w:rPr>
                <w:color w:val="auto"/>
                <w:szCs w:val="20"/>
              </w:rPr>
              <w:t>fedratinib</w:t>
            </w:r>
          </w:p>
        </w:tc>
        <w:tc>
          <w:tcPr>
            <w:tcW w:w="857" w:type="pct"/>
            <w:shd w:val="clear" w:color="auto" w:fill="auto"/>
          </w:tcPr>
          <w:p w14:paraId="08E1F614" w14:textId="77777777" w:rsidR="0077127C" w:rsidRPr="002B3EBA" w:rsidRDefault="0077127C" w:rsidP="006E0807">
            <w:pPr>
              <w:pStyle w:val="KMC16-Tablecontent"/>
              <w:rPr>
                <w:color w:val="auto"/>
                <w:szCs w:val="20"/>
              </w:rPr>
            </w:pPr>
            <w:r w:rsidRPr="002B3EBA">
              <w:rPr>
                <w:rFonts w:eastAsia="Batang"/>
                <w:color w:val="auto"/>
                <w:szCs w:val="20"/>
              </w:rPr>
              <w:t>mobocertinib</w:t>
            </w:r>
          </w:p>
        </w:tc>
      </w:tr>
      <w:tr w:rsidR="00EC3D4F" w:rsidRPr="00EC3D4F" w14:paraId="33B05FBA" w14:textId="77777777" w:rsidTr="006F2777">
        <w:tc>
          <w:tcPr>
            <w:tcW w:w="723" w:type="pct"/>
            <w:vMerge/>
            <w:shd w:val="clear" w:color="auto" w:fill="FFFFFF" w:themeFill="background1"/>
          </w:tcPr>
          <w:p w14:paraId="1BD5293D" w14:textId="77777777" w:rsidR="0077127C" w:rsidRPr="002B3EBA" w:rsidRDefault="0077127C" w:rsidP="006E0807">
            <w:pPr>
              <w:pStyle w:val="KMC16-Tablecontent"/>
              <w:rPr>
                <w:color w:val="auto"/>
                <w:szCs w:val="20"/>
              </w:rPr>
            </w:pPr>
          </w:p>
        </w:tc>
        <w:tc>
          <w:tcPr>
            <w:tcW w:w="1095" w:type="pct"/>
            <w:shd w:val="clear" w:color="auto" w:fill="auto"/>
          </w:tcPr>
          <w:p w14:paraId="5B9BCF4B" w14:textId="77777777" w:rsidR="0077127C" w:rsidRPr="002B3EBA" w:rsidRDefault="0077127C" w:rsidP="006E0807">
            <w:pPr>
              <w:pStyle w:val="KMC16-Tablecontent"/>
              <w:rPr>
                <w:color w:val="auto"/>
                <w:szCs w:val="20"/>
              </w:rPr>
            </w:pPr>
          </w:p>
        </w:tc>
        <w:tc>
          <w:tcPr>
            <w:tcW w:w="1362" w:type="pct"/>
            <w:shd w:val="clear" w:color="auto" w:fill="auto"/>
          </w:tcPr>
          <w:p w14:paraId="036C4AB0" w14:textId="77777777" w:rsidR="0077127C" w:rsidRPr="002B3EBA" w:rsidRDefault="0077127C" w:rsidP="006E0807">
            <w:pPr>
              <w:pStyle w:val="KMC16-Tablecontent"/>
              <w:rPr>
                <w:color w:val="auto"/>
                <w:szCs w:val="20"/>
              </w:rPr>
            </w:pPr>
            <w:r w:rsidRPr="002B3EBA">
              <w:rPr>
                <w:rFonts w:eastAsia="Batang"/>
                <w:color w:val="auto"/>
                <w:szCs w:val="20"/>
              </w:rPr>
              <w:t>dual-drug liposomal encapsulation of cytarabine and daunorubicin</w:t>
            </w:r>
          </w:p>
        </w:tc>
        <w:tc>
          <w:tcPr>
            <w:tcW w:w="964" w:type="pct"/>
            <w:gridSpan w:val="2"/>
            <w:shd w:val="clear" w:color="auto" w:fill="auto"/>
          </w:tcPr>
          <w:p w14:paraId="6C79FEA1" w14:textId="77777777" w:rsidR="0077127C" w:rsidRPr="002B3EBA" w:rsidRDefault="0077127C" w:rsidP="006E0807">
            <w:pPr>
              <w:pStyle w:val="KMC16-Tablecontent"/>
              <w:rPr>
                <w:color w:val="auto"/>
                <w:szCs w:val="20"/>
              </w:rPr>
            </w:pPr>
            <w:r w:rsidRPr="002B3EBA">
              <w:rPr>
                <w:color w:val="auto"/>
                <w:szCs w:val="20"/>
              </w:rPr>
              <w:t>lomustine</w:t>
            </w:r>
          </w:p>
        </w:tc>
        <w:tc>
          <w:tcPr>
            <w:tcW w:w="857" w:type="pct"/>
            <w:shd w:val="clear" w:color="auto" w:fill="auto"/>
          </w:tcPr>
          <w:p w14:paraId="1F2A4546" w14:textId="77777777" w:rsidR="0077127C" w:rsidRPr="002B3EBA" w:rsidRDefault="0077127C" w:rsidP="006E0807">
            <w:pPr>
              <w:pStyle w:val="KMC16-Tablecontent"/>
              <w:rPr>
                <w:color w:val="auto"/>
                <w:szCs w:val="20"/>
              </w:rPr>
            </w:pPr>
          </w:p>
        </w:tc>
      </w:tr>
      <w:tr w:rsidR="00EC3D4F" w:rsidRPr="00EC3D4F" w14:paraId="6560B560" w14:textId="77777777" w:rsidTr="006F2777">
        <w:tc>
          <w:tcPr>
            <w:tcW w:w="723" w:type="pct"/>
            <w:vMerge/>
            <w:shd w:val="clear" w:color="auto" w:fill="FFFFFF" w:themeFill="background1"/>
          </w:tcPr>
          <w:p w14:paraId="10553F7C" w14:textId="77777777" w:rsidR="0077127C" w:rsidRPr="002B3EBA" w:rsidRDefault="0077127C" w:rsidP="006E0807">
            <w:pPr>
              <w:pStyle w:val="KMC16-Tablecontent"/>
              <w:rPr>
                <w:color w:val="auto"/>
                <w:szCs w:val="20"/>
              </w:rPr>
            </w:pPr>
          </w:p>
        </w:tc>
        <w:tc>
          <w:tcPr>
            <w:tcW w:w="1095" w:type="pct"/>
            <w:shd w:val="clear" w:color="auto" w:fill="auto"/>
          </w:tcPr>
          <w:p w14:paraId="31713484" w14:textId="77777777" w:rsidR="0077127C" w:rsidRPr="002B3EBA" w:rsidRDefault="0077127C" w:rsidP="006E0807">
            <w:pPr>
              <w:pStyle w:val="KMC16-Tablecontent"/>
              <w:rPr>
                <w:color w:val="auto"/>
                <w:szCs w:val="20"/>
              </w:rPr>
            </w:pPr>
          </w:p>
        </w:tc>
        <w:tc>
          <w:tcPr>
            <w:tcW w:w="1362" w:type="pct"/>
            <w:shd w:val="clear" w:color="auto" w:fill="auto"/>
          </w:tcPr>
          <w:p w14:paraId="5EF875D5" w14:textId="77777777" w:rsidR="0077127C" w:rsidRPr="002B3EBA" w:rsidRDefault="0077127C" w:rsidP="006E0807">
            <w:pPr>
              <w:pStyle w:val="KMC16-Tablecontent"/>
              <w:rPr>
                <w:color w:val="auto"/>
                <w:szCs w:val="20"/>
              </w:rPr>
            </w:pPr>
            <w:r w:rsidRPr="002B3EBA">
              <w:rPr>
                <w:color w:val="auto"/>
                <w:szCs w:val="20"/>
              </w:rPr>
              <w:t>irinotecan liposomal injection</w:t>
            </w:r>
          </w:p>
        </w:tc>
        <w:tc>
          <w:tcPr>
            <w:tcW w:w="964" w:type="pct"/>
            <w:gridSpan w:val="2"/>
            <w:shd w:val="clear" w:color="auto" w:fill="auto"/>
          </w:tcPr>
          <w:p w14:paraId="7CCD49F6" w14:textId="77777777" w:rsidR="0077127C" w:rsidRPr="002B3EBA" w:rsidRDefault="0077127C" w:rsidP="006E0807">
            <w:pPr>
              <w:pStyle w:val="KMC16-Tablecontent"/>
              <w:rPr>
                <w:color w:val="auto"/>
                <w:szCs w:val="20"/>
              </w:rPr>
            </w:pPr>
            <w:r w:rsidRPr="002B3EBA">
              <w:rPr>
                <w:color w:val="auto"/>
                <w:szCs w:val="20"/>
              </w:rPr>
              <w:t>olaparib</w:t>
            </w:r>
          </w:p>
        </w:tc>
        <w:tc>
          <w:tcPr>
            <w:tcW w:w="857" w:type="pct"/>
            <w:shd w:val="clear" w:color="auto" w:fill="auto"/>
          </w:tcPr>
          <w:p w14:paraId="6A9B5D8C" w14:textId="77777777" w:rsidR="0077127C" w:rsidRPr="002B3EBA" w:rsidRDefault="0077127C" w:rsidP="006E0807">
            <w:pPr>
              <w:pStyle w:val="KMC16-Tablecontent"/>
              <w:rPr>
                <w:color w:val="auto"/>
                <w:szCs w:val="20"/>
              </w:rPr>
            </w:pPr>
          </w:p>
        </w:tc>
      </w:tr>
      <w:tr w:rsidR="00EC3D4F" w:rsidRPr="00EC3D4F" w14:paraId="12000F8A" w14:textId="77777777" w:rsidTr="006F2777">
        <w:tc>
          <w:tcPr>
            <w:tcW w:w="723" w:type="pct"/>
            <w:vMerge/>
            <w:shd w:val="clear" w:color="auto" w:fill="FFFFFF" w:themeFill="background1"/>
          </w:tcPr>
          <w:p w14:paraId="4A1B04D5" w14:textId="77777777" w:rsidR="0077127C" w:rsidRPr="002B3EBA" w:rsidRDefault="0077127C" w:rsidP="006E0807">
            <w:pPr>
              <w:pStyle w:val="KMC16-Tablecontent"/>
              <w:rPr>
                <w:color w:val="auto"/>
                <w:szCs w:val="20"/>
              </w:rPr>
            </w:pPr>
          </w:p>
        </w:tc>
        <w:tc>
          <w:tcPr>
            <w:tcW w:w="1095" w:type="pct"/>
            <w:shd w:val="clear" w:color="auto" w:fill="auto"/>
          </w:tcPr>
          <w:p w14:paraId="09953ADF" w14:textId="77777777" w:rsidR="0077127C" w:rsidRPr="002B3EBA" w:rsidRDefault="0077127C" w:rsidP="006E0807">
            <w:pPr>
              <w:pStyle w:val="KMC16-Tablecontent"/>
              <w:rPr>
                <w:color w:val="auto"/>
                <w:szCs w:val="20"/>
              </w:rPr>
            </w:pPr>
          </w:p>
        </w:tc>
        <w:tc>
          <w:tcPr>
            <w:tcW w:w="1362" w:type="pct"/>
            <w:shd w:val="clear" w:color="auto" w:fill="auto"/>
          </w:tcPr>
          <w:p w14:paraId="3D00282C" w14:textId="77777777" w:rsidR="0077127C" w:rsidRPr="002B3EBA" w:rsidRDefault="0077127C" w:rsidP="006E0807">
            <w:pPr>
              <w:pStyle w:val="KMC16-Tablecontent"/>
              <w:rPr>
                <w:color w:val="auto"/>
                <w:szCs w:val="20"/>
              </w:rPr>
            </w:pPr>
            <w:r w:rsidRPr="002B3EBA">
              <w:rPr>
                <w:color w:val="auto"/>
                <w:szCs w:val="20"/>
              </w:rPr>
              <w:t>naxitamab-gqgk</w:t>
            </w:r>
          </w:p>
        </w:tc>
        <w:tc>
          <w:tcPr>
            <w:tcW w:w="964" w:type="pct"/>
            <w:gridSpan w:val="2"/>
            <w:shd w:val="clear" w:color="auto" w:fill="auto"/>
          </w:tcPr>
          <w:p w14:paraId="4A11EB70" w14:textId="77777777" w:rsidR="0077127C" w:rsidRPr="002B3EBA" w:rsidRDefault="0077127C" w:rsidP="006E0807">
            <w:pPr>
              <w:pStyle w:val="KMC16-Tablecontent"/>
              <w:rPr>
                <w:color w:val="auto"/>
                <w:szCs w:val="20"/>
              </w:rPr>
            </w:pPr>
            <w:r w:rsidRPr="002B3EBA">
              <w:rPr>
                <w:color w:val="auto"/>
                <w:szCs w:val="20"/>
              </w:rPr>
              <w:t>rucaparib</w:t>
            </w:r>
          </w:p>
        </w:tc>
        <w:tc>
          <w:tcPr>
            <w:tcW w:w="857" w:type="pct"/>
            <w:shd w:val="clear" w:color="auto" w:fill="auto"/>
          </w:tcPr>
          <w:p w14:paraId="2C81FE28" w14:textId="77777777" w:rsidR="0077127C" w:rsidRPr="002B3EBA" w:rsidRDefault="0077127C" w:rsidP="006E0807">
            <w:pPr>
              <w:pStyle w:val="KMC16-Tablecontent"/>
              <w:rPr>
                <w:color w:val="auto"/>
                <w:szCs w:val="20"/>
              </w:rPr>
            </w:pPr>
          </w:p>
        </w:tc>
      </w:tr>
      <w:tr w:rsidR="00EC3D4F" w:rsidRPr="00EC3D4F" w14:paraId="4FD190F1" w14:textId="77777777" w:rsidTr="006F2777">
        <w:tc>
          <w:tcPr>
            <w:tcW w:w="723" w:type="pct"/>
            <w:vMerge/>
            <w:shd w:val="clear" w:color="auto" w:fill="FFFFFF" w:themeFill="background1"/>
          </w:tcPr>
          <w:p w14:paraId="2760CDCB" w14:textId="77777777" w:rsidR="0077127C" w:rsidRPr="002B3EBA" w:rsidRDefault="0077127C" w:rsidP="006E0807">
            <w:pPr>
              <w:pStyle w:val="KMC16-Tablecontent"/>
              <w:rPr>
                <w:color w:val="auto"/>
                <w:szCs w:val="20"/>
              </w:rPr>
            </w:pPr>
          </w:p>
        </w:tc>
        <w:tc>
          <w:tcPr>
            <w:tcW w:w="1095" w:type="pct"/>
            <w:shd w:val="clear" w:color="auto" w:fill="auto"/>
          </w:tcPr>
          <w:p w14:paraId="47C3A21D" w14:textId="77777777" w:rsidR="0077127C" w:rsidRPr="002B3EBA" w:rsidRDefault="0077127C" w:rsidP="006E0807">
            <w:pPr>
              <w:pStyle w:val="KMC16-Tablecontent"/>
              <w:rPr>
                <w:color w:val="auto"/>
                <w:szCs w:val="20"/>
              </w:rPr>
            </w:pPr>
          </w:p>
        </w:tc>
        <w:tc>
          <w:tcPr>
            <w:tcW w:w="1362" w:type="pct"/>
            <w:shd w:val="clear" w:color="auto" w:fill="auto"/>
          </w:tcPr>
          <w:p w14:paraId="372F034F" w14:textId="77777777" w:rsidR="0077127C" w:rsidRPr="002B3EBA" w:rsidRDefault="0077127C" w:rsidP="006E0807">
            <w:pPr>
              <w:pStyle w:val="KMC16-Tablecontent"/>
              <w:rPr>
                <w:color w:val="auto"/>
                <w:szCs w:val="20"/>
              </w:rPr>
            </w:pPr>
            <w:r w:rsidRPr="002B3EBA">
              <w:rPr>
                <w:color w:val="auto"/>
                <w:szCs w:val="20"/>
              </w:rPr>
              <w:t>temozolomide</w:t>
            </w:r>
          </w:p>
        </w:tc>
        <w:tc>
          <w:tcPr>
            <w:tcW w:w="964" w:type="pct"/>
            <w:gridSpan w:val="2"/>
            <w:shd w:val="clear" w:color="auto" w:fill="auto"/>
          </w:tcPr>
          <w:p w14:paraId="219EC033" w14:textId="77777777" w:rsidR="0077127C" w:rsidRPr="002B3EBA" w:rsidRDefault="0077127C" w:rsidP="006E0807">
            <w:pPr>
              <w:pStyle w:val="KMC16-Tablecontent"/>
              <w:rPr>
                <w:color w:val="auto"/>
                <w:szCs w:val="20"/>
              </w:rPr>
            </w:pPr>
          </w:p>
        </w:tc>
        <w:tc>
          <w:tcPr>
            <w:tcW w:w="857" w:type="pct"/>
            <w:shd w:val="clear" w:color="auto" w:fill="auto"/>
          </w:tcPr>
          <w:p w14:paraId="6240177A" w14:textId="77777777" w:rsidR="0077127C" w:rsidRPr="002B3EBA" w:rsidRDefault="0077127C" w:rsidP="006E0807">
            <w:pPr>
              <w:pStyle w:val="KMC16-Tablecontent"/>
              <w:rPr>
                <w:color w:val="auto"/>
                <w:szCs w:val="20"/>
              </w:rPr>
            </w:pPr>
          </w:p>
        </w:tc>
      </w:tr>
    </w:tbl>
    <w:p w14:paraId="35B23D6D"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a</w:t>
      </w:r>
      <w:r w:rsidRPr="00D0225F">
        <w:rPr>
          <w:rFonts w:ascii="Arial Narrow" w:hAnsi="Arial Narrow" w:cs="Arial"/>
          <w:sz w:val="18"/>
          <w:szCs w:val="18"/>
          <w:vertAlign w:val="superscript"/>
        </w:rPr>
        <w:t xml:space="preserve"> </w:t>
      </w:r>
      <w:r w:rsidRPr="00D0225F">
        <w:rPr>
          <w:rFonts w:ascii="Arial Narrow" w:hAnsi="Arial Narrow" w:cs="Arial"/>
          <w:sz w:val="18"/>
          <w:szCs w:val="18"/>
        </w:rPr>
        <w:t>Carboplatin is PBS listed as MEC, while NCCN defined carboplatin as HEC when used at target dose of AUC ≥4 mg/mL/min.</w:t>
      </w:r>
    </w:p>
    <w:p w14:paraId="11EB4A34"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b</w:t>
      </w:r>
      <w:r w:rsidRPr="00D0225F">
        <w:rPr>
          <w:rFonts w:ascii="Arial Narrow" w:hAnsi="Arial Narrow" w:cs="Arial"/>
          <w:sz w:val="18"/>
          <w:szCs w:val="18"/>
          <w:vertAlign w:val="superscript"/>
        </w:rPr>
        <w:t xml:space="preserve"> </w:t>
      </w:r>
      <w:r w:rsidRPr="00D0225F">
        <w:rPr>
          <w:rFonts w:ascii="Arial Narrow" w:hAnsi="Arial Narrow" w:cs="Arial"/>
          <w:sz w:val="18"/>
          <w:szCs w:val="18"/>
        </w:rPr>
        <w:t>Doxorubicin is PBS listed without restriction as MEC, though if used at dose ≥60 mg/m</w:t>
      </w:r>
      <w:r w:rsidRPr="00D0225F">
        <w:rPr>
          <w:rFonts w:ascii="Arial Narrow" w:hAnsi="Arial Narrow" w:cs="Arial"/>
          <w:sz w:val="18"/>
          <w:szCs w:val="18"/>
          <w:vertAlign w:val="superscript"/>
        </w:rPr>
        <w:t>2</w:t>
      </w:r>
      <w:r w:rsidRPr="00D0225F">
        <w:rPr>
          <w:rFonts w:ascii="Arial Narrow" w:hAnsi="Arial Narrow" w:cs="Arial"/>
          <w:sz w:val="18"/>
          <w:szCs w:val="18"/>
        </w:rPr>
        <w:t>, NCCN defines as HEC.</w:t>
      </w:r>
    </w:p>
    <w:p w14:paraId="0A8A6AEF"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c</w:t>
      </w:r>
      <w:r w:rsidRPr="00D0225F">
        <w:rPr>
          <w:rFonts w:ascii="Arial Narrow" w:hAnsi="Arial Narrow" w:cs="Arial"/>
          <w:sz w:val="18"/>
          <w:szCs w:val="18"/>
          <w:vertAlign w:val="superscript"/>
        </w:rPr>
        <w:t xml:space="preserve"> </w:t>
      </w:r>
      <w:r w:rsidRPr="00D0225F">
        <w:rPr>
          <w:rFonts w:ascii="Arial Narrow" w:hAnsi="Arial Narrow" w:cs="Arial"/>
          <w:sz w:val="18"/>
          <w:szCs w:val="18"/>
        </w:rPr>
        <w:t>Epirubicin is PBS listed without restriction as MEC, though if used at dose &gt;90 mg/m</w:t>
      </w:r>
      <w:r w:rsidRPr="00D0225F">
        <w:rPr>
          <w:rFonts w:ascii="Arial Narrow" w:hAnsi="Arial Narrow" w:cs="Arial"/>
          <w:sz w:val="18"/>
          <w:szCs w:val="18"/>
          <w:vertAlign w:val="superscript"/>
        </w:rPr>
        <w:t>2</w:t>
      </w:r>
      <w:r w:rsidRPr="00D0225F">
        <w:rPr>
          <w:rFonts w:ascii="Arial Narrow" w:hAnsi="Arial Narrow" w:cs="Arial"/>
          <w:sz w:val="18"/>
          <w:szCs w:val="18"/>
        </w:rPr>
        <w:t>, NCCN defines as HEC.</w:t>
      </w:r>
    </w:p>
    <w:p w14:paraId="7B351595"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 xml:space="preserve">d </w:t>
      </w:r>
      <w:r w:rsidRPr="00D0225F">
        <w:rPr>
          <w:rFonts w:ascii="Arial Narrow" w:hAnsi="Arial Narrow" w:cs="Arial"/>
          <w:sz w:val="18"/>
          <w:szCs w:val="18"/>
        </w:rPr>
        <w:t>Carmustine is mentioned in the HEC restriction but does not specify whether it is the implant or the iv form; only the implant is PBS listed; there is a differentiation in that the NCCN list Carmustine as MEC if used at dose ≤250 mg/m</w:t>
      </w:r>
      <w:r w:rsidRPr="00D0225F">
        <w:rPr>
          <w:rFonts w:ascii="Arial Narrow" w:hAnsi="Arial Narrow" w:cs="Arial"/>
          <w:sz w:val="18"/>
          <w:szCs w:val="18"/>
          <w:vertAlign w:val="superscript"/>
        </w:rPr>
        <w:t>2</w:t>
      </w:r>
      <w:r w:rsidRPr="00D0225F">
        <w:rPr>
          <w:rFonts w:ascii="Arial Narrow" w:hAnsi="Arial Narrow" w:cs="Arial"/>
          <w:sz w:val="18"/>
          <w:szCs w:val="18"/>
        </w:rPr>
        <w:t>.</w:t>
      </w:r>
    </w:p>
    <w:p w14:paraId="3E89EF43"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e</w:t>
      </w:r>
      <w:r w:rsidRPr="00D0225F">
        <w:rPr>
          <w:rFonts w:ascii="Arial Narrow" w:hAnsi="Arial Narrow" w:cs="Arial"/>
          <w:sz w:val="18"/>
          <w:szCs w:val="18"/>
          <w:vertAlign w:val="superscript"/>
        </w:rPr>
        <w:t xml:space="preserve"> </w:t>
      </w:r>
      <w:r w:rsidRPr="00D0225F">
        <w:rPr>
          <w:rFonts w:ascii="Arial Narrow" w:hAnsi="Arial Narrow" w:cs="Arial"/>
          <w:sz w:val="18"/>
          <w:szCs w:val="18"/>
        </w:rPr>
        <w:t>Cytarabine is PBS listed as MEC at a dose &gt; 1000 mg/m</w:t>
      </w:r>
      <w:r w:rsidRPr="00D0225F">
        <w:rPr>
          <w:rFonts w:ascii="Arial Narrow" w:hAnsi="Arial Narrow" w:cs="Arial"/>
          <w:sz w:val="18"/>
          <w:szCs w:val="18"/>
          <w:vertAlign w:val="superscript"/>
        </w:rPr>
        <w:t>2</w:t>
      </w:r>
      <w:r w:rsidRPr="00D0225F">
        <w:rPr>
          <w:rFonts w:ascii="Arial Narrow" w:hAnsi="Arial Narrow" w:cs="Arial"/>
          <w:sz w:val="18"/>
          <w:szCs w:val="18"/>
        </w:rPr>
        <w:t>, while NCCN defined cytarabine as MEC when used at a dose &gt; 200 mg/m</w:t>
      </w:r>
      <w:r w:rsidRPr="00D0225F">
        <w:rPr>
          <w:rFonts w:ascii="Arial Narrow" w:hAnsi="Arial Narrow" w:cs="Arial"/>
          <w:sz w:val="18"/>
          <w:szCs w:val="18"/>
          <w:vertAlign w:val="superscript"/>
        </w:rPr>
        <w:t>2</w:t>
      </w:r>
      <w:r w:rsidRPr="00D0225F">
        <w:rPr>
          <w:rFonts w:ascii="Arial Narrow" w:hAnsi="Arial Narrow" w:cs="Arial"/>
          <w:sz w:val="18"/>
          <w:szCs w:val="18"/>
        </w:rPr>
        <w:t>.</w:t>
      </w:r>
    </w:p>
    <w:p w14:paraId="4CACBA2D"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f</w:t>
      </w:r>
      <w:r w:rsidRPr="00D0225F">
        <w:rPr>
          <w:rFonts w:ascii="Arial Narrow" w:hAnsi="Arial Narrow" w:cs="Arial"/>
          <w:sz w:val="18"/>
          <w:szCs w:val="18"/>
          <w:vertAlign w:val="superscript"/>
        </w:rPr>
        <w:t xml:space="preserve"> </w:t>
      </w:r>
      <w:r w:rsidRPr="00D0225F">
        <w:rPr>
          <w:rFonts w:ascii="Arial Narrow" w:hAnsi="Arial Narrow" w:cs="Arial"/>
          <w:sz w:val="18"/>
          <w:szCs w:val="18"/>
        </w:rPr>
        <w:t>Daunorubicin is listed on the PBS as a MEC, while daunorubicin plus cytarabine liposome is not listed.</w:t>
      </w:r>
    </w:p>
    <w:p w14:paraId="196F2C36"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g</w:t>
      </w:r>
      <w:r w:rsidRPr="00D0225F">
        <w:rPr>
          <w:rFonts w:ascii="Arial Narrow" w:hAnsi="Arial Narrow" w:cs="Arial"/>
          <w:sz w:val="18"/>
          <w:szCs w:val="18"/>
          <w:vertAlign w:val="superscript"/>
        </w:rPr>
        <w:t xml:space="preserve"> </w:t>
      </w:r>
      <w:r w:rsidRPr="00D0225F">
        <w:rPr>
          <w:rFonts w:ascii="Arial Narrow" w:hAnsi="Arial Narrow" w:cs="Arial"/>
          <w:sz w:val="18"/>
          <w:szCs w:val="18"/>
        </w:rPr>
        <w:t>Irinotecan is currently listed on the PBS as a MEC, while Irinotecan liposomal injection is not listed. Based on NCCN, ASCO and ESMO guidelines, it is assumed that irinotecan liposomal injection has moderate emetic risk, same as irinotecan.</w:t>
      </w:r>
    </w:p>
    <w:p w14:paraId="58FFE19E"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h</w:t>
      </w:r>
      <w:r w:rsidRPr="00D0225F">
        <w:rPr>
          <w:rFonts w:ascii="Arial Narrow" w:hAnsi="Arial Narrow" w:cs="Arial"/>
          <w:sz w:val="18"/>
          <w:szCs w:val="18"/>
        </w:rPr>
        <w:t xml:space="preserve"> currently restricted to methotrexate at a dose of 250 mg to 1 g per square metre</w:t>
      </w:r>
    </w:p>
    <w:p w14:paraId="6B7F479B"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I</w:t>
      </w:r>
      <w:r w:rsidRPr="00D0225F">
        <w:rPr>
          <w:rFonts w:ascii="Arial Narrow" w:hAnsi="Arial Narrow" w:cs="Arial"/>
          <w:sz w:val="18"/>
          <w:szCs w:val="18"/>
          <w:vertAlign w:val="superscript"/>
        </w:rPr>
        <w:t xml:space="preserve"> </w:t>
      </w:r>
      <w:r w:rsidRPr="00D0225F">
        <w:rPr>
          <w:rFonts w:ascii="Arial Narrow" w:hAnsi="Arial Narrow" w:cs="Arial"/>
          <w:sz w:val="18"/>
          <w:szCs w:val="18"/>
        </w:rPr>
        <w:t>Ifosfamide is PBS listed without restriction as MEC, though if used at dose ≥2g/m</w:t>
      </w:r>
      <w:r w:rsidRPr="00D0225F">
        <w:rPr>
          <w:rFonts w:ascii="Arial Narrow" w:hAnsi="Arial Narrow" w:cs="Arial"/>
          <w:sz w:val="18"/>
          <w:szCs w:val="18"/>
          <w:vertAlign w:val="superscript"/>
        </w:rPr>
        <w:t>2</w:t>
      </w:r>
      <w:r w:rsidRPr="00D0225F">
        <w:rPr>
          <w:rFonts w:ascii="Arial Narrow" w:hAnsi="Arial Narrow" w:cs="Arial"/>
          <w:sz w:val="18"/>
          <w:szCs w:val="18"/>
        </w:rPr>
        <w:t>, NCCN defines as HEC.</w:t>
      </w:r>
    </w:p>
    <w:p w14:paraId="0CEB0404" w14:textId="77777777" w:rsidR="0077127C" w:rsidRPr="00D0225F" w:rsidRDefault="0077127C" w:rsidP="0077127C">
      <w:pPr>
        <w:pStyle w:val="KMC16-TFNotes"/>
        <w:rPr>
          <w:rFonts w:ascii="Arial Narrow" w:hAnsi="Arial Narrow" w:cs="Arial"/>
          <w:sz w:val="18"/>
          <w:szCs w:val="18"/>
        </w:rPr>
      </w:pPr>
      <w:r w:rsidRPr="00D0225F">
        <w:rPr>
          <w:rFonts w:ascii="Arial Narrow" w:hAnsi="Arial Narrow" w:cs="Arial"/>
          <w:color w:val="403152" w:themeColor="accent4" w:themeShade="80"/>
          <w:sz w:val="18"/>
          <w:szCs w:val="18"/>
          <w:vertAlign w:val="superscript"/>
        </w:rPr>
        <w:t>j</w:t>
      </w:r>
      <w:r w:rsidRPr="00D0225F">
        <w:rPr>
          <w:rFonts w:ascii="Arial Narrow" w:hAnsi="Arial Narrow" w:cs="Arial"/>
          <w:color w:val="403152" w:themeColor="accent4" w:themeShade="80"/>
          <w:sz w:val="18"/>
          <w:szCs w:val="18"/>
        </w:rPr>
        <w:t xml:space="preserve"> </w:t>
      </w:r>
      <w:r w:rsidRPr="00D0225F">
        <w:rPr>
          <w:rFonts w:ascii="Arial Narrow" w:hAnsi="Arial Narrow" w:cs="Arial"/>
          <w:sz w:val="18"/>
          <w:szCs w:val="18"/>
        </w:rPr>
        <w:t>melphalan is PBS listed without restriction as MEC, though if used at dose ≥ 140 mg/m</w:t>
      </w:r>
      <w:r w:rsidRPr="00D0225F">
        <w:rPr>
          <w:rFonts w:ascii="Arial Narrow" w:hAnsi="Arial Narrow" w:cs="Arial"/>
          <w:sz w:val="18"/>
          <w:szCs w:val="18"/>
          <w:vertAlign w:val="superscript"/>
        </w:rPr>
        <w:t>2</w:t>
      </w:r>
      <w:r w:rsidRPr="00D0225F">
        <w:rPr>
          <w:rFonts w:ascii="Arial Narrow" w:hAnsi="Arial Narrow" w:cs="Arial"/>
          <w:sz w:val="18"/>
          <w:szCs w:val="18"/>
        </w:rPr>
        <w:t xml:space="preserve"> NCCN defines as HEC.</w:t>
      </w:r>
    </w:p>
    <w:p w14:paraId="2F05C6ED" w14:textId="77777777" w:rsidR="0077127C" w:rsidRPr="00D0225F" w:rsidRDefault="0077127C" w:rsidP="00E3440D">
      <w:pPr>
        <w:pStyle w:val="KMC16-TFNotes"/>
        <w:spacing w:before="0" w:after="0"/>
        <w:rPr>
          <w:rFonts w:ascii="Arial Narrow" w:hAnsi="Arial Narrow" w:cs="Arial"/>
          <w:sz w:val="18"/>
          <w:szCs w:val="18"/>
        </w:rPr>
      </w:pPr>
      <w:r w:rsidRPr="00D0225F">
        <w:rPr>
          <w:rFonts w:ascii="Arial Narrow" w:hAnsi="Arial Narrow" w:cs="Arial"/>
          <w:color w:val="403152" w:themeColor="accent4" w:themeShade="80"/>
          <w:sz w:val="18"/>
          <w:szCs w:val="18"/>
        </w:rPr>
        <w:t>*</w:t>
      </w:r>
      <w:r w:rsidRPr="00D0225F">
        <w:rPr>
          <w:rFonts w:ascii="Arial Narrow" w:hAnsi="Arial Narrow" w:cs="Arial"/>
          <w:sz w:val="18"/>
          <w:szCs w:val="18"/>
        </w:rPr>
        <w:t>PBS listed.</w:t>
      </w:r>
    </w:p>
    <w:p w14:paraId="0BAD31CA" w14:textId="77777777" w:rsidR="0077127C" w:rsidRPr="00D0225F" w:rsidRDefault="0077127C" w:rsidP="00E3440D">
      <w:pPr>
        <w:rPr>
          <w:rFonts w:ascii="Arial Narrow" w:hAnsi="Arial Narrow"/>
          <w:sz w:val="18"/>
          <w:szCs w:val="18"/>
        </w:rPr>
      </w:pPr>
      <w:r w:rsidRPr="00D0225F">
        <w:rPr>
          <w:rFonts w:ascii="Arial Narrow" w:hAnsi="Arial Narrow"/>
          <w:sz w:val="18"/>
          <w:szCs w:val="18"/>
        </w:rPr>
        <w:t>**Listed under National Health Reform Agreement Addendum.</w:t>
      </w:r>
    </w:p>
    <w:p w14:paraId="062D2FF4" w14:textId="77777777" w:rsidR="0077127C" w:rsidRPr="00D0225F" w:rsidRDefault="0077127C" w:rsidP="00E3440D">
      <w:pPr>
        <w:rPr>
          <w:rFonts w:ascii="Arial Narrow" w:hAnsi="Arial Narrow"/>
          <w:sz w:val="18"/>
          <w:szCs w:val="18"/>
        </w:rPr>
      </w:pPr>
      <w:r w:rsidRPr="00D0225F">
        <w:rPr>
          <w:rFonts w:ascii="Arial Narrow" w:hAnsi="Arial Narrow"/>
          <w:sz w:val="18"/>
          <w:szCs w:val="18"/>
        </w:rPr>
        <w:t># No longer registered by the TGA.</w:t>
      </w:r>
    </w:p>
    <w:p w14:paraId="7F10702F" w14:textId="351733FC" w:rsidR="0077127C" w:rsidRPr="00D0225F" w:rsidRDefault="0077127C" w:rsidP="00E3440D">
      <w:pPr>
        <w:rPr>
          <w:rFonts w:ascii="Arial Narrow" w:hAnsi="Arial Narrow"/>
          <w:i/>
          <w:iCs/>
          <w:sz w:val="18"/>
          <w:szCs w:val="18"/>
        </w:rPr>
      </w:pPr>
      <w:r w:rsidRPr="00D0225F">
        <w:rPr>
          <w:rFonts w:ascii="Arial Narrow" w:hAnsi="Arial Narrow"/>
          <w:sz w:val="18"/>
          <w:szCs w:val="18"/>
        </w:rPr>
        <w:t xml:space="preserve">Source: Australian PIs </w:t>
      </w:r>
      <w:r w:rsidRPr="00D0225F">
        <w:rPr>
          <w:rFonts w:ascii="Arial Narrow" w:hAnsi="Arial Narrow"/>
          <w:sz w:val="18"/>
          <w:szCs w:val="18"/>
        </w:rPr>
        <w:fldChar w:fldCharType="begin">
          <w:fldData xml:space="preserve">PEVuZE5vdGU+PENpdGU+PEF1dGhvcj5KdW5pcGVyIEJpb2xvZ2ljczwvQXV0aG9yPjxZZWFyPjIw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</w:fldData>
        </w:fldChar>
      </w:r>
      <w:r w:rsidRPr="00D0225F">
        <w:rPr>
          <w:rFonts w:ascii="Arial Narrow" w:hAnsi="Arial Narrow"/>
          <w:sz w:val="18"/>
          <w:szCs w:val="18"/>
        </w:rPr>
        <w:instrText xml:space="preserve"> ADDIN EN.CITE </w:instrText>
      </w:r>
      <w:r w:rsidRPr="00D0225F">
        <w:rPr>
          <w:rFonts w:ascii="Arial Narrow" w:hAnsi="Arial Narrow"/>
          <w:sz w:val="18"/>
          <w:szCs w:val="18"/>
        </w:rPr>
        <w:fldChar w:fldCharType="begin">
          <w:fldData xml:space="preserve">PEVuZE5vdGU+PENpdGU+PEF1dGhvcj5KdW5pcGVyIEJpb2xvZ2ljczwvQXV0aG9yPjxZZWFyPjIw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</w:fldData>
        </w:fldChar>
      </w:r>
      <w:r w:rsidRPr="00D0225F">
        <w:rPr>
          <w:rFonts w:ascii="Arial Narrow" w:hAnsi="Arial Narrow"/>
          <w:sz w:val="18"/>
          <w:szCs w:val="18"/>
        </w:rPr>
        <w:instrText xml:space="preserve"> ADDIN EN.CITE.DATA </w:instrText>
      </w:r>
      <w:r w:rsidRPr="00D0225F">
        <w:rPr>
          <w:rFonts w:ascii="Arial Narrow" w:hAnsi="Arial Narrow"/>
          <w:sz w:val="18"/>
          <w:szCs w:val="18"/>
        </w:rPr>
      </w:r>
      <w:r w:rsidRPr="00D0225F">
        <w:rPr>
          <w:rFonts w:ascii="Arial Narrow" w:hAnsi="Arial Narrow"/>
          <w:sz w:val="18"/>
          <w:szCs w:val="18"/>
        </w:rPr>
        <w:fldChar w:fldCharType="end"/>
      </w:r>
      <w:r w:rsidRPr="00D0225F">
        <w:rPr>
          <w:rFonts w:ascii="Arial Narrow" w:hAnsi="Arial Narrow"/>
          <w:sz w:val="18"/>
          <w:szCs w:val="18"/>
        </w:rPr>
      </w:r>
      <w:r w:rsidRPr="00D0225F">
        <w:rPr>
          <w:rFonts w:ascii="Arial Narrow" w:hAnsi="Arial Narrow"/>
          <w:sz w:val="18"/>
          <w:szCs w:val="18"/>
        </w:rPr>
        <w:fldChar w:fldCharType="separate"/>
      </w:r>
      <w:r w:rsidRPr="00D0225F">
        <w:rPr>
          <w:rFonts w:ascii="Arial Narrow" w:hAnsi="Arial Narrow"/>
          <w:sz w:val="18"/>
          <w:szCs w:val="18"/>
        </w:rPr>
        <w:t>(</w:t>
      </w:r>
      <w:hyperlink w:anchor="_ENREF_27" w:tooltip="Merck Sharp &amp; Dohme, 2012 #65" w:history="1">
        <w:r w:rsidRPr="00D0225F">
          <w:rPr>
            <w:rStyle w:val="Hyperlink"/>
            <w:rFonts w:ascii="Arial Narrow" w:hAnsi="Arial Narrow"/>
            <w:sz w:val="18"/>
            <w:szCs w:val="18"/>
          </w:rPr>
          <w:t>Merck Sharp &amp; Dohme 2012</w:t>
        </w:r>
      </w:hyperlink>
      <w:r w:rsidRPr="00D0225F">
        <w:rPr>
          <w:rFonts w:ascii="Arial Narrow" w:hAnsi="Arial Narrow"/>
          <w:sz w:val="18"/>
          <w:szCs w:val="18"/>
        </w:rPr>
        <w:t xml:space="preserve">, </w:t>
      </w:r>
      <w:hyperlink w:anchor="_ENREF_25" w:tooltip="Juniper Biologics, 2022 #13" w:history="1">
        <w:r w:rsidRPr="00D0225F">
          <w:rPr>
            <w:rStyle w:val="Hyperlink"/>
            <w:rFonts w:ascii="Arial Narrow" w:hAnsi="Arial Narrow"/>
            <w:sz w:val="18"/>
            <w:szCs w:val="18"/>
          </w:rPr>
          <w:t>Juniper Biologics 2022</w:t>
        </w:r>
      </w:hyperlink>
      <w:r w:rsidRPr="00D0225F">
        <w:rPr>
          <w:rFonts w:ascii="Arial Narrow" w:hAnsi="Arial Narrow"/>
          <w:sz w:val="18"/>
          <w:szCs w:val="18"/>
        </w:rPr>
        <w:t xml:space="preserve">, </w:t>
      </w:r>
      <w:hyperlink w:anchor="_ENREF_28" w:tooltip="Merck Sharp &amp; Dohme, 2022 #31" w:history="1">
        <w:r w:rsidRPr="00D0225F">
          <w:rPr>
            <w:rStyle w:val="Hyperlink"/>
            <w:rFonts w:ascii="Arial Narrow" w:hAnsi="Arial Narrow"/>
            <w:sz w:val="18"/>
            <w:szCs w:val="18"/>
          </w:rPr>
          <w:t>Merck Sharp &amp; Dohme 2022</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eviQ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&lt;EndNote&gt;&lt;Cite&gt;&lt;Author&gt;eviQ&lt;/Author&gt;&lt;Year&gt;2021&lt;/Year&gt;&lt;RecNum&gt;27&lt;/RecNum&gt;&lt;DisplayText&gt;(eviQ 2021)&lt;/DisplayText&gt;&lt;record&gt;&lt;rec-number&gt;27&lt;/rec-number&gt;&lt;foreign-keys&gt;&lt;key app="EN" db-id="wvxdaveznstwz6e92ro50asixtv2e9efedpe" timestamp="1664171000"&gt;27&lt;/key&gt;&lt;/foreign-keys&gt;&lt;ref-type name="Web Page"&gt;12&lt;/ref-type&gt;&lt;contributors&gt;&lt;authors&gt;&lt;author&gt;eviQ,&lt;/author&gt;&lt;/authors&gt;&lt;/contributors&gt;&lt;titles&gt;&lt;title&gt;Prevention of anti-cancer therapy induced nausea and vomiting (AINV)&lt;/title&gt;&lt;/titles&gt;&lt;number&gt;Sept 2022&lt;/number&gt;&lt;dates&gt;&lt;year&gt;2021&lt;/year&gt;&lt;/dates&gt;&lt;pub-location&gt;EviQ&lt;/pub-location&gt;&lt;urls&gt;&lt;related-urls&gt;&lt;url&gt;https://www.eviq.org.au/clinical-resources/side-effect-and-toxicity-management/gastrointestinal/7-prevention-of-anti-cancer-therapy-induced-nausea#reference-bf0ca01a-64c9-469b-8890-cdcacccf7477&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15" w:tooltip="eviQ, 2021 #27" w:history="1">
        <w:r w:rsidRPr="00D0225F">
          <w:rPr>
            <w:rStyle w:val="Hyperlink"/>
            <w:rFonts w:ascii="Arial Narrow" w:hAnsi="Arial Narrow"/>
            <w:sz w:val="18"/>
            <w:szCs w:val="18"/>
          </w:rPr>
          <w:t>eviQ 2021</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and as an example for orals used in a protocol in combination with other anti-cancer drugs within a cycle cyclophosphamide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1654&lt;/Author&gt;&lt;Year&gt;2020&lt;/Year&gt;&lt;RecNum&gt;35&lt;/RecNum&gt;&lt;DisplayText&gt;(eviQ 1654 2020)&lt;/DisplayText&gt;&lt;record&gt;&lt;rec-number&gt;35&lt;/rec-number&gt;&lt;foreign-keys&gt;&lt;key app="EN" db-id="wvxdaveznstwz6e92ro50asixtv2e9efedpe" timestamp="1665617678"&gt;35&lt;/key&gt;&lt;/foreign-keys&gt;&lt;ref-type name="Web Page"&gt;12&lt;/ref-type&gt;&lt;contributors&gt;&lt;authors&gt;&lt;author&gt;eviQ 1654,&lt;/author&gt;&lt;/authors&gt;&lt;/contributors&gt;&lt;titles&gt;&lt;title&gt;Waldenstrom macroglobulinaemia DRC (dexamethasone rituximab CYCLOPHOSPHamide)&lt;/title&gt;&lt;/titles&gt;&lt;number&gt;Oct 2022&lt;/number&gt;&lt;dates&gt;&lt;year&gt;2020&lt;/year&gt;&lt;/dates&gt;&lt;pub-location&gt;eviQ&lt;/pub-</w:instrText>
      </w:r>
      <w:r w:rsidRPr="00D0225F">
        <w:rPr>
          <w:rFonts w:ascii="Arial Narrow" w:hAnsi="Arial Narrow"/>
          <w:sz w:val="18"/>
          <w:szCs w:val="18"/>
        </w:rPr>
        <w:lastRenderedPageBreak/>
        <w:instrText>location&gt;&lt;urls&gt;&lt;related-urls&gt;&lt;url&gt;https://www.eviq.org.au/haematology-and-bmt/lymphoma/waldenstrom-macroglobulinaemia/1654-waldenstrom-macroglobulinaemia-drc-dexametha&lt;/url&gt;&lt;/related-urls&gt;&lt;/urls&gt;&lt;/record&gt;&lt;/Cite&gt;&lt;/EndNote&gt;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8" w:tooltip="eviQ 1654, 2020 #35" w:history="1">
        <w:r w:rsidRPr="00D0225F">
          <w:rPr>
            <w:rStyle w:val="Hyperlink"/>
            <w:rFonts w:ascii="Arial Narrow" w:hAnsi="Arial Narrow"/>
            <w:sz w:val="18"/>
            <w:szCs w:val="18"/>
          </w:rPr>
          <w:t>eviQ 1654 2020</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encorafenib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4111&lt;/Author&gt;&lt;Year&gt;2022&lt;/Year&gt;&lt;RecNum&gt;36&lt;/RecNum&gt;&lt;DisplayText&gt;(eviQ 4111 2022)&lt;/DisplayText&gt;&lt;record&gt;&lt;rec-number&gt;36&lt;/rec-number&gt;&lt;foreign-keys&gt;&lt;key app="EN" db-id="wvxdaveznstwz6e92ro50asixtv2e9efedpe" timestamp="1665617951"&gt;36&lt;/key&gt;&lt;/foreign-keys&gt;&lt;ref-type name="Web Page"&gt;12&lt;/ref-type&gt;&lt;contributors&gt;&lt;authors&gt;&lt;author&gt;eviQ 4111,&lt;/author&gt;&lt;/authors&gt;&lt;/contributors&gt;&lt;titles&gt;&lt;title&gt;Colorectal metastatic cetuximab and encorafenib&lt;/title&gt;&lt;/titles&gt;&lt;number&gt;Oct 2022&lt;/number&gt;&lt;dates&gt;&lt;year&gt;2022&lt;/year&gt;&lt;/dates&gt;&lt;pub-location&gt;eviQ&lt;/pub-location&gt;&lt;urls&gt;&lt;related-urls&gt;&lt;url&gt;https://www.eviq.org.au/medical-oncology/colorectal/metastatic/4111-colorectal-metastatic-cetuximab-and-encorafen&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13" w:tooltip="eviQ 4111, 2022 #36" w:history="1">
        <w:r w:rsidRPr="00D0225F">
          <w:rPr>
            <w:rStyle w:val="Hyperlink"/>
            <w:rFonts w:ascii="Arial Narrow" w:hAnsi="Arial Narrow"/>
            <w:sz w:val="18"/>
            <w:szCs w:val="18"/>
          </w:rPr>
          <w:t>eviQ 4111 2022</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imatinib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1291&lt;/Author&gt;&lt;Year&gt;2020&lt;/Year&gt;&lt;RecNum&gt;64&lt;/RecNum&gt;&lt;DisplayText&gt;(eviQ 1291 2020)&lt;/DisplayText&gt;&lt;record&gt;&lt;rec-number&gt;64&lt;/rec-number&gt;&lt;foreign-keys&gt;&lt;key app="EN" db-id="wvxdaveznstwz6e92ro50asixtv2e9efedpe" timestamp="1665631214"&gt;64&lt;/key&gt;&lt;/foreign-keys&gt;&lt;ref-type name="Web Page"&gt;12&lt;/ref-type&gt;&lt;contributors&gt;&lt;authors&gt;&lt;author&gt;eviQ 1291,&lt;/author&gt;&lt;/authors&gt;&lt;/contributors&gt;&lt;titles&gt;&lt;title&gt;Acute lymphoblastic leukaemia Ph+ hyper CVAD part A and imatinib&lt;/title&gt;&lt;/titles&gt;&lt;number&gt;Oct 2022&lt;/number&gt;&lt;dates&gt;&lt;year&gt;2020&lt;/year&gt;&lt;/dates&gt;&lt;pub-location&gt;eviQ&lt;/pub-location&gt;&lt;urls&gt;&lt;related-urls&gt;&lt;url&gt;https://www.eviq.org.au/haematology-and-bmt/leukaemias/acute-lymphoblastic-leukaemia/1291-acute-lymphoblastic-leukaemia-ph-hyper-cvad&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7" w:tooltip="eviQ 1291, 2020 #64" w:history="1">
        <w:r w:rsidRPr="00D0225F">
          <w:rPr>
            <w:rStyle w:val="Hyperlink"/>
            <w:rFonts w:ascii="Arial Narrow" w:hAnsi="Arial Narrow"/>
            <w:sz w:val="18"/>
            <w:szCs w:val="18"/>
          </w:rPr>
          <w:t>eviQ 1291 2020</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lenvatinib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4163&lt;/Author&gt;&lt;Year&gt;2022&lt;/Year&gt;&lt;RecNum&gt;37&lt;/RecNum&gt;&lt;DisplayText&gt;(eviQ 4163 2022)&lt;/DisplayText&gt;&lt;record&gt;&lt;rec-number&gt;37&lt;/rec-number&gt;&lt;foreign-keys&gt;&lt;key app="EN" db-id="wvxdaveznstwz6e92ro50asixtv2e9efedpe" timestamp="1665618113"&gt;37&lt;/key&gt;&lt;/foreign-keys&gt;&lt;ref-type name="Web Page"&gt;12&lt;/ref-type&gt;&lt;contributors&gt;&lt;authors&gt;&lt;author&gt;eviQ 4163,&lt;/author&gt;&lt;/authors&gt;&lt;/contributors&gt;&lt;titles&gt;&lt;title&gt;Endometrial metastatic or recurrent leNVAtinib and pembrolizumab&lt;/title&gt;&lt;/titles&gt;&lt;number&gt;Oct 2022&lt;/number&gt;&lt;dates&gt;&lt;year&gt;2022&lt;/year&gt;&lt;/dates&gt;&lt;pub-location&gt;eviQ&lt;/pub-location&gt;&lt;urls&gt;&lt;related-urls&gt;&lt;url&gt;https://www.eviq.org.au/medical-oncology/gynaecological/endometrial/4163-endometrial-metastatic-or-recurrent-lenvatini&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14" w:tooltip="eviQ 4163, 2022 #37" w:history="1">
        <w:r w:rsidRPr="00D0225F">
          <w:rPr>
            <w:rStyle w:val="Hyperlink"/>
            <w:rFonts w:ascii="Arial Narrow" w:hAnsi="Arial Narrow"/>
            <w:sz w:val="18"/>
            <w:szCs w:val="18"/>
          </w:rPr>
          <w:t>eviQ 4163 2022</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lomustine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2044&lt;/Author&gt;&lt;Year&gt;2021&lt;/Year&gt;&lt;RecNum&gt;38&lt;/RecNum&gt;&lt;DisplayText&gt;(eviQ 2044 2021)&lt;/DisplayText&gt;&lt;record&gt;&lt;rec-number&gt;38&lt;/rec-number&gt;&lt;foreign-keys&gt;&lt;key app="EN" db-id="wvxdaveznstwz6e92ro50asixtv2e9efedpe" timestamp="1665618257"&gt;38&lt;/key&gt;&lt;/foreign-keys&gt;&lt;ref-type name="Web Page"&gt;12&lt;/ref-type&gt;&lt;contributors&gt;&lt;authors&gt;&lt;author&gt;eviQ 2044,&lt;/author&gt;&lt;/authors&gt;&lt;/contributors&gt;&lt;titles&gt;&lt;title&gt;Glioma low grade PCV (procarbazine lomustine vinCRISTine)&lt;/title&gt;&lt;/titles&gt;&lt;number&gt;Oct 2022&lt;/number&gt;&lt;dates&gt;&lt;year&gt;2021&lt;/year&gt;&lt;/dates&gt;&lt;pub-location&gt;eviQ&lt;/pub-location&gt;&lt;urls&gt;&lt;related-urls&gt;&lt;url&gt;https://www.eviq.org.au/medical-oncology/neurological/glioma/2044-glioma-low-grade-pcv-procarbazine-lomustine&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9" w:tooltip="eviQ 2044, 2021 #38" w:history="1">
        <w:r w:rsidRPr="00D0225F">
          <w:rPr>
            <w:rStyle w:val="Hyperlink"/>
            <w:rFonts w:ascii="Arial Narrow" w:hAnsi="Arial Narrow"/>
            <w:sz w:val="18"/>
            <w:szCs w:val="18"/>
          </w:rPr>
          <w:t>eviQ 2044 2021</w:t>
        </w:r>
      </w:hyperlink>
      <w:r w:rsidRPr="00D0225F">
        <w:rPr>
          <w:rFonts w:ascii="Arial Narrow" w:hAnsi="Arial Narrow"/>
          <w:sz w:val="18"/>
          <w:szCs w:val="18"/>
        </w:rPr>
        <w:t>)</w:t>
      </w:r>
      <w:r w:rsidRPr="00D0225F">
        <w:rPr>
          <w:rFonts w:ascii="Arial Narrow" w:hAnsi="Arial Narrow"/>
          <w:sz w:val="18"/>
          <w:szCs w:val="18"/>
        </w:rPr>
        <w:fldChar w:fldCharType="end"/>
      </w:r>
      <w:r w:rsidRPr="00D0225F">
        <w:rPr>
          <w:rFonts w:ascii="Arial Narrow" w:hAnsi="Arial Narrow"/>
          <w:sz w:val="18"/>
          <w:szCs w:val="18"/>
        </w:rPr>
        <w:t xml:space="preserve">, midostaurin  </w:t>
      </w:r>
      <w:r w:rsidRPr="00D0225F">
        <w:rPr>
          <w:rFonts w:ascii="Arial Narrow" w:hAnsi="Arial Narrow"/>
          <w:sz w:val="18"/>
          <w:szCs w:val="18"/>
        </w:rPr>
        <w:fldChar w:fldCharType="begin"/>
      </w:r>
      <w:r w:rsidRPr="00D0225F">
        <w:rPr>
          <w:rFonts w:ascii="Arial Narrow" w:hAnsi="Arial Narrow"/>
          <w:sz w:val="18"/>
          <w:szCs w:val="18"/>
        </w:rPr>
        <w:instrText xml:space="preserve"> ADDIN EN.CITE &lt;EndNote&gt;&lt;Cite&gt;&lt;Author&gt;eviQ 3509&lt;/Author&gt;&lt;Year&gt;2022&lt;/Year&gt;&lt;RecNum&gt;39&lt;/RecNum&gt;&lt;DisplayText&gt;(eviQ 3509 2022)&lt;/DisplayText&gt;&lt;record&gt;&lt;rec-number&gt;39&lt;/rec-number&gt;&lt;foreign-keys&gt;&lt;key app="EN" db-id="wvxdaveznstwz6e92ro50asixtv2e9efedpe" timestamp="1665618380"&gt;39&lt;/key&gt;&lt;/foreign-keys&gt;&lt;ref-type name="Web Page"&gt;12&lt;/ref-type&gt;&lt;contributors&gt;&lt;authors&gt;&lt;author&gt;eviQ 3509,&lt;/author&gt;&lt;/authors&gt;&lt;/contributors&gt;&lt;titles&gt;&lt;title&gt;Acute myeloid leukaemia induction 7-3 (cytarabine and DAUNOrubicin) with midostaurin&lt;/title&gt;&lt;/titles&gt;&lt;number&gt;Oct 2022&lt;/number&gt;&lt;dates&gt;&lt;year&gt;2022&lt;/year&gt;&lt;/dates&gt;&lt;pub-location&gt;eviQ&lt;/pub-location&gt;&lt;urls&gt;&lt;related-urls&gt;&lt;url&gt;https://www.eviq.org.au/haematology-and-bmt/leukaemias/acute-myeloid-leukaemia/3509-acute-myeloid-leukaemia-induction-7-3-cytara&lt;/url&gt;&lt;/related-urls&gt;&lt;/urls&gt;&lt;/record&gt;&lt;/Cite&gt;&lt;/EndNote&gt;</w:instrText>
      </w:r>
      <w:r w:rsidRPr="00D0225F">
        <w:rPr>
          <w:rFonts w:ascii="Arial Narrow" w:hAnsi="Arial Narrow"/>
          <w:sz w:val="18"/>
          <w:szCs w:val="18"/>
        </w:rPr>
        <w:fldChar w:fldCharType="separate"/>
      </w:r>
      <w:r w:rsidRPr="00D0225F">
        <w:rPr>
          <w:rFonts w:ascii="Arial Narrow" w:hAnsi="Arial Narrow"/>
          <w:sz w:val="18"/>
          <w:szCs w:val="18"/>
        </w:rPr>
        <w:t>(</w:t>
      </w:r>
      <w:hyperlink w:anchor="_ENREF_10" w:tooltip="eviQ 3509, 2022 #39" w:history="1">
        <w:r w:rsidRPr="00D0225F">
          <w:rPr>
            <w:rStyle w:val="Hyperlink"/>
            <w:rFonts w:ascii="Arial Narrow" w:hAnsi="Arial Narrow"/>
            <w:sz w:val="18"/>
            <w:szCs w:val="18"/>
          </w:rPr>
          <w:t>eviQ 3509 2022</w:t>
        </w:r>
      </w:hyperlink>
      <w:r w:rsidRPr="00D0225F">
        <w:rPr>
          <w:rFonts w:ascii="Arial Narrow" w:hAnsi="Arial Narrow"/>
          <w:sz w:val="18"/>
          <w:szCs w:val="18"/>
        </w:rPr>
        <w:t>)</w:t>
      </w:r>
      <w:r w:rsidRPr="00D0225F">
        <w:rPr>
          <w:rFonts w:ascii="Arial Narrow" w:hAnsi="Arial Narrow"/>
          <w:sz w:val="18"/>
          <w:szCs w:val="18"/>
        </w:rPr>
        <w:fldChar w:fldCharType="end"/>
      </w:r>
      <w:r w:rsidR="003E5385" w:rsidRPr="00D0225F">
        <w:rPr>
          <w:rFonts w:ascii="Arial Narrow" w:hAnsi="Arial Narrow"/>
          <w:sz w:val="18"/>
          <w:szCs w:val="18"/>
        </w:rPr>
        <w:t>. Table provided in the submission.</w:t>
      </w:r>
    </w:p>
    <w:p w14:paraId="33C2C319" w14:textId="35DD1F8F" w:rsidR="007E490F" w:rsidRDefault="007E490F" w:rsidP="006C0D48">
      <w:pPr>
        <w:pStyle w:val="4-SubsectionHeading"/>
      </w:pPr>
      <w:r>
        <w:t>Registration</w:t>
      </w:r>
      <w:r w:rsidRPr="009324A6">
        <w:t xml:space="preserve"> status</w:t>
      </w:r>
    </w:p>
    <w:p w14:paraId="773783E8" w14:textId="159B1D30" w:rsidR="007E490F" w:rsidRPr="00270043" w:rsidRDefault="00C66F44" w:rsidP="006C0D48">
      <w:pPr>
        <w:pStyle w:val="3Bodytext"/>
        <w:jc w:val="both"/>
      </w:pPr>
      <w:r>
        <w:t>NEPA</w:t>
      </w:r>
      <w:r w:rsidR="007E490F" w:rsidRPr="00270043">
        <w:t xml:space="preserve"> was </w:t>
      </w:r>
      <w:r w:rsidR="00E43C7B" w:rsidRPr="00270043">
        <w:t>registered in the Australian Register of Therapeutic Goods (ARTG) on 6</w:t>
      </w:r>
      <w:r w:rsidR="00335287">
        <w:t> </w:t>
      </w:r>
      <w:r w:rsidR="00E43C7B" w:rsidRPr="00270043">
        <w:t>May</w:t>
      </w:r>
      <w:r w:rsidR="00FE7708">
        <w:t> </w:t>
      </w:r>
      <w:r w:rsidR="00E43C7B" w:rsidRPr="00270043">
        <w:t>2015 for the prevention of acute and delayed nausea and vomiting associated with initial and repeat courses of HEC and MEC.</w:t>
      </w:r>
    </w:p>
    <w:p w14:paraId="0094486E" w14:textId="77777777" w:rsidR="007E490F" w:rsidRPr="00270043" w:rsidRDefault="007E490F" w:rsidP="006C0D48">
      <w:pPr>
        <w:pStyle w:val="4-SubsectionHeading"/>
      </w:pPr>
      <w:r w:rsidRPr="00270043">
        <w:t xml:space="preserve">Previous PBAC consideration </w:t>
      </w:r>
    </w:p>
    <w:p w14:paraId="5CF0A6E7" w14:textId="1725DD4F" w:rsidR="00A839D5" w:rsidRDefault="00A839D5" w:rsidP="006C0D48">
      <w:pPr>
        <w:pStyle w:val="3Bodytext"/>
        <w:jc w:val="both"/>
      </w:pPr>
      <w:r>
        <w:t>The PBAC considered submissions for NEPA at its March 2015 and July 2015 meetings. On both occasions, the submission was rejected due to uncertainties regarding the clinical need and clinical place for NEPA (</w:t>
      </w:r>
      <w:r w:rsidRPr="00270043">
        <w:t xml:space="preserve">paragraph 7.1 of the March 2015 </w:t>
      </w:r>
      <w:r w:rsidR="00E521D8">
        <w:t>Public Summary Document (</w:t>
      </w:r>
      <w:r w:rsidRPr="00270043">
        <w:t>PSD</w:t>
      </w:r>
      <w:r w:rsidR="00E521D8">
        <w:t>)</w:t>
      </w:r>
      <w:r>
        <w:t xml:space="preserve">; </w:t>
      </w:r>
      <w:r w:rsidRPr="00270043">
        <w:t xml:space="preserve">paragraph 7.1 and 7.3 of the July 2015 PSD).  </w:t>
      </w:r>
    </w:p>
    <w:p w14:paraId="5A9CA264" w14:textId="7F03BFF9" w:rsidR="0077599D" w:rsidRDefault="0054118E" w:rsidP="006C0D48">
      <w:pPr>
        <w:pStyle w:val="3Bodytext"/>
        <w:jc w:val="both"/>
      </w:pPr>
      <w:bookmarkStart w:id="5" w:name="_Hlk126323846"/>
      <w:r w:rsidRPr="00270043">
        <w:t>At both the March and July 2015 PBAC meeting</w:t>
      </w:r>
      <w:r w:rsidR="00335287">
        <w:t>s</w:t>
      </w:r>
      <w:r w:rsidRPr="00270043">
        <w:t xml:space="preserve">, the PBAC noted the changes in the guidelines for the management of emesis as well as the </w:t>
      </w:r>
      <w:r>
        <w:t>updated NCCN guidelines</w:t>
      </w:r>
      <w:r w:rsidR="00442020">
        <w:t>,</w:t>
      </w:r>
      <w:r>
        <w:t xml:space="preserve"> respectively</w:t>
      </w:r>
      <w:r w:rsidR="00442020">
        <w:t xml:space="preserve">. The PBAC </w:t>
      </w:r>
      <w:r>
        <w:t xml:space="preserve">acknowledged that </w:t>
      </w:r>
      <w:r w:rsidR="0077599D">
        <w:t>any restriction for antiemetic therapy based on the emesis risk of specific chemotherapy agents, such as that proposed for NEPA, may become outdated (paragraph 7.2 of the March and July 2015 PSD)</w:t>
      </w:r>
      <w:r w:rsidR="0077599D" w:rsidRPr="00414E38">
        <w:rPr>
          <w:color w:val="FF0000"/>
        </w:rPr>
        <w:t>.</w:t>
      </w:r>
      <w:r w:rsidR="0077599D">
        <w:t xml:space="preserve">  </w:t>
      </w:r>
    </w:p>
    <w:bookmarkEnd w:id="5"/>
    <w:p w14:paraId="53DAC345" w14:textId="4557E214" w:rsidR="00C24F64" w:rsidRDefault="00D46164" w:rsidP="006C0D48">
      <w:pPr>
        <w:pStyle w:val="3Bodytext"/>
        <w:jc w:val="both"/>
      </w:pPr>
      <w:r>
        <w:lastRenderedPageBreak/>
        <w:t xml:space="preserve">The PBAC recommended the listing NEPA at </w:t>
      </w:r>
      <w:r w:rsidR="00E31A24">
        <w:t>its</w:t>
      </w:r>
      <w:r>
        <w:t xml:space="preserve"> November 2015 meeting as an Authority Required STREAMLINED benefit on the General Schedule and under the Section 100 program Efficient Funding of Chemotherapy – Related Benefits, for the prevention of nausea and vomiting associated with initial and repeat courses of </w:t>
      </w:r>
      <w:r w:rsidR="00C66F44">
        <w:t>HEC</w:t>
      </w:r>
      <w:r>
        <w:t xml:space="preserve"> and anthracycline plus cyclophosphamide based regimens in patients with breast cancer</w:t>
      </w:r>
      <w:r w:rsidR="00C24F64">
        <w:t xml:space="preserve"> (paragraph 7.1 of the November 2015 PSD)</w:t>
      </w:r>
      <w:r w:rsidR="00C24F64" w:rsidRPr="00414E38">
        <w:rPr>
          <w:color w:val="FF0000"/>
        </w:rPr>
        <w:t>.</w:t>
      </w:r>
      <w:r w:rsidR="00C24F64">
        <w:t xml:space="preserve">  </w:t>
      </w:r>
    </w:p>
    <w:p w14:paraId="74700482" w14:textId="50D8BF58" w:rsidR="00B95917" w:rsidRDefault="0024052E" w:rsidP="006C0D48">
      <w:pPr>
        <w:pStyle w:val="3Bodytext"/>
        <w:jc w:val="both"/>
      </w:pPr>
      <w:r>
        <w:t xml:space="preserve">At its November 2016 PBAC meeting, </w:t>
      </w:r>
      <w:r w:rsidR="00442020">
        <w:t>t</w:t>
      </w:r>
      <w:r w:rsidR="00B95917">
        <w:t xml:space="preserve">he PBAC recommended listing NEPA on the PBS for the secondary prophylaxis of chemotherapy induced nausea and vomiting associated with </w:t>
      </w:r>
      <w:r w:rsidR="00C66F44">
        <w:t>MEC</w:t>
      </w:r>
      <w:r w:rsidR="00B95917">
        <w:t xml:space="preserve"> and for primary prophylaxis of chemotherapy induced nausea and vomiting associated with carboplatin </w:t>
      </w:r>
      <w:r w:rsidR="00B95917" w:rsidRPr="001E361A">
        <w:t xml:space="preserve">or oxaliplatin chemotherapy regimens (paragraph 7.1 of the November 2016 PSD).  </w:t>
      </w:r>
    </w:p>
    <w:p w14:paraId="26317FD7" w14:textId="6C51F33E" w:rsidR="005B6369" w:rsidRPr="00792E6A" w:rsidRDefault="00792E6A" w:rsidP="00792E6A">
      <w:pPr>
        <w:pStyle w:val="3Bodytext"/>
        <w:numPr>
          <w:ilvl w:val="0"/>
          <w:numId w:val="0"/>
        </w:numPr>
        <w:ind w:firstLine="720"/>
        <w:jc w:val="both"/>
        <w:rPr>
          <w:i/>
          <w:iCs/>
        </w:rPr>
      </w:pPr>
      <w:r w:rsidRPr="00792E6A">
        <w:rPr>
          <w:i/>
          <w:iCs/>
        </w:rPr>
        <w:t xml:space="preserve">For more detail on PBAC’s view, see section </w:t>
      </w:r>
      <w:r w:rsidR="00265307">
        <w:rPr>
          <w:i/>
          <w:iCs/>
        </w:rPr>
        <w:t>5</w:t>
      </w:r>
      <w:r w:rsidRPr="00792E6A">
        <w:rPr>
          <w:i/>
          <w:iCs/>
        </w:rPr>
        <w:t xml:space="preserve"> PBAC outcome.</w:t>
      </w:r>
    </w:p>
    <w:p w14:paraId="1B8790B6" w14:textId="77777777" w:rsidR="00964A9F" w:rsidRDefault="00964A9F" w:rsidP="006C0D48">
      <w:pPr>
        <w:pStyle w:val="2-SectionHeading"/>
        <w:jc w:val="both"/>
      </w:pPr>
      <w:r w:rsidRPr="009D507A">
        <w:t xml:space="preserve">Requested listing </w:t>
      </w:r>
    </w:p>
    <w:p w14:paraId="4F8C1816" w14:textId="7ABB7FAB" w:rsidR="0034537E" w:rsidRDefault="00964A9F" w:rsidP="006C0D48">
      <w:pPr>
        <w:pStyle w:val="3Bodytext"/>
        <w:jc w:val="both"/>
      </w:pPr>
      <w:r w:rsidRPr="00E0207E">
        <w:t xml:space="preserve">The submission requested the following </w:t>
      </w:r>
      <w:r w:rsidRPr="00270043">
        <w:t>changes to the existing listing</w:t>
      </w:r>
      <w:r w:rsidR="0034537E" w:rsidRPr="00270043">
        <w:t xml:space="preserve">. Suggested additions are in </w:t>
      </w:r>
      <w:r w:rsidR="0034537E" w:rsidRPr="00270043">
        <w:rPr>
          <w:i/>
        </w:rPr>
        <w:t>italics</w:t>
      </w:r>
      <w:r w:rsidR="0034537E" w:rsidRPr="00270043">
        <w:t xml:space="preserve"> and deletions are in strikethrough</w:t>
      </w:r>
      <w:r w:rsidR="0034537E" w:rsidRPr="009D507A">
        <w:t>.</w:t>
      </w:r>
      <w:r w:rsidR="0034537E">
        <w:t xml:space="preserve"> </w:t>
      </w:r>
    </w:p>
    <w:p w14:paraId="2F7AA3BF" w14:textId="39E3DD96" w:rsidR="00FC2C4A" w:rsidRPr="00667235" w:rsidRDefault="00FC2C4A" w:rsidP="006C0D48">
      <w:pPr>
        <w:pStyle w:val="3Bodytext"/>
        <w:jc w:val="both"/>
        <w:rPr>
          <w:rFonts w:cstheme="minorHAnsi"/>
          <w:szCs w:val="24"/>
        </w:rPr>
      </w:pPr>
      <w:r w:rsidRPr="0048437E">
        <w:rPr>
          <w:rFonts w:cstheme="minorHAnsi"/>
        </w:rPr>
        <w:t xml:space="preserve">The PBAC </w:t>
      </w:r>
      <w:r w:rsidR="00046C3C">
        <w:rPr>
          <w:rFonts w:cstheme="minorHAnsi"/>
        </w:rPr>
        <w:t>noted</w:t>
      </w:r>
      <w:r w:rsidR="006E4B1C">
        <w:rPr>
          <w:rFonts w:cstheme="minorHAnsi"/>
        </w:rPr>
        <w:t xml:space="preserve"> </w:t>
      </w:r>
      <w:r w:rsidR="00732E45">
        <w:rPr>
          <w:rFonts w:cstheme="minorHAnsi"/>
        </w:rPr>
        <w:t>that</w:t>
      </w:r>
      <w:r w:rsidRPr="0048437E">
        <w:rPr>
          <w:rFonts w:cstheme="minorHAnsi"/>
        </w:rPr>
        <w:t xml:space="preserve"> </w:t>
      </w:r>
      <w:r w:rsidR="00046C3C">
        <w:rPr>
          <w:rFonts w:cstheme="minorHAnsi"/>
        </w:rPr>
        <w:t>the requested</w:t>
      </w:r>
      <w:r w:rsidRPr="0048437E">
        <w:rPr>
          <w:rFonts w:cstheme="minorHAnsi"/>
        </w:rPr>
        <w:t xml:space="preserve"> amendment </w:t>
      </w:r>
      <w:r w:rsidR="00046C3C">
        <w:rPr>
          <w:rFonts w:cstheme="minorHAnsi"/>
        </w:rPr>
        <w:t>would</w:t>
      </w:r>
      <w:r w:rsidR="00046C3C" w:rsidRPr="0048437E">
        <w:rPr>
          <w:rFonts w:cstheme="minorHAnsi"/>
        </w:rPr>
        <w:t xml:space="preserve"> </w:t>
      </w:r>
      <w:r w:rsidRPr="0048437E">
        <w:rPr>
          <w:rFonts w:cstheme="minorHAnsi"/>
        </w:rPr>
        <w:t xml:space="preserve">also be </w:t>
      </w:r>
      <w:r w:rsidR="00046C3C">
        <w:rPr>
          <w:rFonts w:cstheme="minorHAnsi"/>
        </w:rPr>
        <w:t>relevant</w:t>
      </w:r>
      <w:r w:rsidR="00046C3C" w:rsidRPr="0048437E">
        <w:rPr>
          <w:rFonts w:cstheme="minorHAnsi"/>
        </w:rPr>
        <w:t xml:space="preserve"> </w:t>
      </w:r>
      <w:r w:rsidRPr="0048437E">
        <w:rPr>
          <w:rFonts w:cstheme="minorHAnsi"/>
        </w:rPr>
        <w:t xml:space="preserve">to the other </w:t>
      </w:r>
      <w:r w:rsidR="00615AFB" w:rsidRPr="00441A1A">
        <w:rPr>
          <w:rFonts w:cstheme="minorHAnsi"/>
        </w:rPr>
        <w:t xml:space="preserve">chemotherapy-induced nausea and </w:t>
      </w:r>
      <w:r w:rsidR="00615AFB">
        <w:rPr>
          <w:rFonts w:cstheme="minorHAnsi"/>
        </w:rPr>
        <w:t>vomiting (</w:t>
      </w:r>
      <w:r w:rsidRPr="0048437E">
        <w:rPr>
          <w:rFonts w:cstheme="minorHAnsi"/>
        </w:rPr>
        <w:t>CINV</w:t>
      </w:r>
      <w:r w:rsidR="00615AFB">
        <w:rPr>
          <w:rFonts w:cstheme="minorHAnsi"/>
        </w:rPr>
        <w:t>)</w:t>
      </w:r>
      <w:r w:rsidRPr="0048437E">
        <w:rPr>
          <w:rFonts w:cstheme="minorHAnsi"/>
        </w:rPr>
        <w:t xml:space="preserve"> prophylactic treatments listed on the PBS: fosaprepitant (Emend® IV) and aprepitant oral (Aprepitant SCP® and Aprepitant Apotex®)</w:t>
      </w:r>
      <w:r w:rsidR="00667235">
        <w:rPr>
          <w:rFonts w:cstheme="minorHAnsi"/>
        </w:rPr>
        <w:t>.</w:t>
      </w:r>
    </w:p>
    <w:p w14:paraId="3C6DA880" w14:textId="1ACC93E0" w:rsidR="00564348" w:rsidRPr="00564348" w:rsidRDefault="00667235" w:rsidP="006C0D48">
      <w:pPr>
        <w:pStyle w:val="3Bodytext"/>
        <w:jc w:val="both"/>
        <w:rPr>
          <w:rFonts w:cstheme="minorHAnsi"/>
          <w:szCs w:val="24"/>
        </w:rPr>
      </w:pPr>
      <w:r>
        <w:rPr>
          <w:rFonts w:cstheme="minorHAnsi"/>
          <w:szCs w:val="24"/>
        </w:rPr>
        <w:t xml:space="preserve">The PBAC </w:t>
      </w:r>
      <w:r w:rsidR="00046C3C">
        <w:rPr>
          <w:rFonts w:cstheme="minorHAnsi"/>
          <w:szCs w:val="24"/>
        </w:rPr>
        <w:t>noted</w:t>
      </w:r>
      <w:r w:rsidR="00732E45">
        <w:rPr>
          <w:rFonts w:cstheme="minorHAnsi"/>
          <w:szCs w:val="24"/>
        </w:rPr>
        <w:t xml:space="preserve"> that</w:t>
      </w:r>
      <w:r>
        <w:rPr>
          <w:rFonts w:cstheme="minorHAnsi"/>
          <w:szCs w:val="24"/>
        </w:rPr>
        <w:t xml:space="preserve">, as an alternative to referring to NCCN or EviQ guidelines, the restrictions for NK1 inhibitors (single-agent and combination products with 5-HT3 antagonists, i.e., Akynzeo) </w:t>
      </w:r>
      <w:r w:rsidR="00165898">
        <w:rPr>
          <w:rFonts w:cstheme="minorHAnsi"/>
          <w:szCs w:val="24"/>
        </w:rPr>
        <w:t xml:space="preserve">could be aligned </w:t>
      </w:r>
      <w:r>
        <w:rPr>
          <w:rFonts w:cstheme="minorHAnsi"/>
          <w:szCs w:val="24"/>
        </w:rPr>
        <w:t>with the TGA indication: ‘</w:t>
      </w:r>
      <w:r>
        <w:t>Prevention of acute and delayed nausea and vomiting associated with initial and repeat courses of highly and moderately emetogenic cancer chemotherapy’. Th</w:t>
      </w:r>
      <w:r w:rsidR="00165898">
        <w:t>e PBAC noted that th</w:t>
      </w:r>
      <w:r>
        <w:t xml:space="preserve">is would avoid linking to an overseas list (NCCN) </w:t>
      </w:r>
      <w:r w:rsidR="000C6673">
        <w:t xml:space="preserve">or </w:t>
      </w:r>
      <w:r>
        <w:t xml:space="preserve">eviQ </w:t>
      </w:r>
      <w:r w:rsidR="00965505">
        <w:t xml:space="preserve">and would allow patients who </w:t>
      </w:r>
      <w:r w:rsidR="00F47634">
        <w:t>receive non-PBS-subsidised</w:t>
      </w:r>
      <w:r w:rsidR="00965505">
        <w:t xml:space="preserve"> MEC or HEC to access PBS-subsidised NEPA.</w:t>
      </w:r>
    </w:p>
    <w:p w14:paraId="0EFC0C55" w14:textId="09C4D125" w:rsidR="000C6673" w:rsidRPr="00564348" w:rsidRDefault="00732E45" w:rsidP="006C0D48">
      <w:pPr>
        <w:pStyle w:val="3Bodytext"/>
        <w:jc w:val="both"/>
        <w:rPr>
          <w:rFonts w:cstheme="minorHAnsi"/>
          <w:szCs w:val="24"/>
        </w:rPr>
      </w:pPr>
      <w:r>
        <w:rPr>
          <w:rFonts w:cstheme="minorHAnsi"/>
          <w:szCs w:val="24"/>
        </w:rPr>
        <w:t>The PBAC noted that the</w:t>
      </w:r>
      <w:r w:rsidR="000C6673" w:rsidRPr="00564348">
        <w:rPr>
          <w:rFonts w:cstheme="minorHAnsi"/>
          <w:szCs w:val="24"/>
        </w:rPr>
        <w:t xml:space="preserve"> Secretariat ha</w:t>
      </w:r>
      <w:r>
        <w:rPr>
          <w:rFonts w:cstheme="minorHAnsi"/>
          <w:szCs w:val="24"/>
        </w:rPr>
        <w:t>d</w:t>
      </w:r>
      <w:r w:rsidR="000C6673" w:rsidRPr="00564348">
        <w:rPr>
          <w:rFonts w:cstheme="minorHAnsi"/>
          <w:szCs w:val="24"/>
        </w:rPr>
        <w:t xml:space="preserve"> received feedback</w:t>
      </w:r>
      <w:r w:rsidR="00865133">
        <w:rPr>
          <w:rFonts w:cstheme="minorHAnsi"/>
          <w:szCs w:val="24"/>
        </w:rPr>
        <w:t xml:space="preserve"> tha</w:t>
      </w:r>
      <w:r w:rsidR="005B4519">
        <w:rPr>
          <w:rFonts w:cstheme="minorHAnsi"/>
          <w:szCs w:val="24"/>
        </w:rPr>
        <w:t>t</w:t>
      </w:r>
      <w:r w:rsidR="000C6673" w:rsidRPr="00564348">
        <w:rPr>
          <w:rFonts w:cstheme="minorHAnsi"/>
          <w:szCs w:val="24"/>
        </w:rPr>
        <w:t xml:space="preserve"> </w:t>
      </w:r>
      <w:r w:rsidR="00865133" w:rsidRPr="00564348">
        <w:rPr>
          <w:rFonts w:cstheme="minorHAnsi"/>
          <w:szCs w:val="24"/>
        </w:rPr>
        <w:t>the</w:t>
      </w:r>
      <w:r w:rsidR="00865133">
        <w:rPr>
          <w:rFonts w:cstheme="minorHAnsi"/>
          <w:szCs w:val="24"/>
        </w:rPr>
        <w:t xml:space="preserve"> NEPA</w:t>
      </w:r>
      <w:r w:rsidR="00865133" w:rsidRPr="00564348">
        <w:rPr>
          <w:rFonts w:cstheme="minorHAnsi"/>
          <w:szCs w:val="24"/>
        </w:rPr>
        <w:t xml:space="preserve"> restrictions </w:t>
      </w:r>
      <w:r w:rsidR="00865133">
        <w:rPr>
          <w:rFonts w:cstheme="minorHAnsi"/>
          <w:szCs w:val="24"/>
        </w:rPr>
        <w:t xml:space="preserve">are </w:t>
      </w:r>
      <w:r w:rsidR="00865133" w:rsidRPr="00564348">
        <w:rPr>
          <w:rFonts w:cstheme="minorHAnsi"/>
          <w:szCs w:val="24"/>
        </w:rPr>
        <w:t>unaligned with current clinical practice</w:t>
      </w:r>
      <w:r w:rsidR="00865133">
        <w:rPr>
          <w:rFonts w:cstheme="minorHAnsi"/>
          <w:szCs w:val="24"/>
        </w:rPr>
        <w:t xml:space="preserve"> with regard to multi-day chemotherapy regimens</w:t>
      </w:r>
      <w:r w:rsidR="008D0FE1">
        <w:rPr>
          <w:rFonts w:cstheme="minorHAnsi"/>
          <w:szCs w:val="24"/>
        </w:rPr>
        <w:t xml:space="preserve"> and had suggested relevant changes to the Prescribing Instruction to manage this</w:t>
      </w:r>
      <w:r w:rsidR="00865133" w:rsidRPr="00564348">
        <w:rPr>
          <w:rFonts w:cstheme="minorHAnsi"/>
          <w:szCs w:val="24"/>
        </w:rPr>
        <w:t>.</w:t>
      </w:r>
      <w:r w:rsidR="00865133">
        <w:rPr>
          <w:rFonts w:cstheme="minorHAnsi"/>
          <w:szCs w:val="24"/>
        </w:rPr>
        <w:t xml:space="preserve"> </w:t>
      </w:r>
    </w:p>
    <w:p w14:paraId="4D2999FD" w14:textId="77777777" w:rsidR="00392758" w:rsidRPr="00326FD5" w:rsidRDefault="00392758" w:rsidP="006C0D48">
      <w:pPr>
        <w:pStyle w:val="2Sections"/>
        <w:ind w:left="720"/>
        <w:jc w:val="center"/>
        <w:rPr>
          <w:sz w:val="28"/>
          <w:szCs w:val="28"/>
        </w:rPr>
      </w:pPr>
      <w:r w:rsidRPr="00326FD5">
        <w:rPr>
          <w:sz w:val="28"/>
          <w:szCs w:val="28"/>
        </w:rPr>
        <w:t>Committee-In-Confidence information</w:t>
      </w:r>
    </w:p>
    <w:p w14:paraId="60807955" w14:textId="0C00086F" w:rsidR="00FF7F53" w:rsidRPr="003E7678" w:rsidRDefault="003E7678" w:rsidP="006C0D48">
      <w:pPr>
        <w:pStyle w:val="3Bodytext"/>
        <w:jc w:val="both"/>
        <w:rPr>
          <w:rFonts w:cstheme="minorHAnsi"/>
          <w:szCs w:val="24"/>
        </w:rPr>
      </w:pPr>
      <w:r w:rsidRPr="00BB3C82">
        <w:rPr>
          <w:rFonts w:cstheme="minorHAnsi"/>
          <w:color w:val="000000"/>
          <w:w w:val="54"/>
          <w:szCs w:val="24"/>
          <w:shd w:val="solid" w:color="000000" w:fill="000000"/>
          <w:fitText w:val="8170" w:id="-1275382272"/>
          <w14:textFill>
            <w14:solidFill>
              <w14:srgbClr w14:val="000000">
                <w14:alpha w14:val="100000"/>
              </w14:srgbClr>
            </w14:solidFill>
          </w14:textFill>
        </w:rPr>
        <w:t>|||||||||||||||||||||||||||||||||||||||||||||||||||||||||||||||||||  ||||||||||||||||||||||||||||||||||||||||||||||||||||||||||||||||||</w:t>
      </w:r>
      <w:r w:rsidRPr="00BB3C82">
        <w:rPr>
          <w:rFonts w:cstheme="minorHAnsi"/>
          <w:color w:val="000000"/>
          <w:spacing w:val="118"/>
          <w:w w:val="54"/>
          <w:szCs w:val="24"/>
          <w:shd w:val="solid" w:color="000000" w:fill="000000"/>
          <w:fitText w:val="8170" w:id="-1275382272"/>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8"/>
          <w:w w:val="38"/>
          <w:szCs w:val="24"/>
          <w:shd w:val="solid" w:color="000000" w:fill="000000"/>
          <w:fitText w:val="4870" w:id="-1275382271"/>
          <w14:textFill>
            <w14:solidFill>
              <w14:srgbClr w14:val="000000">
                <w14:alpha w14:val="100000"/>
              </w14:srgbClr>
            </w14:solidFill>
          </w14:textFill>
        </w:rPr>
        <w:t>||||||||||||||||||||||||||||||||||||||||  |||||||||||||||||||||||||||||||||||||||</w:t>
      </w:r>
      <w:r w:rsidRPr="00BB3C82">
        <w:rPr>
          <w:rFonts w:cstheme="minorHAnsi"/>
          <w:color w:val="000000"/>
          <w:spacing w:val="15"/>
          <w:w w:val="38"/>
          <w:szCs w:val="24"/>
          <w:shd w:val="solid" w:color="000000" w:fill="000000"/>
          <w:fitText w:val="4870" w:id="-1275382271"/>
          <w14:textFill>
            <w14:solidFill>
              <w14:srgbClr w14:val="000000">
                <w14:alpha w14:val="100000"/>
              </w14:srgbClr>
            </w14:solidFill>
          </w14:textFill>
        </w:rPr>
        <w:t>|</w:t>
      </w:r>
      <w:r w:rsidR="004D1893" w:rsidRPr="003E7678">
        <w:rPr>
          <w:rFonts w:cstheme="minorHAnsi"/>
          <w:szCs w:val="24"/>
        </w:rPr>
        <w:t xml:space="preserve"> </w:t>
      </w:r>
    </w:p>
    <w:p w14:paraId="50055321" w14:textId="4CF47F5B" w:rsidR="00392758" w:rsidRPr="003E7678" w:rsidRDefault="003E7678" w:rsidP="006C0D48">
      <w:pPr>
        <w:pStyle w:val="3Bodytext"/>
        <w:jc w:val="both"/>
        <w:rPr>
          <w:rFonts w:cstheme="minorHAnsi"/>
          <w:szCs w:val="24"/>
        </w:rPr>
      </w:pPr>
      <w:r w:rsidRPr="00BB3C82">
        <w:rPr>
          <w:rFonts w:cstheme="minorHAnsi"/>
          <w:color w:val="000000"/>
          <w:spacing w:val="18"/>
          <w:w w:val="38"/>
          <w:szCs w:val="24"/>
          <w:shd w:val="solid" w:color="000000" w:fill="000000"/>
          <w:fitText w:val="8230" w:id="-1275382016"/>
          <w14:textFill>
            <w14:solidFill>
              <w14:srgbClr w14:val="000000">
                <w14:alpha w14:val="100000"/>
              </w14:srgbClr>
            </w14:solidFill>
          </w14:textFill>
        </w:rPr>
        <w:t>||||||||||||||||||||||||||||||||||||||||||||||||||||||||||||||||||||  ||||||||||||||||||||||||||||||||||||||||||||||||||||||||||||||||||||</w:t>
      </w:r>
      <w:r>
        <w:rPr>
          <w:rFonts w:cstheme="minorHAnsi"/>
          <w:szCs w:val="24"/>
        </w:rPr>
        <w:t xml:space="preserve"> </w:t>
      </w:r>
      <w:r w:rsidRPr="00BB3C82">
        <w:rPr>
          <w:rFonts w:cstheme="minorHAnsi"/>
          <w:color w:val="000000"/>
          <w:w w:val="48"/>
          <w:szCs w:val="24"/>
          <w:shd w:val="solid" w:color="000000" w:fill="000000"/>
          <w:fitText w:val="7440" w:id="-1275382015"/>
          <w14:textFill>
            <w14:solidFill>
              <w14:srgbClr w14:val="000000">
                <w14:alpha w14:val="100000"/>
              </w14:srgbClr>
            </w14:solidFill>
          </w14:textFill>
        </w:rPr>
        <w:t xml:space="preserve">|||||||||||||||||||||||||||||||||||||||||||||||||||||||||||||  ||||||||||||||||||||||||||||||||||||||||||||||||||||||||||||                               </w:t>
      </w:r>
      <w:r w:rsidRPr="00BB3C82">
        <w:rPr>
          <w:rFonts w:cstheme="minorHAnsi"/>
          <w:color w:val="000000"/>
          <w:spacing w:val="119"/>
          <w:w w:val="48"/>
          <w:szCs w:val="24"/>
          <w:shd w:val="solid" w:color="000000" w:fill="000000"/>
          <w:fitText w:val="7440" w:id="-1275382015"/>
          <w14:textFill>
            <w14:solidFill>
              <w14:srgbClr w14:val="000000">
                <w14:alpha w14:val="100000"/>
              </w14:srgbClr>
            </w14:solidFill>
          </w14:textFill>
        </w:rPr>
        <w:t>|</w:t>
      </w:r>
      <w:r>
        <w:rPr>
          <w:rFonts w:cstheme="minorHAnsi"/>
          <w:szCs w:val="24"/>
        </w:rPr>
        <w:t xml:space="preserve"> </w:t>
      </w:r>
      <w:r w:rsidRPr="00304E9D">
        <w:rPr>
          <w:rFonts w:cstheme="minorHAnsi"/>
          <w:color w:val="000000"/>
          <w:w w:val="15"/>
          <w:szCs w:val="24"/>
          <w:shd w:val="solid" w:color="000000" w:fill="000000"/>
          <w:fitText w:val="-20" w:id="-1275382014"/>
          <w14:textFill>
            <w14:solidFill>
              <w14:srgbClr w14:val="000000">
                <w14:alpha w14:val="100000"/>
              </w14:srgbClr>
            </w14:solidFill>
          </w14:textFill>
        </w:rPr>
        <w:t xml:space="preserve">| </w:t>
      </w:r>
      <w:r w:rsidRPr="00304E9D">
        <w:rPr>
          <w:rFonts w:cstheme="minorHAnsi"/>
          <w:color w:val="000000"/>
          <w:spacing w:val="-52"/>
          <w:w w:val="15"/>
          <w:szCs w:val="24"/>
          <w:shd w:val="solid" w:color="000000" w:fill="000000"/>
          <w:fitText w:val="-20" w:id="-1275382014"/>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7"/>
          <w:w w:val="39"/>
          <w:szCs w:val="24"/>
          <w:shd w:val="solid" w:color="000000" w:fill="000000"/>
          <w:fitText w:val="7460" w:id="-1275382013"/>
          <w14:textFill>
            <w14:solidFill>
              <w14:srgbClr w14:val="000000">
                <w14:alpha w14:val="100000"/>
              </w14:srgbClr>
            </w14:solidFill>
          </w14:textFill>
        </w:rPr>
        <w:t>|||||||||||||||||||||||||||||||||||||||||||||||||||||||||||||  ||||||||||||||||||||||||||||||||||||||||||||||||||||||||||||</w:t>
      </w:r>
      <w:r w:rsidRPr="00BB3C82">
        <w:rPr>
          <w:rFonts w:cstheme="minorHAnsi"/>
          <w:color w:val="000000"/>
          <w:spacing w:val="65"/>
          <w:w w:val="39"/>
          <w:szCs w:val="24"/>
          <w:shd w:val="solid" w:color="000000" w:fill="000000"/>
          <w:fitText w:val="7460" w:id="-1275382013"/>
          <w14:textFill>
            <w14:solidFill>
              <w14:srgbClr w14:val="000000">
                <w14:alpha w14:val="100000"/>
              </w14:srgbClr>
            </w14:solidFill>
          </w14:textFill>
        </w:rPr>
        <w:t>|</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w w:val="15"/>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 xml:space="preserve"> |</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w w:val="15"/>
          <w:szCs w:val="24"/>
          <w:shd w:val="solid" w:color="000000" w:fill="000000"/>
          <w14:textFill>
            <w14:solidFill>
              <w14:srgbClr w14:val="000000">
                <w14:alpha w14:val="100000"/>
              </w14:srgbClr>
            </w14:solidFill>
          </w14:textFill>
        </w:rPr>
        <w:t xml:space="preserve"> </w:t>
      </w:r>
      <w:r w:rsidRPr="008910C0">
        <w:rPr>
          <w:rFonts w:cstheme="minorHAnsi"/>
          <w:color w:val="000000"/>
          <w:spacing w:val="-52"/>
          <w:w w:val="15"/>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9"/>
          <w:w w:val="43"/>
          <w:szCs w:val="24"/>
          <w:shd w:val="solid" w:color="000000" w:fill="000000"/>
          <w:fitText w:val="470" w:id="-1275382009"/>
          <w14:textFill>
            <w14:solidFill>
              <w14:srgbClr w14:val="000000">
                <w14:alpha w14:val="100000"/>
              </w14:srgbClr>
            </w14:solidFill>
          </w14:textFill>
        </w:rPr>
        <w:t>|||  ||</w:t>
      </w:r>
      <w:r w:rsidRPr="00BB3C82">
        <w:rPr>
          <w:rFonts w:cstheme="minorHAnsi"/>
          <w:color w:val="000000"/>
          <w:spacing w:val="6"/>
          <w:w w:val="43"/>
          <w:szCs w:val="24"/>
          <w:shd w:val="solid" w:color="000000" w:fill="000000"/>
          <w:fitText w:val="470" w:id="-1275382009"/>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7"/>
          <w:w w:val="39"/>
          <w:szCs w:val="24"/>
          <w:shd w:val="solid" w:color="000000" w:fill="000000"/>
          <w:fitText w:val="7470" w:id="-1275382008"/>
          <w14:textFill>
            <w14:solidFill>
              <w14:srgbClr w14:val="000000">
                <w14:alpha w14:val="100000"/>
              </w14:srgbClr>
            </w14:solidFill>
          </w14:textFill>
        </w:rPr>
        <w:t>|||||||||||||||||||||||||||||||||||||||||||||||||||||||||||||  ||||||||||||||||||||||||||||||||||||||||||||||||||||||||||||</w:t>
      </w:r>
      <w:r w:rsidRPr="00BB3C82">
        <w:rPr>
          <w:rFonts w:cstheme="minorHAnsi"/>
          <w:color w:val="000000"/>
          <w:spacing w:val="75"/>
          <w:w w:val="39"/>
          <w:szCs w:val="24"/>
          <w:shd w:val="solid" w:color="000000" w:fill="000000"/>
          <w:fitText w:val="7470" w:id="-1275382008"/>
          <w14:textFill>
            <w14:solidFill>
              <w14:srgbClr w14:val="000000">
                <w14:alpha w14:val="100000"/>
              </w14:srgbClr>
            </w14:solidFill>
          </w14:textFill>
        </w:rPr>
        <w:t>|</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w w:val="15"/>
          <w:szCs w:val="24"/>
          <w:shd w:val="solid" w:color="000000" w:fill="000000"/>
          <w14:textFill>
            <w14:solidFill>
              <w14:srgbClr w14:val="000000">
                <w14:alpha w14:val="100000"/>
              </w14:srgbClr>
            </w14:solidFill>
          </w14:textFill>
        </w:rPr>
        <w:t xml:space="preserve"> </w:t>
      </w:r>
      <w:r w:rsidRPr="008910C0">
        <w:rPr>
          <w:rFonts w:cstheme="minorHAnsi"/>
          <w:color w:val="000000"/>
          <w:spacing w:val="-52"/>
          <w:w w:val="15"/>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 xml:space="preserve"> |</w:t>
      </w:r>
      <w:r>
        <w:rPr>
          <w:rFonts w:cstheme="minorHAnsi"/>
          <w:szCs w:val="24"/>
        </w:rPr>
        <w:t xml:space="preserve"> </w:t>
      </w:r>
      <w:r w:rsidRPr="00BB3C82">
        <w:rPr>
          <w:rFonts w:cstheme="minorHAnsi"/>
          <w:color w:val="000000"/>
          <w:spacing w:val="17"/>
          <w:w w:val="39"/>
          <w:szCs w:val="24"/>
          <w:shd w:val="solid" w:color="000000" w:fill="000000"/>
          <w:fitText w:val="7460" w:id="-1275382005"/>
          <w14:textFill>
            <w14:solidFill>
              <w14:srgbClr w14:val="000000">
                <w14:alpha w14:val="100000"/>
              </w14:srgbClr>
            </w14:solidFill>
          </w14:textFill>
        </w:rPr>
        <w:t>|||||||||||||||||||||||||||||||||||||||||||||||||||||||||||||  ||||||||||||||||||||||||||||||||||||||||||||||||||||||||||||</w:t>
      </w:r>
      <w:r w:rsidRPr="00BB3C82">
        <w:rPr>
          <w:rFonts w:cstheme="minorHAnsi"/>
          <w:color w:val="000000"/>
          <w:spacing w:val="65"/>
          <w:w w:val="39"/>
          <w:szCs w:val="24"/>
          <w:shd w:val="solid" w:color="000000" w:fill="000000"/>
          <w:fitText w:val="7460" w:id="-1275382005"/>
          <w14:textFill>
            <w14:solidFill>
              <w14:srgbClr w14:val="000000">
                <w14:alpha w14:val="100000"/>
              </w14:srgbClr>
            </w14:solidFill>
          </w14:textFill>
        </w:rPr>
        <w:t>|</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szCs w:val="24"/>
          <w:shd w:val="solid" w:color="000000" w:fill="000000"/>
          <w14:textFill>
            <w14:solidFill>
              <w14:srgbClr w14:val="000000">
                <w14:alpha w14:val="100000"/>
              </w14:srgbClr>
            </w14:solidFill>
          </w14:textFill>
        </w:rPr>
        <w:t xml:space="preserve"> </w:t>
      </w:r>
      <w:r w:rsidRPr="008910C0">
        <w:rPr>
          <w:rFonts w:cstheme="minorHAnsi"/>
          <w:color w:val="000000"/>
          <w:spacing w:val="-52"/>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8"/>
          <w:w w:val="38"/>
          <w:szCs w:val="24"/>
          <w:shd w:val="solid" w:color="000000" w:fill="000000"/>
          <w:fitText w:val="7490" w:id="-1275382003"/>
          <w14:textFill>
            <w14:solidFill>
              <w14:srgbClr w14:val="000000">
                <w14:alpha w14:val="100000"/>
              </w14:srgbClr>
            </w14:solidFill>
          </w14:textFill>
        </w:rPr>
        <w:lastRenderedPageBreak/>
        <w:t>||||||||||||||||||||||||||||||||||||||||||||||||||||||||||||||  |||||||||||||||||||||||||||||||||||||||||||||||||||||||||||||</w:t>
      </w:r>
      <w:r w:rsidRPr="00BB3C82">
        <w:rPr>
          <w:rFonts w:cstheme="minorHAnsi"/>
          <w:color w:val="000000"/>
          <w:spacing w:val="-3"/>
          <w:w w:val="38"/>
          <w:szCs w:val="24"/>
          <w:shd w:val="solid" w:color="000000" w:fill="000000"/>
          <w:fitText w:val="7490" w:id="-1275382003"/>
          <w14:textFill>
            <w14:solidFill>
              <w14:srgbClr w14:val="000000">
                <w14:alpha w14:val="100000"/>
              </w14:srgbClr>
            </w14:solidFill>
          </w14:textFill>
        </w:rPr>
        <w:t>|</w:t>
      </w:r>
      <w:r>
        <w:rPr>
          <w:rFonts w:cstheme="minorHAnsi"/>
          <w:szCs w:val="24"/>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sidRPr="008910C0">
        <w:rPr>
          <w:rFonts w:cstheme="minorHAnsi"/>
          <w:color w:val="000000"/>
          <w:spacing w:val="-74"/>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 xml:space="preserve"> |</w:t>
      </w:r>
      <w:r>
        <w:rPr>
          <w:rFonts w:cstheme="minorHAnsi"/>
          <w:szCs w:val="24"/>
        </w:rPr>
        <w:t xml:space="preserve"> </w:t>
      </w:r>
      <w:r w:rsidRPr="008910C0">
        <w:rPr>
          <w:rFonts w:cstheme="minorHAnsi"/>
          <w:color w:val="000000"/>
          <w:szCs w:val="24"/>
          <w:shd w:val="solid" w:color="000000" w:fill="000000"/>
          <w14:textFill>
            <w14:solidFill>
              <w14:srgbClr w14:val="000000">
                <w14:alpha w14:val="100000"/>
              </w14:srgbClr>
            </w14:solidFill>
          </w14:textFill>
        </w:rPr>
        <w:t>|</w:t>
      </w:r>
      <w:r w:rsidRPr="008910C0">
        <w:rPr>
          <w:rFonts w:cstheme="minorHAnsi"/>
          <w:color w:val="000000"/>
          <w:spacing w:val="-74"/>
          <w:szCs w:val="24"/>
          <w:shd w:val="solid" w:color="000000" w:fill="000000"/>
          <w14:textFill>
            <w14:solidFill>
              <w14:srgbClr w14:val="000000">
                <w14:alpha w14:val="100000"/>
              </w14:srgbClr>
            </w14:solidFill>
          </w14:textFill>
        </w:rPr>
        <w:t xml:space="preserve"> </w:t>
      </w:r>
      <w:r w:rsidRPr="008910C0">
        <w:rPr>
          <w:rFonts w:cstheme="minorHAnsi"/>
          <w:color w:val="000000"/>
          <w:spacing w:val="-52"/>
          <w:szCs w:val="24"/>
          <w:shd w:val="solid" w:color="000000" w:fill="000000"/>
          <w14:textFill>
            <w14:solidFill>
              <w14:srgbClr w14:val="000000">
                <w14:alpha w14:val="100000"/>
              </w14:srgbClr>
            </w14:solidFill>
          </w14:textFill>
        </w:rPr>
        <w:t xml:space="preserve"> </w:t>
      </w:r>
      <w:r w:rsidRPr="00B008FF">
        <w:rPr>
          <w:rFonts w:cstheme="minorHAnsi"/>
          <w:color w:val="000000"/>
          <w:w w:val="15"/>
          <w:szCs w:val="24"/>
          <w:shd w:val="solid" w:color="000000" w:fill="000000"/>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7"/>
          <w:w w:val="40"/>
          <w:szCs w:val="24"/>
          <w:shd w:val="solid" w:color="000000" w:fill="000000"/>
          <w:fitText w:val="1550" w:id="-1275382000"/>
          <w14:textFill>
            <w14:solidFill>
              <w14:srgbClr w14:val="000000">
                <w14:alpha w14:val="100000"/>
              </w14:srgbClr>
            </w14:solidFill>
          </w14:textFill>
        </w:rPr>
        <w:t>||||||||||||  |||||||||||</w:t>
      </w:r>
      <w:r w:rsidRPr="00BB3C82">
        <w:rPr>
          <w:rFonts w:cstheme="minorHAnsi"/>
          <w:color w:val="000000"/>
          <w:spacing w:val="24"/>
          <w:w w:val="40"/>
          <w:szCs w:val="24"/>
          <w:shd w:val="solid" w:color="000000" w:fill="000000"/>
          <w:fitText w:val="1550" w:id="-1275382000"/>
          <w14:textFill>
            <w14:solidFill>
              <w14:srgbClr w14:val="000000">
                <w14:alpha w14:val="100000"/>
              </w14:srgbClr>
            </w14:solidFill>
          </w14:textFill>
        </w:rPr>
        <w:t>|</w:t>
      </w:r>
    </w:p>
    <w:p w14:paraId="2CA0398D" w14:textId="0E9A340F" w:rsidR="00FF7F53" w:rsidRPr="003E7678" w:rsidRDefault="003E7678" w:rsidP="006C0D48">
      <w:pPr>
        <w:pStyle w:val="3Bodytext"/>
        <w:jc w:val="both"/>
        <w:rPr>
          <w:rFonts w:cstheme="minorHAnsi"/>
          <w:szCs w:val="24"/>
        </w:rPr>
      </w:pPr>
      <w:r w:rsidRPr="00BB3C82">
        <w:rPr>
          <w:rFonts w:cstheme="minorHAnsi"/>
          <w:color w:val="000000"/>
          <w:w w:val="54"/>
          <w:szCs w:val="24"/>
          <w:shd w:val="solid" w:color="000000" w:fill="000000"/>
          <w:fitText w:val="8170" w:id="-1275382016"/>
          <w14:textFill>
            <w14:solidFill>
              <w14:srgbClr w14:val="000000">
                <w14:alpha w14:val="100000"/>
              </w14:srgbClr>
            </w14:solidFill>
          </w14:textFill>
        </w:rPr>
        <w:t>|||||||||||||||||||||||||||||||||||||||||||||||||||||||||||||||||||  ||||||||||||||||||||||||||||||||||||||||||||||||||||||||||||||||||</w:t>
      </w:r>
      <w:r w:rsidRPr="00BB3C82">
        <w:rPr>
          <w:rFonts w:cstheme="minorHAnsi"/>
          <w:color w:val="000000"/>
          <w:spacing w:val="118"/>
          <w:w w:val="54"/>
          <w:szCs w:val="24"/>
          <w:shd w:val="solid" w:color="000000" w:fill="000000"/>
          <w:fitText w:val="8170" w:id="-1275382016"/>
          <w14:textFill>
            <w14:solidFill>
              <w14:srgbClr w14:val="000000">
                <w14:alpha w14:val="100000"/>
              </w14:srgbClr>
            </w14:solidFill>
          </w14:textFill>
        </w:rPr>
        <w:t>|</w:t>
      </w:r>
      <w:r>
        <w:rPr>
          <w:rFonts w:cstheme="minorHAnsi"/>
          <w:szCs w:val="24"/>
        </w:rPr>
        <w:t xml:space="preserve"> </w:t>
      </w:r>
      <w:r w:rsidRPr="00BB3C82">
        <w:rPr>
          <w:rFonts w:cstheme="minorHAnsi"/>
          <w:color w:val="000000"/>
          <w:spacing w:val="18"/>
          <w:w w:val="38"/>
          <w:szCs w:val="24"/>
          <w:shd w:val="solid" w:color="000000" w:fill="000000"/>
          <w:fitText w:val="4970" w:id="-1275382015"/>
          <w14:textFill>
            <w14:solidFill>
              <w14:srgbClr w14:val="000000">
                <w14:alpha w14:val="100000"/>
              </w14:srgbClr>
            </w14:solidFill>
          </w14:textFill>
        </w:rPr>
        <w:t>|||||||||||||||||||||||||||||||||||||||||  ||||||||||||||||||||||||||||||||||||||||</w:t>
      </w:r>
      <w:r w:rsidRPr="00BB3C82">
        <w:rPr>
          <w:rFonts w:cstheme="minorHAnsi"/>
          <w:color w:val="000000"/>
          <w:spacing w:val="-5"/>
          <w:w w:val="38"/>
          <w:szCs w:val="24"/>
          <w:shd w:val="solid" w:color="000000" w:fill="000000"/>
          <w:fitText w:val="4970" w:id="-1275382015"/>
          <w14:textFill>
            <w14:solidFill>
              <w14:srgbClr w14:val="000000">
                <w14:alpha w14:val="100000"/>
              </w14:srgbClr>
            </w14:solidFill>
          </w14:textFill>
        </w:rPr>
        <w:t>|</w:t>
      </w:r>
    </w:p>
    <w:p w14:paraId="7752F91E" w14:textId="77777777" w:rsidR="00392758" w:rsidRPr="00326FD5" w:rsidRDefault="00392758" w:rsidP="003E7678">
      <w:pPr>
        <w:pStyle w:val="ListParagraph"/>
        <w:spacing w:after="240"/>
        <w:ind w:left="720" w:firstLine="0"/>
        <w:jc w:val="center"/>
        <w:rPr>
          <w:sz w:val="28"/>
          <w:szCs w:val="28"/>
          <w:lang w:eastAsia="en-US"/>
        </w:rPr>
      </w:pPr>
      <w:r w:rsidRPr="00326FD5">
        <w:rPr>
          <w:b/>
          <w:sz w:val="28"/>
          <w:szCs w:val="28"/>
          <w:lang w:eastAsia="en-US"/>
        </w:rPr>
        <w:t>End Committee-In-Confidence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8"/>
        <w:gridCol w:w="3242"/>
        <w:gridCol w:w="1269"/>
        <w:gridCol w:w="846"/>
        <w:gridCol w:w="986"/>
        <w:gridCol w:w="564"/>
        <w:gridCol w:w="1123"/>
      </w:tblGrid>
      <w:tr w:rsidR="00CA219B" w:rsidRPr="00034574" w14:paraId="75F7E3C8" w14:textId="77777777" w:rsidTr="00CE44E5">
        <w:trPr>
          <w:cantSplit/>
          <w:trHeight w:val="373"/>
        </w:trPr>
        <w:tc>
          <w:tcPr>
            <w:tcW w:w="5000" w:type="pct"/>
            <w:gridSpan w:val="8"/>
          </w:tcPr>
          <w:p w14:paraId="71341433" w14:textId="77777777" w:rsidR="00CA219B" w:rsidRPr="00034574" w:rsidRDefault="00CA219B" w:rsidP="006D0532">
            <w:pPr>
              <w:keepNext/>
              <w:rPr>
                <w:rFonts w:ascii="Arial Narrow" w:hAnsi="Arial Narrow" w:cs="Arial"/>
                <w:bCs/>
                <w:sz w:val="20"/>
                <w:szCs w:val="20"/>
              </w:rPr>
            </w:pPr>
            <w:r w:rsidRPr="00034574">
              <w:rPr>
                <w:rFonts w:ascii="Arial Narrow" w:hAnsi="Arial Narrow" w:cs="Arial"/>
                <w:b/>
                <w:sz w:val="20"/>
                <w:szCs w:val="20"/>
              </w:rPr>
              <w:t xml:space="preserve">Category / Program: </w:t>
            </w:r>
            <w:r w:rsidRPr="00034574">
              <w:rPr>
                <w:rFonts w:ascii="Arial Narrow" w:hAnsi="Arial Narrow" w:cs="Arial"/>
                <w:bCs/>
                <w:sz w:val="20"/>
                <w:szCs w:val="20"/>
              </w:rPr>
              <w:t>Section 100 Chemotherapy Related Benefits (Code CT)</w:t>
            </w:r>
          </w:p>
        </w:tc>
      </w:tr>
      <w:tr w:rsidR="00CA219B" w:rsidRPr="00034574" w14:paraId="5505B2B2" w14:textId="77777777" w:rsidTr="00CE44E5">
        <w:trPr>
          <w:cantSplit/>
          <w:trHeight w:val="471"/>
        </w:trPr>
        <w:tc>
          <w:tcPr>
            <w:tcW w:w="2344" w:type="pct"/>
            <w:gridSpan w:val="3"/>
          </w:tcPr>
          <w:p w14:paraId="41EA6837" w14:textId="77777777" w:rsidR="00CA219B" w:rsidRPr="00034574" w:rsidRDefault="00CA219B" w:rsidP="006D0532">
            <w:pPr>
              <w:keepNext/>
              <w:ind w:left="-57"/>
              <w:rPr>
                <w:rFonts w:ascii="Arial Narrow" w:hAnsi="Arial Narrow" w:cs="Arial"/>
                <w:b/>
                <w:bCs/>
                <w:sz w:val="20"/>
                <w:szCs w:val="20"/>
              </w:rPr>
            </w:pPr>
            <w:r w:rsidRPr="00034574">
              <w:rPr>
                <w:rFonts w:ascii="Arial Narrow" w:hAnsi="Arial Narrow" w:cs="Arial"/>
                <w:b/>
                <w:bCs/>
                <w:sz w:val="20"/>
                <w:szCs w:val="20"/>
              </w:rPr>
              <w:t>MEDICINAL PRODUCT</w:t>
            </w:r>
          </w:p>
          <w:p w14:paraId="58ACE9DC" w14:textId="77777777" w:rsidR="00CA219B" w:rsidRPr="00034574" w:rsidRDefault="00CA219B" w:rsidP="006D0532">
            <w:pPr>
              <w:keepNext/>
              <w:ind w:left="-57"/>
              <w:rPr>
                <w:rFonts w:ascii="Arial Narrow" w:hAnsi="Arial Narrow" w:cs="Arial"/>
                <w:b/>
                <w:sz w:val="20"/>
                <w:szCs w:val="20"/>
              </w:rPr>
            </w:pPr>
            <w:r w:rsidRPr="00034574">
              <w:rPr>
                <w:rFonts w:ascii="Arial Narrow" w:hAnsi="Arial Narrow" w:cs="Arial"/>
                <w:b/>
                <w:bCs/>
                <w:sz w:val="20"/>
                <w:szCs w:val="20"/>
              </w:rPr>
              <w:t>medicinal product pack</w:t>
            </w:r>
          </w:p>
        </w:tc>
        <w:tc>
          <w:tcPr>
            <w:tcW w:w="704" w:type="pct"/>
          </w:tcPr>
          <w:p w14:paraId="7C947BA1" w14:textId="77777777" w:rsidR="00CA219B" w:rsidRPr="00034574" w:rsidRDefault="00CA219B" w:rsidP="006D0532">
            <w:pPr>
              <w:keepNext/>
              <w:ind w:left="-108"/>
              <w:jc w:val="center"/>
              <w:rPr>
                <w:rFonts w:ascii="Arial Narrow" w:hAnsi="Arial Narrow" w:cs="Arial"/>
                <w:b/>
                <w:sz w:val="20"/>
                <w:szCs w:val="20"/>
              </w:rPr>
            </w:pPr>
            <w:r w:rsidRPr="00034574">
              <w:rPr>
                <w:rFonts w:ascii="Arial Narrow" w:hAnsi="Arial Narrow" w:cs="Arial"/>
                <w:b/>
                <w:sz w:val="20"/>
                <w:szCs w:val="20"/>
              </w:rPr>
              <w:t>PBS item code</w:t>
            </w:r>
          </w:p>
        </w:tc>
        <w:tc>
          <w:tcPr>
            <w:tcW w:w="469" w:type="pct"/>
          </w:tcPr>
          <w:p w14:paraId="6757C01A" w14:textId="77777777" w:rsidR="00CA219B" w:rsidRPr="00034574" w:rsidRDefault="00CA219B" w:rsidP="006D0532">
            <w:pPr>
              <w:keepNext/>
              <w:ind w:left="-108"/>
              <w:jc w:val="center"/>
              <w:rPr>
                <w:rFonts w:ascii="Arial Narrow" w:hAnsi="Arial Narrow" w:cs="Arial"/>
                <w:b/>
                <w:sz w:val="20"/>
                <w:szCs w:val="20"/>
              </w:rPr>
            </w:pPr>
            <w:r w:rsidRPr="00034574">
              <w:rPr>
                <w:rFonts w:ascii="Arial Narrow" w:hAnsi="Arial Narrow" w:cs="Arial"/>
                <w:b/>
                <w:sz w:val="20"/>
                <w:szCs w:val="20"/>
              </w:rPr>
              <w:t>Max. qty packs</w:t>
            </w:r>
          </w:p>
        </w:tc>
        <w:tc>
          <w:tcPr>
            <w:tcW w:w="547" w:type="pct"/>
          </w:tcPr>
          <w:p w14:paraId="2C71A5F3" w14:textId="77777777" w:rsidR="00CA219B" w:rsidRPr="00034574" w:rsidRDefault="00CA219B" w:rsidP="006D0532">
            <w:pPr>
              <w:keepNext/>
              <w:ind w:left="-108"/>
              <w:jc w:val="center"/>
              <w:rPr>
                <w:rFonts w:ascii="Arial Narrow" w:hAnsi="Arial Narrow" w:cs="Arial"/>
                <w:b/>
                <w:sz w:val="20"/>
                <w:szCs w:val="20"/>
              </w:rPr>
            </w:pPr>
            <w:r w:rsidRPr="00034574">
              <w:rPr>
                <w:rFonts w:ascii="Arial Narrow" w:hAnsi="Arial Narrow" w:cs="Arial"/>
                <w:b/>
                <w:sz w:val="20"/>
                <w:szCs w:val="20"/>
              </w:rPr>
              <w:t>Max. qty units</w:t>
            </w:r>
          </w:p>
        </w:tc>
        <w:tc>
          <w:tcPr>
            <w:tcW w:w="313" w:type="pct"/>
          </w:tcPr>
          <w:p w14:paraId="1EF82276" w14:textId="77777777" w:rsidR="00CA219B" w:rsidRPr="00034574" w:rsidRDefault="00CA219B" w:rsidP="006D0532">
            <w:pPr>
              <w:keepNext/>
              <w:ind w:left="-108"/>
              <w:jc w:val="center"/>
              <w:rPr>
                <w:rFonts w:ascii="Arial Narrow" w:hAnsi="Arial Narrow" w:cs="Arial"/>
                <w:b/>
                <w:sz w:val="20"/>
                <w:szCs w:val="20"/>
              </w:rPr>
            </w:pPr>
            <w:r w:rsidRPr="00034574">
              <w:rPr>
                <w:rFonts w:ascii="Arial Narrow" w:hAnsi="Arial Narrow" w:cs="Arial"/>
                <w:b/>
                <w:sz w:val="20"/>
                <w:szCs w:val="20"/>
              </w:rPr>
              <w:t>№.of</w:t>
            </w:r>
          </w:p>
          <w:p w14:paraId="304ED1C6" w14:textId="77777777" w:rsidR="00CA219B" w:rsidRPr="00034574" w:rsidRDefault="00CA219B" w:rsidP="006D0532">
            <w:pPr>
              <w:keepNext/>
              <w:ind w:left="-108"/>
              <w:jc w:val="center"/>
              <w:rPr>
                <w:rFonts w:ascii="Arial Narrow" w:hAnsi="Arial Narrow" w:cs="Arial"/>
                <w:b/>
                <w:sz w:val="20"/>
                <w:szCs w:val="20"/>
              </w:rPr>
            </w:pPr>
            <w:r w:rsidRPr="00034574">
              <w:rPr>
                <w:rFonts w:ascii="Arial Narrow" w:hAnsi="Arial Narrow" w:cs="Arial"/>
                <w:b/>
                <w:sz w:val="20"/>
                <w:szCs w:val="20"/>
              </w:rPr>
              <w:t>Rpts</w:t>
            </w:r>
          </w:p>
        </w:tc>
        <w:tc>
          <w:tcPr>
            <w:tcW w:w="624" w:type="pct"/>
          </w:tcPr>
          <w:p w14:paraId="5AD268A7" w14:textId="77777777" w:rsidR="00CA219B" w:rsidRPr="00034574" w:rsidRDefault="00CA219B" w:rsidP="006D0532">
            <w:pPr>
              <w:keepNext/>
              <w:rPr>
                <w:rFonts w:ascii="Arial Narrow" w:hAnsi="Arial Narrow" w:cs="Arial"/>
                <w:b/>
                <w:sz w:val="20"/>
                <w:szCs w:val="20"/>
                <w:lang w:val="fr-FR"/>
              </w:rPr>
            </w:pPr>
            <w:r w:rsidRPr="00034574">
              <w:rPr>
                <w:rFonts w:ascii="Arial Narrow" w:hAnsi="Arial Narrow" w:cs="Arial"/>
                <w:b/>
                <w:sz w:val="20"/>
                <w:szCs w:val="20"/>
              </w:rPr>
              <w:t>Available brands</w:t>
            </w:r>
          </w:p>
        </w:tc>
      </w:tr>
      <w:tr w:rsidR="00CA219B" w:rsidRPr="00034574" w14:paraId="1D141614" w14:textId="77777777" w:rsidTr="00CE44E5">
        <w:trPr>
          <w:cantSplit/>
          <w:trHeight w:val="224"/>
        </w:trPr>
        <w:tc>
          <w:tcPr>
            <w:tcW w:w="5000" w:type="pct"/>
            <w:gridSpan w:val="8"/>
          </w:tcPr>
          <w:p w14:paraId="56A5434F" w14:textId="77777777" w:rsidR="00CA219B" w:rsidRPr="00034574" w:rsidRDefault="00CA219B" w:rsidP="006D0532">
            <w:pPr>
              <w:keepNext/>
              <w:ind w:left="-57"/>
              <w:rPr>
                <w:rFonts w:ascii="Arial Narrow" w:hAnsi="Arial Narrow" w:cs="Arial"/>
                <w:sz w:val="20"/>
                <w:szCs w:val="20"/>
              </w:rPr>
            </w:pPr>
            <w:r w:rsidRPr="00034574">
              <w:rPr>
                <w:rFonts w:ascii="Arial Narrow" w:hAnsi="Arial Narrow" w:cs="Arial"/>
                <w:sz w:val="20"/>
                <w:szCs w:val="20"/>
              </w:rPr>
              <w:t>NETUPITANT + PALONOSETRON</w:t>
            </w:r>
          </w:p>
        </w:tc>
      </w:tr>
      <w:tr w:rsidR="00CA219B" w:rsidRPr="00034574" w14:paraId="69601724" w14:textId="77777777" w:rsidTr="00CE44E5">
        <w:trPr>
          <w:cantSplit/>
          <w:trHeight w:val="465"/>
        </w:trPr>
        <w:tc>
          <w:tcPr>
            <w:tcW w:w="2344" w:type="pct"/>
            <w:gridSpan w:val="3"/>
          </w:tcPr>
          <w:p w14:paraId="269FB1B8" w14:textId="77777777" w:rsidR="00CA219B" w:rsidRPr="00034574" w:rsidRDefault="00CA219B" w:rsidP="006D0532">
            <w:pPr>
              <w:keepNext/>
              <w:ind w:left="-57"/>
              <w:rPr>
                <w:rFonts w:ascii="Arial Narrow" w:hAnsi="Arial Narrow" w:cs="Arial"/>
                <w:sz w:val="20"/>
                <w:szCs w:val="20"/>
              </w:rPr>
            </w:pPr>
            <w:r w:rsidRPr="00034574">
              <w:rPr>
                <w:rFonts w:ascii="Arial Narrow" w:hAnsi="Arial Narrow" w:cs="Arial"/>
                <w:sz w:val="20"/>
                <w:szCs w:val="20"/>
              </w:rPr>
              <w:t>netupitant 300 mg + palonosetron 500 microgram capsule, 1</w:t>
            </w:r>
          </w:p>
        </w:tc>
        <w:tc>
          <w:tcPr>
            <w:tcW w:w="704" w:type="pct"/>
          </w:tcPr>
          <w:p w14:paraId="57719903" w14:textId="77777777" w:rsidR="00CA219B" w:rsidRPr="00034574" w:rsidRDefault="00CA219B" w:rsidP="006D0532">
            <w:pPr>
              <w:keepNext/>
              <w:jc w:val="center"/>
              <w:rPr>
                <w:rFonts w:ascii="Arial Narrow" w:hAnsi="Arial Narrow" w:cs="Arial"/>
                <w:sz w:val="20"/>
                <w:szCs w:val="20"/>
              </w:rPr>
            </w:pPr>
            <w:r w:rsidRPr="00034574">
              <w:rPr>
                <w:rFonts w:ascii="Arial Narrow" w:hAnsi="Arial Narrow" w:cs="Arial"/>
                <w:sz w:val="20"/>
                <w:szCs w:val="20"/>
              </w:rPr>
              <w:t>10714X</w:t>
            </w:r>
          </w:p>
          <w:p w14:paraId="3C07F8A2" w14:textId="77777777" w:rsidR="00CA219B" w:rsidRPr="00034574" w:rsidRDefault="00CA219B" w:rsidP="006D0532">
            <w:pPr>
              <w:keepNext/>
              <w:jc w:val="center"/>
              <w:rPr>
                <w:rFonts w:ascii="Arial Narrow" w:hAnsi="Arial Narrow" w:cs="Arial"/>
                <w:sz w:val="20"/>
                <w:szCs w:val="20"/>
                <w:vertAlign w:val="subscript"/>
              </w:rPr>
            </w:pPr>
            <w:r w:rsidRPr="00034574">
              <w:rPr>
                <w:rFonts w:ascii="Arial Narrow" w:hAnsi="Arial Narrow" w:cs="Arial"/>
                <w:sz w:val="20"/>
                <w:szCs w:val="20"/>
                <w:vertAlign w:val="subscript"/>
              </w:rPr>
              <w:t>MP</w:t>
            </w:r>
          </w:p>
        </w:tc>
        <w:tc>
          <w:tcPr>
            <w:tcW w:w="469" w:type="pct"/>
          </w:tcPr>
          <w:p w14:paraId="18DA31F3" w14:textId="77777777" w:rsidR="00CA219B" w:rsidRPr="00034574" w:rsidRDefault="00CA219B" w:rsidP="006D0532">
            <w:pPr>
              <w:keepNext/>
              <w:jc w:val="center"/>
              <w:rPr>
                <w:rFonts w:ascii="Arial Narrow" w:hAnsi="Arial Narrow" w:cs="Arial"/>
                <w:sz w:val="20"/>
                <w:szCs w:val="20"/>
              </w:rPr>
            </w:pPr>
            <w:r w:rsidRPr="00034574">
              <w:rPr>
                <w:rFonts w:ascii="Arial Narrow" w:hAnsi="Arial Narrow" w:cs="Arial"/>
                <w:sz w:val="20"/>
                <w:szCs w:val="20"/>
              </w:rPr>
              <w:t>1</w:t>
            </w:r>
          </w:p>
        </w:tc>
        <w:tc>
          <w:tcPr>
            <w:tcW w:w="547" w:type="pct"/>
          </w:tcPr>
          <w:p w14:paraId="05BAFB9E" w14:textId="77777777" w:rsidR="00CA219B" w:rsidRPr="00034574" w:rsidRDefault="00CA219B" w:rsidP="006D0532">
            <w:pPr>
              <w:keepNext/>
              <w:jc w:val="center"/>
              <w:rPr>
                <w:rFonts w:ascii="Arial Narrow" w:hAnsi="Arial Narrow" w:cs="Arial"/>
                <w:sz w:val="20"/>
                <w:szCs w:val="20"/>
              </w:rPr>
            </w:pPr>
            <w:r w:rsidRPr="00034574">
              <w:rPr>
                <w:rFonts w:ascii="Arial Narrow" w:hAnsi="Arial Narrow" w:cs="Arial"/>
                <w:sz w:val="20"/>
                <w:szCs w:val="20"/>
              </w:rPr>
              <w:t>1</w:t>
            </w:r>
          </w:p>
        </w:tc>
        <w:tc>
          <w:tcPr>
            <w:tcW w:w="313" w:type="pct"/>
          </w:tcPr>
          <w:p w14:paraId="715382AF" w14:textId="77777777" w:rsidR="00CA219B" w:rsidRPr="00034574" w:rsidRDefault="00CA219B" w:rsidP="006D0532">
            <w:pPr>
              <w:keepNext/>
              <w:jc w:val="center"/>
              <w:rPr>
                <w:rFonts w:ascii="Arial Narrow" w:hAnsi="Arial Narrow" w:cs="Arial"/>
                <w:sz w:val="20"/>
                <w:szCs w:val="20"/>
              </w:rPr>
            </w:pPr>
            <w:r w:rsidRPr="00034574">
              <w:rPr>
                <w:rFonts w:ascii="Arial Narrow" w:hAnsi="Arial Narrow" w:cs="Arial"/>
                <w:sz w:val="20"/>
                <w:szCs w:val="20"/>
              </w:rPr>
              <w:t>5</w:t>
            </w:r>
          </w:p>
        </w:tc>
        <w:tc>
          <w:tcPr>
            <w:tcW w:w="624" w:type="pct"/>
          </w:tcPr>
          <w:p w14:paraId="2BC96CCF" w14:textId="77777777" w:rsidR="00CA219B" w:rsidRPr="00034574" w:rsidRDefault="00CA219B" w:rsidP="006D0532">
            <w:pPr>
              <w:keepNext/>
              <w:rPr>
                <w:rFonts w:ascii="Arial Narrow" w:hAnsi="Arial Narrow" w:cs="Arial"/>
                <w:sz w:val="20"/>
                <w:szCs w:val="20"/>
              </w:rPr>
            </w:pPr>
            <w:r w:rsidRPr="00034574">
              <w:rPr>
                <w:rFonts w:ascii="Arial Narrow" w:hAnsi="Arial Narrow" w:cs="Arial"/>
                <w:sz w:val="20"/>
                <w:szCs w:val="20"/>
              </w:rPr>
              <w:t xml:space="preserve">Akynzeo </w:t>
            </w:r>
          </w:p>
        </w:tc>
      </w:tr>
      <w:tr w:rsidR="00CA219B" w:rsidRPr="00034574" w14:paraId="7E68A768"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2664A708" w14:textId="77777777" w:rsidR="00CA219B" w:rsidRPr="006F2777" w:rsidRDefault="00CA219B" w:rsidP="006D0532">
            <w:pPr>
              <w:rPr>
                <w:rFonts w:ascii="Arial Narrow" w:hAnsi="Arial Narrow" w:cs="Arial"/>
                <w:sz w:val="20"/>
                <w:szCs w:val="20"/>
              </w:rPr>
            </w:pPr>
          </w:p>
        </w:tc>
      </w:tr>
      <w:tr w:rsidR="00CA219B" w:rsidRPr="00034574" w14:paraId="3536BE21" w14:textId="77777777" w:rsidTr="00CE44E5">
        <w:tblPrEx>
          <w:tblCellMar>
            <w:top w:w="15" w:type="dxa"/>
            <w:left w:w="15" w:type="dxa"/>
            <w:bottom w:w="15" w:type="dxa"/>
            <w:right w:w="15" w:type="dxa"/>
          </w:tblCellMar>
          <w:tblLook w:val="04A0" w:firstRow="1" w:lastRow="0" w:firstColumn="1" w:lastColumn="0" w:noHBand="0" w:noVBand="1"/>
        </w:tblPrEx>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B4841" w14:textId="101A91FF" w:rsidR="00CA219B" w:rsidRPr="006F2777" w:rsidRDefault="00CA219B" w:rsidP="006D0532">
            <w:pPr>
              <w:jc w:val="center"/>
              <w:rPr>
                <w:rFonts w:ascii="Arial Narrow" w:hAnsi="Arial Narrow"/>
                <w:b/>
                <w:sz w:val="20"/>
                <w:szCs w:val="20"/>
              </w:rPr>
            </w:pPr>
          </w:p>
        </w:tc>
        <w:tc>
          <w:tcPr>
            <w:tcW w:w="44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FA8AC" w14:textId="77777777" w:rsidR="00CA219B" w:rsidRPr="006F2777" w:rsidRDefault="00CA219B" w:rsidP="006D0532">
            <w:pPr>
              <w:rPr>
                <w:rFonts w:ascii="Arial Narrow" w:hAnsi="Arial Narrow"/>
                <w:b/>
                <w:sz w:val="20"/>
                <w:szCs w:val="20"/>
              </w:rPr>
            </w:pPr>
            <w:r w:rsidRPr="006F2777">
              <w:rPr>
                <w:rFonts w:ascii="Arial Narrow" w:hAnsi="Arial Narrow"/>
                <w:b/>
                <w:bCs/>
                <w:sz w:val="20"/>
                <w:szCs w:val="20"/>
              </w:rPr>
              <w:t xml:space="preserve">Administrative Advice: </w:t>
            </w:r>
            <w:r w:rsidRPr="006F2777">
              <w:rPr>
                <w:rFonts w:ascii="Arial Narrow" w:hAnsi="Arial Narrow"/>
                <w:sz w:val="20"/>
                <w:szCs w:val="20"/>
              </w:rPr>
              <w:t>No increase in the maximum number of repeats may be authorised.</w:t>
            </w:r>
          </w:p>
        </w:tc>
      </w:tr>
      <w:tr w:rsidR="00CA219B" w:rsidRPr="00034574" w14:paraId="73E78839" w14:textId="77777777" w:rsidTr="00CE44E5">
        <w:tblPrEx>
          <w:tblCellMar>
            <w:top w:w="15" w:type="dxa"/>
            <w:left w:w="15" w:type="dxa"/>
            <w:bottom w:w="15" w:type="dxa"/>
            <w:right w:w="15" w:type="dxa"/>
          </w:tblCellMar>
          <w:tblLook w:val="04A0" w:firstRow="1" w:lastRow="0" w:firstColumn="1" w:lastColumn="0" w:noHBand="0" w:noVBand="1"/>
        </w:tblPrEx>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8C432" w14:textId="665F8F51" w:rsidR="00CA219B" w:rsidRPr="006F2777" w:rsidRDefault="00CA219B" w:rsidP="006D0532">
            <w:pPr>
              <w:jc w:val="center"/>
              <w:rPr>
                <w:rFonts w:ascii="Arial Narrow" w:hAnsi="Arial Narrow"/>
                <w:b/>
                <w:sz w:val="20"/>
                <w:szCs w:val="20"/>
              </w:rPr>
            </w:pPr>
          </w:p>
        </w:tc>
        <w:tc>
          <w:tcPr>
            <w:tcW w:w="44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FB5B3B" w14:textId="77777777" w:rsidR="00CA219B" w:rsidRPr="006F2777" w:rsidRDefault="00CA219B" w:rsidP="006D0532">
            <w:pPr>
              <w:rPr>
                <w:rFonts w:ascii="Arial Narrow" w:hAnsi="Arial Narrow"/>
                <w:b/>
                <w:sz w:val="20"/>
                <w:szCs w:val="20"/>
              </w:rPr>
            </w:pPr>
            <w:r w:rsidRPr="006F2777">
              <w:rPr>
                <w:rFonts w:ascii="Arial Narrow" w:hAnsi="Arial Narrow"/>
                <w:b/>
                <w:bCs/>
                <w:sz w:val="20"/>
                <w:szCs w:val="20"/>
              </w:rPr>
              <w:t>Administrative Advice:</w:t>
            </w:r>
            <w:r w:rsidRPr="006F2777">
              <w:rPr>
                <w:rFonts w:ascii="Arial Narrow" w:hAnsi="Arial Narrow"/>
                <w:sz w:val="20"/>
                <w:szCs w:val="20"/>
              </w:rPr>
              <w:t xml:space="preserve"> No increase in the maximum quantity or number of units may be authorised.</w:t>
            </w:r>
          </w:p>
        </w:tc>
      </w:tr>
      <w:tr w:rsidR="00CA219B" w:rsidRPr="00034574" w14:paraId="393BFD9F" w14:textId="77777777" w:rsidTr="00CE44E5">
        <w:tblPrEx>
          <w:tblCellMar>
            <w:top w:w="15" w:type="dxa"/>
            <w:left w:w="15" w:type="dxa"/>
            <w:bottom w:w="15" w:type="dxa"/>
            <w:right w:w="15" w:type="dxa"/>
          </w:tblCellMar>
          <w:tblLook w:val="04A0" w:firstRow="1" w:lastRow="0" w:firstColumn="1" w:lastColumn="0" w:noHBand="0" w:noVBand="1"/>
        </w:tblPrEx>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1EFD7" w14:textId="7B0A12A7" w:rsidR="00CA219B" w:rsidRPr="006F2777" w:rsidRDefault="00CA219B" w:rsidP="006D0532">
            <w:pPr>
              <w:jc w:val="center"/>
              <w:rPr>
                <w:rFonts w:ascii="Arial Narrow" w:hAnsi="Arial Narrow"/>
                <w:b/>
                <w:sz w:val="20"/>
                <w:szCs w:val="20"/>
              </w:rPr>
            </w:pPr>
          </w:p>
        </w:tc>
        <w:tc>
          <w:tcPr>
            <w:tcW w:w="44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3ACBC6"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Administrative Advice:</w:t>
            </w:r>
          </w:p>
          <w:p w14:paraId="46A8150A" w14:textId="77777777" w:rsidR="00CA219B" w:rsidRPr="006F2777" w:rsidRDefault="00CA219B" w:rsidP="006D0532">
            <w:pPr>
              <w:rPr>
                <w:rFonts w:ascii="Arial Narrow" w:hAnsi="Arial Narrow"/>
                <w:b/>
                <w:sz w:val="20"/>
                <w:szCs w:val="20"/>
              </w:rPr>
            </w:pPr>
            <w:r w:rsidRPr="006F2777">
              <w:rPr>
                <w:rFonts w:ascii="Arial Narrow" w:hAnsi="Arial Narrow"/>
                <w:sz w:val="20"/>
                <w:szCs w:val="20"/>
              </w:rPr>
              <w:t>This medicine is not PBS-subsidised for nausea and vomiting associated with radiotherapy being used to treat malignancy.</w:t>
            </w:r>
          </w:p>
        </w:tc>
      </w:tr>
      <w:tr w:rsidR="00CA219B" w:rsidRPr="00034574" w14:paraId="62ABEA49"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4D7D8032" w14:textId="77777777" w:rsidR="00CA219B" w:rsidRPr="006F2777" w:rsidRDefault="00CA219B" w:rsidP="006D0532">
            <w:pPr>
              <w:rPr>
                <w:rFonts w:ascii="Arial Narrow" w:hAnsi="Arial Narrow"/>
                <w:b/>
                <w:sz w:val="20"/>
                <w:szCs w:val="20"/>
              </w:rPr>
            </w:pPr>
          </w:p>
        </w:tc>
      </w:tr>
      <w:tr w:rsidR="00CA219B" w:rsidRPr="00034574" w14:paraId="3DD8AD2C"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7847D07A" w14:textId="77777777" w:rsidR="00CA219B" w:rsidRPr="006F2777" w:rsidRDefault="00CA219B" w:rsidP="006D0532">
            <w:pPr>
              <w:rPr>
                <w:rFonts w:ascii="Arial Narrow" w:hAnsi="Arial Narrow"/>
                <w:b/>
                <w:sz w:val="20"/>
                <w:szCs w:val="20"/>
              </w:rPr>
            </w:pPr>
            <w:r w:rsidRPr="006F2777">
              <w:rPr>
                <w:rFonts w:ascii="Arial Narrow" w:hAnsi="Arial Narrow"/>
                <w:b/>
                <w:sz w:val="20"/>
                <w:szCs w:val="20"/>
              </w:rPr>
              <w:t>Restriction Summary 5991 / Treatment of Concept: 5991: Authority Required: Streamlined</w:t>
            </w:r>
          </w:p>
          <w:p w14:paraId="7615CFFA" w14:textId="77777777" w:rsidR="00CA219B" w:rsidRPr="006F2777" w:rsidRDefault="00CA219B" w:rsidP="006D0532">
            <w:pPr>
              <w:rPr>
                <w:rFonts w:ascii="Arial Narrow" w:hAnsi="Arial Narrow" w:cs="Arial"/>
                <w:b/>
                <w:sz w:val="20"/>
                <w:szCs w:val="20"/>
              </w:rPr>
            </w:pPr>
          </w:p>
        </w:tc>
      </w:tr>
      <w:tr w:rsidR="00CA219B" w:rsidRPr="00034574" w14:paraId="33FAD020"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C78347F" w14:textId="0E7F888F"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82B8DC"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 xml:space="preserve">Indication: </w:t>
            </w:r>
            <w:r w:rsidRPr="006F2777">
              <w:rPr>
                <w:rFonts w:ascii="Arial Narrow" w:hAnsi="Arial Narrow"/>
                <w:sz w:val="20"/>
                <w:szCs w:val="20"/>
              </w:rPr>
              <w:t>Nausea and vomiting</w:t>
            </w:r>
          </w:p>
        </w:tc>
      </w:tr>
      <w:tr w:rsidR="00CA219B" w:rsidRPr="00034574" w14:paraId="570C4C39"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80F2D4C"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499600" w14:textId="77777777" w:rsidR="00CA219B" w:rsidRPr="006F2777" w:rsidRDefault="00CA219B" w:rsidP="006D0532">
            <w:pPr>
              <w:rPr>
                <w:rFonts w:ascii="Arial Narrow" w:hAnsi="Arial Narrow"/>
                <w:b/>
                <w:bCs/>
                <w:sz w:val="20"/>
                <w:szCs w:val="20"/>
              </w:rPr>
            </w:pPr>
          </w:p>
        </w:tc>
      </w:tr>
      <w:tr w:rsidR="00CA219B" w:rsidRPr="00034574" w14:paraId="290B5B5F"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DD518D4" w14:textId="4DA68EF8"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2622A1"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2488F44E"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3BD2008" w14:textId="09C7A2B4"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2A88C"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condition must be associated with cytotoxic chemotherapy being used to treat malignancy</w:t>
            </w:r>
          </w:p>
        </w:tc>
      </w:tr>
      <w:tr w:rsidR="00CA219B" w:rsidRPr="00034574" w14:paraId="3041E6C0"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511081D"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7107B7"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40D5FC45"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B3E2379" w14:textId="4AB9885D"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E3BCFC"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786815B4"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C3BAC0B" w14:textId="4AB141BC"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441F0D"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treatment must be in combination with dexamethasone</w:t>
            </w:r>
          </w:p>
        </w:tc>
      </w:tr>
      <w:tr w:rsidR="00CA219B" w:rsidRPr="00034574" w14:paraId="1E7FBA0B"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C158E61"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03FFF8"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19A3EDC2" w14:textId="77777777" w:rsidTr="00BB3C82">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510EFAB" w14:textId="0D339CFF"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74B64"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38335FB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15826" w14:textId="77777777" w:rsidR="00CA219B" w:rsidRPr="006F2777" w:rsidRDefault="00CA219B" w:rsidP="006D0532">
            <w:pPr>
              <w:jc w:val="center"/>
              <w:rPr>
                <w:rFonts w:ascii="Arial Narrow" w:hAnsi="Arial Narrow"/>
                <w:sz w:val="20"/>
                <w:szCs w:val="20"/>
              </w:rPr>
            </w:pPr>
            <w:r w:rsidRPr="006F2777">
              <w:rPr>
                <w:rFonts w:ascii="Arial Narrow" w:hAnsi="Arial Narrow"/>
                <w:sz w:val="20"/>
                <w:szCs w:val="20"/>
              </w:rPr>
              <w:t>(Remove)</w:t>
            </w: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F72C9" w14:textId="77777777" w:rsidR="00CA219B" w:rsidRPr="006F2777" w:rsidRDefault="00CA219B" w:rsidP="006D0532">
            <w:pPr>
              <w:rPr>
                <w:rFonts w:ascii="Arial Narrow" w:hAnsi="Arial Narrow" w:cs="Arial"/>
                <w:strike/>
                <w:sz w:val="20"/>
                <w:szCs w:val="20"/>
              </w:rPr>
            </w:pPr>
            <w:r w:rsidRPr="006F2777">
              <w:rPr>
                <w:rFonts w:ascii="Arial Narrow" w:hAnsi="Arial Narrow" w:cs="Arial"/>
                <w:strike/>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CA219B" w:rsidRPr="00034574" w14:paraId="5538E161"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5EBA907"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C03833" w14:textId="77777777" w:rsidR="00CA219B" w:rsidRPr="006F2777" w:rsidRDefault="00CA219B" w:rsidP="006D0532">
            <w:pPr>
              <w:rPr>
                <w:rFonts w:ascii="Arial Narrow" w:hAnsi="Arial Narrow" w:cs="Arial"/>
                <w:strike/>
                <w:sz w:val="20"/>
                <w:szCs w:val="20"/>
              </w:rPr>
            </w:pPr>
            <w:r w:rsidRPr="006F2777">
              <w:rPr>
                <w:rFonts w:ascii="Arial Narrow" w:hAnsi="Arial Narrow"/>
                <w:i/>
                <w:iCs/>
                <w:sz w:val="20"/>
                <w:szCs w:val="20"/>
              </w:rPr>
              <w:t>Patient must be scheduled to be administered a chemotherapy regimen that includes anti-cancer agents listed as having high emetic risk in the current National Comprehensive Cancer Network (NCCN) Guidelines or eviQ guidance.</w:t>
            </w:r>
          </w:p>
        </w:tc>
      </w:tr>
      <w:tr w:rsidR="00CA219B" w:rsidRPr="00034574" w14:paraId="640EE93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22B32D0"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49109B" w14:textId="77777777" w:rsidR="00CA219B" w:rsidRPr="006F2777" w:rsidRDefault="00CA219B" w:rsidP="006D0532">
            <w:pPr>
              <w:rPr>
                <w:rFonts w:ascii="Arial Narrow" w:hAnsi="Arial Narrow"/>
                <w:i/>
                <w:iCs/>
                <w:sz w:val="20"/>
                <w:szCs w:val="20"/>
              </w:rPr>
            </w:pPr>
          </w:p>
        </w:tc>
      </w:tr>
      <w:tr w:rsidR="00CA219B" w:rsidRPr="00034574" w14:paraId="2D453F10"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6E5B0" w14:textId="04676AF9"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765593"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Prescribing Instructions:</w:t>
            </w:r>
          </w:p>
          <w:p w14:paraId="5EBDAA90"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No more than 1 capsule of 300 mg netupitant/0.5 mg palonosetron fixed dose combination will be authorised per cycle of cytotoxic chemotherapy.</w:t>
            </w:r>
          </w:p>
        </w:tc>
      </w:tr>
      <w:tr w:rsidR="00CA219B" w:rsidRPr="00034574" w14:paraId="5A9CFCB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491201A" w14:textId="77777777" w:rsidR="00CA219B" w:rsidRPr="006F2777" w:rsidRDefault="00CA219B" w:rsidP="006D0532">
            <w:pPr>
              <w:jc w:val="center"/>
              <w:rPr>
                <w:rFonts w:ascii="Arial Narrow" w:hAnsi="Arial Narrow"/>
                <w:sz w:val="20"/>
                <w:szCs w:val="20"/>
              </w:rPr>
            </w:pPr>
            <w:r w:rsidRPr="006F2777">
              <w:rPr>
                <w:rFonts w:ascii="Arial Narrow" w:hAnsi="Arial Narrow"/>
                <w:sz w:val="20"/>
                <w:szCs w:val="20"/>
              </w:rPr>
              <w:t>Add</w:t>
            </w: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8976BC" w14:textId="77777777" w:rsidR="00CA219B" w:rsidRPr="006F2777" w:rsidRDefault="00CA219B" w:rsidP="006D0532">
            <w:pPr>
              <w:rPr>
                <w:rFonts w:ascii="Arial Narrow" w:hAnsi="Arial Narrow"/>
                <w:b/>
                <w:bCs/>
                <w:sz w:val="20"/>
                <w:szCs w:val="20"/>
              </w:rPr>
            </w:pPr>
            <w:r w:rsidRPr="006F2777">
              <w:rPr>
                <w:rFonts w:ascii="Arial Narrow" w:hAnsi="Arial Narrow"/>
                <w:i/>
                <w:iCs/>
                <w:sz w:val="20"/>
                <w:szCs w:val="20"/>
              </w:rPr>
              <w:t>For emetogenic chemotherapy regimens that contain multiple days of administration of the emetogenic agent within one cycle, second/subsequent nausea/vomiting days are to be addressed with one of the repeat prescriptions.</w:t>
            </w:r>
          </w:p>
        </w:tc>
      </w:tr>
      <w:tr w:rsidR="00CA219B" w:rsidRPr="00034574" w14:paraId="1418CACB"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97B9F8" w14:textId="77777777" w:rsidR="00CA219B" w:rsidRPr="006F2777" w:rsidRDefault="00CA219B" w:rsidP="006D0532">
            <w:pPr>
              <w:rPr>
                <w:rFonts w:ascii="Arial Narrow" w:hAnsi="Arial Narrow"/>
                <w:b/>
                <w:bCs/>
                <w:sz w:val="20"/>
                <w:szCs w:val="20"/>
              </w:rPr>
            </w:pPr>
          </w:p>
          <w:p w14:paraId="7EC62F7D" w14:textId="77777777" w:rsidR="00CA219B" w:rsidRPr="006F2777" w:rsidRDefault="00CA219B" w:rsidP="006D0532">
            <w:pPr>
              <w:rPr>
                <w:rFonts w:ascii="Arial Narrow" w:hAnsi="Arial Narrow"/>
                <w:b/>
                <w:bCs/>
                <w:sz w:val="20"/>
                <w:szCs w:val="20"/>
              </w:rPr>
            </w:pPr>
          </w:p>
        </w:tc>
      </w:tr>
      <w:tr w:rsidR="00CA219B" w:rsidRPr="00034574" w14:paraId="1B46F254"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28954E"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Restriction Summary 5994 / ToC: 5994: Authority Required: Streamlined</w:t>
            </w:r>
          </w:p>
          <w:p w14:paraId="2DF496B9" w14:textId="77777777" w:rsidR="00CA219B" w:rsidRPr="006F2777" w:rsidRDefault="00CA219B" w:rsidP="006D0532">
            <w:pPr>
              <w:rPr>
                <w:rFonts w:ascii="Arial Narrow" w:hAnsi="Arial Narrow"/>
                <w:sz w:val="20"/>
                <w:szCs w:val="20"/>
              </w:rPr>
            </w:pPr>
          </w:p>
        </w:tc>
      </w:tr>
      <w:tr w:rsidR="00CA219B" w:rsidRPr="00034574" w14:paraId="388D7DB3"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BCB400F" w14:textId="3657E3CA"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653421"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 xml:space="preserve">Indication: </w:t>
            </w:r>
            <w:r w:rsidRPr="006F2777">
              <w:rPr>
                <w:rFonts w:ascii="Arial Narrow" w:hAnsi="Arial Narrow"/>
                <w:sz w:val="20"/>
                <w:szCs w:val="20"/>
              </w:rPr>
              <w:t>Nausea and vomiting</w:t>
            </w:r>
          </w:p>
        </w:tc>
      </w:tr>
      <w:tr w:rsidR="00CA219B" w:rsidRPr="00034574" w14:paraId="5F9DB317"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71C2035"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0C6578" w14:textId="77777777" w:rsidR="00CA219B" w:rsidRPr="006F2777" w:rsidRDefault="00CA219B" w:rsidP="006D0532">
            <w:pPr>
              <w:rPr>
                <w:rFonts w:ascii="Arial Narrow" w:hAnsi="Arial Narrow"/>
                <w:b/>
                <w:bCs/>
                <w:sz w:val="20"/>
                <w:szCs w:val="20"/>
              </w:rPr>
            </w:pPr>
          </w:p>
        </w:tc>
      </w:tr>
      <w:tr w:rsidR="00CA219B" w:rsidRPr="00034574" w14:paraId="62B5B681"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FEC54FE" w14:textId="64CA9851"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8573BB"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1FCFF820"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0277071" w14:textId="4B4256C2"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118960"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condition must be associated with cytotoxic chemotherapy being used to treat breast cancer</w:t>
            </w:r>
          </w:p>
        </w:tc>
      </w:tr>
      <w:tr w:rsidR="00CA219B" w:rsidRPr="00034574" w14:paraId="4E412238"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86EABB6"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BE0E8E"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763ACF58"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3CAA6DF" w14:textId="4B072991"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707B67"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66A54243"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9315443" w14:textId="6CD27863"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7A65EF"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treatment must be in combination with dexamethasone</w:t>
            </w:r>
          </w:p>
        </w:tc>
      </w:tr>
      <w:tr w:rsidR="00CA219B" w:rsidRPr="00034574" w14:paraId="2E14A155"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CEBE645"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EDCE6B"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2DE347E5"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87E1823" w14:textId="61617090"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70E3E3"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7F30C1D4"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349DA29" w14:textId="7228353A"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4312B0"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Patient must be scheduled to be co-administered cyclophosphamide and an anthracycline</w:t>
            </w:r>
          </w:p>
        </w:tc>
      </w:tr>
      <w:tr w:rsidR="00CA219B" w:rsidRPr="00034574" w14:paraId="04CD3D8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C88D555"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6CE655" w14:textId="77777777" w:rsidR="00CA219B" w:rsidRPr="006F2777" w:rsidRDefault="00CA219B" w:rsidP="006D0532">
            <w:pPr>
              <w:rPr>
                <w:rFonts w:ascii="Arial Narrow" w:hAnsi="Arial Narrow"/>
                <w:sz w:val="20"/>
                <w:szCs w:val="20"/>
              </w:rPr>
            </w:pPr>
          </w:p>
        </w:tc>
      </w:tr>
      <w:tr w:rsidR="00CA219B" w:rsidRPr="00034574" w14:paraId="61246875"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0BDEDDC" w14:textId="0B8EE803"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5AE2E5"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Prescribing Instructions:</w:t>
            </w:r>
          </w:p>
          <w:p w14:paraId="36BF3A17"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 xml:space="preserve">No more than 1 capsule of 300 mg netupitant/0.5 mg palonosetron fixed dose combination will be authorised per cycle of cytotoxic chemotherapy. </w:t>
            </w:r>
          </w:p>
        </w:tc>
      </w:tr>
      <w:tr w:rsidR="00CA219B" w:rsidRPr="00034574" w14:paraId="64870E5B"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CC8441E"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EA1727" w14:textId="77777777" w:rsidR="00CA219B" w:rsidRPr="006F2777" w:rsidRDefault="00CA219B" w:rsidP="006D0532">
            <w:pPr>
              <w:rPr>
                <w:rFonts w:ascii="Arial Narrow" w:hAnsi="Arial Narrow"/>
                <w:b/>
                <w:bCs/>
                <w:sz w:val="20"/>
                <w:szCs w:val="20"/>
              </w:rPr>
            </w:pPr>
          </w:p>
        </w:tc>
      </w:tr>
      <w:tr w:rsidR="00CA219B" w:rsidRPr="00034574" w14:paraId="5AFDB04A"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3E9512"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Restriction Summary 6937 / ToC: 6937: Authority Required: Streamlined</w:t>
            </w:r>
          </w:p>
          <w:p w14:paraId="77E9AF79" w14:textId="77777777" w:rsidR="00CA219B" w:rsidRPr="006F2777" w:rsidRDefault="00CA219B" w:rsidP="006D0532">
            <w:pPr>
              <w:rPr>
                <w:rFonts w:ascii="Arial Narrow" w:hAnsi="Arial Narrow"/>
                <w:b/>
                <w:bCs/>
                <w:sz w:val="20"/>
                <w:szCs w:val="20"/>
              </w:rPr>
            </w:pPr>
          </w:p>
        </w:tc>
      </w:tr>
      <w:tr w:rsidR="00CA219B" w:rsidRPr="00034574" w14:paraId="15A14401"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160E01F" w14:textId="2C76E052"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82EBEB" w14:textId="77777777" w:rsidR="00CA219B" w:rsidRPr="006F2777" w:rsidRDefault="00CA219B" w:rsidP="006D0532">
            <w:pPr>
              <w:rPr>
                <w:rFonts w:ascii="Arial Narrow" w:hAnsi="Arial Narrow"/>
                <w:sz w:val="20"/>
                <w:szCs w:val="20"/>
              </w:rPr>
            </w:pPr>
            <w:r w:rsidRPr="006F2777">
              <w:rPr>
                <w:rFonts w:ascii="Arial Narrow" w:hAnsi="Arial Narrow"/>
                <w:b/>
                <w:bCs/>
                <w:sz w:val="20"/>
                <w:szCs w:val="20"/>
              </w:rPr>
              <w:t>Indication:</w:t>
            </w:r>
            <w:r w:rsidRPr="006F2777">
              <w:rPr>
                <w:rFonts w:ascii="Arial Narrow" w:hAnsi="Arial Narrow"/>
                <w:sz w:val="20"/>
                <w:szCs w:val="20"/>
              </w:rPr>
              <w:t xml:space="preserve"> Nausea and vomiting</w:t>
            </w:r>
          </w:p>
        </w:tc>
      </w:tr>
      <w:tr w:rsidR="00CA219B" w:rsidRPr="00034574" w14:paraId="4C9FC50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6BAA597"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F79C8" w14:textId="77777777" w:rsidR="00CA219B" w:rsidRPr="006F2777" w:rsidRDefault="00CA219B" w:rsidP="006D0532">
            <w:pPr>
              <w:rPr>
                <w:rFonts w:ascii="Arial Narrow" w:hAnsi="Arial Narrow"/>
                <w:sz w:val="20"/>
                <w:szCs w:val="20"/>
              </w:rPr>
            </w:pPr>
          </w:p>
        </w:tc>
      </w:tr>
      <w:tr w:rsidR="00CA219B" w:rsidRPr="00034574" w14:paraId="1DFE0264"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8564914" w14:textId="6788650E"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3E4C33"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74D2EE8C"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4AE8335" w14:textId="7699BDEC"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C49AB"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condition must be associated with moderately emetogenic cytotoxic chemotherapy being used to treat malignancy</w:t>
            </w:r>
          </w:p>
        </w:tc>
      </w:tr>
      <w:tr w:rsidR="00CA219B" w:rsidRPr="00034574" w14:paraId="4FF8A9D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B16715C"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7C40C"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3D4443D0"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11999B9E" w14:textId="0317FFE6"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F3BA70"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11A0A3A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EEA5654" w14:textId="4AC0C31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FED790"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treatment must be in combination with dexamethasone on day 1 of a chemotherapy cycle</w:t>
            </w:r>
          </w:p>
        </w:tc>
      </w:tr>
      <w:tr w:rsidR="00CA219B" w:rsidRPr="00034574" w14:paraId="7668B307"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AB40122"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9C54A9"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2450D662"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9A9195E" w14:textId="60092D76"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3EEE82"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476CC98D"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C3D2952" w14:textId="5B21EC1F"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6FFB6"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Patient must have had a prior episode of chemotherapy induced nausea or vomiting</w:t>
            </w:r>
          </w:p>
        </w:tc>
      </w:tr>
      <w:tr w:rsidR="00CA219B" w:rsidRPr="00034574" w14:paraId="01C7043C"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37CF74C"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27E69D"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584446C4"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AFA1430" w14:textId="3F6C3C73"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E55D96"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364EAF2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E7D1326" w14:textId="77777777" w:rsidR="00CA219B" w:rsidRPr="006F2777" w:rsidRDefault="00CA219B" w:rsidP="006D0532">
            <w:pPr>
              <w:jc w:val="center"/>
              <w:rPr>
                <w:rFonts w:ascii="Arial Narrow" w:hAnsi="Arial Narrow"/>
                <w:sz w:val="20"/>
                <w:szCs w:val="20"/>
              </w:rPr>
            </w:pPr>
            <w:r w:rsidRPr="006F2777">
              <w:rPr>
                <w:rFonts w:ascii="Arial Narrow" w:hAnsi="Arial Narrow"/>
                <w:sz w:val="20"/>
                <w:szCs w:val="20"/>
              </w:rPr>
              <w:t>(Remove)</w:t>
            </w: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547665" w14:textId="77777777" w:rsidR="00CA219B" w:rsidRPr="006F2777" w:rsidRDefault="00CA219B" w:rsidP="006D0532">
            <w:pPr>
              <w:spacing w:after="160" w:line="259" w:lineRule="auto"/>
              <w:rPr>
                <w:rFonts w:ascii="Arial Narrow" w:hAnsi="Arial Narrow" w:cs="Arial"/>
                <w:strike/>
                <w:sz w:val="20"/>
                <w:szCs w:val="20"/>
              </w:rPr>
            </w:pPr>
            <w:r w:rsidRPr="006F2777">
              <w:rPr>
                <w:rFonts w:ascii="Arial Narrow" w:hAnsi="Arial Narrow" w:cs="Arial"/>
                <w:strike/>
                <w:sz w:val="20"/>
                <w:szCs w:val="20"/>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tc>
      </w:tr>
      <w:tr w:rsidR="00CA219B" w:rsidRPr="00034574" w14:paraId="08F05ADC" w14:textId="77777777" w:rsidTr="00CE44E5">
        <w:tblPrEx>
          <w:tblCellMar>
            <w:top w:w="15" w:type="dxa"/>
            <w:left w:w="15" w:type="dxa"/>
            <w:bottom w:w="15" w:type="dxa"/>
            <w:right w:w="15" w:type="dxa"/>
          </w:tblCellMar>
          <w:tblLook w:val="04A0" w:firstRow="1" w:lastRow="0" w:firstColumn="1" w:lastColumn="0" w:noHBand="0" w:noVBand="1"/>
        </w:tblPrEx>
        <w:trPr>
          <w:trHeight w:val="871"/>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3A20FF6"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4B0AF5" w14:textId="77777777" w:rsidR="00CA219B" w:rsidRPr="006F2777" w:rsidRDefault="00CA219B" w:rsidP="006D0532">
            <w:pPr>
              <w:spacing w:after="160" w:line="259" w:lineRule="auto"/>
              <w:rPr>
                <w:rFonts w:ascii="Arial Narrow" w:hAnsi="Arial Narrow" w:cs="Arial"/>
                <w:strike/>
                <w:sz w:val="20"/>
                <w:szCs w:val="20"/>
              </w:rPr>
            </w:pPr>
            <w:r w:rsidRPr="006F2777">
              <w:rPr>
                <w:rFonts w:ascii="Arial Narrow" w:hAnsi="Arial Narrow"/>
                <w:i/>
                <w:iCs/>
                <w:sz w:val="20"/>
                <w:szCs w:val="20"/>
              </w:rPr>
              <w:t>Patient must be scheduled to be administered a chemotherapy regimen that includes anti-cancer agents listed as having moderate emetic risk in the current National Comprehensive Cancer Network (NCCN) Guidelines or eviQ guidance.</w:t>
            </w:r>
          </w:p>
        </w:tc>
      </w:tr>
      <w:tr w:rsidR="00CA219B" w:rsidRPr="00034574" w14:paraId="0214AFF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7DA5529"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01B1F3" w14:textId="77777777" w:rsidR="00CA219B" w:rsidRPr="006F2777" w:rsidRDefault="00CA219B" w:rsidP="006D0532">
            <w:pPr>
              <w:rPr>
                <w:rFonts w:ascii="Arial Narrow" w:hAnsi="Arial Narrow"/>
                <w:sz w:val="20"/>
                <w:szCs w:val="20"/>
              </w:rPr>
            </w:pPr>
          </w:p>
        </w:tc>
      </w:tr>
      <w:tr w:rsidR="00CA219B" w:rsidRPr="00034574" w14:paraId="4A8EEE9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EB04849" w14:textId="6CDB19BA"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D20E61"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Prescribing Instructions:</w:t>
            </w:r>
          </w:p>
          <w:p w14:paraId="447EABBB"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No more than 1 capsule of 300 mg netupitant/0.5 mg palonosetron fixed dose combination will be authorised per cycle of cytotoxic chemotherapy.</w:t>
            </w:r>
          </w:p>
        </w:tc>
      </w:tr>
      <w:tr w:rsidR="003A0D62" w:rsidRPr="00034574" w14:paraId="389EB14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0D869DE" w14:textId="1A1B9346" w:rsidR="003A0D62" w:rsidRPr="006F2777" w:rsidRDefault="003A0D62" w:rsidP="006D0532">
            <w:pPr>
              <w:jc w:val="center"/>
              <w:rPr>
                <w:rFonts w:ascii="Arial Narrow" w:hAnsi="Arial Narrow"/>
                <w:sz w:val="20"/>
                <w:szCs w:val="20"/>
              </w:rPr>
            </w:pPr>
            <w:r w:rsidRPr="006F2777">
              <w:rPr>
                <w:rFonts w:ascii="Arial Narrow" w:hAnsi="Arial Narrow"/>
                <w:sz w:val="20"/>
                <w:szCs w:val="20"/>
              </w:rPr>
              <w:t>Add</w:t>
            </w: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623BD9" w14:textId="3B03A22C" w:rsidR="003A0D62" w:rsidRPr="006F2777" w:rsidRDefault="003A0D62" w:rsidP="006D0532">
            <w:pPr>
              <w:rPr>
                <w:rFonts w:ascii="Arial Narrow" w:hAnsi="Arial Narrow"/>
                <w:b/>
                <w:bCs/>
                <w:sz w:val="20"/>
                <w:szCs w:val="20"/>
              </w:rPr>
            </w:pPr>
            <w:r w:rsidRPr="006F2777">
              <w:rPr>
                <w:rFonts w:ascii="Arial Narrow" w:hAnsi="Arial Narrow"/>
                <w:i/>
                <w:iCs/>
                <w:sz w:val="20"/>
                <w:szCs w:val="20"/>
              </w:rPr>
              <w:t>For emetogenic chemotherapy regimens that contain multiple days of administration of the emetogenic agent within one cycle, second/subsequent nausea/vomiting days are to be addressed with one of the repeat prescriptions.</w:t>
            </w:r>
          </w:p>
        </w:tc>
      </w:tr>
      <w:tr w:rsidR="00CA219B" w:rsidRPr="00034574" w14:paraId="7ED139AB"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63DF89" w14:textId="77777777" w:rsidR="00CA219B" w:rsidRPr="006F2777" w:rsidRDefault="00CA219B" w:rsidP="006D0532">
            <w:pPr>
              <w:rPr>
                <w:rFonts w:ascii="Arial Narrow" w:hAnsi="Arial Narrow"/>
                <w:b/>
                <w:bCs/>
                <w:sz w:val="20"/>
                <w:szCs w:val="20"/>
              </w:rPr>
            </w:pPr>
          </w:p>
          <w:p w14:paraId="5A836BF3" w14:textId="77777777" w:rsidR="00CA219B" w:rsidRPr="006F2777" w:rsidRDefault="00CA219B" w:rsidP="006D0532">
            <w:pPr>
              <w:rPr>
                <w:rFonts w:ascii="Arial Narrow" w:hAnsi="Arial Narrow"/>
                <w:b/>
                <w:bCs/>
                <w:sz w:val="20"/>
                <w:szCs w:val="20"/>
              </w:rPr>
            </w:pPr>
          </w:p>
        </w:tc>
      </w:tr>
      <w:tr w:rsidR="00CA219B" w:rsidRPr="00034574" w14:paraId="6E298816"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9E40A5"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lastRenderedPageBreak/>
              <w:t>Restriction Summary 6879 / ToC: 6879: Authority Required: Streamlined</w:t>
            </w:r>
          </w:p>
          <w:p w14:paraId="4122C698" w14:textId="77777777" w:rsidR="00CA219B" w:rsidRPr="006F2777" w:rsidRDefault="00CA219B" w:rsidP="006D0532">
            <w:pPr>
              <w:rPr>
                <w:rFonts w:ascii="Arial Narrow" w:hAnsi="Arial Narrow"/>
                <w:b/>
                <w:bCs/>
                <w:sz w:val="20"/>
                <w:szCs w:val="20"/>
              </w:rPr>
            </w:pPr>
          </w:p>
        </w:tc>
      </w:tr>
      <w:tr w:rsidR="00CA219B" w:rsidRPr="00034574" w14:paraId="5F677BE8"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A56B026" w14:textId="0002E148"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B07AE4" w14:textId="77777777" w:rsidR="00CA219B" w:rsidRPr="006F2777" w:rsidRDefault="00CA219B" w:rsidP="006D0532">
            <w:pPr>
              <w:rPr>
                <w:rFonts w:ascii="Arial Narrow" w:hAnsi="Arial Narrow"/>
                <w:sz w:val="20"/>
                <w:szCs w:val="20"/>
              </w:rPr>
            </w:pPr>
            <w:r w:rsidRPr="006F2777">
              <w:rPr>
                <w:rFonts w:ascii="Arial Narrow" w:hAnsi="Arial Narrow"/>
                <w:b/>
                <w:bCs/>
                <w:sz w:val="20"/>
                <w:szCs w:val="20"/>
              </w:rPr>
              <w:t>Indication:</w:t>
            </w:r>
            <w:r w:rsidRPr="006F2777">
              <w:rPr>
                <w:rFonts w:ascii="Arial Narrow" w:hAnsi="Arial Narrow"/>
                <w:sz w:val="20"/>
                <w:szCs w:val="20"/>
              </w:rPr>
              <w:t xml:space="preserve"> Nausea and vomiting</w:t>
            </w:r>
          </w:p>
        </w:tc>
      </w:tr>
      <w:tr w:rsidR="00CA219B" w:rsidRPr="00034574" w14:paraId="490039B7"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0094F85"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C6BCC" w14:textId="77777777" w:rsidR="00CA219B" w:rsidRPr="006F2777" w:rsidRDefault="00CA219B" w:rsidP="006D0532">
            <w:pPr>
              <w:rPr>
                <w:rFonts w:ascii="Arial Narrow" w:hAnsi="Arial Narrow"/>
                <w:b/>
                <w:bCs/>
                <w:sz w:val="20"/>
                <w:szCs w:val="20"/>
              </w:rPr>
            </w:pPr>
          </w:p>
        </w:tc>
      </w:tr>
      <w:tr w:rsidR="00CA219B" w:rsidRPr="00034574" w14:paraId="31757BB6"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8B2FBB2" w14:textId="098944E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6EA9D0"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65E6FA3C"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317C55F" w14:textId="7224F8CE"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B6F3B"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condition must be associated with moderately emetogenic cytotoxic chemotherapy being used to treat malignancy</w:t>
            </w:r>
          </w:p>
        </w:tc>
      </w:tr>
      <w:tr w:rsidR="00CA219B" w:rsidRPr="00034574" w14:paraId="2138023B"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91AAB6F"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2FA0C9"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38FEFABD"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CBA68A6" w14:textId="0F69E8ED"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4D92A1"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099DD74A"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8E5ECBE" w14:textId="6D1990CE"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B804D3"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The treatment must be in combination with dexamethasone on day 1 of a chemotherapy cycle</w:t>
            </w:r>
          </w:p>
        </w:tc>
      </w:tr>
      <w:tr w:rsidR="00CA219B" w:rsidRPr="00034574" w14:paraId="1582A0A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758F40C"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9732BE"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AND</w:t>
            </w:r>
          </w:p>
        </w:tc>
      </w:tr>
      <w:tr w:rsidR="00CA219B" w:rsidRPr="00034574" w14:paraId="10317EBC"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F5AFE37" w14:textId="08D51E55"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75700"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Clinical criteria:</w:t>
            </w:r>
          </w:p>
        </w:tc>
      </w:tr>
      <w:tr w:rsidR="00CA219B" w:rsidRPr="00034574" w14:paraId="4D414074"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5D79CC8" w14:textId="72F96124"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A67E1F" w14:textId="77777777" w:rsidR="00CA219B" w:rsidRPr="006F2777" w:rsidRDefault="00CA219B" w:rsidP="006D0532">
            <w:pPr>
              <w:rPr>
                <w:rFonts w:ascii="Arial Narrow" w:hAnsi="Arial Narrow"/>
                <w:sz w:val="20"/>
                <w:szCs w:val="20"/>
              </w:rPr>
            </w:pPr>
            <w:r w:rsidRPr="006F2777">
              <w:rPr>
                <w:rFonts w:ascii="Arial Narrow" w:hAnsi="Arial Narrow"/>
                <w:sz w:val="20"/>
                <w:szCs w:val="20"/>
              </w:rPr>
              <w:t>Patient must be scheduled to be administered a chemotherapy regimen that includes either carboplatin or oxaliplatin</w:t>
            </w:r>
          </w:p>
        </w:tc>
      </w:tr>
      <w:tr w:rsidR="00CA219B" w:rsidRPr="00034574" w14:paraId="3662788A"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B529022" w14:textId="77777777"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705B12" w14:textId="77777777" w:rsidR="00CA219B" w:rsidRPr="006F2777" w:rsidRDefault="00CA219B" w:rsidP="006D0532">
            <w:pPr>
              <w:rPr>
                <w:rFonts w:ascii="Arial Narrow" w:hAnsi="Arial Narrow"/>
                <w:sz w:val="20"/>
                <w:szCs w:val="20"/>
              </w:rPr>
            </w:pPr>
          </w:p>
        </w:tc>
      </w:tr>
      <w:tr w:rsidR="00CA219B" w:rsidRPr="00034574" w14:paraId="5DD1FD4E" w14:textId="77777777" w:rsidTr="00CE44E5">
        <w:tblPrEx>
          <w:tblCellMar>
            <w:top w:w="15" w:type="dxa"/>
            <w:left w:w="15" w:type="dxa"/>
            <w:bottom w:w="15" w:type="dxa"/>
            <w:right w:w="15" w:type="dxa"/>
          </w:tblCellMar>
          <w:tblLook w:val="04A0" w:firstRow="1" w:lastRow="0" w:firstColumn="1" w:lastColumn="0" w:noHBand="0" w:noVBand="1"/>
        </w:tblPrEx>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AB7060B" w14:textId="6410A01B" w:rsidR="00CA219B" w:rsidRPr="006F2777" w:rsidRDefault="00CA219B" w:rsidP="006D0532">
            <w:pPr>
              <w:jc w:val="center"/>
              <w:rPr>
                <w:rFonts w:ascii="Arial Narrow" w:hAnsi="Arial Narrow"/>
                <w:sz w:val="20"/>
                <w:szCs w:val="20"/>
              </w:rPr>
            </w:pPr>
          </w:p>
        </w:tc>
        <w:tc>
          <w:tcPr>
            <w:tcW w:w="44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FD1E0" w14:textId="77777777" w:rsidR="00CA219B" w:rsidRPr="006F2777" w:rsidRDefault="00CA219B" w:rsidP="006D0532">
            <w:pPr>
              <w:rPr>
                <w:rFonts w:ascii="Arial Narrow" w:hAnsi="Arial Narrow"/>
                <w:b/>
                <w:bCs/>
                <w:sz w:val="20"/>
                <w:szCs w:val="20"/>
              </w:rPr>
            </w:pPr>
            <w:r w:rsidRPr="006F2777">
              <w:rPr>
                <w:rFonts w:ascii="Arial Narrow" w:hAnsi="Arial Narrow"/>
                <w:b/>
                <w:bCs/>
                <w:sz w:val="20"/>
                <w:szCs w:val="20"/>
              </w:rPr>
              <w:t>Prescribing Instructions:</w:t>
            </w:r>
          </w:p>
          <w:p w14:paraId="0ED35E36" w14:textId="59D507A0" w:rsidR="00CA219B" w:rsidRPr="006F2777" w:rsidRDefault="00CA219B" w:rsidP="006D0532">
            <w:pPr>
              <w:rPr>
                <w:rFonts w:ascii="Arial Narrow" w:hAnsi="Arial Narrow"/>
                <w:sz w:val="20"/>
                <w:szCs w:val="20"/>
              </w:rPr>
            </w:pPr>
            <w:r w:rsidRPr="006F2777">
              <w:rPr>
                <w:rFonts w:ascii="Arial Narrow" w:hAnsi="Arial Narrow"/>
                <w:sz w:val="20"/>
                <w:szCs w:val="20"/>
              </w:rPr>
              <w:t xml:space="preserve">No more than 1 capsule of 300 mg netupitant/0.5 mg palonosetron fixed dose combination will be authorised per cycle of cytotoxic chemotherapy. </w:t>
            </w:r>
          </w:p>
        </w:tc>
      </w:tr>
    </w:tbl>
    <w:p w14:paraId="600DA6CE" w14:textId="6A68337D" w:rsidR="00501347" w:rsidRDefault="00501347" w:rsidP="00964A9F">
      <w:pPr>
        <w:spacing w:after="120"/>
        <w:rPr>
          <w:rFonts w:ascii="Arial Narrow" w:hAnsi="Arial Narrow"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1269"/>
        <w:gridCol w:w="846"/>
        <w:gridCol w:w="986"/>
        <w:gridCol w:w="564"/>
        <w:gridCol w:w="1125"/>
      </w:tblGrid>
      <w:tr w:rsidR="00CA219B" w:rsidRPr="00034574" w14:paraId="47EE2555" w14:textId="77777777" w:rsidTr="00CE44E5">
        <w:trPr>
          <w:cantSplit/>
          <w:trHeight w:val="471"/>
        </w:trPr>
        <w:tc>
          <w:tcPr>
            <w:tcW w:w="5000" w:type="pct"/>
            <w:gridSpan w:val="6"/>
          </w:tcPr>
          <w:p w14:paraId="6487C71A" w14:textId="77777777" w:rsidR="00CA219B" w:rsidRPr="006F2777" w:rsidRDefault="00CA219B" w:rsidP="006D0532">
            <w:pPr>
              <w:keepNext/>
              <w:ind w:left="-57"/>
              <w:rPr>
                <w:rFonts w:ascii="Arial Narrow" w:hAnsi="Arial Narrow" w:cs="Arial"/>
                <w:bCs/>
                <w:sz w:val="20"/>
                <w:szCs w:val="20"/>
              </w:rPr>
            </w:pPr>
            <w:r w:rsidRPr="006F2777">
              <w:rPr>
                <w:rFonts w:ascii="Arial Narrow" w:hAnsi="Arial Narrow" w:cs="Arial"/>
                <w:b/>
                <w:sz w:val="20"/>
                <w:szCs w:val="20"/>
              </w:rPr>
              <w:t xml:space="preserve">Category / Program: </w:t>
            </w:r>
            <w:r w:rsidRPr="006F2777">
              <w:rPr>
                <w:rFonts w:ascii="Arial Narrow" w:hAnsi="Arial Narrow" w:cs="Arial"/>
                <w:bCs/>
                <w:sz w:val="20"/>
                <w:szCs w:val="20"/>
              </w:rPr>
              <w:t>General Schedule (Code GE)</w:t>
            </w:r>
          </w:p>
        </w:tc>
      </w:tr>
      <w:tr w:rsidR="00CA219B" w:rsidRPr="00034574" w14:paraId="1D4B09F2" w14:textId="77777777" w:rsidTr="00CE44E5">
        <w:trPr>
          <w:cantSplit/>
          <w:trHeight w:val="471"/>
        </w:trPr>
        <w:tc>
          <w:tcPr>
            <w:tcW w:w="2343" w:type="pct"/>
          </w:tcPr>
          <w:p w14:paraId="161B1582" w14:textId="77777777" w:rsidR="00CA219B" w:rsidRPr="006F2777" w:rsidRDefault="00CA219B" w:rsidP="006D0532">
            <w:pPr>
              <w:keepNext/>
              <w:ind w:left="-57"/>
              <w:rPr>
                <w:rFonts w:ascii="Arial Narrow" w:hAnsi="Arial Narrow" w:cs="Arial"/>
                <w:b/>
                <w:bCs/>
                <w:sz w:val="20"/>
                <w:szCs w:val="20"/>
              </w:rPr>
            </w:pPr>
            <w:r w:rsidRPr="006F2777">
              <w:rPr>
                <w:rFonts w:ascii="Arial Narrow" w:hAnsi="Arial Narrow" w:cs="Arial"/>
                <w:b/>
                <w:bCs/>
                <w:sz w:val="20"/>
                <w:szCs w:val="20"/>
              </w:rPr>
              <w:t>MEDICINAL PRODUCT</w:t>
            </w:r>
          </w:p>
          <w:p w14:paraId="2814D7B9" w14:textId="77777777" w:rsidR="00CA219B" w:rsidRPr="006F2777" w:rsidRDefault="00CA219B" w:rsidP="006D0532">
            <w:pPr>
              <w:keepNext/>
              <w:ind w:left="-57"/>
              <w:rPr>
                <w:rFonts w:ascii="Arial Narrow" w:hAnsi="Arial Narrow" w:cs="Arial"/>
                <w:b/>
                <w:sz w:val="20"/>
                <w:szCs w:val="20"/>
              </w:rPr>
            </w:pPr>
            <w:r w:rsidRPr="006F2777">
              <w:rPr>
                <w:rFonts w:ascii="Arial Narrow" w:hAnsi="Arial Narrow" w:cs="Arial"/>
                <w:b/>
                <w:bCs/>
                <w:sz w:val="20"/>
                <w:szCs w:val="20"/>
              </w:rPr>
              <w:t>medicinal product pack</w:t>
            </w:r>
          </w:p>
        </w:tc>
        <w:tc>
          <w:tcPr>
            <w:tcW w:w="704" w:type="pct"/>
          </w:tcPr>
          <w:p w14:paraId="42A4903A" w14:textId="77777777" w:rsidR="00CA219B" w:rsidRPr="006F2777" w:rsidRDefault="00CA219B" w:rsidP="006D0532">
            <w:pPr>
              <w:keepNext/>
              <w:ind w:left="-108"/>
              <w:jc w:val="center"/>
              <w:rPr>
                <w:rFonts w:ascii="Arial Narrow" w:hAnsi="Arial Narrow" w:cs="Arial"/>
                <w:b/>
                <w:sz w:val="20"/>
                <w:szCs w:val="20"/>
              </w:rPr>
            </w:pPr>
            <w:r w:rsidRPr="006F2777">
              <w:rPr>
                <w:rFonts w:ascii="Arial Narrow" w:hAnsi="Arial Narrow" w:cs="Arial"/>
                <w:b/>
                <w:sz w:val="20"/>
                <w:szCs w:val="20"/>
              </w:rPr>
              <w:t>PBS item code</w:t>
            </w:r>
          </w:p>
        </w:tc>
        <w:tc>
          <w:tcPr>
            <w:tcW w:w="469" w:type="pct"/>
          </w:tcPr>
          <w:p w14:paraId="3E3DC781" w14:textId="77777777" w:rsidR="00CA219B" w:rsidRPr="006F2777" w:rsidRDefault="00CA219B" w:rsidP="006D0532">
            <w:pPr>
              <w:keepNext/>
              <w:ind w:left="-108"/>
              <w:jc w:val="center"/>
              <w:rPr>
                <w:rFonts w:ascii="Arial Narrow" w:hAnsi="Arial Narrow" w:cs="Arial"/>
                <w:b/>
                <w:sz w:val="20"/>
                <w:szCs w:val="20"/>
              </w:rPr>
            </w:pPr>
            <w:r w:rsidRPr="006F2777">
              <w:rPr>
                <w:rFonts w:ascii="Arial Narrow" w:hAnsi="Arial Narrow" w:cs="Arial"/>
                <w:b/>
                <w:sz w:val="20"/>
                <w:szCs w:val="20"/>
              </w:rPr>
              <w:t>Max. qty packs</w:t>
            </w:r>
          </w:p>
        </w:tc>
        <w:tc>
          <w:tcPr>
            <w:tcW w:w="547" w:type="pct"/>
          </w:tcPr>
          <w:p w14:paraId="631B6FCF" w14:textId="77777777" w:rsidR="00CA219B" w:rsidRPr="006F2777" w:rsidRDefault="00CA219B" w:rsidP="006D0532">
            <w:pPr>
              <w:keepNext/>
              <w:ind w:left="-108"/>
              <w:jc w:val="center"/>
              <w:rPr>
                <w:rFonts w:ascii="Arial Narrow" w:hAnsi="Arial Narrow" w:cs="Arial"/>
                <w:b/>
                <w:sz w:val="20"/>
                <w:szCs w:val="20"/>
              </w:rPr>
            </w:pPr>
            <w:r w:rsidRPr="006F2777">
              <w:rPr>
                <w:rFonts w:ascii="Arial Narrow" w:hAnsi="Arial Narrow" w:cs="Arial"/>
                <w:b/>
                <w:sz w:val="20"/>
                <w:szCs w:val="20"/>
              </w:rPr>
              <w:t>Max. qty units</w:t>
            </w:r>
          </w:p>
        </w:tc>
        <w:tc>
          <w:tcPr>
            <w:tcW w:w="313" w:type="pct"/>
          </w:tcPr>
          <w:p w14:paraId="2E9D5123" w14:textId="77777777" w:rsidR="00CA219B" w:rsidRPr="006F2777" w:rsidRDefault="00CA219B" w:rsidP="006D0532">
            <w:pPr>
              <w:keepNext/>
              <w:ind w:left="-108"/>
              <w:jc w:val="center"/>
              <w:rPr>
                <w:rFonts w:ascii="Arial Narrow" w:hAnsi="Arial Narrow" w:cs="Arial"/>
                <w:b/>
                <w:sz w:val="20"/>
                <w:szCs w:val="20"/>
              </w:rPr>
            </w:pPr>
            <w:r w:rsidRPr="006F2777">
              <w:rPr>
                <w:rFonts w:ascii="Arial Narrow" w:hAnsi="Arial Narrow" w:cs="Arial"/>
                <w:b/>
                <w:sz w:val="20"/>
                <w:szCs w:val="20"/>
              </w:rPr>
              <w:t>№.of</w:t>
            </w:r>
          </w:p>
          <w:p w14:paraId="643E65A2" w14:textId="77777777" w:rsidR="00CA219B" w:rsidRPr="006F2777" w:rsidRDefault="00CA219B" w:rsidP="006D0532">
            <w:pPr>
              <w:keepNext/>
              <w:ind w:left="-108"/>
              <w:jc w:val="center"/>
              <w:rPr>
                <w:rFonts w:ascii="Arial Narrow" w:hAnsi="Arial Narrow" w:cs="Arial"/>
                <w:b/>
                <w:sz w:val="20"/>
                <w:szCs w:val="20"/>
              </w:rPr>
            </w:pPr>
            <w:r w:rsidRPr="006F2777">
              <w:rPr>
                <w:rFonts w:ascii="Arial Narrow" w:hAnsi="Arial Narrow" w:cs="Arial"/>
                <w:b/>
                <w:sz w:val="20"/>
                <w:szCs w:val="20"/>
              </w:rPr>
              <w:t>Rpts</w:t>
            </w:r>
          </w:p>
        </w:tc>
        <w:tc>
          <w:tcPr>
            <w:tcW w:w="625" w:type="pct"/>
          </w:tcPr>
          <w:p w14:paraId="48CDE15A" w14:textId="77777777" w:rsidR="00CA219B" w:rsidRPr="006F2777" w:rsidRDefault="00CA219B" w:rsidP="006D0532">
            <w:pPr>
              <w:keepNext/>
              <w:rPr>
                <w:rFonts w:ascii="Arial Narrow" w:hAnsi="Arial Narrow" w:cs="Arial"/>
                <w:b/>
                <w:sz w:val="20"/>
                <w:szCs w:val="20"/>
                <w:lang w:val="fr-FR"/>
              </w:rPr>
            </w:pPr>
            <w:r w:rsidRPr="006F2777">
              <w:rPr>
                <w:rFonts w:ascii="Arial Narrow" w:hAnsi="Arial Narrow" w:cs="Arial"/>
                <w:b/>
                <w:sz w:val="20"/>
                <w:szCs w:val="20"/>
              </w:rPr>
              <w:t>Available brands</w:t>
            </w:r>
          </w:p>
        </w:tc>
      </w:tr>
      <w:tr w:rsidR="00CA219B" w:rsidRPr="00034574" w14:paraId="6035166F" w14:textId="77777777" w:rsidTr="00CE44E5">
        <w:trPr>
          <w:cantSplit/>
          <w:trHeight w:val="224"/>
        </w:trPr>
        <w:tc>
          <w:tcPr>
            <w:tcW w:w="5000" w:type="pct"/>
            <w:gridSpan w:val="6"/>
          </w:tcPr>
          <w:p w14:paraId="62C950FE" w14:textId="77777777" w:rsidR="00CA219B" w:rsidRPr="006F2777" w:rsidRDefault="00CA219B" w:rsidP="006D0532">
            <w:pPr>
              <w:keepNext/>
              <w:ind w:left="-57"/>
              <w:rPr>
                <w:rFonts w:ascii="Arial Narrow" w:hAnsi="Arial Narrow" w:cs="Arial"/>
                <w:sz w:val="20"/>
                <w:szCs w:val="20"/>
              </w:rPr>
            </w:pPr>
            <w:r w:rsidRPr="006F2777">
              <w:rPr>
                <w:rFonts w:ascii="Arial Narrow" w:hAnsi="Arial Narrow" w:cs="Arial"/>
                <w:sz w:val="20"/>
                <w:szCs w:val="20"/>
              </w:rPr>
              <w:t>NETUPITANT + PALONOSETRON</w:t>
            </w:r>
          </w:p>
        </w:tc>
      </w:tr>
      <w:tr w:rsidR="00CA219B" w:rsidRPr="00034574" w14:paraId="64F842B8" w14:textId="77777777" w:rsidTr="00CE44E5">
        <w:trPr>
          <w:cantSplit/>
          <w:trHeight w:val="456"/>
        </w:trPr>
        <w:tc>
          <w:tcPr>
            <w:tcW w:w="2343" w:type="pct"/>
          </w:tcPr>
          <w:p w14:paraId="6FAA8B52" w14:textId="77777777" w:rsidR="00CA219B" w:rsidRPr="006F2777" w:rsidRDefault="00CA219B" w:rsidP="006D0532">
            <w:pPr>
              <w:keepNext/>
              <w:ind w:left="-57"/>
              <w:rPr>
                <w:rFonts w:ascii="Arial Narrow" w:hAnsi="Arial Narrow" w:cs="Arial"/>
                <w:sz w:val="20"/>
                <w:szCs w:val="20"/>
              </w:rPr>
            </w:pPr>
            <w:r w:rsidRPr="006F2777">
              <w:rPr>
                <w:rFonts w:ascii="Arial Narrow" w:hAnsi="Arial Narrow" w:cs="Arial"/>
                <w:sz w:val="20"/>
                <w:szCs w:val="20"/>
              </w:rPr>
              <w:t>netupitant 300 mg + palonosetron 500 microgram capsule, 1</w:t>
            </w:r>
          </w:p>
        </w:tc>
        <w:tc>
          <w:tcPr>
            <w:tcW w:w="704" w:type="pct"/>
          </w:tcPr>
          <w:p w14:paraId="7CAFB150" w14:textId="77777777" w:rsidR="00CA219B" w:rsidRPr="006F2777" w:rsidRDefault="00CA219B" w:rsidP="006D0532">
            <w:pPr>
              <w:keepNext/>
              <w:jc w:val="center"/>
              <w:rPr>
                <w:rFonts w:ascii="Arial Narrow" w:hAnsi="Arial Narrow" w:cs="Arial"/>
                <w:sz w:val="20"/>
                <w:szCs w:val="20"/>
              </w:rPr>
            </w:pPr>
            <w:r w:rsidRPr="006F2777">
              <w:rPr>
                <w:rFonts w:ascii="Arial Narrow" w:hAnsi="Arial Narrow" w:cs="Arial"/>
                <w:sz w:val="20"/>
                <w:szCs w:val="20"/>
              </w:rPr>
              <w:t>10731T</w:t>
            </w:r>
          </w:p>
          <w:p w14:paraId="7B3232E2" w14:textId="77777777" w:rsidR="00CA219B" w:rsidRPr="006F2777" w:rsidRDefault="00CA219B" w:rsidP="006D0532">
            <w:pPr>
              <w:keepNext/>
              <w:jc w:val="center"/>
              <w:rPr>
                <w:rFonts w:ascii="Arial Narrow" w:hAnsi="Arial Narrow" w:cs="Arial"/>
                <w:sz w:val="20"/>
                <w:szCs w:val="20"/>
                <w:vertAlign w:val="subscript"/>
              </w:rPr>
            </w:pPr>
            <w:r w:rsidRPr="006F2777">
              <w:rPr>
                <w:rFonts w:ascii="Arial Narrow" w:hAnsi="Arial Narrow" w:cs="Arial"/>
                <w:sz w:val="20"/>
                <w:szCs w:val="20"/>
                <w:vertAlign w:val="subscript"/>
              </w:rPr>
              <w:t>MP  NP</w:t>
            </w:r>
          </w:p>
        </w:tc>
        <w:tc>
          <w:tcPr>
            <w:tcW w:w="469" w:type="pct"/>
          </w:tcPr>
          <w:p w14:paraId="4FD70CCD" w14:textId="77777777" w:rsidR="00CA219B" w:rsidRPr="006F2777" w:rsidRDefault="00CA219B" w:rsidP="006D0532">
            <w:pPr>
              <w:keepNext/>
              <w:jc w:val="center"/>
              <w:rPr>
                <w:rFonts w:ascii="Arial Narrow" w:hAnsi="Arial Narrow" w:cs="Arial"/>
                <w:sz w:val="20"/>
                <w:szCs w:val="20"/>
              </w:rPr>
            </w:pPr>
            <w:r w:rsidRPr="006F2777">
              <w:rPr>
                <w:rFonts w:ascii="Arial Narrow" w:hAnsi="Arial Narrow" w:cs="Arial"/>
                <w:sz w:val="20"/>
                <w:szCs w:val="20"/>
              </w:rPr>
              <w:t>1</w:t>
            </w:r>
          </w:p>
        </w:tc>
        <w:tc>
          <w:tcPr>
            <w:tcW w:w="547" w:type="pct"/>
          </w:tcPr>
          <w:p w14:paraId="0812E254" w14:textId="77777777" w:rsidR="00CA219B" w:rsidRPr="006F2777" w:rsidRDefault="00CA219B" w:rsidP="006D0532">
            <w:pPr>
              <w:keepNext/>
              <w:jc w:val="center"/>
              <w:rPr>
                <w:rFonts w:ascii="Arial Narrow" w:hAnsi="Arial Narrow" w:cs="Arial"/>
                <w:sz w:val="20"/>
                <w:szCs w:val="20"/>
              </w:rPr>
            </w:pPr>
            <w:r w:rsidRPr="006F2777">
              <w:rPr>
                <w:rFonts w:ascii="Arial Narrow" w:hAnsi="Arial Narrow" w:cs="Arial"/>
                <w:sz w:val="20"/>
                <w:szCs w:val="20"/>
              </w:rPr>
              <w:t>1</w:t>
            </w:r>
          </w:p>
        </w:tc>
        <w:tc>
          <w:tcPr>
            <w:tcW w:w="313" w:type="pct"/>
          </w:tcPr>
          <w:p w14:paraId="5781596D" w14:textId="77777777" w:rsidR="00CA219B" w:rsidRPr="006F2777" w:rsidRDefault="00CA219B" w:rsidP="006D0532">
            <w:pPr>
              <w:keepNext/>
              <w:jc w:val="center"/>
              <w:rPr>
                <w:rFonts w:ascii="Arial Narrow" w:hAnsi="Arial Narrow" w:cs="Arial"/>
                <w:sz w:val="20"/>
                <w:szCs w:val="20"/>
              </w:rPr>
            </w:pPr>
            <w:r w:rsidRPr="006F2777">
              <w:rPr>
                <w:rFonts w:ascii="Arial Narrow" w:hAnsi="Arial Narrow" w:cs="Arial"/>
                <w:sz w:val="20"/>
                <w:szCs w:val="20"/>
              </w:rPr>
              <w:t>5</w:t>
            </w:r>
          </w:p>
        </w:tc>
        <w:tc>
          <w:tcPr>
            <w:tcW w:w="625" w:type="pct"/>
          </w:tcPr>
          <w:p w14:paraId="18508B2F" w14:textId="77777777" w:rsidR="00CA219B" w:rsidRPr="006F2777" w:rsidRDefault="00CA219B" w:rsidP="006D0532">
            <w:pPr>
              <w:keepNext/>
              <w:rPr>
                <w:rFonts w:ascii="Arial Narrow" w:hAnsi="Arial Narrow" w:cs="Arial"/>
                <w:sz w:val="20"/>
                <w:szCs w:val="20"/>
              </w:rPr>
            </w:pPr>
            <w:r w:rsidRPr="006F2777">
              <w:rPr>
                <w:rFonts w:ascii="Arial Narrow" w:hAnsi="Arial Narrow" w:cs="Arial"/>
                <w:sz w:val="20"/>
                <w:szCs w:val="20"/>
              </w:rPr>
              <w:t xml:space="preserve">Akynzeo </w:t>
            </w:r>
          </w:p>
        </w:tc>
      </w:tr>
      <w:tr w:rsidR="00CA219B" w:rsidRPr="00034574" w14:paraId="485B8409"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232472F9" w14:textId="77777777" w:rsidR="00CA219B" w:rsidRPr="006F2777" w:rsidRDefault="00CA219B" w:rsidP="006D0532">
            <w:pPr>
              <w:rPr>
                <w:rFonts w:ascii="Arial Narrow" w:hAnsi="Arial Narrow" w:cs="Arial"/>
                <w:sz w:val="20"/>
                <w:szCs w:val="20"/>
              </w:rPr>
            </w:pPr>
          </w:p>
        </w:tc>
      </w:tr>
      <w:tr w:rsidR="00CA219B" w:rsidRPr="00034574" w14:paraId="693C5645"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E53557" w14:textId="77777777" w:rsidR="00CA219B" w:rsidRPr="006F2777" w:rsidRDefault="00CA219B" w:rsidP="006D0532">
            <w:pPr>
              <w:rPr>
                <w:rFonts w:ascii="Arial Narrow" w:hAnsi="Arial Narrow"/>
                <w:bCs/>
                <w:i/>
                <w:iCs/>
                <w:sz w:val="20"/>
                <w:szCs w:val="20"/>
              </w:rPr>
            </w:pPr>
            <w:r w:rsidRPr="006F2777">
              <w:rPr>
                <w:rFonts w:ascii="Arial Narrow" w:hAnsi="Arial Narrow"/>
                <w:bCs/>
                <w:i/>
                <w:iCs/>
                <w:sz w:val="20"/>
                <w:szCs w:val="20"/>
              </w:rPr>
              <w:t>Restriction summaries as above</w:t>
            </w:r>
          </w:p>
        </w:tc>
      </w:tr>
    </w:tbl>
    <w:p w14:paraId="3A8C2E75" w14:textId="39C67695" w:rsidR="00CA219B" w:rsidRDefault="00CA219B" w:rsidP="006F2777">
      <w:pPr>
        <w:rPr>
          <w:rFonts w:ascii="Arial Narrow" w:hAnsi="Arial Narrow" w:cstheme="minorHAnsi"/>
          <w:sz w:val="20"/>
          <w:szCs w:val="20"/>
        </w:rPr>
      </w:pPr>
    </w:p>
    <w:p w14:paraId="7AF7A7F8" w14:textId="54EAD9B5" w:rsidR="00C00D9D" w:rsidRPr="00792E6A" w:rsidRDefault="00792E6A" w:rsidP="006E4B1C">
      <w:pPr>
        <w:pStyle w:val="3Bodytext"/>
        <w:numPr>
          <w:ilvl w:val="0"/>
          <w:numId w:val="0"/>
        </w:numPr>
        <w:ind w:firstLine="720"/>
        <w:jc w:val="both"/>
        <w:rPr>
          <w:i/>
          <w:iCs/>
        </w:rPr>
      </w:pPr>
      <w:r w:rsidRPr="00792E6A">
        <w:rPr>
          <w:i/>
          <w:iCs/>
        </w:rPr>
        <w:t xml:space="preserve">For more detail on PBAC’s view, see section </w:t>
      </w:r>
      <w:r w:rsidR="00265307">
        <w:rPr>
          <w:i/>
          <w:iCs/>
        </w:rPr>
        <w:t>5</w:t>
      </w:r>
      <w:r w:rsidRPr="00792E6A">
        <w:rPr>
          <w:i/>
          <w:iCs/>
        </w:rPr>
        <w:t xml:space="preserve"> PBAC outcome.</w:t>
      </w:r>
    </w:p>
    <w:p w14:paraId="0436B7D8" w14:textId="77777777" w:rsidR="00C27C1C" w:rsidRDefault="00C27C1C" w:rsidP="00684CE1">
      <w:pPr>
        <w:pStyle w:val="Heading1"/>
        <w:keepNext/>
        <w:keepLines/>
        <w:numPr>
          <w:ilvl w:val="0"/>
          <w:numId w:val="2"/>
        </w:numPr>
        <w:spacing w:before="240"/>
        <w:ind w:left="709" w:hanging="709"/>
        <w:rPr>
          <w:sz w:val="32"/>
          <w:szCs w:val="32"/>
        </w:rPr>
      </w:pPr>
      <w:r w:rsidRPr="003C2FB5">
        <w:rPr>
          <w:sz w:val="32"/>
          <w:szCs w:val="32"/>
        </w:rPr>
        <w:t>Consideration of the evidence</w:t>
      </w:r>
    </w:p>
    <w:p w14:paraId="4DA12B03" w14:textId="77777777" w:rsidR="00816BD0" w:rsidRPr="006E1229" w:rsidRDefault="00816BD0" w:rsidP="00684CE1">
      <w:pPr>
        <w:pStyle w:val="4-SubsectionHeading"/>
        <w:rPr>
          <w:lang w:eastAsia="en-US"/>
        </w:rPr>
      </w:pPr>
      <w:r w:rsidRPr="005F44D6">
        <w:rPr>
          <w:lang w:eastAsia="en-US"/>
        </w:rPr>
        <w:t>Sponsor hearing</w:t>
      </w:r>
    </w:p>
    <w:p w14:paraId="71261222" w14:textId="554EBF80" w:rsidR="00816BD0" w:rsidRPr="00F91542" w:rsidRDefault="00816BD0" w:rsidP="00816BD0">
      <w:pPr>
        <w:widowControl w:val="0"/>
        <w:numPr>
          <w:ilvl w:val="1"/>
          <w:numId w:val="2"/>
        </w:numPr>
        <w:spacing w:after="120"/>
        <w:rPr>
          <w:rFonts w:cs="Calibri"/>
          <w:bCs/>
          <w:snapToGrid w:val="0"/>
        </w:rPr>
      </w:pPr>
      <w:r w:rsidRPr="00F91542">
        <w:rPr>
          <w:rFonts w:cs="Calibri"/>
          <w:bCs/>
          <w:snapToGrid w:val="0"/>
        </w:rPr>
        <w:t>There was no hearing for this item</w:t>
      </w:r>
      <w:r w:rsidR="005F44D6">
        <w:rPr>
          <w:rFonts w:cs="Calibri"/>
          <w:bCs/>
          <w:snapToGrid w:val="0"/>
        </w:rPr>
        <w:t>.</w:t>
      </w:r>
    </w:p>
    <w:p w14:paraId="0B5B9BE6" w14:textId="3C49D18A" w:rsidR="00816BD0" w:rsidRDefault="00816BD0" w:rsidP="00816BD0">
      <w:pPr>
        <w:pStyle w:val="4-SubsectionHeading"/>
        <w:keepNext w:val="0"/>
        <w:rPr>
          <w:lang w:eastAsia="en-US"/>
        </w:rPr>
      </w:pPr>
      <w:r w:rsidRPr="005F44D6">
        <w:rPr>
          <w:lang w:eastAsia="en-US"/>
        </w:rPr>
        <w:t>Consumer comments</w:t>
      </w:r>
      <w:r w:rsidR="002D134F">
        <w:rPr>
          <w:lang w:eastAsia="en-US"/>
        </w:rPr>
        <w:t xml:space="preserve"> </w:t>
      </w:r>
    </w:p>
    <w:p w14:paraId="128ED837" w14:textId="061DBD09" w:rsidR="0041294B" w:rsidRDefault="00E645EE" w:rsidP="00E645EE">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and welcomed the input from individuals (</w:t>
      </w:r>
      <w:r w:rsidR="0041294B">
        <w:rPr>
          <w:rFonts w:asciiTheme="minorHAnsi" w:hAnsiTheme="minorHAnsi" w:cs="Arial"/>
          <w:bCs/>
          <w:snapToGrid w:val="0"/>
        </w:rPr>
        <w:t>1</w:t>
      </w:r>
      <w:r w:rsidRPr="00836F75">
        <w:rPr>
          <w:rFonts w:asciiTheme="minorHAnsi" w:hAnsiTheme="minorHAnsi" w:cs="Arial"/>
          <w:bCs/>
          <w:snapToGrid w:val="0"/>
        </w:rPr>
        <w:t>), health care professionals (1) and organisations (</w:t>
      </w:r>
      <w:r w:rsidR="00A1427E">
        <w:rPr>
          <w:rFonts w:asciiTheme="minorHAnsi" w:hAnsiTheme="minorHAnsi" w:cs="Arial"/>
          <w:bCs/>
          <w:snapToGrid w:val="0"/>
        </w:rPr>
        <w:t>2</w:t>
      </w:r>
      <w:r w:rsidRPr="00836F75">
        <w:rPr>
          <w:rFonts w:asciiTheme="minorHAnsi" w:hAnsiTheme="minorHAnsi" w:cs="Arial"/>
          <w:bCs/>
          <w:snapToGrid w:val="0"/>
        </w:rPr>
        <w:t xml:space="preserve">) via the Consumer Comments facility on the PBS website. </w:t>
      </w:r>
      <w:r w:rsidR="00403385">
        <w:rPr>
          <w:rFonts w:asciiTheme="minorHAnsi" w:hAnsiTheme="minorHAnsi" w:cs="Arial"/>
          <w:bCs/>
          <w:snapToGrid w:val="0"/>
        </w:rPr>
        <w:t xml:space="preserve">The comment from the </w:t>
      </w:r>
      <w:r w:rsidR="0041294B">
        <w:rPr>
          <w:rFonts w:asciiTheme="minorHAnsi" w:hAnsiTheme="minorHAnsi" w:cs="Arial"/>
          <w:bCs/>
          <w:snapToGrid w:val="0"/>
        </w:rPr>
        <w:t>ind</w:t>
      </w:r>
      <w:r w:rsidR="00403385">
        <w:rPr>
          <w:rFonts w:asciiTheme="minorHAnsi" w:hAnsiTheme="minorHAnsi" w:cs="Arial"/>
          <w:bCs/>
          <w:snapToGrid w:val="0"/>
        </w:rPr>
        <w:t>ivid</w:t>
      </w:r>
      <w:r w:rsidR="0041294B">
        <w:rPr>
          <w:rFonts w:asciiTheme="minorHAnsi" w:hAnsiTheme="minorHAnsi" w:cs="Arial"/>
          <w:bCs/>
          <w:snapToGrid w:val="0"/>
        </w:rPr>
        <w:t xml:space="preserve">ual </w:t>
      </w:r>
      <w:r w:rsidR="00403385" w:rsidRPr="00836F75">
        <w:rPr>
          <w:rFonts w:asciiTheme="minorHAnsi" w:hAnsiTheme="minorHAnsi" w:cs="Arial"/>
          <w:bCs/>
          <w:snapToGrid w:val="0"/>
        </w:rPr>
        <w:t>described</w:t>
      </w:r>
      <w:r w:rsidR="00403385">
        <w:rPr>
          <w:rFonts w:asciiTheme="minorHAnsi" w:hAnsiTheme="minorHAnsi" w:cs="Arial"/>
          <w:bCs/>
          <w:snapToGrid w:val="0"/>
        </w:rPr>
        <w:t xml:space="preserve"> </w:t>
      </w:r>
      <w:r w:rsidR="0041294B">
        <w:rPr>
          <w:rFonts w:asciiTheme="minorHAnsi" w:hAnsiTheme="minorHAnsi" w:cs="Arial"/>
          <w:bCs/>
          <w:snapToGrid w:val="0"/>
        </w:rPr>
        <w:t xml:space="preserve">the </w:t>
      </w:r>
      <w:r w:rsidR="001907D5">
        <w:rPr>
          <w:rFonts w:asciiTheme="minorHAnsi" w:hAnsiTheme="minorHAnsi" w:cs="Arial"/>
          <w:bCs/>
          <w:snapToGrid w:val="0"/>
        </w:rPr>
        <w:t xml:space="preserve">negative impact of </w:t>
      </w:r>
      <w:r w:rsidR="005B4519">
        <w:rPr>
          <w:rFonts w:asciiTheme="minorHAnsi" w:hAnsiTheme="minorHAnsi" w:cs="Arial"/>
          <w:bCs/>
          <w:snapToGrid w:val="0"/>
        </w:rPr>
        <w:t>CINV</w:t>
      </w:r>
      <w:r w:rsidR="001907D5">
        <w:rPr>
          <w:rFonts w:asciiTheme="minorHAnsi" w:hAnsiTheme="minorHAnsi" w:cs="Arial"/>
          <w:bCs/>
          <w:snapToGrid w:val="0"/>
        </w:rPr>
        <w:t xml:space="preserve"> on quality of life, and the financial difficulty </w:t>
      </w:r>
      <w:r w:rsidR="005B4519">
        <w:rPr>
          <w:rFonts w:asciiTheme="minorHAnsi" w:hAnsiTheme="minorHAnsi" w:cs="Arial"/>
          <w:bCs/>
          <w:snapToGrid w:val="0"/>
        </w:rPr>
        <w:t>experienced by</w:t>
      </w:r>
      <w:r w:rsidR="001907D5">
        <w:rPr>
          <w:rFonts w:asciiTheme="minorHAnsi" w:hAnsiTheme="minorHAnsi" w:cs="Arial"/>
          <w:bCs/>
          <w:snapToGrid w:val="0"/>
        </w:rPr>
        <w:t xml:space="preserve"> individuals who self-fund NEPA due to the limitations of the current clinical criteria.</w:t>
      </w:r>
      <w:r w:rsidR="0041294B">
        <w:rPr>
          <w:rFonts w:asciiTheme="minorHAnsi" w:hAnsiTheme="minorHAnsi" w:cs="Arial"/>
          <w:bCs/>
          <w:snapToGrid w:val="0"/>
        </w:rPr>
        <w:t xml:space="preserve"> </w:t>
      </w:r>
      <w:r w:rsidR="00A1427E">
        <w:rPr>
          <w:rFonts w:asciiTheme="minorHAnsi" w:hAnsiTheme="minorHAnsi" w:cs="Arial"/>
          <w:bCs/>
          <w:snapToGrid w:val="0"/>
        </w:rPr>
        <w:t>The i</w:t>
      </w:r>
      <w:r w:rsidR="00403385">
        <w:rPr>
          <w:rFonts w:asciiTheme="minorHAnsi" w:hAnsiTheme="minorHAnsi" w:cs="Arial"/>
          <w:bCs/>
          <w:snapToGrid w:val="0"/>
        </w:rPr>
        <w:t xml:space="preserve">nput from </w:t>
      </w:r>
      <w:r w:rsidR="00A1427E">
        <w:rPr>
          <w:rFonts w:asciiTheme="minorHAnsi" w:hAnsiTheme="minorHAnsi" w:cs="Arial"/>
          <w:bCs/>
          <w:snapToGrid w:val="0"/>
        </w:rPr>
        <w:t>the h</w:t>
      </w:r>
      <w:r w:rsidR="0041294B">
        <w:rPr>
          <w:rFonts w:asciiTheme="minorHAnsi" w:hAnsiTheme="minorHAnsi" w:cs="Arial"/>
          <w:bCs/>
          <w:snapToGrid w:val="0"/>
        </w:rPr>
        <w:t xml:space="preserve">ealth </w:t>
      </w:r>
      <w:r w:rsidR="00A1427E">
        <w:rPr>
          <w:rFonts w:asciiTheme="minorHAnsi" w:hAnsiTheme="minorHAnsi" w:cs="Arial"/>
          <w:bCs/>
          <w:snapToGrid w:val="0"/>
        </w:rPr>
        <w:t>p</w:t>
      </w:r>
      <w:r w:rsidR="0041294B">
        <w:rPr>
          <w:rFonts w:asciiTheme="minorHAnsi" w:hAnsiTheme="minorHAnsi" w:cs="Arial"/>
          <w:bCs/>
          <w:snapToGrid w:val="0"/>
        </w:rPr>
        <w:t>rofessional</w:t>
      </w:r>
      <w:r w:rsidR="00403385">
        <w:rPr>
          <w:rFonts w:asciiTheme="minorHAnsi" w:hAnsiTheme="minorHAnsi" w:cs="Arial"/>
          <w:bCs/>
          <w:snapToGrid w:val="0"/>
        </w:rPr>
        <w:t xml:space="preserve"> noted</w:t>
      </w:r>
      <w:r w:rsidR="0041294B" w:rsidRPr="0041294B">
        <w:rPr>
          <w:rFonts w:asciiTheme="minorHAnsi" w:hAnsiTheme="minorHAnsi" w:cs="Arial"/>
          <w:bCs/>
          <w:snapToGrid w:val="0"/>
        </w:rPr>
        <w:t xml:space="preserve"> the limits of </w:t>
      </w:r>
      <w:r w:rsidR="00A1427E">
        <w:rPr>
          <w:rFonts w:asciiTheme="minorHAnsi" w:hAnsiTheme="minorHAnsi" w:cs="Arial"/>
          <w:bCs/>
          <w:snapToGrid w:val="0"/>
        </w:rPr>
        <w:t xml:space="preserve">the </w:t>
      </w:r>
      <w:r w:rsidR="0041294B" w:rsidRPr="0041294B">
        <w:rPr>
          <w:rFonts w:asciiTheme="minorHAnsi" w:hAnsiTheme="minorHAnsi" w:cs="Arial"/>
          <w:bCs/>
          <w:snapToGrid w:val="0"/>
        </w:rPr>
        <w:t xml:space="preserve">current clinical criteria </w:t>
      </w:r>
      <w:r w:rsidR="00A1427E">
        <w:rPr>
          <w:rFonts w:asciiTheme="minorHAnsi" w:hAnsiTheme="minorHAnsi" w:cs="Arial"/>
          <w:bCs/>
          <w:snapToGrid w:val="0"/>
        </w:rPr>
        <w:t>for</w:t>
      </w:r>
      <w:r w:rsidR="0041294B" w:rsidRPr="0041294B">
        <w:rPr>
          <w:rFonts w:asciiTheme="minorHAnsi" w:hAnsiTheme="minorHAnsi" w:cs="Arial"/>
          <w:bCs/>
          <w:snapToGrid w:val="0"/>
        </w:rPr>
        <w:t xml:space="preserve"> the treatment of </w:t>
      </w:r>
      <w:r w:rsidR="005B4519">
        <w:rPr>
          <w:rFonts w:asciiTheme="minorHAnsi" w:hAnsiTheme="minorHAnsi" w:cs="Arial"/>
          <w:bCs/>
          <w:snapToGrid w:val="0"/>
        </w:rPr>
        <w:t>CINV</w:t>
      </w:r>
      <w:r w:rsidR="00E84149">
        <w:rPr>
          <w:rFonts w:asciiTheme="minorHAnsi" w:hAnsiTheme="minorHAnsi" w:cs="Arial"/>
          <w:bCs/>
          <w:snapToGrid w:val="0"/>
        </w:rPr>
        <w:t xml:space="preserve"> </w:t>
      </w:r>
      <w:r w:rsidR="0041294B" w:rsidRPr="0041294B">
        <w:rPr>
          <w:rFonts w:asciiTheme="minorHAnsi" w:hAnsiTheme="minorHAnsi" w:cs="Arial"/>
          <w:bCs/>
          <w:snapToGrid w:val="0"/>
        </w:rPr>
        <w:t xml:space="preserve">and </w:t>
      </w:r>
      <w:r w:rsidR="00A1427E">
        <w:rPr>
          <w:rFonts w:asciiTheme="minorHAnsi" w:hAnsiTheme="minorHAnsi" w:cs="Arial"/>
          <w:bCs/>
          <w:snapToGrid w:val="0"/>
        </w:rPr>
        <w:t>stated that expanding and updating the criteria would provide both clinical and financial benefits to patients receiving new anti-cancer treatments</w:t>
      </w:r>
      <w:r w:rsidR="00403385">
        <w:rPr>
          <w:rFonts w:asciiTheme="minorHAnsi" w:hAnsiTheme="minorHAnsi" w:cs="Arial"/>
          <w:bCs/>
          <w:snapToGrid w:val="0"/>
        </w:rPr>
        <w:t>.</w:t>
      </w:r>
    </w:p>
    <w:p w14:paraId="5D306B99" w14:textId="7597280B" w:rsidR="00403385" w:rsidRDefault="00403385" w:rsidP="00E645EE">
      <w:pPr>
        <w:widowControl w:val="0"/>
        <w:numPr>
          <w:ilvl w:val="1"/>
          <w:numId w:val="2"/>
        </w:numPr>
        <w:spacing w:after="120"/>
        <w:rPr>
          <w:rFonts w:asciiTheme="minorHAnsi" w:hAnsiTheme="minorHAnsi" w:cs="Arial"/>
          <w:bCs/>
          <w:snapToGrid w:val="0"/>
        </w:rPr>
      </w:pPr>
      <w:r w:rsidRPr="0099193B">
        <w:rPr>
          <w:rFonts w:asciiTheme="minorHAnsi" w:hAnsiTheme="minorHAnsi"/>
          <w:bCs/>
          <w:snapToGrid w:val="0"/>
        </w:rPr>
        <w:t xml:space="preserve">The PBAC noted input received from </w:t>
      </w:r>
      <w:r w:rsidR="00E06E3E" w:rsidRPr="00E06E3E">
        <w:rPr>
          <w:rFonts w:asciiTheme="minorHAnsi" w:hAnsiTheme="minorHAnsi"/>
          <w:bCs/>
          <w:snapToGrid w:val="0"/>
        </w:rPr>
        <w:t>Antengene AUS Pty Ltd</w:t>
      </w:r>
      <w:r w:rsidR="007C5FE8">
        <w:rPr>
          <w:rFonts w:asciiTheme="minorHAnsi" w:hAnsiTheme="minorHAnsi"/>
          <w:bCs/>
          <w:snapToGrid w:val="0"/>
        </w:rPr>
        <w:t xml:space="preserve"> (</w:t>
      </w:r>
      <w:r w:rsidR="007C5FE8" w:rsidRPr="00E06E3E">
        <w:rPr>
          <w:rFonts w:asciiTheme="minorHAnsi" w:hAnsiTheme="minorHAnsi"/>
          <w:bCs/>
          <w:snapToGrid w:val="0"/>
        </w:rPr>
        <w:t>Antengene</w:t>
      </w:r>
      <w:r w:rsidR="007C5FE8">
        <w:rPr>
          <w:rFonts w:asciiTheme="minorHAnsi" w:hAnsiTheme="minorHAnsi"/>
          <w:bCs/>
          <w:snapToGrid w:val="0"/>
        </w:rPr>
        <w:t>)</w:t>
      </w:r>
      <w:r>
        <w:rPr>
          <w:rFonts w:asciiTheme="minorHAnsi" w:hAnsiTheme="minorHAnsi"/>
          <w:bCs/>
          <w:snapToGrid w:val="0"/>
        </w:rPr>
        <w:t xml:space="preserve"> in support </w:t>
      </w:r>
      <w:r w:rsidR="00E06E3E">
        <w:rPr>
          <w:rFonts w:asciiTheme="minorHAnsi" w:hAnsiTheme="minorHAnsi"/>
          <w:bCs/>
          <w:snapToGrid w:val="0"/>
        </w:rPr>
        <w:lastRenderedPageBreak/>
        <w:t>of</w:t>
      </w:r>
      <w:r>
        <w:rPr>
          <w:rFonts w:asciiTheme="minorHAnsi" w:hAnsiTheme="minorHAnsi"/>
          <w:bCs/>
          <w:snapToGrid w:val="0"/>
        </w:rPr>
        <w:t xml:space="preserve"> </w:t>
      </w:r>
      <w:r w:rsidR="00E06E3E">
        <w:rPr>
          <w:rFonts w:asciiTheme="minorHAnsi" w:hAnsiTheme="minorHAnsi"/>
          <w:bCs/>
          <w:snapToGrid w:val="0"/>
        </w:rPr>
        <w:t xml:space="preserve">NEPA </w:t>
      </w:r>
      <w:r>
        <w:rPr>
          <w:rFonts w:asciiTheme="minorHAnsi" w:hAnsiTheme="minorHAnsi"/>
          <w:bCs/>
          <w:snapToGrid w:val="0"/>
        </w:rPr>
        <w:t>submission</w:t>
      </w:r>
      <w:r w:rsidRPr="0099193B">
        <w:rPr>
          <w:rFonts w:asciiTheme="minorHAnsi" w:hAnsiTheme="minorHAnsi"/>
          <w:bCs/>
          <w:snapToGrid w:val="0"/>
        </w:rPr>
        <w:t>.</w:t>
      </w:r>
      <w:r w:rsidR="00E06E3E">
        <w:rPr>
          <w:rFonts w:asciiTheme="minorHAnsi" w:hAnsiTheme="minorHAnsi"/>
          <w:bCs/>
          <w:snapToGrid w:val="0"/>
        </w:rPr>
        <w:t xml:space="preserve"> The input </w:t>
      </w:r>
      <w:r w:rsidR="007C5FE8">
        <w:rPr>
          <w:rFonts w:asciiTheme="minorHAnsi" w:hAnsiTheme="minorHAnsi"/>
          <w:bCs/>
          <w:snapToGrid w:val="0"/>
        </w:rPr>
        <w:t xml:space="preserve">emphasised that </w:t>
      </w:r>
      <w:r w:rsidR="005B4519">
        <w:rPr>
          <w:rFonts w:asciiTheme="minorHAnsi" w:hAnsiTheme="minorHAnsi"/>
          <w:bCs/>
          <w:snapToGrid w:val="0"/>
        </w:rPr>
        <w:t>CINV</w:t>
      </w:r>
      <w:r w:rsidR="007C5FE8">
        <w:rPr>
          <w:rFonts w:asciiTheme="minorHAnsi" w:hAnsiTheme="minorHAnsi"/>
          <w:bCs/>
          <w:snapToGrid w:val="0"/>
        </w:rPr>
        <w:t xml:space="preserve"> remains</w:t>
      </w:r>
      <w:r w:rsidR="001907D5">
        <w:rPr>
          <w:rFonts w:asciiTheme="minorHAnsi" w:hAnsiTheme="minorHAnsi"/>
          <w:bCs/>
          <w:snapToGrid w:val="0"/>
        </w:rPr>
        <w:t xml:space="preserve"> one of</w:t>
      </w:r>
      <w:r w:rsidR="007C5FE8">
        <w:rPr>
          <w:rFonts w:asciiTheme="minorHAnsi" w:hAnsiTheme="minorHAnsi"/>
          <w:bCs/>
          <w:snapToGrid w:val="0"/>
        </w:rPr>
        <w:t xml:space="preserve"> the most common adverse events suffered by patients and that </w:t>
      </w:r>
      <w:r w:rsidR="005B4519">
        <w:rPr>
          <w:rFonts w:asciiTheme="minorHAnsi" w:hAnsiTheme="minorHAnsi"/>
          <w:bCs/>
          <w:snapToGrid w:val="0"/>
        </w:rPr>
        <w:t>it</w:t>
      </w:r>
      <w:r w:rsidR="007C5FE8">
        <w:rPr>
          <w:rFonts w:asciiTheme="minorHAnsi" w:hAnsiTheme="minorHAnsi"/>
          <w:bCs/>
          <w:snapToGrid w:val="0"/>
        </w:rPr>
        <w:t xml:space="preserve"> negatively impacts treatment outcomes and health related quality of life</w:t>
      </w:r>
      <w:r w:rsidR="001907D5">
        <w:rPr>
          <w:rFonts w:asciiTheme="minorHAnsi" w:hAnsiTheme="minorHAnsi"/>
          <w:bCs/>
          <w:snapToGrid w:val="0"/>
        </w:rPr>
        <w:t xml:space="preserve"> as well as increas</w:t>
      </w:r>
      <w:r w:rsidR="005B4519">
        <w:rPr>
          <w:rFonts w:asciiTheme="minorHAnsi" w:hAnsiTheme="minorHAnsi"/>
          <w:bCs/>
          <w:snapToGrid w:val="0"/>
        </w:rPr>
        <w:t>ing</w:t>
      </w:r>
      <w:r w:rsidR="001907D5">
        <w:rPr>
          <w:rFonts w:asciiTheme="minorHAnsi" w:hAnsiTheme="minorHAnsi"/>
          <w:bCs/>
          <w:snapToGrid w:val="0"/>
        </w:rPr>
        <w:t xml:space="preserve"> healthcare resource utilisation</w:t>
      </w:r>
      <w:r w:rsidR="007C5FE8">
        <w:rPr>
          <w:rFonts w:asciiTheme="minorHAnsi" w:hAnsiTheme="minorHAnsi"/>
          <w:bCs/>
          <w:snapToGrid w:val="0"/>
        </w:rPr>
        <w:t xml:space="preserve">. </w:t>
      </w:r>
      <w:r w:rsidR="007C5FE8" w:rsidRPr="00E06E3E">
        <w:rPr>
          <w:rFonts w:asciiTheme="minorHAnsi" w:hAnsiTheme="minorHAnsi"/>
          <w:bCs/>
          <w:snapToGrid w:val="0"/>
        </w:rPr>
        <w:t>Antengene</w:t>
      </w:r>
      <w:r w:rsidR="007C5FE8">
        <w:rPr>
          <w:rFonts w:asciiTheme="minorHAnsi" w:hAnsiTheme="minorHAnsi"/>
          <w:bCs/>
          <w:snapToGrid w:val="0"/>
        </w:rPr>
        <w:t xml:space="preserve"> further </w:t>
      </w:r>
      <w:r w:rsidR="00E06E3E">
        <w:rPr>
          <w:rFonts w:asciiTheme="minorHAnsi" w:hAnsiTheme="minorHAnsi"/>
          <w:bCs/>
          <w:snapToGrid w:val="0"/>
        </w:rPr>
        <w:t>highlighted</w:t>
      </w:r>
      <w:r w:rsidR="007C5FE8">
        <w:rPr>
          <w:rFonts w:asciiTheme="minorHAnsi" w:hAnsiTheme="minorHAnsi"/>
          <w:bCs/>
          <w:snapToGrid w:val="0"/>
        </w:rPr>
        <w:t xml:space="preserve"> that there is critical unmet clinical need</w:t>
      </w:r>
      <w:r w:rsidR="00E06E3E">
        <w:rPr>
          <w:rFonts w:asciiTheme="minorHAnsi" w:hAnsiTheme="minorHAnsi"/>
          <w:bCs/>
          <w:snapToGrid w:val="0"/>
        </w:rPr>
        <w:t xml:space="preserve"> </w:t>
      </w:r>
      <w:r w:rsidR="007C5FE8">
        <w:rPr>
          <w:rFonts w:asciiTheme="minorHAnsi" w:hAnsiTheme="minorHAnsi"/>
          <w:bCs/>
          <w:snapToGrid w:val="0"/>
        </w:rPr>
        <w:t>for</w:t>
      </w:r>
      <w:r w:rsidR="00E06E3E">
        <w:rPr>
          <w:rFonts w:asciiTheme="minorHAnsi" w:hAnsiTheme="minorHAnsi"/>
          <w:bCs/>
          <w:snapToGrid w:val="0"/>
        </w:rPr>
        <w:t xml:space="preserve"> additional PBS-listed anti-emetics for patients receiving </w:t>
      </w:r>
      <w:r w:rsidR="005B4519">
        <w:rPr>
          <w:rFonts w:asciiTheme="minorHAnsi" w:hAnsiTheme="minorHAnsi"/>
          <w:bCs/>
          <w:snapToGrid w:val="0"/>
        </w:rPr>
        <w:t>MEC and HEC</w:t>
      </w:r>
      <w:r w:rsidR="00E06E3E">
        <w:rPr>
          <w:rFonts w:asciiTheme="minorHAnsi" w:hAnsiTheme="minorHAnsi"/>
          <w:bCs/>
          <w:snapToGrid w:val="0"/>
        </w:rPr>
        <w:t>.</w:t>
      </w:r>
    </w:p>
    <w:p w14:paraId="6BF48DFD" w14:textId="3DE9A3C3" w:rsidR="00F3236D" w:rsidRDefault="007167F2" w:rsidP="00E645EE">
      <w:pPr>
        <w:widowControl w:val="0"/>
        <w:numPr>
          <w:ilvl w:val="1"/>
          <w:numId w:val="2"/>
        </w:numPr>
        <w:spacing w:after="120"/>
        <w:rPr>
          <w:rFonts w:asciiTheme="minorHAnsi" w:hAnsiTheme="minorHAnsi" w:cs="Arial"/>
          <w:bCs/>
          <w:snapToGrid w:val="0"/>
        </w:rPr>
      </w:pPr>
      <w:r w:rsidRPr="0099193B">
        <w:rPr>
          <w:rFonts w:asciiTheme="minorHAnsi" w:hAnsiTheme="minorHAnsi"/>
          <w:bCs/>
          <w:snapToGrid w:val="0"/>
        </w:rPr>
        <w:t xml:space="preserve">The PBAC </w:t>
      </w:r>
      <w:r>
        <w:rPr>
          <w:rFonts w:asciiTheme="minorHAnsi" w:hAnsiTheme="minorHAnsi"/>
          <w:bCs/>
          <w:snapToGrid w:val="0"/>
        </w:rPr>
        <w:t xml:space="preserve">also </w:t>
      </w:r>
      <w:r w:rsidRPr="0099193B">
        <w:rPr>
          <w:rFonts w:asciiTheme="minorHAnsi" w:hAnsiTheme="minorHAnsi"/>
          <w:bCs/>
          <w:snapToGrid w:val="0"/>
        </w:rPr>
        <w:t xml:space="preserve">noted the input received from </w:t>
      </w:r>
      <w:r>
        <w:rPr>
          <w:rFonts w:asciiTheme="minorHAnsi" w:hAnsiTheme="minorHAnsi"/>
          <w:bCs/>
          <w:snapToGrid w:val="0"/>
        </w:rPr>
        <w:t>t</w:t>
      </w:r>
      <w:r w:rsidRPr="007167F2">
        <w:rPr>
          <w:rFonts w:asciiTheme="minorHAnsi" w:hAnsiTheme="minorHAnsi"/>
          <w:bCs/>
          <w:snapToGrid w:val="0"/>
        </w:rPr>
        <w:t>he Society of Hospital Pharmacists of Australia (SHPA)</w:t>
      </w:r>
      <w:r>
        <w:rPr>
          <w:rFonts w:asciiTheme="minorHAnsi" w:hAnsiTheme="minorHAnsi"/>
          <w:bCs/>
          <w:snapToGrid w:val="0"/>
        </w:rPr>
        <w:t xml:space="preserve"> in support of NEPA submission. </w:t>
      </w:r>
      <w:r w:rsidR="00E645EE" w:rsidRPr="00836F75">
        <w:rPr>
          <w:rFonts w:asciiTheme="minorHAnsi" w:hAnsiTheme="minorHAnsi" w:cs="Arial"/>
          <w:bCs/>
          <w:snapToGrid w:val="0"/>
        </w:rPr>
        <w:t>The comments</w:t>
      </w:r>
      <w:r w:rsidR="000A00E5">
        <w:rPr>
          <w:rFonts w:asciiTheme="minorHAnsi" w:hAnsiTheme="minorHAnsi" w:cs="Arial"/>
          <w:bCs/>
          <w:snapToGrid w:val="0"/>
        </w:rPr>
        <w:t xml:space="preserve"> from SHPA </w:t>
      </w:r>
      <w:r w:rsidR="005F622D">
        <w:rPr>
          <w:rFonts w:asciiTheme="minorHAnsi" w:hAnsiTheme="minorHAnsi" w:cs="Arial"/>
          <w:bCs/>
          <w:snapToGrid w:val="0"/>
        </w:rPr>
        <w:t xml:space="preserve">advocated for </w:t>
      </w:r>
      <w:r w:rsidR="000A00E5">
        <w:rPr>
          <w:rFonts w:asciiTheme="minorHAnsi" w:hAnsiTheme="minorHAnsi" w:cs="Arial"/>
          <w:bCs/>
          <w:snapToGrid w:val="0"/>
        </w:rPr>
        <w:t>the amend</w:t>
      </w:r>
      <w:r w:rsidR="005F622D">
        <w:rPr>
          <w:rFonts w:asciiTheme="minorHAnsi" w:hAnsiTheme="minorHAnsi" w:cs="Arial"/>
          <w:bCs/>
          <w:snapToGrid w:val="0"/>
        </w:rPr>
        <w:t>ment of</w:t>
      </w:r>
      <w:r w:rsidR="000A00E5">
        <w:rPr>
          <w:rFonts w:asciiTheme="minorHAnsi" w:hAnsiTheme="minorHAnsi" w:cs="Arial"/>
          <w:bCs/>
          <w:snapToGrid w:val="0"/>
        </w:rPr>
        <w:t xml:space="preserve"> the clinical criteria </w:t>
      </w:r>
      <w:r w:rsidR="00F3236D">
        <w:rPr>
          <w:rFonts w:asciiTheme="minorHAnsi" w:hAnsiTheme="minorHAnsi" w:cs="Arial"/>
          <w:bCs/>
          <w:snapToGrid w:val="0"/>
        </w:rPr>
        <w:t xml:space="preserve">for NEPA </w:t>
      </w:r>
      <w:r w:rsidR="000A00E5">
        <w:rPr>
          <w:rFonts w:asciiTheme="minorHAnsi" w:hAnsiTheme="minorHAnsi" w:cs="Arial"/>
          <w:bCs/>
          <w:snapToGrid w:val="0"/>
        </w:rPr>
        <w:t xml:space="preserve">to enable </w:t>
      </w:r>
      <w:r w:rsidR="00F3236D">
        <w:rPr>
          <w:rFonts w:asciiTheme="minorHAnsi" w:hAnsiTheme="minorHAnsi" w:cs="Arial"/>
          <w:bCs/>
          <w:snapToGrid w:val="0"/>
        </w:rPr>
        <w:t xml:space="preserve">more </w:t>
      </w:r>
      <w:r w:rsidR="000A00E5">
        <w:rPr>
          <w:rFonts w:asciiTheme="minorHAnsi" w:hAnsiTheme="minorHAnsi" w:cs="Arial"/>
          <w:bCs/>
          <w:snapToGrid w:val="0"/>
        </w:rPr>
        <w:t>patients access to NEPA on the PBS</w:t>
      </w:r>
      <w:r w:rsidR="005F622D">
        <w:rPr>
          <w:rFonts w:asciiTheme="minorHAnsi" w:hAnsiTheme="minorHAnsi" w:cs="Arial"/>
          <w:bCs/>
          <w:snapToGrid w:val="0"/>
        </w:rPr>
        <w:t xml:space="preserve"> to increase cancer treatment tolerability, adherence and success</w:t>
      </w:r>
      <w:r w:rsidR="000A00E5">
        <w:rPr>
          <w:rFonts w:asciiTheme="minorHAnsi" w:hAnsiTheme="minorHAnsi" w:cs="Arial"/>
          <w:bCs/>
          <w:snapToGrid w:val="0"/>
        </w:rPr>
        <w:t xml:space="preserve">. </w:t>
      </w:r>
      <w:r w:rsidR="00E645EE" w:rsidRPr="00836F75">
        <w:rPr>
          <w:rFonts w:asciiTheme="minorHAnsi" w:hAnsiTheme="minorHAnsi" w:cs="Arial"/>
          <w:bCs/>
          <w:snapToGrid w:val="0"/>
        </w:rPr>
        <w:t xml:space="preserve"> </w:t>
      </w:r>
    </w:p>
    <w:p w14:paraId="2D43A850" w14:textId="151F029C" w:rsidR="00816BD0" w:rsidRPr="007003C2" w:rsidRDefault="00F3236D" w:rsidP="001616CF">
      <w:pPr>
        <w:pStyle w:val="3Bodytext"/>
        <w:rPr>
          <w:rFonts w:eastAsia="Times New Roman" w:cs="Times New Roman"/>
          <w:bCs/>
          <w:snapToGrid w:val="0"/>
          <w:szCs w:val="24"/>
        </w:rPr>
      </w:pPr>
      <w:r w:rsidRPr="003B02EB">
        <w:rPr>
          <w:snapToGrid w:val="0"/>
        </w:rPr>
        <w:t xml:space="preserve">The </w:t>
      </w:r>
      <w:r w:rsidR="008D0FE1">
        <w:rPr>
          <w:snapToGrid w:val="0"/>
        </w:rPr>
        <w:t xml:space="preserve">PBAC noted that the </w:t>
      </w:r>
      <w:r w:rsidRPr="003B02EB">
        <w:rPr>
          <w:snapToGrid w:val="0"/>
        </w:rPr>
        <w:t xml:space="preserve">Medical Oncology Group of Australia (MOGA) </w:t>
      </w:r>
      <w:r w:rsidR="008D0FE1">
        <w:rPr>
          <w:snapToGrid w:val="0"/>
        </w:rPr>
        <w:t xml:space="preserve">had </w:t>
      </w:r>
      <w:r w:rsidRPr="003B02EB">
        <w:rPr>
          <w:snapToGrid w:val="0"/>
        </w:rPr>
        <w:t xml:space="preserve">also expressed its support for </w:t>
      </w:r>
      <w:r w:rsidR="005F622D">
        <w:rPr>
          <w:snapToGrid w:val="0"/>
        </w:rPr>
        <w:t>the</w:t>
      </w:r>
      <w:r>
        <w:rPr>
          <w:snapToGrid w:val="0"/>
        </w:rPr>
        <w:t xml:space="preserve"> </w:t>
      </w:r>
      <w:r w:rsidRPr="003B02EB">
        <w:rPr>
          <w:snapToGrid w:val="0"/>
        </w:rPr>
        <w:t>submission</w:t>
      </w:r>
      <w:r w:rsidRPr="00F3236D">
        <w:rPr>
          <w:rFonts w:eastAsia="Times New Roman" w:cs="Times New Roman"/>
          <w:bCs/>
          <w:snapToGrid w:val="0"/>
          <w:szCs w:val="24"/>
        </w:rPr>
        <w:t>.</w:t>
      </w:r>
    </w:p>
    <w:p w14:paraId="3F679FE9" w14:textId="45460E46" w:rsidR="00C27C1C" w:rsidRPr="00937958" w:rsidRDefault="00C27C1C" w:rsidP="00816BD0">
      <w:pPr>
        <w:pStyle w:val="4-SubsectionHeading"/>
        <w:keepNext w:val="0"/>
        <w:rPr>
          <w:lang w:eastAsia="en-US"/>
        </w:rPr>
      </w:pPr>
      <w:r w:rsidRPr="003C2FB5">
        <w:rPr>
          <w:lang w:eastAsia="en-US"/>
        </w:rPr>
        <w:t>Clinical trials</w:t>
      </w:r>
      <w:r>
        <w:rPr>
          <w:lang w:eastAsia="en-US"/>
        </w:rPr>
        <w:t xml:space="preserve"> </w:t>
      </w:r>
    </w:p>
    <w:p w14:paraId="2C3E9C4A" w14:textId="0B7C58D2" w:rsidR="00B67224" w:rsidRPr="00680151" w:rsidRDefault="00B67224" w:rsidP="00986538">
      <w:pPr>
        <w:pStyle w:val="3Bodytext"/>
        <w:jc w:val="both"/>
        <w:rPr>
          <w:iCs/>
        </w:rPr>
      </w:pPr>
      <w:r w:rsidRPr="00680151">
        <w:t xml:space="preserve">The submission presented no new clinical </w:t>
      </w:r>
      <w:r w:rsidR="009A0468">
        <w:t>evidence.</w:t>
      </w:r>
      <w:r w:rsidR="009A0468" w:rsidRPr="00680151">
        <w:t xml:space="preserve"> </w:t>
      </w:r>
    </w:p>
    <w:p w14:paraId="5EB16602" w14:textId="77777777" w:rsidR="00D70349" w:rsidRDefault="00D70349" w:rsidP="00986538">
      <w:pPr>
        <w:pStyle w:val="4-SubsectionHeading"/>
        <w:rPr>
          <w:lang w:eastAsia="en-US"/>
        </w:rPr>
      </w:pPr>
      <w:r w:rsidRPr="009D507A">
        <w:rPr>
          <w:lang w:eastAsia="en-US"/>
        </w:rPr>
        <w:t>Estimated PBS utilisation and financial implications</w:t>
      </w:r>
    </w:p>
    <w:p w14:paraId="12CF65A2" w14:textId="303D3A8A" w:rsidR="006F38BB" w:rsidRPr="0048437E" w:rsidRDefault="006F38BB" w:rsidP="00986538">
      <w:pPr>
        <w:pStyle w:val="3Bodytext"/>
        <w:jc w:val="both"/>
        <w:rPr>
          <w:rFonts w:cstheme="minorHAnsi"/>
          <w:szCs w:val="24"/>
        </w:rPr>
      </w:pPr>
      <w:bookmarkStart w:id="6" w:name="_Hlk95378643"/>
      <w:r w:rsidRPr="0048437E">
        <w:rPr>
          <w:szCs w:val="24"/>
        </w:rPr>
        <w:t>Table 3 lists the potential additional anti-cancer drugs, or detailed dosing of existing drugs, that were identified by the submission as potentially impacting on the total PBS cost.</w:t>
      </w:r>
    </w:p>
    <w:p w14:paraId="24C16C45" w14:textId="52D36FE9" w:rsidR="00A2486E" w:rsidRPr="0048437E" w:rsidRDefault="00A2486E" w:rsidP="00986538">
      <w:pPr>
        <w:pStyle w:val="3Bodytext"/>
        <w:jc w:val="both"/>
        <w:rPr>
          <w:rFonts w:cstheme="minorHAnsi"/>
          <w:szCs w:val="24"/>
        </w:rPr>
      </w:pPr>
      <w:r w:rsidRPr="0048437E">
        <w:rPr>
          <w:szCs w:val="24"/>
        </w:rPr>
        <w:t xml:space="preserve">The submission </w:t>
      </w:r>
      <w:r w:rsidR="00331E4F" w:rsidRPr="0048437E">
        <w:rPr>
          <w:szCs w:val="24"/>
        </w:rPr>
        <w:t>incorporated</w:t>
      </w:r>
      <w:r w:rsidRPr="0048437E">
        <w:rPr>
          <w:szCs w:val="24"/>
        </w:rPr>
        <w:t xml:space="preserve"> the following assumptions </w:t>
      </w:r>
      <w:r w:rsidR="00A90BD5" w:rsidRPr="0048437E">
        <w:rPr>
          <w:szCs w:val="24"/>
        </w:rPr>
        <w:t>to</w:t>
      </w:r>
      <w:r w:rsidRPr="0048437E">
        <w:rPr>
          <w:szCs w:val="24"/>
        </w:rPr>
        <w:t xml:space="preserve"> mak</w:t>
      </w:r>
      <w:r w:rsidR="00A90BD5" w:rsidRPr="0048437E">
        <w:rPr>
          <w:szCs w:val="24"/>
        </w:rPr>
        <w:t xml:space="preserve">e </w:t>
      </w:r>
      <w:r w:rsidRPr="0048437E">
        <w:rPr>
          <w:szCs w:val="24"/>
        </w:rPr>
        <w:t>its forward projections:</w:t>
      </w:r>
    </w:p>
    <w:p w14:paraId="5056706E" w14:textId="78F5B524" w:rsidR="00A65CC0" w:rsidRPr="0048437E" w:rsidRDefault="00A65CC0" w:rsidP="00986538">
      <w:pPr>
        <w:pStyle w:val="3Bodytext"/>
        <w:numPr>
          <w:ilvl w:val="0"/>
          <w:numId w:val="26"/>
        </w:numPr>
        <w:jc w:val="both"/>
        <w:rPr>
          <w:rFonts w:cstheme="minorHAnsi"/>
          <w:szCs w:val="24"/>
        </w:rPr>
      </w:pPr>
      <w:r w:rsidRPr="0048437E">
        <w:rPr>
          <w:rFonts w:cstheme="minorHAnsi"/>
          <w:szCs w:val="24"/>
        </w:rPr>
        <w:t>incremental additional PBS use of NEPA will increase in the first year of listing to accommodate the additional treatments identified in the NCCN Guidelines</w:t>
      </w:r>
    </w:p>
    <w:p w14:paraId="1466608E" w14:textId="271039E7" w:rsidR="00A65CC0" w:rsidRPr="0048437E" w:rsidRDefault="00A65CC0" w:rsidP="00986538">
      <w:pPr>
        <w:pStyle w:val="3Bodytext"/>
        <w:numPr>
          <w:ilvl w:val="0"/>
          <w:numId w:val="26"/>
        </w:numPr>
        <w:jc w:val="both"/>
        <w:rPr>
          <w:rFonts w:cstheme="minorHAnsi"/>
          <w:szCs w:val="24"/>
        </w:rPr>
      </w:pPr>
      <w:r w:rsidRPr="0048437E">
        <w:rPr>
          <w:rFonts w:cstheme="minorHAnsi"/>
          <w:szCs w:val="24"/>
        </w:rPr>
        <w:t>Use of additional treatments (i.e. those not already listed in the criteria) is expected to increase over time as they are largely newer therapies</w:t>
      </w:r>
    </w:p>
    <w:p w14:paraId="6FB40D2D" w14:textId="6CE32D01" w:rsidR="00BC73F4" w:rsidRPr="0048437E" w:rsidRDefault="00BC73F4" w:rsidP="00986538">
      <w:pPr>
        <w:pStyle w:val="3Bodytext"/>
        <w:numPr>
          <w:ilvl w:val="0"/>
          <w:numId w:val="26"/>
        </w:numPr>
        <w:jc w:val="both"/>
        <w:rPr>
          <w:rFonts w:cstheme="minorHAnsi"/>
          <w:szCs w:val="24"/>
        </w:rPr>
      </w:pPr>
      <w:r w:rsidRPr="0048437E">
        <w:rPr>
          <w:rFonts w:cstheme="minorHAnsi"/>
          <w:szCs w:val="24"/>
        </w:rPr>
        <w:t>100%</w:t>
      </w:r>
      <w:r w:rsidR="00A65CC0" w:rsidRPr="0048437E">
        <w:rPr>
          <w:rFonts w:cstheme="minorHAnsi"/>
          <w:szCs w:val="24"/>
        </w:rPr>
        <w:t xml:space="preserve"> use of anti-emetic therapies for all chemotherapies available via the NCCN Guidelines and not already listed in the PBS anti-emetic criteria</w:t>
      </w:r>
      <w:r w:rsidRPr="0048437E">
        <w:rPr>
          <w:rFonts w:cstheme="minorHAnsi"/>
          <w:szCs w:val="24"/>
        </w:rPr>
        <w:t xml:space="preserve"> </w:t>
      </w:r>
    </w:p>
    <w:p w14:paraId="44A66D9F" w14:textId="50B6D942" w:rsidR="00A65CC0" w:rsidRPr="0048437E" w:rsidRDefault="00953579" w:rsidP="00986538">
      <w:pPr>
        <w:pStyle w:val="3Bodytext"/>
        <w:numPr>
          <w:ilvl w:val="0"/>
          <w:numId w:val="26"/>
        </w:numPr>
        <w:jc w:val="both"/>
        <w:rPr>
          <w:rFonts w:cstheme="minorHAnsi"/>
          <w:szCs w:val="24"/>
        </w:rPr>
      </w:pPr>
      <w:r w:rsidRPr="0048437E">
        <w:rPr>
          <w:rFonts w:cstheme="minorHAnsi"/>
          <w:szCs w:val="24"/>
        </w:rPr>
        <w:t>PBS/RPBS</w:t>
      </w:r>
      <w:r w:rsidR="00A65CC0" w:rsidRPr="0048437E">
        <w:rPr>
          <w:rFonts w:cstheme="minorHAnsi"/>
          <w:szCs w:val="24"/>
        </w:rPr>
        <w:t xml:space="preserve"> split assumed to mirror that of anti-cancer medications not already listed in the PB</w:t>
      </w:r>
      <w:r w:rsidRPr="0048437E">
        <w:rPr>
          <w:rFonts w:cstheme="minorHAnsi"/>
          <w:szCs w:val="24"/>
        </w:rPr>
        <w:t>S</w:t>
      </w:r>
      <w:r w:rsidR="00A65CC0" w:rsidRPr="0048437E">
        <w:rPr>
          <w:rFonts w:cstheme="minorHAnsi"/>
          <w:szCs w:val="24"/>
        </w:rPr>
        <w:t xml:space="preserve"> anti-emetic criteria</w:t>
      </w:r>
    </w:p>
    <w:p w14:paraId="2B43BC37" w14:textId="3E3CC94C" w:rsidR="00953579" w:rsidRPr="0048437E" w:rsidRDefault="00953579" w:rsidP="00986538">
      <w:pPr>
        <w:pStyle w:val="3Bodytext"/>
        <w:numPr>
          <w:ilvl w:val="0"/>
          <w:numId w:val="26"/>
        </w:numPr>
        <w:jc w:val="both"/>
        <w:rPr>
          <w:rFonts w:cstheme="minorHAnsi"/>
          <w:szCs w:val="24"/>
        </w:rPr>
      </w:pPr>
      <w:r w:rsidRPr="0048437E">
        <w:rPr>
          <w:rFonts w:cstheme="minorHAnsi"/>
          <w:szCs w:val="24"/>
        </w:rPr>
        <w:t>Average co</w:t>
      </w:r>
      <w:r w:rsidR="00986538">
        <w:rPr>
          <w:rFonts w:cstheme="minorHAnsi"/>
          <w:szCs w:val="24"/>
        </w:rPr>
        <w:t>-</w:t>
      </w:r>
      <w:r w:rsidRPr="0048437E">
        <w:rPr>
          <w:rFonts w:cstheme="minorHAnsi"/>
          <w:szCs w:val="24"/>
        </w:rPr>
        <w:t>payment (based on the projected use of the anti-cancer medications expected to be eligible for PBS funded anti-em</w:t>
      </w:r>
      <w:r w:rsidR="00C01BEF">
        <w:rPr>
          <w:rFonts w:cstheme="minorHAnsi"/>
          <w:szCs w:val="24"/>
        </w:rPr>
        <w:t>e</w:t>
      </w:r>
      <w:r w:rsidRPr="0048437E">
        <w:rPr>
          <w:rFonts w:cstheme="minorHAnsi"/>
          <w:szCs w:val="24"/>
        </w:rPr>
        <w:t>tics) is $18.38</w:t>
      </w:r>
    </w:p>
    <w:p w14:paraId="1B4B30B5" w14:textId="034E51B8" w:rsidR="008F5C76" w:rsidRPr="0048437E" w:rsidRDefault="008F5C76" w:rsidP="00986538">
      <w:pPr>
        <w:pStyle w:val="3Bodytext"/>
        <w:numPr>
          <w:ilvl w:val="0"/>
          <w:numId w:val="26"/>
        </w:numPr>
        <w:jc w:val="both"/>
        <w:rPr>
          <w:rFonts w:cstheme="minorHAnsi"/>
          <w:szCs w:val="24"/>
        </w:rPr>
      </w:pPr>
      <w:r w:rsidRPr="0048437E">
        <w:rPr>
          <w:rFonts w:cstheme="minorHAnsi"/>
          <w:szCs w:val="24"/>
        </w:rPr>
        <w:t xml:space="preserve">60% of patients using MEC experience CINV and go on to receive secondary prophylaxis </w:t>
      </w:r>
    </w:p>
    <w:p w14:paraId="6EA1A2FC" w14:textId="565F10C1" w:rsidR="00953579" w:rsidRPr="0048437E" w:rsidRDefault="00953579" w:rsidP="00986538">
      <w:pPr>
        <w:pStyle w:val="3Bodytext"/>
        <w:numPr>
          <w:ilvl w:val="0"/>
          <w:numId w:val="26"/>
        </w:numPr>
        <w:jc w:val="both"/>
        <w:rPr>
          <w:rFonts w:cstheme="minorHAnsi"/>
          <w:szCs w:val="24"/>
        </w:rPr>
      </w:pPr>
      <w:r w:rsidRPr="0048437E">
        <w:rPr>
          <w:rFonts w:cstheme="minorHAnsi"/>
          <w:szCs w:val="24"/>
        </w:rPr>
        <w:t>No change in MBS costs or in use of other medicines</w:t>
      </w:r>
    </w:p>
    <w:p w14:paraId="4895624F" w14:textId="473C5119" w:rsidR="00F6457F" w:rsidRPr="0048437E" w:rsidRDefault="00433461" w:rsidP="00986538">
      <w:pPr>
        <w:pStyle w:val="3Bodytext"/>
        <w:numPr>
          <w:ilvl w:val="0"/>
          <w:numId w:val="26"/>
        </w:numPr>
        <w:jc w:val="both"/>
        <w:rPr>
          <w:rFonts w:cstheme="minorHAnsi"/>
          <w:szCs w:val="24"/>
        </w:rPr>
      </w:pPr>
      <w:r w:rsidRPr="0048437E">
        <w:rPr>
          <w:rFonts w:cstheme="minorHAnsi"/>
          <w:szCs w:val="24"/>
        </w:rPr>
        <w:t>10% of patients using chemotherapies in Group 2 will use higher doses</w:t>
      </w:r>
      <w:r w:rsidR="00F6457F" w:rsidRPr="0048437E">
        <w:rPr>
          <w:rFonts w:cstheme="minorHAnsi"/>
          <w:szCs w:val="24"/>
        </w:rPr>
        <w:t>, which are classified as HEC, and will therefore be able to access primary prophylaxis rather than secondary prophylaxis.</w:t>
      </w:r>
      <w:r w:rsidR="000F2DD0">
        <w:rPr>
          <w:rFonts w:cstheme="minorHAnsi"/>
          <w:szCs w:val="24"/>
        </w:rPr>
        <w:t xml:space="preserve"> </w:t>
      </w:r>
      <w:r w:rsidR="000F2DD0">
        <w:rPr>
          <w:szCs w:val="24"/>
        </w:rPr>
        <w:t>M</w:t>
      </w:r>
      <w:r w:rsidR="00F6457F" w:rsidRPr="0048437E">
        <w:rPr>
          <w:szCs w:val="24"/>
        </w:rPr>
        <w:t xml:space="preserve">arket share of NEPA (based on the PBS/Medicare statistics) is 33% (s.100) and 67% (s.85). Therefore, NEPA </w:t>
      </w:r>
      <w:r w:rsidR="00F6457F" w:rsidRPr="0048437E">
        <w:rPr>
          <w:szCs w:val="24"/>
        </w:rPr>
        <w:lastRenderedPageBreak/>
        <w:t>(General Listing “GE”) is the most commonly used prophylactic anti-emetic PBS indication.</w:t>
      </w:r>
    </w:p>
    <w:bookmarkEnd w:id="6"/>
    <w:p w14:paraId="6766067A" w14:textId="1047D816" w:rsidR="006F38BB" w:rsidRDefault="006F38BB" w:rsidP="00201FB8">
      <w:pPr>
        <w:rPr>
          <w:rFonts w:asciiTheme="minorHAnsi" w:hAnsiTheme="minorHAnsi"/>
          <w:sz w:val="22"/>
          <w:szCs w:val="22"/>
        </w:rPr>
        <w:sectPr w:rsidR="006F38B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pPr>
    </w:p>
    <w:p w14:paraId="2E64984E" w14:textId="4CBB5ADC" w:rsidR="006F38BB" w:rsidRPr="00986538" w:rsidRDefault="006F38BB" w:rsidP="006F38BB">
      <w:pPr>
        <w:pStyle w:val="KMC16-Caption"/>
        <w:rPr>
          <w:rFonts w:ascii="Arial Narrow" w:hAnsi="Arial Narrow"/>
        </w:rPr>
      </w:pPr>
      <w:bookmarkStart w:id="7" w:name="_Ref115277169"/>
      <w:bookmarkStart w:id="8" w:name="_Toc118204639"/>
      <w:r w:rsidRPr="00986538">
        <w:rPr>
          <w:rFonts w:ascii="Arial Narrow" w:hAnsi="Arial Narrow"/>
        </w:rPr>
        <w:lastRenderedPageBreak/>
        <w:t>Table</w:t>
      </w:r>
      <w:bookmarkEnd w:id="7"/>
      <w:r w:rsidR="00BC73F4" w:rsidRPr="00986538">
        <w:rPr>
          <w:rFonts w:ascii="Arial Narrow" w:hAnsi="Arial Narrow"/>
        </w:rPr>
        <w:t xml:space="preserve"> 3</w:t>
      </w:r>
      <w:r w:rsidRPr="00986538">
        <w:rPr>
          <w:rFonts w:ascii="Arial Narrow" w:hAnsi="Arial Narrow"/>
        </w:rPr>
        <w:t>: Potential additional chemotherapies</w:t>
      </w:r>
      <w:bookmarkEnd w:id="8"/>
      <w:r w:rsidRPr="00986538">
        <w:rPr>
          <w:rFonts w:ascii="Arial Narrow" w:hAnsi="Arial Narrow"/>
        </w:rPr>
        <w:t xml:space="preserve"> </w:t>
      </w:r>
    </w:p>
    <w:tbl>
      <w:tblPr>
        <w:tblW w:w="14884" w:type="dxa"/>
        <w:tblInd w:w="-572" w:type="dxa"/>
        <w:tblLook w:val="04A0" w:firstRow="1" w:lastRow="0" w:firstColumn="1" w:lastColumn="0" w:noHBand="0" w:noVBand="1"/>
      </w:tblPr>
      <w:tblGrid>
        <w:gridCol w:w="1553"/>
        <w:gridCol w:w="857"/>
        <w:gridCol w:w="1418"/>
        <w:gridCol w:w="1134"/>
        <w:gridCol w:w="1134"/>
        <w:gridCol w:w="2409"/>
        <w:gridCol w:w="1701"/>
        <w:gridCol w:w="1560"/>
        <w:gridCol w:w="1559"/>
        <w:gridCol w:w="1559"/>
      </w:tblGrid>
      <w:tr w:rsidR="006F38BB" w:rsidRPr="00986538" w14:paraId="4FE41835" w14:textId="77777777" w:rsidTr="00565F46">
        <w:trPr>
          <w:trHeight w:val="274"/>
        </w:trPr>
        <w:tc>
          <w:tcPr>
            <w:tcW w:w="1553" w:type="dxa"/>
            <w:tcBorders>
              <w:top w:val="single" w:sz="4" w:space="0" w:color="auto"/>
              <w:left w:val="single" w:sz="4" w:space="0" w:color="auto"/>
              <w:bottom w:val="single" w:sz="4" w:space="0" w:color="auto"/>
              <w:right w:val="single" w:sz="4" w:space="0" w:color="auto"/>
            </w:tcBorders>
            <w:shd w:val="clear" w:color="000000" w:fill="BFBFBF"/>
            <w:hideMark/>
          </w:tcPr>
          <w:p w14:paraId="6433A6E6"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Anti-cancer Agent</w:t>
            </w:r>
          </w:p>
        </w:tc>
        <w:tc>
          <w:tcPr>
            <w:tcW w:w="857" w:type="dxa"/>
            <w:tcBorders>
              <w:top w:val="single" w:sz="4" w:space="0" w:color="auto"/>
              <w:left w:val="nil"/>
              <w:bottom w:val="single" w:sz="4" w:space="0" w:color="auto"/>
              <w:right w:val="single" w:sz="4" w:space="0" w:color="auto"/>
            </w:tcBorders>
            <w:shd w:val="clear" w:color="000000" w:fill="BFBFBF"/>
            <w:hideMark/>
          </w:tcPr>
          <w:p w14:paraId="2C96B918"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IV or PO</w:t>
            </w:r>
          </w:p>
        </w:tc>
        <w:tc>
          <w:tcPr>
            <w:tcW w:w="1418" w:type="dxa"/>
            <w:tcBorders>
              <w:top w:val="single" w:sz="4" w:space="0" w:color="auto"/>
              <w:left w:val="nil"/>
              <w:bottom w:val="single" w:sz="4" w:space="0" w:color="auto"/>
              <w:right w:val="single" w:sz="4" w:space="0" w:color="auto"/>
            </w:tcBorders>
            <w:shd w:val="clear" w:color="000000" w:fill="BFBFBF"/>
            <w:hideMark/>
          </w:tcPr>
          <w:p w14:paraId="2D47AB02"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 experiencing CINV</w:t>
            </w:r>
            <w:r w:rsidRPr="00986538">
              <w:rPr>
                <w:rFonts w:ascii="Arial Narrow" w:hAnsi="Arial Narrow" w:cs="Calibri"/>
                <w:b/>
                <w:bCs/>
                <w:color w:val="403152" w:themeColor="accent4" w:themeShade="80"/>
                <w:sz w:val="20"/>
                <w:szCs w:val="20"/>
                <w:lang w:val="en-GB"/>
              </w:rPr>
              <w:t>*</w:t>
            </w:r>
          </w:p>
        </w:tc>
        <w:tc>
          <w:tcPr>
            <w:tcW w:w="1134" w:type="dxa"/>
            <w:tcBorders>
              <w:top w:val="single" w:sz="4" w:space="0" w:color="auto"/>
              <w:left w:val="nil"/>
              <w:bottom w:val="single" w:sz="4" w:space="0" w:color="auto"/>
              <w:right w:val="single" w:sz="4" w:space="0" w:color="auto"/>
            </w:tcBorders>
            <w:shd w:val="clear" w:color="000000" w:fill="BFBFBF"/>
            <w:hideMark/>
          </w:tcPr>
          <w:p w14:paraId="317824AC"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TGA Registered</w:t>
            </w:r>
          </w:p>
        </w:tc>
        <w:tc>
          <w:tcPr>
            <w:tcW w:w="1134" w:type="dxa"/>
            <w:tcBorders>
              <w:top w:val="single" w:sz="4" w:space="0" w:color="auto"/>
              <w:left w:val="nil"/>
              <w:bottom w:val="single" w:sz="4" w:space="0" w:color="auto"/>
              <w:right w:val="single" w:sz="4" w:space="0" w:color="auto"/>
            </w:tcBorders>
            <w:shd w:val="clear" w:color="000000" w:fill="BFBFBF"/>
            <w:hideMark/>
          </w:tcPr>
          <w:p w14:paraId="6923B61F"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PBS Listed</w:t>
            </w:r>
          </w:p>
        </w:tc>
        <w:tc>
          <w:tcPr>
            <w:tcW w:w="2409" w:type="dxa"/>
            <w:tcBorders>
              <w:top w:val="single" w:sz="4" w:space="0" w:color="auto"/>
              <w:left w:val="nil"/>
              <w:bottom w:val="single" w:sz="4" w:space="0" w:color="auto"/>
              <w:right w:val="single" w:sz="4" w:space="0" w:color="auto"/>
            </w:tcBorders>
            <w:shd w:val="clear" w:color="000000" w:fill="BFBFBF"/>
            <w:hideMark/>
          </w:tcPr>
          <w:p w14:paraId="1A0EA2B9"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Current PBS Anti-Emetic Criteria</w:t>
            </w:r>
          </w:p>
        </w:tc>
        <w:tc>
          <w:tcPr>
            <w:tcW w:w="1701" w:type="dxa"/>
            <w:tcBorders>
              <w:top w:val="single" w:sz="4" w:space="0" w:color="auto"/>
              <w:left w:val="nil"/>
              <w:bottom w:val="single" w:sz="4" w:space="0" w:color="auto"/>
              <w:right w:val="single" w:sz="4" w:space="0" w:color="auto"/>
            </w:tcBorders>
            <w:shd w:val="clear" w:color="000000" w:fill="BFBFBF"/>
            <w:hideMark/>
          </w:tcPr>
          <w:p w14:paraId="3E85566B" w14:textId="77777777" w:rsidR="006F38BB" w:rsidRPr="00986538" w:rsidRDefault="006F38BB" w:rsidP="00D561D2">
            <w:pPr>
              <w:pStyle w:val="KMC16-TableHeading"/>
              <w:rPr>
                <w:rFonts w:cs="Calibri"/>
                <w:bCs/>
                <w:szCs w:val="20"/>
              </w:rPr>
            </w:pPr>
            <w:r w:rsidRPr="00986538">
              <w:rPr>
                <w:szCs w:val="20"/>
              </w:rPr>
              <w:t>NCCN Guidelines</w:t>
            </w:r>
            <w:r w:rsidRPr="00986538">
              <w:rPr>
                <w:szCs w:val="20"/>
                <w:vertAlign w:val="superscript"/>
              </w:rPr>
              <w:t xml:space="preserve">® </w:t>
            </w:r>
            <w:r w:rsidRPr="00986538">
              <w:rPr>
                <w:rFonts w:cs="Calibri"/>
                <w:bCs/>
                <w:szCs w:val="20"/>
                <w:lang w:val="en-GB"/>
              </w:rPr>
              <w:t>2022</w:t>
            </w:r>
          </w:p>
        </w:tc>
        <w:tc>
          <w:tcPr>
            <w:tcW w:w="1560" w:type="dxa"/>
            <w:tcBorders>
              <w:top w:val="single" w:sz="4" w:space="0" w:color="auto"/>
              <w:left w:val="nil"/>
              <w:bottom w:val="single" w:sz="4" w:space="0" w:color="auto"/>
              <w:right w:val="single" w:sz="4" w:space="0" w:color="auto"/>
            </w:tcBorders>
            <w:shd w:val="clear" w:color="000000" w:fill="BFBFBF"/>
            <w:hideMark/>
          </w:tcPr>
          <w:p w14:paraId="1C511E17"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Which NCCN dosing is MEC</w:t>
            </w:r>
          </w:p>
        </w:tc>
        <w:tc>
          <w:tcPr>
            <w:tcW w:w="1559" w:type="dxa"/>
            <w:tcBorders>
              <w:top w:val="single" w:sz="4" w:space="0" w:color="auto"/>
              <w:left w:val="nil"/>
              <w:bottom w:val="single" w:sz="4" w:space="0" w:color="auto"/>
              <w:right w:val="single" w:sz="4" w:space="0" w:color="auto"/>
            </w:tcBorders>
            <w:shd w:val="clear" w:color="000000" w:fill="BFBFBF"/>
            <w:hideMark/>
          </w:tcPr>
          <w:p w14:paraId="6EFC1C50"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Which NCCN dosing is HEC</w:t>
            </w:r>
          </w:p>
        </w:tc>
        <w:tc>
          <w:tcPr>
            <w:tcW w:w="1559" w:type="dxa"/>
            <w:tcBorders>
              <w:top w:val="single" w:sz="4" w:space="0" w:color="auto"/>
              <w:left w:val="nil"/>
              <w:bottom w:val="single" w:sz="4" w:space="0" w:color="auto"/>
              <w:right w:val="single" w:sz="4" w:space="0" w:color="auto"/>
            </w:tcBorders>
            <w:shd w:val="clear" w:color="000000" w:fill="BFBFBF"/>
            <w:hideMark/>
          </w:tcPr>
          <w:p w14:paraId="58D71F99"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rPr>
              <w:t>Section 4 Costed</w:t>
            </w:r>
          </w:p>
        </w:tc>
      </w:tr>
      <w:tr w:rsidR="006F38BB" w:rsidRPr="00986538" w14:paraId="13A37519"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C818B1B" w14:textId="77777777" w:rsidR="006F38BB" w:rsidRPr="00986538" w:rsidRDefault="006F38BB" w:rsidP="00D561D2">
            <w:pPr>
              <w:rPr>
                <w:rFonts w:ascii="Arial Narrow" w:hAnsi="Arial Narrow" w:cs="Calibri"/>
                <w:b/>
                <w:bCs/>
                <w:color w:val="00B0F0"/>
                <w:sz w:val="20"/>
                <w:szCs w:val="20"/>
              </w:rPr>
            </w:pPr>
            <w:r w:rsidRPr="00986538">
              <w:rPr>
                <w:rFonts w:ascii="Arial Narrow" w:hAnsi="Arial Narrow" w:cs="Calibri"/>
                <w:b/>
                <w:bCs/>
                <w:color w:val="00B0F0"/>
                <w:sz w:val="20"/>
                <w:szCs w:val="20"/>
                <w:lang w:val="en-GB"/>
              </w:rPr>
              <w:t>Group 1</w:t>
            </w:r>
          </w:p>
        </w:tc>
        <w:tc>
          <w:tcPr>
            <w:tcW w:w="13331" w:type="dxa"/>
            <w:gridSpan w:val="9"/>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10C2938E"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Increase in FDC NEPA use for chemotherapies that are currently not recognised as HEC/MEC by the PBS.</w:t>
            </w:r>
          </w:p>
        </w:tc>
      </w:tr>
      <w:tr w:rsidR="006F38BB" w:rsidRPr="00986538" w14:paraId="2C1F8B6B" w14:textId="77777777" w:rsidTr="00565F46">
        <w:trPr>
          <w:trHeight w:val="10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00CFF0A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Sacituzumab govitecan-hziy </w:t>
            </w:r>
          </w:p>
        </w:tc>
        <w:tc>
          <w:tcPr>
            <w:tcW w:w="857" w:type="dxa"/>
            <w:tcBorders>
              <w:top w:val="nil"/>
              <w:left w:val="nil"/>
              <w:bottom w:val="single" w:sz="4" w:space="0" w:color="auto"/>
              <w:right w:val="single" w:sz="4" w:space="0" w:color="auto"/>
            </w:tcBorders>
            <w:shd w:val="clear" w:color="auto" w:fill="auto"/>
            <w:vAlign w:val="center"/>
            <w:hideMark/>
          </w:tcPr>
          <w:p w14:paraId="444F6BA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35E2396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40-67%</w:t>
            </w:r>
          </w:p>
        </w:tc>
        <w:tc>
          <w:tcPr>
            <w:tcW w:w="1134" w:type="dxa"/>
            <w:tcBorders>
              <w:top w:val="nil"/>
              <w:left w:val="nil"/>
              <w:bottom w:val="single" w:sz="4" w:space="0" w:color="auto"/>
              <w:right w:val="single" w:sz="4" w:space="0" w:color="auto"/>
            </w:tcBorders>
            <w:shd w:val="clear" w:color="auto" w:fill="auto"/>
            <w:vAlign w:val="center"/>
            <w:hideMark/>
          </w:tcPr>
          <w:p w14:paraId="42C188F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15AFAC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0F708C5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No </w:t>
            </w:r>
          </w:p>
        </w:tc>
        <w:tc>
          <w:tcPr>
            <w:tcW w:w="1701" w:type="dxa"/>
            <w:tcBorders>
              <w:top w:val="nil"/>
              <w:left w:val="nil"/>
              <w:bottom w:val="single" w:sz="4" w:space="0" w:color="auto"/>
              <w:right w:val="single" w:sz="4" w:space="0" w:color="auto"/>
            </w:tcBorders>
            <w:shd w:val="clear" w:color="auto" w:fill="auto"/>
            <w:vAlign w:val="center"/>
            <w:hideMark/>
          </w:tcPr>
          <w:p w14:paraId="6BC3AA3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w:t>
            </w:r>
          </w:p>
        </w:tc>
        <w:tc>
          <w:tcPr>
            <w:tcW w:w="1560" w:type="dxa"/>
            <w:tcBorders>
              <w:top w:val="nil"/>
              <w:left w:val="nil"/>
              <w:bottom w:val="single" w:sz="4" w:space="0" w:color="auto"/>
              <w:right w:val="single" w:sz="4" w:space="0" w:color="auto"/>
            </w:tcBorders>
            <w:shd w:val="clear" w:color="000000" w:fill="000000"/>
            <w:noWrap/>
            <w:vAlign w:val="center"/>
            <w:hideMark/>
          </w:tcPr>
          <w:p w14:paraId="4C65A89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 </w:t>
            </w:r>
          </w:p>
        </w:tc>
        <w:tc>
          <w:tcPr>
            <w:tcW w:w="1559" w:type="dxa"/>
            <w:tcBorders>
              <w:top w:val="nil"/>
              <w:left w:val="nil"/>
              <w:bottom w:val="single" w:sz="4" w:space="0" w:color="auto"/>
              <w:right w:val="single" w:sz="4" w:space="0" w:color="auto"/>
            </w:tcBorders>
            <w:shd w:val="clear" w:color="auto" w:fill="B2A1C7" w:themeFill="accent4" w:themeFillTint="99"/>
            <w:noWrap/>
            <w:vAlign w:val="center"/>
            <w:hideMark/>
          </w:tcPr>
          <w:p w14:paraId="7301941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B2A1C7" w:themeFill="accent4" w:themeFillTint="99"/>
            <w:vAlign w:val="center"/>
            <w:hideMark/>
          </w:tcPr>
          <w:p w14:paraId="1E9A9A56"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3E88B32E"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513447D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Bendamustine</w:t>
            </w:r>
          </w:p>
        </w:tc>
        <w:tc>
          <w:tcPr>
            <w:tcW w:w="857" w:type="dxa"/>
            <w:tcBorders>
              <w:top w:val="nil"/>
              <w:left w:val="nil"/>
              <w:bottom w:val="single" w:sz="4" w:space="0" w:color="auto"/>
              <w:right w:val="single" w:sz="4" w:space="0" w:color="auto"/>
            </w:tcBorders>
            <w:shd w:val="clear" w:color="auto" w:fill="auto"/>
            <w:vAlign w:val="center"/>
            <w:hideMark/>
          </w:tcPr>
          <w:p w14:paraId="5DB5A16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1BFDEE7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15%</w:t>
            </w:r>
          </w:p>
        </w:tc>
        <w:tc>
          <w:tcPr>
            <w:tcW w:w="1134" w:type="dxa"/>
            <w:tcBorders>
              <w:top w:val="nil"/>
              <w:left w:val="nil"/>
              <w:bottom w:val="single" w:sz="4" w:space="0" w:color="auto"/>
              <w:right w:val="single" w:sz="4" w:space="0" w:color="auto"/>
            </w:tcBorders>
            <w:shd w:val="clear" w:color="auto" w:fill="auto"/>
            <w:vAlign w:val="center"/>
            <w:hideMark/>
          </w:tcPr>
          <w:p w14:paraId="77B33E3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32660FF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107FE7E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No </w:t>
            </w:r>
          </w:p>
        </w:tc>
        <w:tc>
          <w:tcPr>
            <w:tcW w:w="1701" w:type="dxa"/>
            <w:tcBorders>
              <w:top w:val="nil"/>
              <w:left w:val="nil"/>
              <w:bottom w:val="single" w:sz="4" w:space="0" w:color="auto"/>
              <w:right w:val="single" w:sz="4" w:space="0" w:color="auto"/>
            </w:tcBorders>
            <w:shd w:val="clear" w:color="auto" w:fill="auto"/>
            <w:vAlign w:val="center"/>
            <w:hideMark/>
          </w:tcPr>
          <w:p w14:paraId="15F13D7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B2A1C7" w:themeFill="accent4" w:themeFillTint="99"/>
            <w:noWrap/>
            <w:vAlign w:val="center"/>
            <w:hideMark/>
          </w:tcPr>
          <w:p w14:paraId="62D024A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000000" w:fill="000000"/>
            <w:noWrap/>
            <w:vAlign w:val="center"/>
            <w:hideMark/>
          </w:tcPr>
          <w:p w14:paraId="661AB80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 </w:t>
            </w:r>
          </w:p>
        </w:tc>
        <w:tc>
          <w:tcPr>
            <w:tcW w:w="1559" w:type="dxa"/>
            <w:tcBorders>
              <w:top w:val="nil"/>
              <w:left w:val="nil"/>
              <w:bottom w:val="single" w:sz="4" w:space="0" w:color="auto"/>
              <w:right w:val="single" w:sz="4" w:space="0" w:color="auto"/>
            </w:tcBorders>
            <w:shd w:val="clear" w:color="auto" w:fill="B2A1C7" w:themeFill="accent4" w:themeFillTint="99"/>
            <w:hideMark/>
          </w:tcPr>
          <w:p w14:paraId="2A133944"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1DA04E06"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D4EBE8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Busulfan</w:t>
            </w:r>
          </w:p>
        </w:tc>
        <w:tc>
          <w:tcPr>
            <w:tcW w:w="857" w:type="dxa"/>
            <w:tcBorders>
              <w:top w:val="nil"/>
              <w:left w:val="nil"/>
              <w:bottom w:val="single" w:sz="4" w:space="0" w:color="auto"/>
              <w:right w:val="single" w:sz="4" w:space="0" w:color="auto"/>
            </w:tcBorders>
            <w:shd w:val="clear" w:color="auto" w:fill="auto"/>
            <w:vAlign w:val="center"/>
            <w:hideMark/>
          </w:tcPr>
          <w:p w14:paraId="70EF500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27DEDFD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40-77%</w:t>
            </w:r>
          </w:p>
        </w:tc>
        <w:tc>
          <w:tcPr>
            <w:tcW w:w="1134" w:type="dxa"/>
            <w:tcBorders>
              <w:top w:val="nil"/>
              <w:left w:val="nil"/>
              <w:bottom w:val="single" w:sz="4" w:space="0" w:color="auto"/>
              <w:right w:val="single" w:sz="4" w:space="0" w:color="auto"/>
            </w:tcBorders>
            <w:shd w:val="clear" w:color="auto" w:fill="auto"/>
            <w:vAlign w:val="center"/>
            <w:hideMark/>
          </w:tcPr>
          <w:p w14:paraId="2C3ECC5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00331D0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43EC3D3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No </w:t>
            </w:r>
          </w:p>
        </w:tc>
        <w:tc>
          <w:tcPr>
            <w:tcW w:w="1701" w:type="dxa"/>
            <w:tcBorders>
              <w:top w:val="nil"/>
              <w:left w:val="nil"/>
              <w:bottom w:val="single" w:sz="4" w:space="0" w:color="auto"/>
              <w:right w:val="single" w:sz="4" w:space="0" w:color="auto"/>
            </w:tcBorders>
            <w:shd w:val="clear" w:color="auto" w:fill="auto"/>
            <w:vAlign w:val="center"/>
            <w:hideMark/>
          </w:tcPr>
          <w:p w14:paraId="58F5A4B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B2A1C7" w:themeFill="accent4" w:themeFillTint="99"/>
            <w:noWrap/>
            <w:vAlign w:val="center"/>
            <w:hideMark/>
          </w:tcPr>
          <w:p w14:paraId="62BC4BF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000000" w:fill="000000"/>
            <w:noWrap/>
            <w:vAlign w:val="center"/>
            <w:hideMark/>
          </w:tcPr>
          <w:p w14:paraId="6CBAC32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 </w:t>
            </w:r>
          </w:p>
        </w:tc>
        <w:tc>
          <w:tcPr>
            <w:tcW w:w="1559" w:type="dxa"/>
            <w:tcBorders>
              <w:top w:val="nil"/>
              <w:left w:val="nil"/>
              <w:bottom w:val="single" w:sz="4" w:space="0" w:color="auto"/>
              <w:right w:val="single" w:sz="4" w:space="0" w:color="auto"/>
            </w:tcBorders>
            <w:shd w:val="clear" w:color="auto" w:fill="B2A1C7" w:themeFill="accent4" w:themeFillTint="99"/>
            <w:hideMark/>
          </w:tcPr>
          <w:p w14:paraId="53DE98FF"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015EBC77"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29DDF86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Temozolomide</w:t>
            </w:r>
          </w:p>
        </w:tc>
        <w:tc>
          <w:tcPr>
            <w:tcW w:w="857" w:type="dxa"/>
            <w:tcBorders>
              <w:top w:val="nil"/>
              <w:left w:val="nil"/>
              <w:bottom w:val="single" w:sz="4" w:space="0" w:color="auto"/>
              <w:right w:val="single" w:sz="4" w:space="0" w:color="auto"/>
            </w:tcBorders>
            <w:shd w:val="clear" w:color="auto" w:fill="auto"/>
            <w:vAlign w:val="center"/>
            <w:hideMark/>
          </w:tcPr>
          <w:p w14:paraId="4390229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0B8B24F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36–43%</w:t>
            </w:r>
          </w:p>
        </w:tc>
        <w:tc>
          <w:tcPr>
            <w:tcW w:w="1134" w:type="dxa"/>
            <w:tcBorders>
              <w:top w:val="nil"/>
              <w:left w:val="nil"/>
              <w:bottom w:val="single" w:sz="4" w:space="0" w:color="auto"/>
              <w:right w:val="single" w:sz="4" w:space="0" w:color="auto"/>
            </w:tcBorders>
            <w:shd w:val="clear" w:color="auto" w:fill="auto"/>
            <w:vAlign w:val="center"/>
            <w:hideMark/>
          </w:tcPr>
          <w:p w14:paraId="7416D19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2A73FD0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3EBEC79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37FBC1B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B2A1C7" w:themeFill="accent4" w:themeFillTint="99"/>
            <w:noWrap/>
            <w:vAlign w:val="center"/>
            <w:hideMark/>
          </w:tcPr>
          <w:p w14:paraId="5043B63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000000" w:fill="000000"/>
            <w:noWrap/>
            <w:vAlign w:val="center"/>
            <w:hideMark/>
          </w:tcPr>
          <w:p w14:paraId="50B1436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 </w:t>
            </w:r>
          </w:p>
        </w:tc>
        <w:tc>
          <w:tcPr>
            <w:tcW w:w="1559" w:type="dxa"/>
            <w:tcBorders>
              <w:top w:val="nil"/>
              <w:left w:val="nil"/>
              <w:bottom w:val="single" w:sz="4" w:space="0" w:color="auto"/>
              <w:right w:val="single" w:sz="4" w:space="0" w:color="auto"/>
            </w:tcBorders>
            <w:shd w:val="clear" w:color="auto" w:fill="B2A1C7" w:themeFill="accent4" w:themeFillTint="99"/>
            <w:hideMark/>
          </w:tcPr>
          <w:p w14:paraId="3B748D55"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745A9195"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A70D8C1" w14:textId="77777777" w:rsidR="006F38BB" w:rsidRPr="00986538" w:rsidRDefault="006F38BB" w:rsidP="00D561D2">
            <w:pPr>
              <w:rPr>
                <w:rFonts w:ascii="Arial Narrow" w:hAnsi="Arial Narrow" w:cs="Calibri"/>
                <w:b/>
                <w:bCs/>
                <w:color w:val="00B0F0"/>
                <w:sz w:val="20"/>
                <w:szCs w:val="20"/>
              </w:rPr>
            </w:pPr>
            <w:r w:rsidRPr="00986538">
              <w:rPr>
                <w:rFonts w:ascii="Arial Narrow" w:hAnsi="Arial Narrow" w:cs="Calibri"/>
                <w:b/>
                <w:bCs/>
                <w:color w:val="00B0F0"/>
                <w:sz w:val="20"/>
                <w:szCs w:val="20"/>
                <w:lang w:val="en-GB"/>
              </w:rPr>
              <w:t>Group 2</w:t>
            </w:r>
            <w:r w:rsidRPr="00986538">
              <w:rPr>
                <w:rFonts w:ascii="Arial Narrow" w:hAnsi="Arial Narrow" w:cs="Calibri"/>
                <w:b/>
                <w:bCs/>
                <w:color w:val="008080"/>
                <w:sz w:val="20"/>
                <w:szCs w:val="20"/>
                <w:u w:val="single"/>
                <w:lang w:val="en-GB"/>
              </w:rPr>
              <w:t xml:space="preserve"> </w:t>
            </w:r>
          </w:p>
        </w:tc>
        <w:tc>
          <w:tcPr>
            <w:tcW w:w="13331" w:type="dxa"/>
            <w:gridSpan w:val="9"/>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46382E71"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 xml:space="preserve">Change in FDC NEPA use for chemotherapies that are currently recognised as HEC/MEC by the PBS but their NCCN classification depends on dose. </w:t>
            </w:r>
          </w:p>
        </w:tc>
      </w:tr>
      <w:tr w:rsidR="006F38BB" w:rsidRPr="00986538" w14:paraId="7E1CA64E"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518FF2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Doxorubicin </w:t>
            </w:r>
          </w:p>
        </w:tc>
        <w:tc>
          <w:tcPr>
            <w:tcW w:w="857" w:type="dxa"/>
            <w:tcBorders>
              <w:top w:val="nil"/>
              <w:left w:val="nil"/>
              <w:bottom w:val="single" w:sz="4" w:space="0" w:color="auto"/>
              <w:right w:val="single" w:sz="4" w:space="0" w:color="auto"/>
            </w:tcBorders>
            <w:shd w:val="clear" w:color="auto" w:fill="auto"/>
            <w:vAlign w:val="center"/>
            <w:hideMark/>
          </w:tcPr>
          <w:p w14:paraId="1A4E25B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4308F55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≥10%</w:t>
            </w:r>
          </w:p>
        </w:tc>
        <w:tc>
          <w:tcPr>
            <w:tcW w:w="1134" w:type="dxa"/>
            <w:tcBorders>
              <w:top w:val="nil"/>
              <w:left w:val="nil"/>
              <w:bottom w:val="single" w:sz="4" w:space="0" w:color="auto"/>
              <w:right w:val="single" w:sz="4" w:space="0" w:color="auto"/>
            </w:tcBorders>
            <w:shd w:val="clear" w:color="auto" w:fill="auto"/>
            <w:vAlign w:val="center"/>
            <w:hideMark/>
          </w:tcPr>
          <w:p w14:paraId="49B8854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46DE1F5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5264C33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MEC –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7EA2E04F"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lang w:val="en-GB"/>
              </w:rPr>
              <w:t>HEC</w:t>
            </w:r>
            <w:r w:rsidRPr="00986538">
              <w:rPr>
                <w:rFonts w:ascii="Arial Narrow" w:hAnsi="Arial Narrow" w:cs="Calibri"/>
                <w:sz w:val="20"/>
                <w:szCs w:val="20"/>
                <w:u w:val="single"/>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49843F25" w14:textId="77777777" w:rsidR="006F38BB" w:rsidRPr="00986538" w:rsidRDefault="006F38BB" w:rsidP="00D561D2">
            <w:pPr>
              <w:rPr>
                <w:rFonts w:ascii="Arial Narrow" w:hAnsi="Arial Narrow" w:cs="Calibri"/>
                <w:color w:val="000000"/>
                <w:sz w:val="20"/>
                <w:szCs w:val="20"/>
              </w:rPr>
            </w:pPr>
            <w:r w:rsidRPr="00986538">
              <w:rPr>
                <w:rFonts w:ascii="Arial Narrow" w:eastAsia="Batang" w:hAnsi="Arial Narrow" w:cs="Calibri"/>
                <w:color w:val="000000"/>
                <w:sz w:val="20"/>
                <w:szCs w:val="20"/>
                <w:lang w:val="en-GB"/>
              </w:rPr>
              <w:t>&lt;60 mg/m</w:t>
            </w:r>
            <w:r w:rsidRPr="00986538">
              <w:rPr>
                <w:rFonts w:ascii="Arial Narrow" w:eastAsia="Batang"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noWrap/>
            <w:vAlign w:val="center"/>
            <w:hideMark/>
          </w:tcPr>
          <w:p w14:paraId="71773F70" w14:textId="77777777" w:rsidR="006F38BB" w:rsidRPr="00986538" w:rsidRDefault="006F38BB" w:rsidP="00D561D2">
            <w:pPr>
              <w:rPr>
                <w:rFonts w:ascii="Arial Narrow" w:eastAsia="Batang" w:hAnsi="Arial Narrow" w:cs="Calibri"/>
                <w:color w:val="000000"/>
                <w:sz w:val="20"/>
                <w:szCs w:val="20"/>
              </w:rPr>
            </w:pPr>
            <w:r w:rsidRPr="00986538">
              <w:rPr>
                <w:rFonts w:ascii="Arial Narrow" w:eastAsia="Batang" w:hAnsi="Arial Narrow" w:cs="Calibri"/>
                <w:color w:val="000000"/>
                <w:sz w:val="20"/>
                <w:szCs w:val="20"/>
                <w:lang w:val="en-GB"/>
              </w:rPr>
              <w:t>≥60 mg/m</w:t>
            </w:r>
            <w:r w:rsidRPr="00986538">
              <w:rPr>
                <w:rFonts w:ascii="Arial Narrow" w:eastAsia="Batang"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hideMark/>
          </w:tcPr>
          <w:p w14:paraId="06C99318"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775845F4"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2C24ED1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Epirubicin </w:t>
            </w:r>
          </w:p>
        </w:tc>
        <w:tc>
          <w:tcPr>
            <w:tcW w:w="857" w:type="dxa"/>
            <w:tcBorders>
              <w:top w:val="nil"/>
              <w:left w:val="nil"/>
              <w:bottom w:val="single" w:sz="4" w:space="0" w:color="auto"/>
              <w:right w:val="single" w:sz="4" w:space="0" w:color="auto"/>
            </w:tcBorders>
            <w:shd w:val="clear" w:color="auto" w:fill="auto"/>
            <w:vAlign w:val="center"/>
            <w:hideMark/>
          </w:tcPr>
          <w:p w14:paraId="1FA8041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0BB1A87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&gt;5%</w:t>
            </w:r>
          </w:p>
        </w:tc>
        <w:tc>
          <w:tcPr>
            <w:tcW w:w="1134" w:type="dxa"/>
            <w:tcBorders>
              <w:top w:val="nil"/>
              <w:left w:val="nil"/>
              <w:bottom w:val="single" w:sz="4" w:space="0" w:color="auto"/>
              <w:right w:val="single" w:sz="4" w:space="0" w:color="auto"/>
            </w:tcBorders>
            <w:shd w:val="clear" w:color="auto" w:fill="auto"/>
            <w:vAlign w:val="center"/>
            <w:hideMark/>
          </w:tcPr>
          <w:p w14:paraId="3997D8D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11663EC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1A83BC4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MEC –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4ADBA58C" w14:textId="77777777" w:rsidR="006F38BB" w:rsidRPr="00986538" w:rsidRDefault="006F38BB" w:rsidP="00D561D2">
            <w:pPr>
              <w:rPr>
                <w:rFonts w:ascii="Arial Narrow" w:hAnsi="Arial Narrow" w:cs="Calibri"/>
                <w:sz w:val="20"/>
                <w:szCs w:val="20"/>
                <w:u w:val="single"/>
              </w:rPr>
            </w:pPr>
            <w:r w:rsidRPr="00986538">
              <w:rPr>
                <w:rFonts w:ascii="Arial Narrow" w:hAnsi="Arial Narrow" w:cs="Calibri"/>
                <w:sz w:val="20"/>
                <w:szCs w:val="20"/>
                <w:u w:val="single"/>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676AC1F3" w14:textId="77777777" w:rsidR="006F38BB" w:rsidRPr="00986538" w:rsidRDefault="006F38BB" w:rsidP="00D561D2">
            <w:pPr>
              <w:rPr>
                <w:rFonts w:ascii="Arial Narrow" w:hAnsi="Arial Narrow" w:cs="Calibri"/>
                <w:color w:val="000000"/>
                <w:sz w:val="20"/>
                <w:szCs w:val="20"/>
              </w:rPr>
            </w:pPr>
            <w:r w:rsidRPr="00986538">
              <w:rPr>
                <w:rFonts w:ascii="Arial Narrow" w:eastAsia="Batang" w:hAnsi="Arial Narrow" w:cs="Calibri"/>
                <w:color w:val="000000"/>
                <w:sz w:val="20"/>
                <w:szCs w:val="20"/>
                <w:lang w:val="en-GB"/>
              </w:rPr>
              <w:t>&lt;90 mg/m</w:t>
            </w:r>
            <w:r w:rsidRPr="00986538">
              <w:rPr>
                <w:rFonts w:ascii="Arial Narrow" w:eastAsia="Batang"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noWrap/>
            <w:vAlign w:val="center"/>
            <w:hideMark/>
          </w:tcPr>
          <w:p w14:paraId="059F7C2B" w14:textId="77777777" w:rsidR="006F38BB" w:rsidRPr="00986538" w:rsidRDefault="006F38BB" w:rsidP="00D561D2">
            <w:pPr>
              <w:rPr>
                <w:rFonts w:ascii="Arial Narrow" w:hAnsi="Arial Narrow" w:cs="Calibri"/>
                <w:color w:val="000000"/>
                <w:sz w:val="20"/>
                <w:szCs w:val="20"/>
              </w:rPr>
            </w:pPr>
            <w:r w:rsidRPr="00986538">
              <w:rPr>
                <w:rFonts w:ascii="Arial Narrow" w:eastAsia="Batang" w:hAnsi="Arial Narrow" w:cs="Calibri"/>
                <w:color w:val="000000"/>
                <w:sz w:val="20"/>
                <w:szCs w:val="20"/>
                <w:lang w:val="en-GB"/>
              </w:rPr>
              <w:t>&gt;90 mg/m</w:t>
            </w:r>
            <w:r w:rsidRPr="00986538">
              <w:rPr>
                <w:rFonts w:ascii="Arial Narrow" w:eastAsia="Batang"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hideMark/>
          </w:tcPr>
          <w:p w14:paraId="526B3EE2"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53FF239B"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080AA63" w14:textId="77777777" w:rsidR="006F38BB" w:rsidRPr="00986538" w:rsidRDefault="006F38BB" w:rsidP="00D561D2">
            <w:pPr>
              <w:rPr>
                <w:rFonts w:ascii="Arial Narrow" w:hAnsi="Arial Narrow" w:cs="Calibri"/>
                <w:color w:val="000000"/>
                <w:sz w:val="20"/>
                <w:szCs w:val="20"/>
              </w:rPr>
            </w:pPr>
            <w:r w:rsidRPr="00986538">
              <w:rPr>
                <w:rFonts w:ascii="Arial Narrow" w:eastAsia="Batang" w:hAnsi="Arial Narrow" w:cs="Calibri"/>
                <w:color w:val="000000"/>
                <w:sz w:val="20"/>
                <w:szCs w:val="20"/>
                <w:lang w:val="en-GB"/>
              </w:rPr>
              <w:t xml:space="preserve">Ifosfamide </w:t>
            </w:r>
          </w:p>
        </w:tc>
        <w:tc>
          <w:tcPr>
            <w:tcW w:w="857" w:type="dxa"/>
            <w:tcBorders>
              <w:top w:val="nil"/>
              <w:left w:val="nil"/>
              <w:bottom w:val="single" w:sz="4" w:space="0" w:color="auto"/>
              <w:right w:val="single" w:sz="4" w:space="0" w:color="auto"/>
            </w:tcBorders>
            <w:shd w:val="clear" w:color="auto" w:fill="auto"/>
            <w:vAlign w:val="center"/>
            <w:hideMark/>
          </w:tcPr>
          <w:p w14:paraId="33155E7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55D61ED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&gt;10%</w:t>
            </w:r>
          </w:p>
        </w:tc>
        <w:tc>
          <w:tcPr>
            <w:tcW w:w="1134" w:type="dxa"/>
            <w:tcBorders>
              <w:top w:val="nil"/>
              <w:left w:val="nil"/>
              <w:bottom w:val="single" w:sz="4" w:space="0" w:color="auto"/>
              <w:right w:val="single" w:sz="4" w:space="0" w:color="auto"/>
            </w:tcBorders>
            <w:shd w:val="clear" w:color="auto" w:fill="auto"/>
            <w:vAlign w:val="center"/>
            <w:hideMark/>
          </w:tcPr>
          <w:p w14:paraId="126B45D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3862905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38470CA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MEC –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18BE2ADB" w14:textId="77777777" w:rsidR="006F38BB" w:rsidRPr="00986538" w:rsidRDefault="006F38BB" w:rsidP="00D561D2">
            <w:pPr>
              <w:rPr>
                <w:rFonts w:ascii="Arial Narrow" w:hAnsi="Arial Narrow" w:cs="Calibri"/>
                <w:sz w:val="20"/>
                <w:szCs w:val="20"/>
                <w:u w:val="single"/>
              </w:rPr>
            </w:pPr>
            <w:r w:rsidRPr="00986538">
              <w:rPr>
                <w:rFonts w:ascii="Arial Narrow" w:hAnsi="Arial Narrow" w:cs="Calibri"/>
                <w:sz w:val="20"/>
                <w:szCs w:val="20"/>
                <w:u w:val="single"/>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527EDD83" w14:textId="77777777" w:rsidR="006F38BB" w:rsidRPr="00986538" w:rsidRDefault="006F38BB" w:rsidP="00D561D2">
            <w:pPr>
              <w:rPr>
                <w:rFonts w:ascii="Arial Narrow" w:hAnsi="Arial Narrow" w:cs="Calibri"/>
                <w:color w:val="000000"/>
                <w:sz w:val="20"/>
                <w:szCs w:val="20"/>
              </w:rPr>
            </w:pPr>
            <w:r w:rsidRPr="00986538">
              <w:rPr>
                <w:rFonts w:ascii="Arial Narrow" w:eastAsia="Batang" w:hAnsi="Arial Narrow" w:cs="Calibri"/>
                <w:color w:val="000000"/>
                <w:sz w:val="20"/>
                <w:szCs w:val="20"/>
                <w:lang w:val="en-GB"/>
              </w:rPr>
              <w:t>&lt;2 g/m</w:t>
            </w:r>
            <w:r w:rsidRPr="00986538">
              <w:rPr>
                <w:rFonts w:ascii="Arial Narrow" w:eastAsia="Batang" w:hAnsi="Arial Narrow" w:cs="Calibri"/>
                <w:color w:val="000000"/>
                <w:sz w:val="20"/>
                <w:szCs w:val="20"/>
                <w:vertAlign w:val="superscript"/>
                <w:lang w:val="en-GB"/>
              </w:rPr>
              <w:t>2</w:t>
            </w:r>
            <w:r w:rsidRPr="00986538">
              <w:rPr>
                <w:rFonts w:ascii="Arial Narrow" w:eastAsia="Batang" w:hAnsi="Arial Narrow" w:cs="Calibri"/>
                <w:color w:val="000000"/>
                <w:sz w:val="20"/>
                <w:szCs w:val="20"/>
                <w:lang w:val="en-GB"/>
              </w:rPr>
              <w:t xml:space="preserve"> per dose</w:t>
            </w:r>
          </w:p>
        </w:tc>
        <w:tc>
          <w:tcPr>
            <w:tcW w:w="1559" w:type="dxa"/>
            <w:tcBorders>
              <w:top w:val="nil"/>
              <w:left w:val="nil"/>
              <w:bottom w:val="single" w:sz="4" w:space="0" w:color="auto"/>
              <w:right w:val="single" w:sz="4" w:space="0" w:color="auto"/>
            </w:tcBorders>
            <w:shd w:val="clear" w:color="auto" w:fill="B2A1C7" w:themeFill="accent4" w:themeFillTint="99"/>
            <w:noWrap/>
            <w:vAlign w:val="center"/>
            <w:hideMark/>
          </w:tcPr>
          <w:p w14:paraId="6804CF24" w14:textId="77777777" w:rsidR="006F38BB" w:rsidRPr="00986538" w:rsidRDefault="006F38BB" w:rsidP="00D561D2">
            <w:pPr>
              <w:rPr>
                <w:rFonts w:ascii="Arial Narrow" w:eastAsia="Batang" w:hAnsi="Arial Narrow" w:cs="Calibri"/>
                <w:color w:val="000000"/>
                <w:sz w:val="20"/>
                <w:szCs w:val="20"/>
              </w:rPr>
            </w:pPr>
            <w:r w:rsidRPr="00986538">
              <w:rPr>
                <w:rFonts w:ascii="Arial Narrow" w:eastAsia="Batang" w:hAnsi="Arial Narrow" w:cs="Calibri"/>
                <w:color w:val="000000"/>
                <w:sz w:val="20"/>
                <w:szCs w:val="20"/>
                <w:lang w:val="en-GB"/>
              </w:rPr>
              <w:t>≥2 g/m</w:t>
            </w:r>
            <w:r w:rsidRPr="00986538">
              <w:rPr>
                <w:rFonts w:ascii="Arial Narrow" w:eastAsia="Batang" w:hAnsi="Arial Narrow" w:cs="Calibri"/>
                <w:color w:val="000000"/>
                <w:sz w:val="20"/>
                <w:szCs w:val="20"/>
                <w:vertAlign w:val="superscript"/>
                <w:lang w:val="en-GB"/>
              </w:rPr>
              <w:t>2</w:t>
            </w:r>
            <w:r w:rsidRPr="00986538">
              <w:rPr>
                <w:rFonts w:ascii="Arial Narrow" w:eastAsia="Batang" w:hAnsi="Arial Narrow" w:cs="Calibri"/>
                <w:color w:val="000000"/>
                <w:sz w:val="20"/>
                <w:szCs w:val="20"/>
                <w:lang w:val="en-GB"/>
              </w:rPr>
              <w:t xml:space="preserve"> per dose</w:t>
            </w:r>
          </w:p>
        </w:tc>
        <w:tc>
          <w:tcPr>
            <w:tcW w:w="1559" w:type="dxa"/>
            <w:tcBorders>
              <w:top w:val="nil"/>
              <w:left w:val="nil"/>
              <w:bottom w:val="single" w:sz="4" w:space="0" w:color="auto"/>
              <w:right w:val="single" w:sz="4" w:space="0" w:color="auto"/>
            </w:tcBorders>
            <w:shd w:val="clear" w:color="auto" w:fill="B2A1C7" w:themeFill="accent4" w:themeFillTint="99"/>
            <w:hideMark/>
          </w:tcPr>
          <w:p w14:paraId="1B8B8F24"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5FC32B50"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E05CEB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Melphalan </w:t>
            </w:r>
          </w:p>
        </w:tc>
        <w:tc>
          <w:tcPr>
            <w:tcW w:w="857" w:type="dxa"/>
            <w:tcBorders>
              <w:top w:val="nil"/>
              <w:left w:val="nil"/>
              <w:bottom w:val="single" w:sz="4" w:space="0" w:color="auto"/>
              <w:right w:val="single" w:sz="4" w:space="0" w:color="auto"/>
            </w:tcBorders>
            <w:shd w:val="clear" w:color="auto" w:fill="auto"/>
            <w:vAlign w:val="center"/>
            <w:hideMark/>
          </w:tcPr>
          <w:p w14:paraId="3FD93C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0BE9F69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≥10%</w:t>
            </w:r>
          </w:p>
        </w:tc>
        <w:tc>
          <w:tcPr>
            <w:tcW w:w="1134" w:type="dxa"/>
            <w:tcBorders>
              <w:top w:val="nil"/>
              <w:left w:val="nil"/>
              <w:bottom w:val="single" w:sz="4" w:space="0" w:color="auto"/>
              <w:right w:val="single" w:sz="4" w:space="0" w:color="auto"/>
            </w:tcBorders>
            <w:shd w:val="clear" w:color="auto" w:fill="auto"/>
            <w:vAlign w:val="center"/>
            <w:hideMark/>
          </w:tcPr>
          <w:p w14:paraId="29A6ACD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7A40A83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1D821B1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MEC–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2356751C" w14:textId="77777777" w:rsidR="006F38BB" w:rsidRPr="00986538" w:rsidRDefault="006F38BB" w:rsidP="00D561D2">
            <w:pPr>
              <w:rPr>
                <w:rFonts w:ascii="Arial Narrow" w:hAnsi="Arial Narrow" w:cs="Calibri"/>
                <w:sz w:val="20"/>
                <w:szCs w:val="20"/>
                <w:u w:val="single"/>
              </w:rPr>
            </w:pPr>
            <w:r w:rsidRPr="00986538">
              <w:rPr>
                <w:rFonts w:ascii="Arial Narrow" w:hAnsi="Arial Narrow" w:cs="Calibri"/>
                <w:sz w:val="20"/>
                <w:szCs w:val="20"/>
                <w:u w:val="single"/>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46D783A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140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noWrap/>
            <w:vAlign w:val="center"/>
            <w:hideMark/>
          </w:tcPr>
          <w:p w14:paraId="54E22DE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 140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B2A1C7" w:themeFill="accent4" w:themeFillTint="99"/>
            <w:hideMark/>
          </w:tcPr>
          <w:p w14:paraId="0408C6E6"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r>
      <w:tr w:rsidR="006F38BB" w:rsidRPr="00986538" w14:paraId="3AB70AEC"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5D617A0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Carmustine </w:t>
            </w:r>
          </w:p>
        </w:tc>
        <w:tc>
          <w:tcPr>
            <w:tcW w:w="857" w:type="dxa"/>
            <w:tcBorders>
              <w:top w:val="nil"/>
              <w:left w:val="nil"/>
              <w:bottom w:val="single" w:sz="4" w:space="0" w:color="auto"/>
              <w:right w:val="single" w:sz="4" w:space="0" w:color="auto"/>
            </w:tcBorders>
            <w:shd w:val="clear" w:color="auto" w:fill="auto"/>
            <w:vAlign w:val="center"/>
            <w:hideMark/>
          </w:tcPr>
          <w:p w14:paraId="7F93097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46DF6A3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≥10%</w:t>
            </w:r>
          </w:p>
        </w:tc>
        <w:tc>
          <w:tcPr>
            <w:tcW w:w="1134" w:type="dxa"/>
            <w:tcBorders>
              <w:top w:val="nil"/>
              <w:left w:val="nil"/>
              <w:bottom w:val="single" w:sz="4" w:space="0" w:color="auto"/>
              <w:right w:val="single" w:sz="4" w:space="0" w:color="auto"/>
            </w:tcBorders>
            <w:shd w:val="clear" w:color="auto" w:fill="auto"/>
            <w:vAlign w:val="center"/>
            <w:hideMark/>
          </w:tcPr>
          <w:p w14:paraId="03FB3C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5843C69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3B261FB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HEC –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409B844D" w14:textId="77777777" w:rsidR="006F38BB" w:rsidRPr="00986538" w:rsidRDefault="006F38BB" w:rsidP="00D561D2">
            <w:pPr>
              <w:rPr>
                <w:rFonts w:ascii="Arial Narrow" w:hAnsi="Arial Narrow" w:cs="Calibri"/>
                <w:sz w:val="20"/>
                <w:szCs w:val="20"/>
                <w:u w:val="single"/>
              </w:rPr>
            </w:pPr>
            <w:r w:rsidRPr="00986538">
              <w:rPr>
                <w:rFonts w:ascii="Arial Narrow" w:hAnsi="Arial Narrow" w:cs="Calibri"/>
                <w:sz w:val="20"/>
                <w:szCs w:val="20"/>
                <w:u w:val="single"/>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292F492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≤250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auto"/>
            <w:noWrap/>
            <w:vAlign w:val="center"/>
            <w:hideMark/>
          </w:tcPr>
          <w:p w14:paraId="1615319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&gt;250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auto"/>
            <w:hideMark/>
          </w:tcPr>
          <w:p w14:paraId="461BFC9E"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0D3A1C2B"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B2ACB3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Cytarabine </w:t>
            </w:r>
          </w:p>
        </w:tc>
        <w:tc>
          <w:tcPr>
            <w:tcW w:w="857" w:type="dxa"/>
            <w:tcBorders>
              <w:top w:val="nil"/>
              <w:left w:val="nil"/>
              <w:bottom w:val="single" w:sz="4" w:space="0" w:color="auto"/>
              <w:right w:val="single" w:sz="4" w:space="0" w:color="auto"/>
            </w:tcBorders>
            <w:shd w:val="clear" w:color="auto" w:fill="auto"/>
            <w:vAlign w:val="center"/>
            <w:hideMark/>
          </w:tcPr>
          <w:p w14:paraId="53C1C6E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4BF87D4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&gt;10%</w:t>
            </w:r>
          </w:p>
        </w:tc>
        <w:tc>
          <w:tcPr>
            <w:tcW w:w="1134" w:type="dxa"/>
            <w:tcBorders>
              <w:top w:val="nil"/>
              <w:left w:val="nil"/>
              <w:bottom w:val="single" w:sz="4" w:space="0" w:color="auto"/>
              <w:right w:val="single" w:sz="4" w:space="0" w:color="auto"/>
            </w:tcBorders>
            <w:shd w:val="clear" w:color="auto" w:fill="auto"/>
            <w:vAlign w:val="center"/>
            <w:hideMark/>
          </w:tcPr>
          <w:p w14:paraId="16EB2C8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57188DD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6407280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 MEC – no dose restriction</w:t>
            </w:r>
          </w:p>
        </w:tc>
        <w:tc>
          <w:tcPr>
            <w:tcW w:w="1701" w:type="dxa"/>
            <w:tcBorders>
              <w:top w:val="nil"/>
              <w:left w:val="nil"/>
              <w:bottom w:val="single" w:sz="4" w:space="0" w:color="auto"/>
              <w:right w:val="single" w:sz="4" w:space="0" w:color="auto"/>
            </w:tcBorders>
            <w:shd w:val="clear" w:color="auto" w:fill="auto"/>
            <w:vAlign w:val="center"/>
            <w:hideMark/>
          </w:tcPr>
          <w:p w14:paraId="019899F3" w14:textId="77777777" w:rsidR="006F38BB" w:rsidRPr="00986538" w:rsidRDefault="006F38BB" w:rsidP="00D561D2">
            <w:pPr>
              <w:rPr>
                <w:rFonts w:ascii="Arial Narrow" w:hAnsi="Arial Narrow" w:cs="Calibri"/>
                <w:sz w:val="20"/>
                <w:szCs w:val="20"/>
                <w:u w:val="single"/>
              </w:rPr>
            </w:pPr>
            <w:r w:rsidRPr="00986538">
              <w:rPr>
                <w:rFonts w:ascii="Arial Narrow" w:hAnsi="Arial Narrow" w:cs="Calibri"/>
                <w:sz w:val="20"/>
                <w:szCs w:val="20"/>
                <w:u w:val="single"/>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5656B23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&gt;200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000000" w:fill="000000"/>
            <w:noWrap/>
            <w:vAlign w:val="center"/>
            <w:hideMark/>
          </w:tcPr>
          <w:p w14:paraId="570048B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w:t>
            </w:r>
          </w:p>
        </w:tc>
        <w:tc>
          <w:tcPr>
            <w:tcW w:w="1559" w:type="dxa"/>
            <w:tcBorders>
              <w:top w:val="nil"/>
              <w:left w:val="nil"/>
              <w:bottom w:val="single" w:sz="4" w:space="0" w:color="auto"/>
              <w:right w:val="single" w:sz="4" w:space="0" w:color="auto"/>
            </w:tcBorders>
            <w:shd w:val="clear" w:color="auto" w:fill="auto"/>
            <w:vAlign w:val="center"/>
            <w:hideMark/>
          </w:tcPr>
          <w:p w14:paraId="40F189A3"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4E5BC378" w14:textId="77777777" w:rsidTr="00565F46">
        <w:trPr>
          <w:trHeight w:val="173"/>
        </w:trPr>
        <w:tc>
          <w:tcPr>
            <w:tcW w:w="155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9574AF5" w14:textId="77777777" w:rsidR="006F38BB" w:rsidRPr="00986538" w:rsidRDefault="006F38BB" w:rsidP="00D561D2">
            <w:pPr>
              <w:rPr>
                <w:rFonts w:ascii="Arial Narrow" w:hAnsi="Arial Narrow" w:cs="Calibri"/>
                <w:b/>
                <w:bCs/>
                <w:color w:val="00B0F0"/>
                <w:sz w:val="20"/>
                <w:szCs w:val="20"/>
              </w:rPr>
            </w:pPr>
            <w:r w:rsidRPr="00986538">
              <w:rPr>
                <w:rFonts w:ascii="Arial Narrow" w:hAnsi="Arial Narrow" w:cs="Calibri"/>
                <w:b/>
                <w:bCs/>
                <w:color w:val="00B0F0"/>
                <w:sz w:val="20"/>
                <w:szCs w:val="20"/>
                <w:lang w:val="en-GB"/>
              </w:rPr>
              <w:t>Group 3</w:t>
            </w:r>
          </w:p>
        </w:tc>
        <w:tc>
          <w:tcPr>
            <w:tcW w:w="13331" w:type="dxa"/>
            <w:gridSpan w:val="9"/>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74E3485B"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 xml:space="preserve">Oral Agents that </w:t>
            </w:r>
            <w:r w:rsidRPr="00986538">
              <w:rPr>
                <w:rFonts w:ascii="Arial Narrow" w:hAnsi="Arial Narrow" w:cs="Calibri"/>
                <w:b/>
                <w:bCs/>
                <w:sz w:val="20"/>
                <w:szCs w:val="20"/>
                <w:lang w:val="en-GB"/>
              </w:rPr>
              <w:t xml:space="preserve">are </w:t>
            </w:r>
            <w:r w:rsidRPr="00986538">
              <w:rPr>
                <w:rFonts w:ascii="Arial Narrow" w:hAnsi="Arial Narrow" w:cs="Calibri"/>
                <w:b/>
                <w:bCs/>
                <w:sz w:val="20"/>
                <w:szCs w:val="20"/>
                <w:u w:val="single"/>
                <w:lang w:val="en-GB"/>
              </w:rPr>
              <w:t xml:space="preserve">not included because the </w:t>
            </w:r>
            <w:r w:rsidRPr="00986538">
              <w:rPr>
                <w:rStyle w:val="KMC16-TablecontentChar"/>
                <w:b/>
                <w:bCs/>
                <w:sz w:val="20"/>
                <w:szCs w:val="20"/>
              </w:rPr>
              <w:t>NCCN Guidelines® recommend</w:t>
            </w:r>
            <w:r w:rsidRPr="00986538">
              <w:rPr>
                <w:rFonts w:ascii="Arial Narrow" w:hAnsi="Arial Narrow" w:cs="Calibri"/>
                <w:b/>
                <w:bCs/>
                <w:sz w:val="20"/>
                <w:szCs w:val="20"/>
                <w:u w:val="single"/>
                <w:lang w:val="en-GB"/>
              </w:rPr>
              <w:t xml:space="preserve"> other anti-emetic options before NK1 class drugs </w:t>
            </w:r>
            <w:r w:rsidRPr="00986538">
              <w:rPr>
                <w:rFonts w:ascii="Arial Narrow" w:hAnsi="Arial Narrow" w:cs="Calibri"/>
                <w:b/>
                <w:bCs/>
                <w:sz w:val="20"/>
                <w:szCs w:val="20"/>
                <w:lang w:val="en-GB"/>
              </w:rPr>
              <w:t xml:space="preserve">so there is no change in FDC NEPA use. </w:t>
            </w:r>
          </w:p>
        </w:tc>
      </w:tr>
      <w:tr w:rsidR="006F38BB" w:rsidRPr="00986538" w14:paraId="59E74D0B"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166A88A"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lang w:val="en-GB"/>
              </w:rPr>
              <w:t>Encorafenib</w:t>
            </w:r>
          </w:p>
        </w:tc>
        <w:tc>
          <w:tcPr>
            <w:tcW w:w="857" w:type="dxa"/>
            <w:tcBorders>
              <w:top w:val="nil"/>
              <w:left w:val="nil"/>
              <w:bottom w:val="single" w:sz="4" w:space="0" w:color="auto"/>
              <w:right w:val="single" w:sz="4" w:space="0" w:color="auto"/>
            </w:tcBorders>
            <w:shd w:val="clear" w:color="auto" w:fill="auto"/>
            <w:vAlign w:val="center"/>
            <w:hideMark/>
          </w:tcPr>
          <w:p w14:paraId="4A5C76B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584360B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27-39%</w:t>
            </w:r>
          </w:p>
        </w:tc>
        <w:tc>
          <w:tcPr>
            <w:tcW w:w="1134" w:type="dxa"/>
            <w:tcBorders>
              <w:top w:val="nil"/>
              <w:left w:val="nil"/>
              <w:bottom w:val="single" w:sz="4" w:space="0" w:color="auto"/>
              <w:right w:val="single" w:sz="4" w:space="0" w:color="auto"/>
            </w:tcBorders>
            <w:shd w:val="clear" w:color="auto" w:fill="auto"/>
            <w:vAlign w:val="center"/>
            <w:hideMark/>
          </w:tcPr>
          <w:p w14:paraId="2BE2073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193BFF2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vAlign w:val="center"/>
            <w:hideMark/>
          </w:tcPr>
          <w:p w14:paraId="2DB784A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7468070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55E3738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11D330C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vAlign w:val="center"/>
            <w:hideMark/>
          </w:tcPr>
          <w:p w14:paraId="6E01E627" w14:textId="77777777" w:rsidR="006F38BB" w:rsidRPr="00986538" w:rsidRDefault="006F38BB" w:rsidP="00D561D2">
            <w:pPr>
              <w:jc w:val="center"/>
              <w:rPr>
                <w:rFonts w:ascii="Arial Narrow" w:hAnsi="Arial Narrow" w:cs="Calibri"/>
                <w:color w:val="000000"/>
                <w:sz w:val="20"/>
                <w:szCs w:val="20"/>
                <w:lang w:val="en-GB"/>
              </w:rPr>
            </w:pPr>
            <w:r w:rsidRPr="00986538">
              <w:rPr>
                <w:rFonts w:ascii="Arial Narrow" w:hAnsi="Arial Narrow" w:cs="Calibri"/>
                <w:color w:val="000000"/>
                <w:sz w:val="20"/>
                <w:szCs w:val="20"/>
                <w:lang w:val="en-GB"/>
              </w:rPr>
              <w:t>No</w:t>
            </w:r>
          </w:p>
        </w:tc>
      </w:tr>
      <w:tr w:rsidR="006F38BB" w:rsidRPr="00986538" w14:paraId="46DA17B9"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98387F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Imatinib </w:t>
            </w:r>
          </w:p>
        </w:tc>
        <w:tc>
          <w:tcPr>
            <w:tcW w:w="857" w:type="dxa"/>
            <w:tcBorders>
              <w:top w:val="nil"/>
              <w:left w:val="nil"/>
              <w:bottom w:val="single" w:sz="4" w:space="0" w:color="auto"/>
              <w:right w:val="single" w:sz="4" w:space="0" w:color="auto"/>
            </w:tcBorders>
            <w:shd w:val="clear" w:color="auto" w:fill="auto"/>
            <w:vAlign w:val="center"/>
            <w:hideMark/>
          </w:tcPr>
          <w:p w14:paraId="6604214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477DF8D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58-73%</w:t>
            </w:r>
          </w:p>
        </w:tc>
        <w:tc>
          <w:tcPr>
            <w:tcW w:w="1134" w:type="dxa"/>
            <w:tcBorders>
              <w:top w:val="nil"/>
              <w:left w:val="nil"/>
              <w:bottom w:val="single" w:sz="4" w:space="0" w:color="auto"/>
              <w:right w:val="single" w:sz="4" w:space="0" w:color="auto"/>
            </w:tcBorders>
            <w:shd w:val="clear" w:color="auto" w:fill="auto"/>
            <w:vAlign w:val="center"/>
            <w:hideMark/>
          </w:tcPr>
          <w:p w14:paraId="46BF10B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2AF1FFF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hideMark/>
          </w:tcPr>
          <w:p w14:paraId="20F4C63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6965545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6F61936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 400 mg/m</w:t>
            </w:r>
            <w:r w:rsidRPr="00986538">
              <w:rPr>
                <w:rFonts w:ascii="Arial Narrow" w:hAnsi="Arial Narrow" w:cs="Calibri"/>
                <w:color w:val="000000"/>
                <w:sz w:val="20"/>
                <w:szCs w:val="20"/>
                <w:vertAlign w:val="superscript"/>
                <w:lang w:val="en-GB"/>
              </w:rPr>
              <w:t>2</w:t>
            </w:r>
          </w:p>
        </w:tc>
        <w:tc>
          <w:tcPr>
            <w:tcW w:w="1559" w:type="dxa"/>
            <w:tcBorders>
              <w:top w:val="nil"/>
              <w:left w:val="nil"/>
              <w:bottom w:val="single" w:sz="4" w:space="0" w:color="auto"/>
              <w:right w:val="single" w:sz="4" w:space="0" w:color="auto"/>
            </w:tcBorders>
            <w:shd w:val="clear" w:color="auto" w:fill="000000" w:themeFill="text1"/>
            <w:noWrap/>
            <w:vAlign w:val="center"/>
            <w:hideMark/>
          </w:tcPr>
          <w:p w14:paraId="0D61A62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7630BD46"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4C449B89"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7CCE043"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lang w:val="en-GB"/>
              </w:rPr>
              <w:t>Lenvatinib</w:t>
            </w:r>
          </w:p>
        </w:tc>
        <w:tc>
          <w:tcPr>
            <w:tcW w:w="857" w:type="dxa"/>
            <w:tcBorders>
              <w:top w:val="nil"/>
              <w:left w:val="nil"/>
              <w:bottom w:val="single" w:sz="4" w:space="0" w:color="auto"/>
              <w:right w:val="single" w:sz="4" w:space="0" w:color="auto"/>
            </w:tcBorders>
            <w:shd w:val="clear" w:color="auto" w:fill="auto"/>
            <w:vAlign w:val="center"/>
            <w:hideMark/>
          </w:tcPr>
          <w:p w14:paraId="49C42BD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05D2346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36-47%</w:t>
            </w:r>
          </w:p>
        </w:tc>
        <w:tc>
          <w:tcPr>
            <w:tcW w:w="1134" w:type="dxa"/>
            <w:tcBorders>
              <w:top w:val="nil"/>
              <w:left w:val="nil"/>
              <w:bottom w:val="single" w:sz="4" w:space="0" w:color="auto"/>
              <w:right w:val="single" w:sz="4" w:space="0" w:color="auto"/>
            </w:tcBorders>
            <w:shd w:val="clear" w:color="auto" w:fill="auto"/>
            <w:vAlign w:val="center"/>
            <w:hideMark/>
          </w:tcPr>
          <w:p w14:paraId="6C319C8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464EAE9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hideMark/>
          </w:tcPr>
          <w:p w14:paraId="538D0F6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6594CAD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1837886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2579BF6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4AAF906E"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0D78ECD3"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F0FACDC"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lang w:val="en-GB"/>
              </w:rPr>
              <w:t>Midostaurin</w:t>
            </w:r>
          </w:p>
        </w:tc>
        <w:tc>
          <w:tcPr>
            <w:tcW w:w="857" w:type="dxa"/>
            <w:tcBorders>
              <w:top w:val="nil"/>
              <w:left w:val="nil"/>
              <w:bottom w:val="single" w:sz="4" w:space="0" w:color="auto"/>
              <w:right w:val="single" w:sz="4" w:space="0" w:color="auto"/>
            </w:tcBorders>
            <w:shd w:val="clear" w:color="auto" w:fill="auto"/>
            <w:vAlign w:val="center"/>
            <w:hideMark/>
          </w:tcPr>
          <w:p w14:paraId="176768D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752CB4D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68-83%</w:t>
            </w:r>
          </w:p>
        </w:tc>
        <w:tc>
          <w:tcPr>
            <w:tcW w:w="1134" w:type="dxa"/>
            <w:tcBorders>
              <w:top w:val="nil"/>
              <w:left w:val="nil"/>
              <w:bottom w:val="single" w:sz="4" w:space="0" w:color="auto"/>
              <w:right w:val="single" w:sz="4" w:space="0" w:color="auto"/>
            </w:tcBorders>
            <w:shd w:val="clear" w:color="auto" w:fill="auto"/>
            <w:vAlign w:val="center"/>
            <w:hideMark/>
          </w:tcPr>
          <w:p w14:paraId="4F21E48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624831C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hideMark/>
          </w:tcPr>
          <w:p w14:paraId="06A9B3D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3765538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4542A87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2945436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6136C6E3"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4FB56522"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tcPr>
          <w:p w14:paraId="732225E1" w14:textId="77777777" w:rsidR="006F38BB" w:rsidRPr="00986538" w:rsidRDefault="006F38BB" w:rsidP="00D561D2">
            <w:pPr>
              <w:rPr>
                <w:rFonts w:ascii="Arial Narrow" w:hAnsi="Arial Narrow" w:cs="Calibri"/>
                <w:sz w:val="20"/>
                <w:szCs w:val="20"/>
                <w:lang w:val="en-GB"/>
              </w:rPr>
            </w:pPr>
            <w:r w:rsidRPr="00986538">
              <w:rPr>
                <w:rFonts w:ascii="Arial Narrow" w:hAnsi="Arial Narrow" w:cs="Calibri"/>
                <w:sz w:val="20"/>
                <w:szCs w:val="20"/>
                <w:lang w:val="en-GB"/>
              </w:rPr>
              <w:t>Selinexor</w:t>
            </w:r>
          </w:p>
        </w:tc>
        <w:tc>
          <w:tcPr>
            <w:tcW w:w="857" w:type="dxa"/>
            <w:tcBorders>
              <w:top w:val="nil"/>
              <w:left w:val="nil"/>
              <w:bottom w:val="single" w:sz="4" w:space="0" w:color="auto"/>
              <w:right w:val="single" w:sz="4" w:space="0" w:color="auto"/>
            </w:tcBorders>
            <w:shd w:val="clear" w:color="auto" w:fill="auto"/>
            <w:vAlign w:val="center"/>
          </w:tcPr>
          <w:p w14:paraId="001410AB"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tcPr>
          <w:p w14:paraId="1CD02134"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41-72%</w:t>
            </w:r>
          </w:p>
        </w:tc>
        <w:tc>
          <w:tcPr>
            <w:tcW w:w="1134" w:type="dxa"/>
            <w:tcBorders>
              <w:top w:val="nil"/>
              <w:left w:val="nil"/>
              <w:bottom w:val="single" w:sz="4" w:space="0" w:color="auto"/>
              <w:right w:val="single" w:sz="4" w:space="0" w:color="auto"/>
            </w:tcBorders>
            <w:shd w:val="clear" w:color="auto" w:fill="auto"/>
          </w:tcPr>
          <w:p w14:paraId="77967A64"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tcPr>
          <w:p w14:paraId="62E24623"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tcPr>
          <w:p w14:paraId="1DA997A4"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tcPr>
          <w:p w14:paraId="0E2B29C6" w14:textId="77777777" w:rsidR="006F38BB" w:rsidRPr="00986538" w:rsidRDefault="006F38BB" w:rsidP="00D561D2">
            <w:pPr>
              <w:rPr>
                <w:rFonts w:ascii="Arial Narrow" w:hAnsi="Arial Narrow" w:cs="Calibri"/>
                <w:color w:val="000000"/>
                <w:sz w:val="20"/>
                <w:szCs w:val="20"/>
                <w:lang w:val="en-GB"/>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tcPr>
          <w:p w14:paraId="28EE5770" w14:textId="77777777" w:rsidR="006F38BB" w:rsidRPr="00986538" w:rsidRDefault="006F38BB" w:rsidP="00D561D2">
            <w:pPr>
              <w:rPr>
                <w:rFonts w:ascii="Arial Narrow" w:hAnsi="Arial Narrow" w:cs="Arial"/>
                <w:color w:val="000000"/>
                <w:sz w:val="20"/>
                <w:szCs w:val="20"/>
                <w:lang w:val="en-GB"/>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tcPr>
          <w:p w14:paraId="5A9D3A9A" w14:textId="77777777" w:rsidR="006F38BB" w:rsidRPr="00986538" w:rsidRDefault="006F38BB" w:rsidP="00D561D2">
            <w:pPr>
              <w:rPr>
                <w:rFonts w:ascii="Arial Narrow" w:hAnsi="Arial Narrow" w:cs="Arial"/>
                <w:color w:val="000000"/>
                <w:sz w:val="20"/>
                <w:szCs w:val="20"/>
                <w:lang w:val="en-GB"/>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tcPr>
          <w:p w14:paraId="5CDE1AC2" w14:textId="77777777" w:rsidR="006F38BB" w:rsidRPr="00986538" w:rsidRDefault="006F38BB" w:rsidP="00D561D2">
            <w:pPr>
              <w:jc w:val="center"/>
              <w:rPr>
                <w:rFonts w:ascii="Arial Narrow" w:hAnsi="Arial Narrow" w:cs="Calibri"/>
                <w:color w:val="000000"/>
                <w:sz w:val="20"/>
                <w:szCs w:val="20"/>
                <w:lang w:val="en-GB"/>
              </w:rPr>
            </w:pPr>
            <w:r w:rsidRPr="00986538">
              <w:rPr>
                <w:rFonts w:ascii="Arial Narrow" w:hAnsi="Arial Narrow" w:cs="Calibri"/>
                <w:color w:val="000000"/>
                <w:sz w:val="20"/>
                <w:szCs w:val="20"/>
                <w:lang w:val="en-GB"/>
              </w:rPr>
              <w:t>No</w:t>
            </w:r>
          </w:p>
        </w:tc>
      </w:tr>
      <w:tr w:rsidR="006F38BB" w:rsidRPr="00986538" w14:paraId="4CF0BCDA"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CF5AF53"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lang w:val="en-GB"/>
              </w:rPr>
              <w:t xml:space="preserve">Temozolomide </w:t>
            </w:r>
          </w:p>
        </w:tc>
        <w:tc>
          <w:tcPr>
            <w:tcW w:w="857" w:type="dxa"/>
            <w:tcBorders>
              <w:top w:val="nil"/>
              <w:left w:val="nil"/>
              <w:bottom w:val="single" w:sz="4" w:space="0" w:color="auto"/>
              <w:right w:val="single" w:sz="4" w:space="0" w:color="auto"/>
            </w:tcBorders>
            <w:shd w:val="clear" w:color="auto" w:fill="auto"/>
            <w:vAlign w:val="center"/>
            <w:hideMark/>
          </w:tcPr>
          <w:p w14:paraId="78540B8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4B4ADDA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29-49%</w:t>
            </w:r>
          </w:p>
        </w:tc>
        <w:tc>
          <w:tcPr>
            <w:tcW w:w="1134" w:type="dxa"/>
            <w:tcBorders>
              <w:top w:val="nil"/>
              <w:left w:val="nil"/>
              <w:bottom w:val="single" w:sz="4" w:space="0" w:color="auto"/>
              <w:right w:val="single" w:sz="4" w:space="0" w:color="auto"/>
            </w:tcBorders>
            <w:shd w:val="clear" w:color="auto" w:fill="auto"/>
            <w:vAlign w:val="center"/>
            <w:hideMark/>
          </w:tcPr>
          <w:p w14:paraId="1225747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41F26A5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2409" w:type="dxa"/>
            <w:tcBorders>
              <w:top w:val="nil"/>
              <w:left w:val="nil"/>
              <w:bottom w:val="single" w:sz="4" w:space="0" w:color="auto"/>
              <w:right w:val="single" w:sz="4" w:space="0" w:color="auto"/>
            </w:tcBorders>
            <w:shd w:val="clear" w:color="auto" w:fill="auto"/>
            <w:hideMark/>
          </w:tcPr>
          <w:p w14:paraId="0BE6C61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2F4AB14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5F7EF456" w14:textId="77777777" w:rsidR="006F38BB" w:rsidRPr="00986538" w:rsidRDefault="006F38BB" w:rsidP="00D561D2">
            <w:pPr>
              <w:rPr>
                <w:rFonts w:ascii="Arial Narrow" w:hAnsi="Arial Narrow" w:cs="Calibri"/>
                <w:sz w:val="20"/>
                <w:szCs w:val="20"/>
              </w:rPr>
            </w:pPr>
            <w:r w:rsidRPr="00986538">
              <w:rPr>
                <w:rFonts w:ascii="Arial Narrow" w:eastAsia="Batang" w:hAnsi="Arial Narrow" w:cs="Calibri"/>
                <w:sz w:val="20"/>
                <w:szCs w:val="20"/>
                <w:lang w:val="en-GB"/>
              </w:rPr>
              <w:t>&gt;75 mg/m</w:t>
            </w:r>
            <w:r w:rsidRPr="00986538">
              <w:rPr>
                <w:rFonts w:ascii="Arial Narrow" w:eastAsia="Batang" w:hAnsi="Arial Narrow" w:cs="Calibri"/>
                <w:sz w:val="20"/>
                <w:szCs w:val="20"/>
                <w:vertAlign w:val="superscript"/>
                <w:lang w:val="en-GB"/>
              </w:rPr>
              <w:t>2</w:t>
            </w:r>
            <w:r w:rsidRPr="00986538">
              <w:rPr>
                <w:rFonts w:ascii="Arial Narrow" w:eastAsia="Batang" w:hAnsi="Arial Narrow" w:cs="Calibri"/>
                <w:sz w:val="20"/>
                <w:szCs w:val="20"/>
                <w:lang w:val="en-GB"/>
              </w:rPr>
              <w:t>/day</w:t>
            </w:r>
          </w:p>
        </w:tc>
        <w:tc>
          <w:tcPr>
            <w:tcW w:w="1559" w:type="dxa"/>
            <w:tcBorders>
              <w:top w:val="nil"/>
              <w:left w:val="nil"/>
              <w:bottom w:val="single" w:sz="4" w:space="0" w:color="auto"/>
              <w:right w:val="single" w:sz="4" w:space="0" w:color="auto"/>
            </w:tcBorders>
            <w:shd w:val="clear" w:color="auto" w:fill="000000" w:themeFill="text1"/>
            <w:noWrap/>
            <w:vAlign w:val="center"/>
            <w:hideMark/>
          </w:tcPr>
          <w:p w14:paraId="24706C66" w14:textId="77777777" w:rsidR="006F38BB" w:rsidRPr="00986538" w:rsidRDefault="006F38BB" w:rsidP="00D561D2">
            <w:pPr>
              <w:rPr>
                <w:rFonts w:ascii="Arial Narrow" w:hAnsi="Arial Narrow" w:cs="Calibri"/>
                <w:sz w:val="20"/>
                <w:szCs w:val="20"/>
              </w:rPr>
            </w:pPr>
            <w:r w:rsidRPr="00986538">
              <w:rPr>
                <w:rFonts w:ascii="Arial Narrow" w:hAnsi="Arial Narrow" w:cs="Calibri"/>
                <w:sz w:val="20"/>
                <w:szCs w:val="20"/>
              </w:rPr>
              <w:t> </w:t>
            </w:r>
          </w:p>
        </w:tc>
        <w:tc>
          <w:tcPr>
            <w:tcW w:w="1559" w:type="dxa"/>
            <w:tcBorders>
              <w:top w:val="nil"/>
              <w:left w:val="nil"/>
              <w:bottom w:val="single" w:sz="4" w:space="0" w:color="auto"/>
              <w:right w:val="single" w:sz="4" w:space="0" w:color="auto"/>
            </w:tcBorders>
            <w:shd w:val="clear" w:color="auto" w:fill="auto"/>
            <w:hideMark/>
          </w:tcPr>
          <w:p w14:paraId="07FB40C7"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2648B852"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A89D7A1" w14:textId="77777777" w:rsidR="006F38BB" w:rsidRPr="00986538" w:rsidRDefault="006F38BB" w:rsidP="00D561D2">
            <w:pPr>
              <w:rPr>
                <w:rFonts w:ascii="Arial Narrow" w:hAnsi="Arial Narrow" w:cs="Calibri"/>
                <w:b/>
                <w:bCs/>
                <w:color w:val="00B0F0"/>
                <w:sz w:val="20"/>
                <w:szCs w:val="20"/>
              </w:rPr>
            </w:pPr>
            <w:r w:rsidRPr="00986538">
              <w:rPr>
                <w:rFonts w:ascii="Arial Narrow" w:hAnsi="Arial Narrow" w:cs="Calibri"/>
                <w:b/>
                <w:bCs/>
                <w:color w:val="00B0F0"/>
                <w:sz w:val="20"/>
                <w:szCs w:val="20"/>
                <w:lang w:val="en-GB"/>
              </w:rPr>
              <w:t>Group 4</w:t>
            </w:r>
          </w:p>
        </w:tc>
        <w:tc>
          <w:tcPr>
            <w:tcW w:w="13331" w:type="dxa"/>
            <w:gridSpan w:val="9"/>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25220C90" w14:textId="77777777" w:rsidR="006F38BB" w:rsidRPr="00986538" w:rsidRDefault="006F38BB" w:rsidP="00D561D2">
            <w:pPr>
              <w:rPr>
                <w:rFonts w:ascii="Arial Narrow" w:hAnsi="Arial Narrow" w:cs="Calibri"/>
                <w:b/>
                <w:bCs/>
                <w:color w:val="000000"/>
                <w:sz w:val="20"/>
                <w:szCs w:val="20"/>
              </w:rPr>
            </w:pPr>
            <w:r w:rsidRPr="00986538">
              <w:rPr>
                <w:rFonts w:ascii="Arial Narrow" w:hAnsi="Arial Narrow" w:cs="Calibri"/>
                <w:b/>
                <w:bCs/>
                <w:color w:val="000000"/>
                <w:sz w:val="20"/>
                <w:szCs w:val="20"/>
                <w:lang w:val="en-GB"/>
              </w:rPr>
              <w:t xml:space="preserve">Change in FDC NEPA use unquantifiable – because these anti-cancer agents that cannot be costed as they are not PBS Listed. </w:t>
            </w:r>
          </w:p>
        </w:tc>
      </w:tr>
      <w:tr w:rsidR="006F38BB" w:rsidRPr="00986538" w14:paraId="1861ACE9"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4ED3EA9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Clofarabine</w:t>
            </w:r>
          </w:p>
        </w:tc>
        <w:tc>
          <w:tcPr>
            <w:tcW w:w="857" w:type="dxa"/>
            <w:tcBorders>
              <w:top w:val="nil"/>
              <w:left w:val="nil"/>
              <w:bottom w:val="single" w:sz="4" w:space="0" w:color="auto"/>
              <w:right w:val="single" w:sz="4" w:space="0" w:color="auto"/>
            </w:tcBorders>
            <w:shd w:val="clear" w:color="auto" w:fill="auto"/>
            <w:vAlign w:val="center"/>
            <w:hideMark/>
          </w:tcPr>
          <w:p w14:paraId="32DC9E8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54BA161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39-61%</w:t>
            </w:r>
          </w:p>
        </w:tc>
        <w:tc>
          <w:tcPr>
            <w:tcW w:w="1134" w:type="dxa"/>
            <w:tcBorders>
              <w:top w:val="nil"/>
              <w:left w:val="nil"/>
              <w:bottom w:val="single" w:sz="4" w:space="0" w:color="auto"/>
              <w:right w:val="single" w:sz="4" w:space="0" w:color="auto"/>
            </w:tcBorders>
            <w:shd w:val="clear" w:color="auto" w:fill="auto"/>
            <w:vAlign w:val="center"/>
            <w:hideMark/>
          </w:tcPr>
          <w:p w14:paraId="01EECFB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41A38B6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3A26D14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7E381EE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4A06A35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7BB6150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1350A8A0"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4FC5ED9A"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633359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Cam-trastuzumab deruxtecan-nxki</w:t>
            </w:r>
          </w:p>
        </w:tc>
        <w:tc>
          <w:tcPr>
            <w:tcW w:w="857" w:type="dxa"/>
            <w:tcBorders>
              <w:top w:val="nil"/>
              <w:left w:val="nil"/>
              <w:bottom w:val="single" w:sz="4" w:space="0" w:color="auto"/>
              <w:right w:val="single" w:sz="4" w:space="0" w:color="auto"/>
            </w:tcBorders>
            <w:shd w:val="clear" w:color="auto" w:fill="auto"/>
            <w:vAlign w:val="center"/>
            <w:hideMark/>
          </w:tcPr>
          <w:p w14:paraId="259CD97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0D4FC02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49-80%</w:t>
            </w:r>
          </w:p>
        </w:tc>
        <w:tc>
          <w:tcPr>
            <w:tcW w:w="1134" w:type="dxa"/>
            <w:tcBorders>
              <w:top w:val="nil"/>
              <w:left w:val="nil"/>
              <w:bottom w:val="single" w:sz="4" w:space="0" w:color="auto"/>
              <w:right w:val="single" w:sz="4" w:space="0" w:color="auto"/>
            </w:tcBorders>
            <w:shd w:val="clear" w:color="auto" w:fill="auto"/>
            <w:vAlign w:val="center"/>
            <w:hideMark/>
          </w:tcPr>
          <w:p w14:paraId="478BD07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59CA455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3FD2229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7B85155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3B900CA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204189E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0D534D37"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1FEFCC9B" w14:textId="77777777" w:rsidTr="00565F46">
        <w:trPr>
          <w:trHeight w:val="120"/>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773916B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Dinutuximab</w:t>
            </w:r>
          </w:p>
        </w:tc>
        <w:tc>
          <w:tcPr>
            <w:tcW w:w="857" w:type="dxa"/>
            <w:tcBorders>
              <w:top w:val="nil"/>
              <w:left w:val="nil"/>
              <w:bottom w:val="single" w:sz="4" w:space="0" w:color="auto"/>
              <w:right w:val="single" w:sz="4" w:space="0" w:color="auto"/>
            </w:tcBorders>
            <w:shd w:val="clear" w:color="auto" w:fill="auto"/>
            <w:vAlign w:val="center"/>
            <w:hideMark/>
          </w:tcPr>
          <w:p w14:paraId="642A632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492A607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&gt;10%</w:t>
            </w:r>
          </w:p>
        </w:tc>
        <w:tc>
          <w:tcPr>
            <w:tcW w:w="1134" w:type="dxa"/>
            <w:tcBorders>
              <w:top w:val="nil"/>
              <w:left w:val="nil"/>
              <w:bottom w:val="single" w:sz="4" w:space="0" w:color="auto"/>
              <w:right w:val="single" w:sz="4" w:space="0" w:color="auto"/>
            </w:tcBorders>
            <w:shd w:val="clear" w:color="auto" w:fill="auto"/>
            <w:vAlign w:val="center"/>
            <w:hideMark/>
          </w:tcPr>
          <w:p w14:paraId="79C4009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6F575348" w14:textId="77777777" w:rsidR="006F38BB" w:rsidRPr="00986538" w:rsidRDefault="006F38BB" w:rsidP="00D561D2">
            <w:pPr>
              <w:rPr>
                <w:rFonts w:ascii="Arial Narrow" w:hAnsi="Arial Narrow" w:cs="Calibri"/>
                <w:color w:val="000000"/>
                <w:sz w:val="20"/>
                <w:szCs w:val="20"/>
                <w:highlight w:val="green"/>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vAlign w:val="center"/>
            <w:hideMark/>
          </w:tcPr>
          <w:p w14:paraId="0422D47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 xml:space="preserve">No </w:t>
            </w:r>
          </w:p>
        </w:tc>
        <w:tc>
          <w:tcPr>
            <w:tcW w:w="1701" w:type="dxa"/>
            <w:tcBorders>
              <w:top w:val="nil"/>
              <w:left w:val="nil"/>
              <w:bottom w:val="single" w:sz="4" w:space="0" w:color="auto"/>
              <w:right w:val="single" w:sz="4" w:space="0" w:color="auto"/>
            </w:tcBorders>
            <w:shd w:val="clear" w:color="auto" w:fill="auto"/>
            <w:vAlign w:val="center"/>
            <w:hideMark/>
          </w:tcPr>
          <w:p w14:paraId="473C9A1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7AF0302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000000" w:fill="000000"/>
            <w:noWrap/>
            <w:vAlign w:val="center"/>
            <w:hideMark/>
          </w:tcPr>
          <w:p w14:paraId="6B754E0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 </w:t>
            </w:r>
          </w:p>
        </w:tc>
        <w:tc>
          <w:tcPr>
            <w:tcW w:w="1559" w:type="dxa"/>
            <w:tcBorders>
              <w:top w:val="nil"/>
              <w:left w:val="nil"/>
              <w:bottom w:val="single" w:sz="4" w:space="0" w:color="auto"/>
              <w:right w:val="single" w:sz="4" w:space="0" w:color="auto"/>
            </w:tcBorders>
            <w:shd w:val="clear" w:color="auto" w:fill="auto"/>
            <w:hideMark/>
          </w:tcPr>
          <w:p w14:paraId="0E3EF2A8"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2F228306"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4D892B4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Lurbinectedin</w:t>
            </w:r>
          </w:p>
        </w:tc>
        <w:tc>
          <w:tcPr>
            <w:tcW w:w="857" w:type="dxa"/>
            <w:tcBorders>
              <w:top w:val="nil"/>
              <w:left w:val="nil"/>
              <w:bottom w:val="single" w:sz="4" w:space="0" w:color="auto"/>
              <w:right w:val="single" w:sz="4" w:space="0" w:color="auto"/>
            </w:tcBorders>
            <w:shd w:val="clear" w:color="auto" w:fill="auto"/>
            <w:vAlign w:val="center"/>
            <w:hideMark/>
          </w:tcPr>
          <w:p w14:paraId="224E1BE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299085D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22-37%</w:t>
            </w:r>
          </w:p>
        </w:tc>
        <w:tc>
          <w:tcPr>
            <w:tcW w:w="1134" w:type="dxa"/>
            <w:tcBorders>
              <w:top w:val="nil"/>
              <w:left w:val="nil"/>
              <w:bottom w:val="single" w:sz="4" w:space="0" w:color="auto"/>
              <w:right w:val="single" w:sz="4" w:space="0" w:color="auto"/>
            </w:tcBorders>
            <w:shd w:val="clear" w:color="auto" w:fill="auto"/>
            <w:vAlign w:val="center"/>
            <w:hideMark/>
          </w:tcPr>
          <w:p w14:paraId="286A7F2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189D38B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6296734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40D0D1EB"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2611F28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1991C37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08047C55"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393962BE"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5A09553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Romidepsin</w:t>
            </w:r>
          </w:p>
        </w:tc>
        <w:tc>
          <w:tcPr>
            <w:tcW w:w="857" w:type="dxa"/>
            <w:tcBorders>
              <w:top w:val="nil"/>
              <w:left w:val="nil"/>
              <w:bottom w:val="single" w:sz="4" w:space="0" w:color="auto"/>
              <w:right w:val="single" w:sz="4" w:space="0" w:color="auto"/>
            </w:tcBorders>
            <w:shd w:val="clear" w:color="auto" w:fill="auto"/>
            <w:vAlign w:val="center"/>
            <w:hideMark/>
          </w:tcPr>
          <w:p w14:paraId="33172F98"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1B89A36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39-59%</w:t>
            </w:r>
          </w:p>
        </w:tc>
        <w:tc>
          <w:tcPr>
            <w:tcW w:w="1134" w:type="dxa"/>
            <w:tcBorders>
              <w:top w:val="nil"/>
              <w:left w:val="nil"/>
              <w:bottom w:val="single" w:sz="4" w:space="0" w:color="auto"/>
              <w:right w:val="single" w:sz="4" w:space="0" w:color="auto"/>
            </w:tcBorders>
            <w:shd w:val="clear" w:color="auto" w:fill="auto"/>
            <w:vAlign w:val="center"/>
            <w:hideMark/>
          </w:tcPr>
          <w:p w14:paraId="0A4F51D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20032BE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34B8EAE1"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35179407"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6496A5A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025E2B6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71B49EB4"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7FE84382"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698DED7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Trabectedin</w:t>
            </w:r>
          </w:p>
        </w:tc>
        <w:tc>
          <w:tcPr>
            <w:tcW w:w="857" w:type="dxa"/>
            <w:tcBorders>
              <w:top w:val="nil"/>
              <w:left w:val="nil"/>
              <w:bottom w:val="single" w:sz="4" w:space="0" w:color="auto"/>
              <w:right w:val="single" w:sz="4" w:space="0" w:color="auto"/>
            </w:tcBorders>
            <w:shd w:val="clear" w:color="auto" w:fill="auto"/>
            <w:vAlign w:val="center"/>
            <w:hideMark/>
          </w:tcPr>
          <w:p w14:paraId="04DBAAE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IV</w:t>
            </w:r>
          </w:p>
        </w:tc>
        <w:tc>
          <w:tcPr>
            <w:tcW w:w="1418" w:type="dxa"/>
            <w:tcBorders>
              <w:top w:val="nil"/>
              <w:left w:val="nil"/>
              <w:bottom w:val="single" w:sz="4" w:space="0" w:color="auto"/>
              <w:right w:val="single" w:sz="4" w:space="0" w:color="auto"/>
            </w:tcBorders>
            <w:shd w:val="clear" w:color="auto" w:fill="auto"/>
            <w:vAlign w:val="center"/>
            <w:hideMark/>
          </w:tcPr>
          <w:p w14:paraId="7A38FE8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46-75%</w:t>
            </w:r>
          </w:p>
        </w:tc>
        <w:tc>
          <w:tcPr>
            <w:tcW w:w="1134" w:type="dxa"/>
            <w:tcBorders>
              <w:top w:val="nil"/>
              <w:left w:val="nil"/>
              <w:bottom w:val="single" w:sz="4" w:space="0" w:color="auto"/>
              <w:right w:val="single" w:sz="4" w:space="0" w:color="auto"/>
            </w:tcBorders>
            <w:shd w:val="clear" w:color="auto" w:fill="auto"/>
            <w:vAlign w:val="center"/>
            <w:hideMark/>
          </w:tcPr>
          <w:p w14:paraId="77890589"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5EA65513"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2E1AA0E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4E9C9AE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MEC</w:t>
            </w:r>
          </w:p>
        </w:tc>
        <w:tc>
          <w:tcPr>
            <w:tcW w:w="1560" w:type="dxa"/>
            <w:tcBorders>
              <w:top w:val="nil"/>
              <w:left w:val="nil"/>
              <w:bottom w:val="single" w:sz="4" w:space="0" w:color="auto"/>
              <w:right w:val="single" w:sz="4" w:space="0" w:color="auto"/>
            </w:tcBorders>
            <w:shd w:val="clear" w:color="auto" w:fill="auto"/>
            <w:noWrap/>
            <w:vAlign w:val="center"/>
            <w:hideMark/>
          </w:tcPr>
          <w:p w14:paraId="68F09FC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722FB1FF"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2ACC6FC3"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5CC652D6" w14:textId="77777777" w:rsidTr="00565F46">
        <w:trPr>
          <w:trHeight w:val="95"/>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0C72D0D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Lomustine</w:t>
            </w:r>
          </w:p>
        </w:tc>
        <w:tc>
          <w:tcPr>
            <w:tcW w:w="857" w:type="dxa"/>
            <w:tcBorders>
              <w:top w:val="nil"/>
              <w:left w:val="nil"/>
              <w:bottom w:val="single" w:sz="4" w:space="0" w:color="auto"/>
              <w:right w:val="single" w:sz="4" w:space="0" w:color="auto"/>
            </w:tcBorders>
            <w:shd w:val="clear" w:color="auto" w:fill="auto"/>
            <w:vAlign w:val="center"/>
            <w:hideMark/>
          </w:tcPr>
          <w:p w14:paraId="2BC33A8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7BA80B46"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45-100%</w:t>
            </w:r>
          </w:p>
        </w:tc>
        <w:tc>
          <w:tcPr>
            <w:tcW w:w="1134" w:type="dxa"/>
            <w:tcBorders>
              <w:top w:val="nil"/>
              <w:left w:val="nil"/>
              <w:bottom w:val="single" w:sz="4" w:space="0" w:color="auto"/>
              <w:right w:val="single" w:sz="4" w:space="0" w:color="auto"/>
            </w:tcBorders>
            <w:shd w:val="clear" w:color="auto" w:fill="auto"/>
            <w:vAlign w:val="center"/>
            <w:hideMark/>
          </w:tcPr>
          <w:p w14:paraId="78C587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4CE3523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47D69E7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0F8B015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62BE6D7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3E79934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59138446"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r w:rsidR="006F38BB" w:rsidRPr="00986538" w14:paraId="23FC9277" w14:textId="77777777" w:rsidTr="00565F46">
        <w:trPr>
          <w:trHeight w:val="56"/>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F64BAAD"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Mitotane</w:t>
            </w:r>
          </w:p>
        </w:tc>
        <w:tc>
          <w:tcPr>
            <w:tcW w:w="857" w:type="dxa"/>
            <w:tcBorders>
              <w:top w:val="nil"/>
              <w:left w:val="nil"/>
              <w:bottom w:val="single" w:sz="4" w:space="0" w:color="auto"/>
              <w:right w:val="single" w:sz="4" w:space="0" w:color="auto"/>
            </w:tcBorders>
            <w:shd w:val="clear" w:color="auto" w:fill="auto"/>
            <w:vAlign w:val="center"/>
            <w:hideMark/>
          </w:tcPr>
          <w:p w14:paraId="165A5E02"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PO</w:t>
            </w:r>
          </w:p>
        </w:tc>
        <w:tc>
          <w:tcPr>
            <w:tcW w:w="1418" w:type="dxa"/>
            <w:tcBorders>
              <w:top w:val="nil"/>
              <w:left w:val="nil"/>
              <w:bottom w:val="single" w:sz="4" w:space="0" w:color="auto"/>
              <w:right w:val="single" w:sz="4" w:space="0" w:color="auto"/>
            </w:tcBorders>
            <w:shd w:val="clear" w:color="auto" w:fill="auto"/>
            <w:vAlign w:val="center"/>
            <w:hideMark/>
          </w:tcPr>
          <w:p w14:paraId="23D5406E"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&gt;10%</w:t>
            </w:r>
          </w:p>
        </w:tc>
        <w:tc>
          <w:tcPr>
            <w:tcW w:w="1134" w:type="dxa"/>
            <w:tcBorders>
              <w:top w:val="nil"/>
              <w:left w:val="nil"/>
              <w:bottom w:val="single" w:sz="4" w:space="0" w:color="auto"/>
              <w:right w:val="single" w:sz="4" w:space="0" w:color="auto"/>
            </w:tcBorders>
            <w:shd w:val="clear" w:color="auto" w:fill="auto"/>
            <w:vAlign w:val="center"/>
            <w:hideMark/>
          </w:tcPr>
          <w:p w14:paraId="47157D4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Yes</w:t>
            </w:r>
          </w:p>
        </w:tc>
        <w:tc>
          <w:tcPr>
            <w:tcW w:w="1134" w:type="dxa"/>
            <w:tcBorders>
              <w:top w:val="nil"/>
              <w:left w:val="nil"/>
              <w:bottom w:val="single" w:sz="4" w:space="0" w:color="auto"/>
              <w:right w:val="single" w:sz="4" w:space="0" w:color="auto"/>
            </w:tcBorders>
            <w:shd w:val="clear" w:color="auto" w:fill="auto"/>
            <w:vAlign w:val="center"/>
            <w:hideMark/>
          </w:tcPr>
          <w:p w14:paraId="1E74B570"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2409" w:type="dxa"/>
            <w:tcBorders>
              <w:top w:val="nil"/>
              <w:left w:val="nil"/>
              <w:bottom w:val="single" w:sz="4" w:space="0" w:color="auto"/>
              <w:right w:val="single" w:sz="4" w:space="0" w:color="auto"/>
            </w:tcBorders>
            <w:shd w:val="clear" w:color="auto" w:fill="auto"/>
            <w:hideMark/>
          </w:tcPr>
          <w:p w14:paraId="7E614195"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No</w:t>
            </w:r>
          </w:p>
        </w:tc>
        <w:tc>
          <w:tcPr>
            <w:tcW w:w="1701" w:type="dxa"/>
            <w:tcBorders>
              <w:top w:val="nil"/>
              <w:left w:val="nil"/>
              <w:bottom w:val="single" w:sz="4" w:space="0" w:color="auto"/>
              <w:right w:val="single" w:sz="4" w:space="0" w:color="auto"/>
            </w:tcBorders>
            <w:shd w:val="clear" w:color="auto" w:fill="auto"/>
            <w:vAlign w:val="center"/>
            <w:hideMark/>
          </w:tcPr>
          <w:p w14:paraId="741DDE4C"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Calibri"/>
                <w:color w:val="000000"/>
                <w:sz w:val="20"/>
                <w:szCs w:val="20"/>
                <w:lang w:val="en-GB"/>
              </w:rPr>
              <w:t>HEC/MEC</w:t>
            </w:r>
          </w:p>
        </w:tc>
        <w:tc>
          <w:tcPr>
            <w:tcW w:w="1560" w:type="dxa"/>
            <w:tcBorders>
              <w:top w:val="nil"/>
              <w:left w:val="nil"/>
              <w:bottom w:val="single" w:sz="4" w:space="0" w:color="auto"/>
              <w:right w:val="single" w:sz="4" w:space="0" w:color="auto"/>
            </w:tcBorders>
            <w:shd w:val="clear" w:color="auto" w:fill="auto"/>
            <w:noWrap/>
            <w:vAlign w:val="center"/>
            <w:hideMark/>
          </w:tcPr>
          <w:p w14:paraId="38E5FC7A"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noWrap/>
            <w:vAlign w:val="center"/>
            <w:hideMark/>
          </w:tcPr>
          <w:p w14:paraId="6A139954" w14:textId="77777777" w:rsidR="006F38BB" w:rsidRPr="00986538" w:rsidRDefault="006F38BB" w:rsidP="00D561D2">
            <w:pPr>
              <w:rPr>
                <w:rFonts w:ascii="Arial Narrow" w:hAnsi="Arial Narrow" w:cs="Calibri"/>
                <w:color w:val="000000"/>
                <w:sz w:val="20"/>
                <w:szCs w:val="20"/>
              </w:rPr>
            </w:pPr>
            <w:r w:rsidRPr="00986538">
              <w:rPr>
                <w:rFonts w:ascii="Arial Narrow" w:hAnsi="Arial Narrow" w:cs="Arial"/>
                <w:color w:val="000000"/>
                <w:sz w:val="20"/>
                <w:szCs w:val="20"/>
                <w:lang w:val="en-GB"/>
              </w:rPr>
              <w:t>Any</w:t>
            </w:r>
          </w:p>
        </w:tc>
        <w:tc>
          <w:tcPr>
            <w:tcW w:w="1559" w:type="dxa"/>
            <w:tcBorders>
              <w:top w:val="nil"/>
              <w:left w:val="nil"/>
              <w:bottom w:val="single" w:sz="4" w:space="0" w:color="auto"/>
              <w:right w:val="single" w:sz="4" w:space="0" w:color="auto"/>
            </w:tcBorders>
            <w:shd w:val="clear" w:color="auto" w:fill="auto"/>
            <w:hideMark/>
          </w:tcPr>
          <w:p w14:paraId="0CEE1086" w14:textId="77777777" w:rsidR="006F38BB" w:rsidRPr="00986538" w:rsidRDefault="006F38BB" w:rsidP="00D561D2">
            <w:pPr>
              <w:jc w:val="center"/>
              <w:rPr>
                <w:rFonts w:ascii="Arial Narrow" w:hAnsi="Arial Narrow" w:cs="Calibri"/>
                <w:color w:val="000000"/>
                <w:sz w:val="20"/>
                <w:szCs w:val="20"/>
              </w:rPr>
            </w:pPr>
            <w:r w:rsidRPr="00986538">
              <w:rPr>
                <w:rFonts w:ascii="Arial Narrow" w:hAnsi="Arial Narrow" w:cs="Calibri"/>
                <w:color w:val="000000"/>
                <w:sz w:val="20"/>
                <w:szCs w:val="20"/>
                <w:lang w:val="en-GB"/>
              </w:rPr>
              <w:t>No</w:t>
            </w:r>
          </w:p>
        </w:tc>
      </w:tr>
    </w:tbl>
    <w:p w14:paraId="2B8B9209" w14:textId="77777777" w:rsidR="006F38BB" w:rsidRPr="00D0225F" w:rsidRDefault="006F38BB" w:rsidP="006F38BB">
      <w:pPr>
        <w:pStyle w:val="KMC16-TFNotes"/>
        <w:rPr>
          <w:rFonts w:ascii="Arial Narrow" w:hAnsi="Arial Narrow" w:cs="Arial"/>
          <w:sz w:val="18"/>
          <w:szCs w:val="18"/>
        </w:rPr>
      </w:pPr>
      <w:r w:rsidRPr="00D0225F">
        <w:rPr>
          <w:rFonts w:ascii="Arial Narrow" w:hAnsi="Arial Narrow" w:cs="Arial"/>
          <w:sz w:val="18"/>
          <w:szCs w:val="18"/>
        </w:rPr>
        <w:t>Abbreviations: qd: once a day; bid; twice a day.</w:t>
      </w:r>
    </w:p>
    <w:p w14:paraId="246E1C97" w14:textId="7FAAA136" w:rsidR="006F38BB" w:rsidRPr="00986538" w:rsidRDefault="006F38BB" w:rsidP="006F38BB">
      <w:pPr>
        <w:pStyle w:val="KMC16-TFNotes"/>
        <w:rPr>
          <w:rFonts w:ascii="Arial Narrow" w:hAnsi="Arial Narrow" w:cs="Arial"/>
          <w:sz w:val="20"/>
          <w:szCs w:val="20"/>
        </w:rPr>
        <w:sectPr w:rsidR="006F38BB" w:rsidRPr="00986538" w:rsidSect="00F334C4">
          <w:pgSz w:w="16838" w:h="11906" w:orient="landscape"/>
          <w:pgMar w:top="1440" w:right="1440" w:bottom="1440" w:left="1440" w:header="708" w:footer="708" w:gutter="0"/>
          <w:cols w:space="708"/>
          <w:docGrid w:linePitch="360"/>
        </w:sectPr>
      </w:pPr>
      <w:r w:rsidRPr="00D0225F">
        <w:rPr>
          <w:rFonts w:ascii="Arial Narrow" w:hAnsi="Arial Narrow" w:cs="Arial"/>
          <w:sz w:val="18"/>
          <w:szCs w:val="18"/>
        </w:rPr>
        <w:t>*Derived from Product Informatio</w:t>
      </w:r>
      <w:r w:rsidR="00B10C8F" w:rsidRPr="00D0225F">
        <w:rPr>
          <w:rFonts w:ascii="Arial Narrow" w:hAnsi="Arial Narrow" w:cs="Arial"/>
          <w:sz w:val="18"/>
          <w:szCs w:val="18"/>
        </w:rPr>
        <w:t>n. Table provided in the submission</w:t>
      </w:r>
      <w:r w:rsidR="00B10C8F" w:rsidRPr="00986538">
        <w:rPr>
          <w:rFonts w:ascii="Arial Narrow" w:hAnsi="Arial Narrow" w:cs="Arial"/>
          <w:sz w:val="20"/>
          <w:szCs w:val="20"/>
        </w:rPr>
        <w:t>.</w:t>
      </w:r>
    </w:p>
    <w:p w14:paraId="1286E916" w14:textId="0CF316A6" w:rsidR="00DC5690" w:rsidRPr="00B376E1" w:rsidRDefault="00DC5690" w:rsidP="00986538">
      <w:pPr>
        <w:pStyle w:val="3Bodytext"/>
        <w:jc w:val="both"/>
        <w:rPr>
          <w:szCs w:val="24"/>
        </w:rPr>
      </w:pPr>
      <w:r w:rsidRPr="00B376E1">
        <w:rPr>
          <w:szCs w:val="24"/>
        </w:rPr>
        <w:lastRenderedPageBreak/>
        <w:t xml:space="preserve">The submission estimated that there will be a financial cost to the government from the proposed changes of NEPA over six years, from approximately </w:t>
      </w:r>
      <w:r w:rsidR="00221475" w:rsidRPr="00221475">
        <w:rPr>
          <w:szCs w:val="24"/>
        </w:rPr>
        <w:t>$0</w:t>
      </w:r>
      <w:r w:rsidR="00221475">
        <w:rPr>
          <w:szCs w:val="24"/>
        </w:rPr>
        <w:t> </w:t>
      </w:r>
      <w:r w:rsidR="00221475" w:rsidRPr="00221475">
        <w:rPr>
          <w:szCs w:val="24"/>
        </w:rPr>
        <w:t>to</w:t>
      </w:r>
      <w:r w:rsidR="00221475">
        <w:rPr>
          <w:szCs w:val="24"/>
        </w:rPr>
        <w:t> </w:t>
      </w:r>
      <w:r w:rsidR="00221475" w:rsidRPr="00221475">
        <w:rPr>
          <w:szCs w:val="24"/>
        </w:rPr>
        <w:t>&lt;</w:t>
      </w:r>
      <w:r w:rsidR="00221475">
        <w:rPr>
          <w:szCs w:val="24"/>
        </w:rPr>
        <w:t> </w:t>
      </w:r>
      <w:r w:rsidR="00221475" w:rsidRPr="00221475">
        <w:rPr>
          <w:szCs w:val="24"/>
        </w:rPr>
        <w:t>$10</w:t>
      </w:r>
      <w:r w:rsidR="00221475">
        <w:rPr>
          <w:szCs w:val="24"/>
        </w:rPr>
        <w:t> </w:t>
      </w:r>
      <w:r w:rsidR="00221475" w:rsidRPr="00221475">
        <w:rPr>
          <w:szCs w:val="24"/>
        </w:rPr>
        <w:t>million</w:t>
      </w:r>
      <w:r w:rsidR="00B008FF">
        <w:rPr>
          <w:szCs w:val="24"/>
        </w:rPr>
        <w:t xml:space="preserve"> </w:t>
      </w:r>
      <w:r w:rsidRPr="00B376E1">
        <w:rPr>
          <w:szCs w:val="24"/>
        </w:rPr>
        <w:t>in Year</w:t>
      </w:r>
      <w:r w:rsidR="00FE7708">
        <w:rPr>
          <w:szCs w:val="24"/>
        </w:rPr>
        <w:t> </w:t>
      </w:r>
      <w:r w:rsidRPr="00B376E1">
        <w:rPr>
          <w:szCs w:val="24"/>
        </w:rPr>
        <w:t xml:space="preserve">1, increasing to approximately </w:t>
      </w:r>
      <w:r w:rsidR="00221475" w:rsidRPr="00221475">
        <w:rPr>
          <w:szCs w:val="24"/>
        </w:rPr>
        <w:t>$0</w:t>
      </w:r>
      <w:r w:rsidR="00221475">
        <w:rPr>
          <w:szCs w:val="24"/>
        </w:rPr>
        <w:t> </w:t>
      </w:r>
      <w:r w:rsidR="00221475" w:rsidRPr="00221475">
        <w:rPr>
          <w:szCs w:val="24"/>
        </w:rPr>
        <w:t>to</w:t>
      </w:r>
      <w:r w:rsidR="00221475">
        <w:rPr>
          <w:szCs w:val="24"/>
        </w:rPr>
        <w:t> </w:t>
      </w:r>
      <w:r w:rsidR="00221475" w:rsidRPr="00221475">
        <w:rPr>
          <w:szCs w:val="24"/>
        </w:rPr>
        <w:t>&lt;</w:t>
      </w:r>
      <w:r w:rsidR="00221475">
        <w:rPr>
          <w:szCs w:val="24"/>
        </w:rPr>
        <w:t> </w:t>
      </w:r>
      <w:r w:rsidR="00221475" w:rsidRPr="00221475">
        <w:rPr>
          <w:szCs w:val="24"/>
        </w:rPr>
        <w:t>$10</w:t>
      </w:r>
      <w:r w:rsidR="00221475">
        <w:rPr>
          <w:szCs w:val="24"/>
        </w:rPr>
        <w:t> </w:t>
      </w:r>
      <w:r w:rsidR="00221475" w:rsidRPr="00221475">
        <w:rPr>
          <w:szCs w:val="24"/>
        </w:rPr>
        <w:t>million</w:t>
      </w:r>
      <w:r w:rsidR="00221475" w:rsidRPr="00B376E1" w:rsidDel="00221475">
        <w:rPr>
          <w:szCs w:val="24"/>
        </w:rPr>
        <w:t xml:space="preserve"> </w:t>
      </w:r>
      <w:r w:rsidRPr="00B376E1">
        <w:rPr>
          <w:szCs w:val="24"/>
        </w:rPr>
        <w:t xml:space="preserve">in Year 6. No change in MBS costs was anticipated (see Table 4). </w:t>
      </w:r>
    </w:p>
    <w:p w14:paraId="5CA8AEA8" w14:textId="05241D84" w:rsidR="00DC5690" w:rsidRPr="00B376E1" w:rsidRDefault="00DC5690" w:rsidP="00986538">
      <w:pPr>
        <w:pStyle w:val="3Bodytext"/>
        <w:jc w:val="both"/>
        <w:rPr>
          <w:szCs w:val="24"/>
        </w:rPr>
      </w:pPr>
      <w:r w:rsidRPr="00B376E1">
        <w:rPr>
          <w:szCs w:val="24"/>
        </w:rPr>
        <w:t>Table 4 shows the submission’s estimated net cost to Government using the published price of NEPA</w:t>
      </w:r>
      <w:r w:rsidR="002C68C5" w:rsidRPr="00B376E1">
        <w:rPr>
          <w:szCs w:val="24"/>
        </w:rPr>
        <w:t>.</w:t>
      </w:r>
    </w:p>
    <w:p w14:paraId="3A9A8839" w14:textId="77777777" w:rsidR="00DC5690" w:rsidRPr="00722485" w:rsidRDefault="00DC5690" w:rsidP="006F2777">
      <w:pPr>
        <w:rPr>
          <w:rFonts w:ascii="Arial Narrow" w:hAnsi="Arial Narrow"/>
          <w:b/>
          <w:sz w:val="20"/>
          <w:szCs w:val="18"/>
        </w:rPr>
      </w:pPr>
      <w:bookmarkStart w:id="9" w:name="_Hlk127184272"/>
      <w:r w:rsidRPr="00722485">
        <w:rPr>
          <w:rFonts w:ascii="Arial Narrow" w:hAnsi="Arial Narrow"/>
          <w:b/>
          <w:sz w:val="20"/>
          <w:szCs w:val="18"/>
        </w:rPr>
        <w:t xml:space="preserve">Table </w:t>
      </w:r>
      <w:r>
        <w:rPr>
          <w:rFonts w:ascii="Arial Narrow" w:hAnsi="Arial Narrow"/>
          <w:b/>
          <w:sz w:val="20"/>
          <w:szCs w:val="18"/>
        </w:rPr>
        <w:t>4</w:t>
      </w:r>
      <w:r w:rsidRPr="00722485">
        <w:rPr>
          <w:rFonts w:ascii="Arial Narrow" w:hAnsi="Arial Narrow"/>
          <w:b/>
          <w:sz w:val="20"/>
          <w:szCs w:val="18"/>
        </w:rPr>
        <w:t>: Financial Summary – incremental increase in anti-emetic use</w:t>
      </w:r>
      <w:r>
        <w:rPr>
          <w:rFonts w:ascii="Arial Narrow" w:hAnsi="Arial Narrow"/>
          <w:b/>
          <w:sz w:val="20"/>
          <w:szCs w:val="18"/>
        </w:rPr>
        <w:t xml:space="preserve"> (published price)</w:t>
      </w:r>
    </w:p>
    <w:tbl>
      <w:tblPr>
        <w:tblW w:w="5000" w:type="pct"/>
        <w:tblCellMar>
          <w:left w:w="28" w:type="dxa"/>
          <w:right w:w="28" w:type="dxa"/>
        </w:tblCellMar>
        <w:tblLook w:val="04A0" w:firstRow="1" w:lastRow="0" w:firstColumn="1" w:lastColumn="0" w:noHBand="0" w:noVBand="1"/>
      </w:tblPr>
      <w:tblGrid>
        <w:gridCol w:w="2498"/>
        <w:gridCol w:w="1088"/>
        <w:gridCol w:w="1087"/>
        <w:gridCol w:w="1087"/>
        <w:gridCol w:w="1087"/>
        <w:gridCol w:w="1087"/>
        <w:gridCol w:w="1082"/>
      </w:tblGrid>
      <w:tr w:rsidR="00B008FF" w:rsidRPr="00B008FF" w14:paraId="0C786B59" w14:textId="77777777" w:rsidTr="00CE44E5">
        <w:trPr>
          <w:trHeight w:val="255"/>
        </w:trPr>
        <w:tc>
          <w:tcPr>
            <w:tcW w:w="13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9"/>
          <w:p w14:paraId="5568CD85"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 </w:t>
            </w:r>
          </w:p>
        </w:tc>
        <w:tc>
          <w:tcPr>
            <w:tcW w:w="603" w:type="pct"/>
            <w:tcBorders>
              <w:top w:val="single" w:sz="4" w:space="0" w:color="auto"/>
              <w:left w:val="nil"/>
              <w:bottom w:val="single" w:sz="4" w:space="0" w:color="auto"/>
              <w:right w:val="single" w:sz="4" w:space="0" w:color="auto"/>
            </w:tcBorders>
            <w:shd w:val="clear" w:color="000000" w:fill="BFBFBF"/>
            <w:noWrap/>
            <w:vAlign w:val="center"/>
            <w:hideMark/>
          </w:tcPr>
          <w:p w14:paraId="30A146DA"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1</w:t>
            </w:r>
          </w:p>
          <w:p w14:paraId="3627E360"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2023</w:t>
            </w:r>
          </w:p>
        </w:tc>
        <w:tc>
          <w:tcPr>
            <w:tcW w:w="603" w:type="pct"/>
            <w:tcBorders>
              <w:top w:val="single" w:sz="4" w:space="0" w:color="auto"/>
              <w:left w:val="nil"/>
              <w:bottom w:val="single" w:sz="4" w:space="0" w:color="auto"/>
              <w:right w:val="single" w:sz="4" w:space="0" w:color="auto"/>
            </w:tcBorders>
            <w:shd w:val="clear" w:color="000000" w:fill="BFBFBF"/>
            <w:noWrap/>
            <w:vAlign w:val="center"/>
            <w:hideMark/>
          </w:tcPr>
          <w:p w14:paraId="334AACF9"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2</w:t>
            </w:r>
          </w:p>
          <w:p w14:paraId="52DA90CA"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2024</w:t>
            </w:r>
          </w:p>
        </w:tc>
        <w:tc>
          <w:tcPr>
            <w:tcW w:w="603" w:type="pct"/>
            <w:tcBorders>
              <w:top w:val="single" w:sz="4" w:space="0" w:color="auto"/>
              <w:left w:val="nil"/>
              <w:bottom w:val="single" w:sz="4" w:space="0" w:color="auto"/>
              <w:right w:val="single" w:sz="4" w:space="0" w:color="auto"/>
            </w:tcBorders>
            <w:shd w:val="clear" w:color="000000" w:fill="BFBFBF"/>
            <w:noWrap/>
            <w:vAlign w:val="center"/>
            <w:hideMark/>
          </w:tcPr>
          <w:p w14:paraId="25F18866"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3</w:t>
            </w:r>
          </w:p>
          <w:p w14:paraId="3E0A83ED"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2025</w:t>
            </w:r>
          </w:p>
        </w:tc>
        <w:tc>
          <w:tcPr>
            <w:tcW w:w="603" w:type="pct"/>
            <w:tcBorders>
              <w:top w:val="single" w:sz="4" w:space="0" w:color="auto"/>
              <w:left w:val="nil"/>
              <w:bottom w:val="single" w:sz="4" w:space="0" w:color="auto"/>
              <w:right w:val="single" w:sz="4" w:space="0" w:color="auto"/>
            </w:tcBorders>
            <w:shd w:val="clear" w:color="000000" w:fill="BFBFBF"/>
            <w:noWrap/>
            <w:vAlign w:val="center"/>
            <w:hideMark/>
          </w:tcPr>
          <w:p w14:paraId="3473F0E4"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4</w:t>
            </w:r>
          </w:p>
          <w:p w14:paraId="5EED33D7"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2026</w:t>
            </w:r>
          </w:p>
        </w:tc>
        <w:tc>
          <w:tcPr>
            <w:tcW w:w="603" w:type="pct"/>
            <w:tcBorders>
              <w:top w:val="single" w:sz="4" w:space="0" w:color="auto"/>
              <w:left w:val="nil"/>
              <w:bottom w:val="single" w:sz="4" w:space="0" w:color="auto"/>
              <w:right w:val="single" w:sz="4" w:space="0" w:color="auto"/>
            </w:tcBorders>
            <w:shd w:val="clear" w:color="000000" w:fill="BFBFBF"/>
            <w:noWrap/>
            <w:vAlign w:val="center"/>
            <w:hideMark/>
          </w:tcPr>
          <w:p w14:paraId="4CEAB737"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5</w:t>
            </w:r>
          </w:p>
          <w:p w14:paraId="63839956"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2027</w:t>
            </w:r>
          </w:p>
        </w:tc>
        <w:tc>
          <w:tcPr>
            <w:tcW w:w="600" w:type="pct"/>
            <w:tcBorders>
              <w:top w:val="single" w:sz="4" w:space="0" w:color="auto"/>
              <w:left w:val="nil"/>
              <w:bottom w:val="single" w:sz="4" w:space="0" w:color="auto"/>
              <w:right w:val="single" w:sz="4" w:space="0" w:color="auto"/>
            </w:tcBorders>
            <w:shd w:val="clear" w:color="000000" w:fill="BFBFBF"/>
            <w:noWrap/>
            <w:vAlign w:val="center"/>
            <w:hideMark/>
          </w:tcPr>
          <w:p w14:paraId="4A9E68B6"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Year 6</w:t>
            </w:r>
          </w:p>
          <w:p w14:paraId="3A23DA3F" w14:textId="77777777" w:rsidR="00DC5690" w:rsidRPr="00B008FF" w:rsidRDefault="00DC5690" w:rsidP="00D561D2">
            <w:pPr>
              <w:jc w:val="center"/>
              <w:rPr>
                <w:rFonts w:ascii="Arial Narrow" w:hAnsi="Arial Narrow" w:cs="Arial"/>
                <w:b/>
                <w:bCs/>
                <w:sz w:val="20"/>
                <w:szCs w:val="20"/>
              </w:rPr>
            </w:pPr>
            <w:r w:rsidRPr="00B008FF">
              <w:rPr>
                <w:rFonts w:ascii="Arial Narrow" w:hAnsi="Arial Narrow" w:cs="Arial"/>
                <w:b/>
                <w:bCs/>
                <w:sz w:val="20"/>
                <w:szCs w:val="20"/>
              </w:rPr>
              <w:t>2028</w:t>
            </w:r>
          </w:p>
        </w:tc>
      </w:tr>
      <w:tr w:rsidR="00B008FF" w:rsidRPr="00B008FF" w14:paraId="306A2A97" w14:textId="77777777" w:rsidTr="00CE44E5">
        <w:trPr>
          <w:trHeight w:val="255"/>
        </w:trPr>
        <w:tc>
          <w:tcPr>
            <w:tcW w:w="1385" w:type="pct"/>
            <w:tcBorders>
              <w:top w:val="nil"/>
              <w:left w:val="single" w:sz="4" w:space="0" w:color="auto"/>
              <w:bottom w:val="single" w:sz="4" w:space="0" w:color="auto"/>
              <w:right w:val="single" w:sz="4" w:space="0" w:color="auto"/>
            </w:tcBorders>
            <w:shd w:val="clear" w:color="auto" w:fill="auto"/>
            <w:noWrap/>
          </w:tcPr>
          <w:p w14:paraId="02BADB40" w14:textId="77777777" w:rsidR="00DC5690" w:rsidRPr="00B008FF" w:rsidRDefault="00DC5690" w:rsidP="00D561D2">
            <w:pPr>
              <w:rPr>
                <w:rFonts w:ascii="Arial Narrow" w:hAnsi="Arial Narrow" w:cs="Arial"/>
                <w:b/>
                <w:bCs/>
                <w:sz w:val="20"/>
                <w:szCs w:val="20"/>
              </w:rPr>
            </w:pPr>
            <w:r w:rsidRPr="00B008FF">
              <w:rPr>
                <w:rFonts w:ascii="Arial Narrow" w:hAnsi="Arial Narrow" w:cs="Arial"/>
                <w:b/>
                <w:bCs/>
                <w:sz w:val="20"/>
                <w:szCs w:val="20"/>
              </w:rPr>
              <w:t>Number of PBS/RPBS Rx</w:t>
            </w:r>
          </w:p>
        </w:tc>
        <w:tc>
          <w:tcPr>
            <w:tcW w:w="603" w:type="pct"/>
            <w:tcBorders>
              <w:top w:val="nil"/>
              <w:left w:val="nil"/>
              <w:bottom w:val="single" w:sz="4" w:space="0" w:color="auto"/>
              <w:right w:val="single" w:sz="4" w:space="0" w:color="auto"/>
            </w:tcBorders>
            <w:shd w:val="clear" w:color="auto" w:fill="auto"/>
            <w:noWrap/>
          </w:tcPr>
          <w:p w14:paraId="5579D647" w14:textId="2E465CA7"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72"/>
                <w14:textFill>
                  <w14:solidFill>
                    <w14:srgbClr w14:val="000000">
                      <w14:alpha w14:val="100000"/>
                    </w14:srgbClr>
                  </w14:solidFill>
                </w14:textFill>
              </w:rPr>
              <w:t xml:space="preserve">　</w:t>
            </w:r>
            <w:r w:rsidRPr="00BB3C82">
              <w:rPr>
                <w:color w:val="000000"/>
                <w:w w:val="15"/>
                <w:shd w:val="solid" w:color="000000" w:fill="000000"/>
                <w:fitText w:val="60" w:id="-1233430272"/>
                <w14:textFill>
                  <w14:solidFill>
                    <w14:srgbClr w14:val="000000">
                      <w14:alpha w14:val="100000"/>
                    </w14:srgbClr>
                  </w14:solidFill>
                </w14:textFill>
              </w:rPr>
              <w:t>|</w:t>
            </w:r>
            <w:r w:rsidRPr="00BB3C82">
              <w:rPr>
                <w:rFonts w:hint="eastAsia"/>
                <w:color w:val="000000"/>
                <w:spacing w:val="-3"/>
                <w:w w:val="15"/>
                <w:shd w:val="solid" w:color="000000" w:fill="000000"/>
                <w:fitText w:val="60" w:id="-1233430272"/>
                <w14:textFill>
                  <w14:solidFill>
                    <w14:srgbClr w14:val="000000">
                      <w14:alpha w14:val="100000"/>
                    </w14:srgbClr>
                  </w14:solidFill>
                </w14:textFill>
              </w:rPr>
              <w:t xml:space="preserve">　</w:t>
            </w:r>
            <w:r w:rsidR="00221475" w:rsidRPr="00B008FF">
              <w:rPr>
                <w:iCs/>
                <w:color w:val="auto"/>
                <w:szCs w:val="18"/>
                <w:vertAlign w:val="superscript"/>
              </w:rPr>
              <w:t>1</w:t>
            </w:r>
            <w:r w:rsidR="00F3246C" w:rsidRPr="00F3246C">
              <w:rPr>
                <w:color w:val="auto"/>
              </w:rPr>
              <w:t xml:space="preserve"> </w:t>
            </w:r>
          </w:p>
        </w:tc>
        <w:tc>
          <w:tcPr>
            <w:tcW w:w="603" w:type="pct"/>
            <w:tcBorders>
              <w:top w:val="nil"/>
              <w:left w:val="nil"/>
              <w:bottom w:val="single" w:sz="4" w:space="0" w:color="auto"/>
              <w:right w:val="single" w:sz="4" w:space="0" w:color="auto"/>
            </w:tcBorders>
            <w:shd w:val="clear" w:color="auto" w:fill="auto"/>
            <w:noWrap/>
          </w:tcPr>
          <w:p w14:paraId="3E1E4C32" w14:textId="30F6338E"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71"/>
                <w14:textFill>
                  <w14:solidFill>
                    <w14:srgbClr w14:val="000000">
                      <w14:alpha w14:val="100000"/>
                    </w14:srgbClr>
                  </w14:solidFill>
                </w14:textFill>
              </w:rPr>
              <w:t xml:space="preserve">　</w:t>
            </w:r>
            <w:r w:rsidRPr="00BB3C82">
              <w:rPr>
                <w:color w:val="000000"/>
                <w:w w:val="15"/>
                <w:shd w:val="solid" w:color="000000" w:fill="000000"/>
                <w:fitText w:val="60" w:id="-1233430271"/>
                <w14:textFill>
                  <w14:solidFill>
                    <w14:srgbClr w14:val="000000">
                      <w14:alpha w14:val="100000"/>
                    </w14:srgbClr>
                  </w14:solidFill>
                </w14:textFill>
              </w:rPr>
              <w:t>|</w:t>
            </w:r>
            <w:r w:rsidRPr="00BB3C82">
              <w:rPr>
                <w:rFonts w:hint="eastAsia"/>
                <w:color w:val="000000"/>
                <w:spacing w:val="-3"/>
                <w:w w:val="15"/>
                <w:shd w:val="solid" w:color="000000" w:fill="000000"/>
                <w:fitText w:val="60" w:id="-1233430271"/>
                <w14:textFill>
                  <w14:solidFill>
                    <w14:srgbClr w14:val="000000">
                      <w14:alpha w14:val="100000"/>
                    </w14:srgbClr>
                  </w14:solidFill>
                </w14:textFill>
              </w:rPr>
              <w:t xml:space="preserve">　</w:t>
            </w:r>
            <w:r w:rsidR="00221475" w:rsidRPr="00B008FF">
              <w:rPr>
                <w:iCs/>
                <w:color w:val="auto"/>
                <w:szCs w:val="18"/>
                <w:vertAlign w:val="superscript"/>
              </w:rPr>
              <w:t>3</w:t>
            </w:r>
            <w:r w:rsidR="00F3246C" w:rsidRPr="00F3246C">
              <w:rPr>
                <w:color w:val="auto"/>
              </w:rPr>
              <w:t xml:space="preserve"> </w:t>
            </w:r>
          </w:p>
        </w:tc>
        <w:tc>
          <w:tcPr>
            <w:tcW w:w="603" w:type="pct"/>
            <w:tcBorders>
              <w:top w:val="nil"/>
              <w:left w:val="nil"/>
              <w:bottom w:val="single" w:sz="4" w:space="0" w:color="auto"/>
              <w:right w:val="single" w:sz="4" w:space="0" w:color="auto"/>
            </w:tcBorders>
            <w:shd w:val="clear" w:color="auto" w:fill="auto"/>
            <w:noWrap/>
          </w:tcPr>
          <w:p w14:paraId="2B5DE1F2" w14:textId="77A278A1"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70"/>
                <w14:textFill>
                  <w14:solidFill>
                    <w14:srgbClr w14:val="000000">
                      <w14:alpha w14:val="100000"/>
                    </w14:srgbClr>
                  </w14:solidFill>
                </w14:textFill>
              </w:rPr>
              <w:t xml:space="preserve">　</w:t>
            </w:r>
            <w:r w:rsidRPr="00BB3C82">
              <w:rPr>
                <w:color w:val="000000"/>
                <w:w w:val="15"/>
                <w:shd w:val="solid" w:color="000000" w:fill="000000"/>
                <w:fitText w:val="60" w:id="-1233430270"/>
                <w14:textFill>
                  <w14:solidFill>
                    <w14:srgbClr w14:val="000000">
                      <w14:alpha w14:val="100000"/>
                    </w14:srgbClr>
                  </w14:solidFill>
                </w14:textFill>
              </w:rPr>
              <w:t>|</w:t>
            </w:r>
            <w:r w:rsidRPr="00BB3C82">
              <w:rPr>
                <w:rFonts w:hint="eastAsia"/>
                <w:color w:val="000000"/>
                <w:spacing w:val="-3"/>
                <w:w w:val="15"/>
                <w:shd w:val="solid" w:color="000000" w:fill="000000"/>
                <w:fitText w:val="60" w:id="-1233430270"/>
                <w14:textFill>
                  <w14:solidFill>
                    <w14:srgbClr w14:val="000000">
                      <w14:alpha w14:val="100000"/>
                    </w14:srgbClr>
                  </w14:solidFill>
                </w14:textFill>
              </w:rPr>
              <w:t xml:space="preserve">　</w:t>
            </w:r>
            <w:r w:rsidR="00221475" w:rsidRPr="00B008FF">
              <w:rPr>
                <w:iCs/>
                <w:color w:val="auto"/>
                <w:szCs w:val="18"/>
                <w:vertAlign w:val="superscript"/>
              </w:rPr>
              <w:t>3</w:t>
            </w:r>
            <w:r w:rsidR="00F3246C" w:rsidRPr="00F3246C">
              <w:rPr>
                <w:color w:val="auto"/>
              </w:rPr>
              <w:t xml:space="preserve"> </w:t>
            </w:r>
          </w:p>
        </w:tc>
        <w:tc>
          <w:tcPr>
            <w:tcW w:w="603" w:type="pct"/>
            <w:tcBorders>
              <w:top w:val="nil"/>
              <w:left w:val="nil"/>
              <w:bottom w:val="single" w:sz="4" w:space="0" w:color="auto"/>
              <w:right w:val="single" w:sz="4" w:space="0" w:color="auto"/>
            </w:tcBorders>
            <w:shd w:val="clear" w:color="auto" w:fill="auto"/>
            <w:noWrap/>
          </w:tcPr>
          <w:p w14:paraId="4BB1DB34" w14:textId="69E51026"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69"/>
                <w14:textFill>
                  <w14:solidFill>
                    <w14:srgbClr w14:val="000000">
                      <w14:alpha w14:val="100000"/>
                    </w14:srgbClr>
                  </w14:solidFill>
                </w14:textFill>
              </w:rPr>
              <w:t xml:space="preserve">　</w:t>
            </w:r>
            <w:r w:rsidRPr="00BB3C82">
              <w:rPr>
                <w:color w:val="000000"/>
                <w:w w:val="15"/>
                <w:shd w:val="solid" w:color="000000" w:fill="000000"/>
                <w:fitText w:val="60" w:id="-1233430269"/>
                <w14:textFill>
                  <w14:solidFill>
                    <w14:srgbClr w14:val="000000">
                      <w14:alpha w14:val="100000"/>
                    </w14:srgbClr>
                  </w14:solidFill>
                </w14:textFill>
              </w:rPr>
              <w:t>|</w:t>
            </w:r>
            <w:r w:rsidRPr="00BB3C82">
              <w:rPr>
                <w:rFonts w:hint="eastAsia"/>
                <w:color w:val="000000"/>
                <w:spacing w:val="-3"/>
                <w:w w:val="15"/>
                <w:shd w:val="solid" w:color="000000" w:fill="000000"/>
                <w:fitText w:val="60" w:id="-1233430269"/>
                <w14:textFill>
                  <w14:solidFill>
                    <w14:srgbClr w14:val="000000">
                      <w14:alpha w14:val="100000"/>
                    </w14:srgbClr>
                  </w14:solidFill>
                </w14:textFill>
              </w:rPr>
              <w:t xml:space="preserve">　</w:t>
            </w:r>
            <w:r w:rsidR="00221475" w:rsidRPr="00B008FF">
              <w:rPr>
                <w:iCs/>
                <w:color w:val="auto"/>
                <w:szCs w:val="18"/>
                <w:vertAlign w:val="superscript"/>
              </w:rPr>
              <w:t>3</w:t>
            </w:r>
            <w:r w:rsidR="00F3246C" w:rsidRPr="00F3246C">
              <w:rPr>
                <w:color w:val="auto"/>
              </w:rPr>
              <w:t xml:space="preserve"> </w:t>
            </w:r>
          </w:p>
        </w:tc>
        <w:tc>
          <w:tcPr>
            <w:tcW w:w="603" w:type="pct"/>
            <w:tcBorders>
              <w:top w:val="nil"/>
              <w:left w:val="nil"/>
              <w:bottom w:val="single" w:sz="4" w:space="0" w:color="auto"/>
              <w:right w:val="single" w:sz="4" w:space="0" w:color="auto"/>
            </w:tcBorders>
            <w:shd w:val="clear" w:color="auto" w:fill="auto"/>
            <w:noWrap/>
          </w:tcPr>
          <w:p w14:paraId="01332F03" w14:textId="6C99E599"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68"/>
                <w14:textFill>
                  <w14:solidFill>
                    <w14:srgbClr w14:val="000000">
                      <w14:alpha w14:val="100000"/>
                    </w14:srgbClr>
                  </w14:solidFill>
                </w14:textFill>
              </w:rPr>
              <w:t xml:space="preserve">　</w:t>
            </w:r>
            <w:r w:rsidRPr="00BB3C82">
              <w:rPr>
                <w:color w:val="000000"/>
                <w:w w:val="15"/>
                <w:shd w:val="solid" w:color="000000" w:fill="000000"/>
                <w:fitText w:val="60" w:id="-1233430268"/>
                <w14:textFill>
                  <w14:solidFill>
                    <w14:srgbClr w14:val="000000">
                      <w14:alpha w14:val="100000"/>
                    </w14:srgbClr>
                  </w14:solidFill>
                </w14:textFill>
              </w:rPr>
              <w:t>|</w:t>
            </w:r>
            <w:r w:rsidRPr="00BB3C82">
              <w:rPr>
                <w:rFonts w:hint="eastAsia"/>
                <w:color w:val="000000"/>
                <w:spacing w:val="-3"/>
                <w:w w:val="15"/>
                <w:shd w:val="solid" w:color="000000" w:fill="000000"/>
                <w:fitText w:val="60" w:id="-1233430268"/>
                <w14:textFill>
                  <w14:solidFill>
                    <w14:srgbClr w14:val="000000">
                      <w14:alpha w14:val="100000"/>
                    </w14:srgbClr>
                  </w14:solidFill>
                </w14:textFill>
              </w:rPr>
              <w:t xml:space="preserve">　</w:t>
            </w:r>
            <w:r w:rsidR="00221475" w:rsidRPr="00B008FF">
              <w:rPr>
                <w:iCs/>
                <w:color w:val="auto"/>
                <w:szCs w:val="18"/>
                <w:vertAlign w:val="superscript"/>
              </w:rPr>
              <w:t>3</w:t>
            </w:r>
            <w:r w:rsidR="00F3246C" w:rsidRPr="00F3246C">
              <w:rPr>
                <w:color w:val="auto"/>
              </w:rPr>
              <w:t xml:space="preserve"> </w:t>
            </w:r>
          </w:p>
        </w:tc>
        <w:tc>
          <w:tcPr>
            <w:tcW w:w="600" w:type="pct"/>
            <w:tcBorders>
              <w:top w:val="nil"/>
              <w:left w:val="nil"/>
              <w:bottom w:val="single" w:sz="4" w:space="0" w:color="auto"/>
              <w:right w:val="single" w:sz="4" w:space="0" w:color="auto"/>
            </w:tcBorders>
            <w:shd w:val="clear" w:color="auto" w:fill="auto"/>
            <w:noWrap/>
          </w:tcPr>
          <w:p w14:paraId="239F46C1" w14:textId="6E2C8EBB" w:rsidR="00DC5690" w:rsidRPr="00B008FF" w:rsidRDefault="00C1074E" w:rsidP="00D561D2">
            <w:pPr>
              <w:pStyle w:val="KMC16ES-tabletext"/>
              <w:jc w:val="center"/>
              <w:rPr>
                <w:color w:val="auto"/>
                <w:highlight w:val="darkGray"/>
                <w:lang w:eastAsia="en-AU"/>
              </w:rPr>
            </w:pPr>
            <w:r w:rsidRPr="00BB3C82">
              <w:rPr>
                <w:rFonts w:hint="eastAsia"/>
                <w:color w:val="000000"/>
                <w:w w:val="15"/>
                <w:shd w:val="solid" w:color="000000" w:fill="000000"/>
                <w:fitText w:val="60" w:id="-1233430267"/>
                <w14:textFill>
                  <w14:solidFill>
                    <w14:srgbClr w14:val="000000">
                      <w14:alpha w14:val="100000"/>
                    </w14:srgbClr>
                  </w14:solidFill>
                </w14:textFill>
              </w:rPr>
              <w:t xml:space="preserve">　</w:t>
            </w:r>
            <w:r w:rsidRPr="00BB3C82">
              <w:rPr>
                <w:color w:val="000000"/>
                <w:w w:val="15"/>
                <w:shd w:val="solid" w:color="000000" w:fill="000000"/>
                <w:fitText w:val="60" w:id="-1233430267"/>
                <w14:textFill>
                  <w14:solidFill>
                    <w14:srgbClr w14:val="000000">
                      <w14:alpha w14:val="100000"/>
                    </w14:srgbClr>
                  </w14:solidFill>
                </w14:textFill>
              </w:rPr>
              <w:t>|</w:t>
            </w:r>
            <w:r w:rsidRPr="00BB3C82">
              <w:rPr>
                <w:rFonts w:hint="eastAsia"/>
                <w:color w:val="000000"/>
                <w:spacing w:val="-3"/>
                <w:w w:val="15"/>
                <w:shd w:val="solid" w:color="000000" w:fill="000000"/>
                <w:fitText w:val="60" w:id="-1233430267"/>
                <w14:textFill>
                  <w14:solidFill>
                    <w14:srgbClr w14:val="000000">
                      <w14:alpha w14:val="100000"/>
                    </w14:srgbClr>
                  </w14:solidFill>
                </w14:textFill>
              </w:rPr>
              <w:t xml:space="preserve">　</w:t>
            </w:r>
            <w:r w:rsidR="00221475" w:rsidRPr="00B008FF">
              <w:rPr>
                <w:iCs/>
                <w:color w:val="auto"/>
                <w:szCs w:val="18"/>
                <w:vertAlign w:val="superscript"/>
              </w:rPr>
              <w:t>3</w:t>
            </w:r>
            <w:r w:rsidR="00F3246C" w:rsidRPr="00F3246C">
              <w:rPr>
                <w:color w:val="auto"/>
              </w:rPr>
              <w:t xml:space="preserve"> </w:t>
            </w:r>
          </w:p>
        </w:tc>
      </w:tr>
      <w:tr w:rsidR="00B008FF" w:rsidRPr="00B008FF" w14:paraId="1FDD44AB" w14:textId="77777777" w:rsidTr="00CE44E5">
        <w:trPr>
          <w:trHeight w:val="255"/>
        </w:trPr>
        <w:tc>
          <w:tcPr>
            <w:tcW w:w="1385" w:type="pct"/>
            <w:tcBorders>
              <w:top w:val="nil"/>
              <w:left w:val="single" w:sz="4" w:space="0" w:color="auto"/>
              <w:bottom w:val="single" w:sz="4" w:space="0" w:color="auto"/>
              <w:right w:val="single" w:sz="4" w:space="0" w:color="auto"/>
            </w:tcBorders>
            <w:shd w:val="clear" w:color="auto" w:fill="auto"/>
          </w:tcPr>
          <w:p w14:paraId="73F0A4FA" w14:textId="77777777" w:rsidR="00DC5690" w:rsidRPr="00B008FF" w:rsidRDefault="00DC5690" w:rsidP="00D561D2">
            <w:pPr>
              <w:rPr>
                <w:rFonts w:ascii="Arial Narrow" w:hAnsi="Arial Narrow" w:cs="Arial"/>
                <w:b/>
                <w:bCs/>
                <w:sz w:val="20"/>
                <w:szCs w:val="20"/>
              </w:rPr>
            </w:pPr>
            <w:r w:rsidRPr="00B008FF">
              <w:rPr>
                <w:rFonts w:ascii="Arial Narrow" w:hAnsi="Arial Narrow" w:cs="Arial"/>
                <w:b/>
                <w:bCs/>
                <w:sz w:val="20"/>
                <w:szCs w:val="20"/>
              </w:rPr>
              <w:t>Net Cost to PBS/RPBS</w:t>
            </w:r>
          </w:p>
        </w:tc>
        <w:tc>
          <w:tcPr>
            <w:tcW w:w="603" w:type="pct"/>
            <w:tcBorders>
              <w:top w:val="nil"/>
              <w:left w:val="nil"/>
              <w:bottom w:val="single" w:sz="4" w:space="0" w:color="auto"/>
              <w:right w:val="single" w:sz="4" w:space="0" w:color="auto"/>
            </w:tcBorders>
            <w:shd w:val="clear" w:color="auto" w:fill="auto"/>
            <w:noWrap/>
          </w:tcPr>
          <w:p w14:paraId="71F60344" w14:textId="408CBAA0" w:rsidR="00DC5690" w:rsidRPr="00B008FF" w:rsidRDefault="00C1074E" w:rsidP="00D561D2">
            <w:pPr>
              <w:pStyle w:val="KMC16ES-tabletext"/>
              <w:jc w:val="center"/>
              <w:rPr>
                <w:color w:val="auto"/>
              </w:rPr>
            </w:pPr>
            <w:r w:rsidRPr="008D6D68">
              <w:rPr>
                <w:rFonts w:hint="eastAsia"/>
                <w:color w:val="000000"/>
                <w:w w:val="23"/>
                <w:shd w:val="solid" w:color="000000" w:fill="000000"/>
                <w:fitText w:val="105" w:id="-1233430266"/>
                <w14:textFill>
                  <w14:solidFill>
                    <w14:srgbClr w14:val="000000">
                      <w14:alpha w14:val="100000"/>
                    </w14:srgbClr>
                  </w14:solidFill>
                </w14:textFill>
              </w:rPr>
              <w:t xml:space="preserve">　</w:t>
            </w:r>
            <w:r w:rsidRPr="008D6D68">
              <w:rPr>
                <w:color w:val="000000"/>
                <w:w w:val="23"/>
                <w:shd w:val="solid" w:color="000000" w:fill="000000"/>
                <w:fitText w:val="105" w:id="-1233430266"/>
                <w14:textFill>
                  <w14:solidFill>
                    <w14:srgbClr w14:val="000000">
                      <w14:alpha w14:val="100000"/>
                    </w14:srgbClr>
                  </w14:solidFill>
                </w14:textFill>
              </w:rPr>
              <w:t>|</w:t>
            </w:r>
            <w:r w:rsidRPr="008D6D68">
              <w:rPr>
                <w:rFonts w:hint="eastAsia"/>
                <w:color w:val="000000"/>
                <w:w w:val="23"/>
                <w:shd w:val="solid" w:color="000000" w:fill="000000"/>
                <w:fitText w:val="105" w:id="-1233430266"/>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auto"/>
            <w:noWrap/>
          </w:tcPr>
          <w:p w14:paraId="05E83447" w14:textId="71E053D4" w:rsidR="00DC5690" w:rsidRPr="00B008FF" w:rsidRDefault="00C1074E" w:rsidP="00D561D2">
            <w:pPr>
              <w:pStyle w:val="KMC16ES-tabletext"/>
              <w:jc w:val="center"/>
              <w:rPr>
                <w:color w:val="auto"/>
              </w:rPr>
            </w:pPr>
            <w:r w:rsidRPr="008D6D68">
              <w:rPr>
                <w:rFonts w:hint="eastAsia"/>
                <w:color w:val="000000"/>
                <w:w w:val="23"/>
                <w:shd w:val="solid" w:color="000000" w:fill="000000"/>
                <w:fitText w:val="105" w:id="-1233430265"/>
                <w14:textFill>
                  <w14:solidFill>
                    <w14:srgbClr w14:val="000000">
                      <w14:alpha w14:val="100000"/>
                    </w14:srgbClr>
                  </w14:solidFill>
                </w14:textFill>
              </w:rPr>
              <w:t xml:space="preserve">　</w:t>
            </w:r>
            <w:r w:rsidRPr="008D6D68">
              <w:rPr>
                <w:color w:val="000000"/>
                <w:w w:val="23"/>
                <w:shd w:val="solid" w:color="000000" w:fill="000000"/>
                <w:fitText w:val="105" w:id="-1233430265"/>
                <w14:textFill>
                  <w14:solidFill>
                    <w14:srgbClr w14:val="000000">
                      <w14:alpha w14:val="100000"/>
                    </w14:srgbClr>
                  </w14:solidFill>
                </w14:textFill>
              </w:rPr>
              <w:t>|</w:t>
            </w:r>
            <w:r w:rsidRPr="008D6D68">
              <w:rPr>
                <w:rFonts w:hint="eastAsia"/>
                <w:color w:val="000000"/>
                <w:w w:val="23"/>
                <w:shd w:val="solid" w:color="000000" w:fill="000000"/>
                <w:fitText w:val="105" w:id="-1233430265"/>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auto"/>
            <w:noWrap/>
          </w:tcPr>
          <w:p w14:paraId="382A42EA" w14:textId="45FCE5B3" w:rsidR="00DC5690" w:rsidRPr="00B008FF" w:rsidRDefault="00C1074E" w:rsidP="00D561D2">
            <w:pPr>
              <w:pStyle w:val="KMC16ES-tabletext"/>
              <w:jc w:val="center"/>
              <w:rPr>
                <w:color w:val="auto"/>
              </w:rPr>
            </w:pPr>
            <w:r w:rsidRPr="008D6D68">
              <w:rPr>
                <w:rFonts w:hint="eastAsia"/>
                <w:color w:val="000000"/>
                <w:w w:val="23"/>
                <w:shd w:val="solid" w:color="000000" w:fill="000000"/>
                <w:fitText w:val="105" w:id="-1233430264"/>
                <w14:textFill>
                  <w14:solidFill>
                    <w14:srgbClr w14:val="000000">
                      <w14:alpha w14:val="100000"/>
                    </w14:srgbClr>
                  </w14:solidFill>
                </w14:textFill>
              </w:rPr>
              <w:t xml:space="preserve">　</w:t>
            </w:r>
            <w:r w:rsidRPr="008D6D68">
              <w:rPr>
                <w:color w:val="000000"/>
                <w:w w:val="23"/>
                <w:shd w:val="solid" w:color="000000" w:fill="000000"/>
                <w:fitText w:val="105" w:id="-1233430264"/>
                <w14:textFill>
                  <w14:solidFill>
                    <w14:srgbClr w14:val="000000">
                      <w14:alpha w14:val="100000"/>
                    </w14:srgbClr>
                  </w14:solidFill>
                </w14:textFill>
              </w:rPr>
              <w:t>|</w:t>
            </w:r>
            <w:r w:rsidRPr="008D6D68">
              <w:rPr>
                <w:rFonts w:hint="eastAsia"/>
                <w:color w:val="000000"/>
                <w:w w:val="23"/>
                <w:shd w:val="solid" w:color="000000" w:fill="000000"/>
                <w:fitText w:val="105" w:id="-1233430264"/>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auto"/>
            <w:noWrap/>
          </w:tcPr>
          <w:p w14:paraId="4855CA8C" w14:textId="1204DD45" w:rsidR="00DC5690" w:rsidRPr="00B008FF" w:rsidRDefault="00C1074E" w:rsidP="00D561D2">
            <w:pPr>
              <w:pStyle w:val="KMC16ES-tabletext"/>
              <w:jc w:val="center"/>
              <w:rPr>
                <w:color w:val="auto"/>
              </w:rPr>
            </w:pPr>
            <w:r w:rsidRPr="008D6D68">
              <w:rPr>
                <w:rFonts w:hint="eastAsia"/>
                <w:color w:val="000000"/>
                <w:w w:val="23"/>
                <w:shd w:val="solid" w:color="000000" w:fill="000000"/>
                <w:fitText w:val="105" w:id="-1233430263"/>
                <w14:textFill>
                  <w14:solidFill>
                    <w14:srgbClr w14:val="000000">
                      <w14:alpha w14:val="100000"/>
                    </w14:srgbClr>
                  </w14:solidFill>
                </w14:textFill>
              </w:rPr>
              <w:t xml:space="preserve">　</w:t>
            </w:r>
            <w:r w:rsidRPr="008D6D68">
              <w:rPr>
                <w:color w:val="000000"/>
                <w:w w:val="23"/>
                <w:shd w:val="solid" w:color="000000" w:fill="000000"/>
                <w:fitText w:val="105" w:id="-1233430263"/>
                <w14:textFill>
                  <w14:solidFill>
                    <w14:srgbClr w14:val="000000">
                      <w14:alpha w14:val="100000"/>
                    </w14:srgbClr>
                  </w14:solidFill>
                </w14:textFill>
              </w:rPr>
              <w:t>|</w:t>
            </w:r>
            <w:r w:rsidRPr="008D6D68">
              <w:rPr>
                <w:rFonts w:hint="eastAsia"/>
                <w:color w:val="000000"/>
                <w:w w:val="23"/>
                <w:shd w:val="solid" w:color="000000" w:fill="000000"/>
                <w:fitText w:val="105" w:id="-1233430263"/>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auto"/>
            <w:noWrap/>
          </w:tcPr>
          <w:p w14:paraId="1E4837E6" w14:textId="5FA9605A" w:rsidR="00DC5690" w:rsidRPr="00B008FF" w:rsidRDefault="00C1074E" w:rsidP="00D561D2">
            <w:pPr>
              <w:pStyle w:val="KMC16ES-tabletext"/>
              <w:jc w:val="center"/>
              <w:rPr>
                <w:color w:val="auto"/>
              </w:rPr>
            </w:pPr>
            <w:r w:rsidRPr="008D6D68">
              <w:rPr>
                <w:rFonts w:hint="eastAsia"/>
                <w:color w:val="000000"/>
                <w:w w:val="23"/>
                <w:shd w:val="solid" w:color="000000" w:fill="000000"/>
                <w:fitText w:val="105" w:id="-1233430262"/>
                <w14:textFill>
                  <w14:solidFill>
                    <w14:srgbClr w14:val="000000">
                      <w14:alpha w14:val="100000"/>
                    </w14:srgbClr>
                  </w14:solidFill>
                </w14:textFill>
              </w:rPr>
              <w:t xml:space="preserve">　</w:t>
            </w:r>
            <w:r w:rsidRPr="008D6D68">
              <w:rPr>
                <w:color w:val="000000"/>
                <w:w w:val="23"/>
                <w:shd w:val="solid" w:color="000000" w:fill="000000"/>
                <w:fitText w:val="105" w:id="-1233430262"/>
                <w14:textFill>
                  <w14:solidFill>
                    <w14:srgbClr w14:val="000000">
                      <w14:alpha w14:val="100000"/>
                    </w14:srgbClr>
                  </w14:solidFill>
                </w14:textFill>
              </w:rPr>
              <w:t>|</w:t>
            </w:r>
            <w:r w:rsidRPr="008D6D68">
              <w:rPr>
                <w:rFonts w:hint="eastAsia"/>
                <w:color w:val="000000"/>
                <w:w w:val="23"/>
                <w:shd w:val="solid" w:color="000000" w:fill="000000"/>
                <w:fitText w:val="105" w:id="-1233430262"/>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0" w:type="pct"/>
            <w:tcBorders>
              <w:top w:val="nil"/>
              <w:left w:val="nil"/>
              <w:bottom w:val="single" w:sz="4" w:space="0" w:color="auto"/>
              <w:right w:val="single" w:sz="4" w:space="0" w:color="auto"/>
            </w:tcBorders>
            <w:shd w:val="clear" w:color="auto" w:fill="auto"/>
            <w:noWrap/>
          </w:tcPr>
          <w:p w14:paraId="539540A1" w14:textId="69C6C6D3" w:rsidR="00DC5690" w:rsidRPr="00B008FF" w:rsidRDefault="008D6D68" w:rsidP="00D561D2">
            <w:pPr>
              <w:pStyle w:val="KMC16ES-tabletext"/>
              <w:jc w:val="center"/>
              <w:rPr>
                <w:color w:val="auto"/>
              </w:rPr>
            </w:pPr>
            <w:r>
              <w:rPr>
                <w:color w:val="000000"/>
                <w:shd w:val="solid" w:color="000000" w:fill="000000"/>
                <w14:textFill>
                  <w14:solidFill>
                    <w14:srgbClr w14:val="000000">
                      <w14:alpha w14:val="100000"/>
                    </w14:srgbClr>
                  </w14:solidFill>
                </w14:textFill>
              </w:rPr>
              <w:t>iifi</w:t>
            </w:r>
            <w:r w:rsidR="00C1074E" w:rsidRPr="008D6D68">
              <w:rPr>
                <w:rFonts w:hint="eastAsia"/>
                <w:color w:val="000000"/>
                <w:w w:val="23"/>
                <w:shd w:val="solid" w:color="000000" w:fill="000000"/>
                <w:fitText w:val="105" w:id="-1233430261"/>
                <w14:textFill>
                  <w14:solidFill>
                    <w14:srgbClr w14:val="000000">
                      <w14:alpha w14:val="100000"/>
                    </w14:srgbClr>
                  </w14:solidFill>
                </w14:textFill>
              </w:rPr>
              <w:t xml:space="preserve">　</w:t>
            </w:r>
            <w:r w:rsidR="00C1074E" w:rsidRPr="008D6D68">
              <w:rPr>
                <w:color w:val="000000"/>
                <w:w w:val="23"/>
                <w:shd w:val="solid" w:color="000000" w:fill="000000"/>
                <w:fitText w:val="105" w:id="-1233430261"/>
                <w14:textFill>
                  <w14:solidFill>
                    <w14:srgbClr w14:val="000000">
                      <w14:alpha w14:val="100000"/>
                    </w14:srgbClr>
                  </w14:solidFill>
                </w14:textFill>
              </w:rPr>
              <w:t>|</w:t>
            </w:r>
            <w:r w:rsidR="00C1074E" w:rsidRPr="008D6D68">
              <w:rPr>
                <w:rFonts w:hint="eastAsia"/>
                <w:color w:val="000000"/>
                <w:w w:val="23"/>
                <w:shd w:val="solid" w:color="000000" w:fill="000000"/>
                <w:fitText w:val="105" w:id="-1233430261"/>
                <w14:textFill>
                  <w14:solidFill>
                    <w14:srgbClr w14:val="000000">
                      <w14:alpha w14:val="100000"/>
                    </w14:srgbClr>
                  </w14:solidFill>
                </w14:textFill>
              </w:rPr>
              <w:t xml:space="preserve">　</w:t>
            </w:r>
            <w:r w:rsidR="00221475" w:rsidRPr="00B008FF">
              <w:rPr>
                <w:iCs/>
                <w:color w:val="auto"/>
                <w:szCs w:val="18"/>
                <w:vertAlign w:val="superscript"/>
              </w:rPr>
              <w:t>2</w:t>
            </w:r>
          </w:p>
        </w:tc>
      </w:tr>
      <w:tr w:rsidR="00B008FF" w:rsidRPr="00B008FF" w14:paraId="36AB335B" w14:textId="77777777" w:rsidTr="00CE44E5">
        <w:trPr>
          <w:trHeight w:val="255"/>
        </w:trPr>
        <w:tc>
          <w:tcPr>
            <w:tcW w:w="1385" w:type="pct"/>
            <w:tcBorders>
              <w:top w:val="nil"/>
              <w:left w:val="single" w:sz="4" w:space="0" w:color="auto"/>
              <w:bottom w:val="single" w:sz="4" w:space="0" w:color="auto"/>
              <w:right w:val="single" w:sz="4" w:space="0" w:color="auto"/>
            </w:tcBorders>
            <w:shd w:val="clear" w:color="auto" w:fill="auto"/>
          </w:tcPr>
          <w:p w14:paraId="06A02858" w14:textId="77777777" w:rsidR="00DC5690" w:rsidRPr="00B008FF" w:rsidRDefault="00DC5690" w:rsidP="00D561D2">
            <w:pPr>
              <w:rPr>
                <w:rFonts w:ascii="Arial Narrow" w:hAnsi="Arial Narrow" w:cs="Arial"/>
                <w:b/>
                <w:bCs/>
                <w:sz w:val="20"/>
                <w:szCs w:val="20"/>
              </w:rPr>
            </w:pPr>
            <w:r w:rsidRPr="00B008FF">
              <w:rPr>
                <w:rFonts w:ascii="Arial Narrow" w:hAnsi="Arial Narrow" w:cs="Arial"/>
                <w:b/>
                <w:bCs/>
                <w:sz w:val="20"/>
                <w:szCs w:val="20"/>
              </w:rPr>
              <w:t>Net Cost to MBS</w:t>
            </w:r>
          </w:p>
        </w:tc>
        <w:tc>
          <w:tcPr>
            <w:tcW w:w="603" w:type="pct"/>
            <w:tcBorders>
              <w:top w:val="nil"/>
              <w:left w:val="nil"/>
              <w:bottom w:val="single" w:sz="4" w:space="0" w:color="auto"/>
              <w:right w:val="single" w:sz="4" w:space="0" w:color="auto"/>
            </w:tcBorders>
            <w:shd w:val="clear" w:color="auto" w:fill="auto"/>
            <w:noWrap/>
          </w:tcPr>
          <w:p w14:paraId="493871BD" w14:textId="77777777" w:rsidR="00DC5690" w:rsidRPr="00B008FF" w:rsidRDefault="00DC5690" w:rsidP="00D561D2">
            <w:pPr>
              <w:pStyle w:val="KMC16ES-tabletext"/>
              <w:jc w:val="center"/>
              <w:rPr>
                <w:color w:val="auto"/>
              </w:rPr>
            </w:pPr>
            <w:r w:rsidRPr="00B008FF">
              <w:rPr>
                <w:color w:val="auto"/>
              </w:rPr>
              <w:t>nil</w:t>
            </w:r>
          </w:p>
        </w:tc>
        <w:tc>
          <w:tcPr>
            <w:tcW w:w="603" w:type="pct"/>
            <w:tcBorders>
              <w:top w:val="nil"/>
              <w:left w:val="nil"/>
              <w:bottom w:val="single" w:sz="4" w:space="0" w:color="auto"/>
              <w:right w:val="single" w:sz="4" w:space="0" w:color="auto"/>
            </w:tcBorders>
            <w:shd w:val="clear" w:color="auto" w:fill="auto"/>
            <w:noWrap/>
          </w:tcPr>
          <w:p w14:paraId="15703B3A" w14:textId="77777777" w:rsidR="00DC5690" w:rsidRPr="00B008FF" w:rsidRDefault="00DC5690" w:rsidP="00D561D2">
            <w:pPr>
              <w:pStyle w:val="KMC16ES-tabletext"/>
              <w:jc w:val="center"/>
              <w:rPr>
                <w:color w:val="auto"/>
              </w:rPr>
            </w:pPr>
            <w:r w:rsidRPr="00B008FF">
              <w:rPr>
                <w:color w:val="auto"/>
              </w:rPr>
              <w:t>nil</w:t>
            </w:r>
          </w:p>
        </w:tc>
        <w:tc>
          <w:tcPr>
            <w:tcW w:w="603" w:type="pct"/>
            <w:tcBorders>
              <w:top w:val="nil"/>
              <w:left w:val="nil"/>
              <w:bottom w:val="single" w:sz="4" w:space="0" w:color="auto"/>
              <w:right w:val="single" w:sz="4" w:space="0" w:color="auto"/>
            </w:tcBorders>
            <w:shd w:val="clear" w:color="auto" w:fill="auto"/>
            <w:noWrap/>
          </w:tcPr>
          <w:p w14:paraId="0D9CD233" w14:textId="77777777" w:rsidR="00DC5690" w:rsidRPr="00B008FF" w:rsidRDefault="00DC5690" w:rsidP="00D561D2">
            <w:pPr>
              <w:pStyle w:val="KMC16ES-tabletext"/>
              <w:jc w:val="center"/>
              <w:rPr>
                <w:color w:val="auto"/>
              </w:rPr>
            </w:pPr>
            <w:r w:rsidRPr="00B008FF">
              <w:rPr>
                <w:color w:val="auto"/>
              </w:rPr>
              <w:t>nil</w:t>
            </w:r>
          </w:p>
        </w:tc>
        <w:tc>
          <w:tcPr>
            <w:tcW w:w="603" w:type="pct"/>
            <w:tcBorders>
              <w:top w:val="nil"/>
              <w:left w:val="nil"/>
              <w:bottom w:val="single" w:sz="4" w:space="0" w:color="auto"/>
              <w:right w:val="single" w:sz="4" w:space="0" w:color="auto"/>
            </w:tcBorders>
            <w:shd w:val="clear" w:color="auto" w:fill="auto"/>
            <w:noWrap/>
          </w:tcPr>
          <w:p w14:paraId="5438B5DC" w14:textId="77777777" w:rsidR="00DC5690" w:rsidRPr="00B008FF" w:rsidRDefault="00DC5690" w:rsidP="00D561D2">
            <w:pPr>
              <w:pStyle w:val="KMC16ES-tabletext"/>
              <w:jc w:val="center"/>
              <w:rPr>
                <w:color w:val="auto"/>
              </w:rPr>
            </w:pPr>
            <w:r w:rsidRPr="00B008FF">
              <w:rPr>
                <w:color w:val="auto"/>
              </w:rPr>
              <w:t>nil</w:t>
            </w:r>
          </w:p>
        </w:tc>
        <w:tc>
          <w:tcPr>
            <w:tcW w:w="603" w:type="pct"/>
            <w:tcBorders>
              <w:top w:val="nil"/>
              <w:left w:val="nil"/>
              <w:bottom w:val="single" w:sz="4" w:space="0" w:color="auto"/>
              <w:right w:val="single" w:sz="4" w:space="0" w:color="auto"/>
            </w:tcBorders>
            <w:shd w:val="clear" w:color="auto" w:fill="auto"/>
            <w:noWrap/>
          </w:tcPr>
          <w:p w14:paraId="1EA58FC4" w14:textId="77777777" w:rsidR="00DC5690" w:rsidRPr="00B008FF" w:rsidRDefault="00DC5690" w:rsidP="00D561D2">
            <w:pPr>
              <w:pStyle w:val="KMC16ES-tabletext"/>
              <w:jc w:val="center"/>
              <w:rPr>
                <w:color w:val="auto"/>
              </w:rPr>
            </w:pPr>
            <w:r w:rsidRPr="00B008FF">
              <w:rPr>
                <w:color w:val="auto"/>
              </w:rPr>
              <w:t>nil</w:t>
            </w:r>
          </w:p>
        </w:tc>
        <w:tc>
          <w:tcPr>
            <w:tcW w:w="600" w:type="pct"/>
            <w:tcBorders>
              <w:top w:val="nil"/>
              <w:left w:val="nil"/>
              <w:bottom w:val="single" w:sz="4" w:space="0" w:color="auto"/>
              <w:right w:val="single" w:sz="4" w:space="0" w:color="auto"/>
            </w:tcBorders>
            <w:shd w:val="clear" w:color="auto" w:fill="auto"/>
            <w:noWrap/>
          </w:tcPr>
          <w:p w14:paraId="508919AF" w14:textId="77777777" w:rsidR="00DC5690" w:rsidRPr="00B008FF" w:rsidRDefault="00DC5690" w:rsidP="00D561D2">
            <w:pPr>
              <w:pStyle w:val="KMC16ES-tabletext"/>
              <w:jc w:val="center"/>
              <w:rPr>
                <w:color w:val="auto"/>
              </w:rPr>
            </w:pPr>
            <w:r w:rsidRPr="00B008FF">
              <w:rPr>
                <w:color w:val="auto"/>
              </w:rPr>
              <w:t>nil</w:t>
            </w:r>
          </w:p>
        </w:tc>
      </w:tr>
      <w:tr w:rsidR="00B008FF" w:rsidRPr="00B008FF" w14:paraId="019DAD93" w14:textId="77777777" w:rsidTr="00CE44E5">
        <w:trPr>
          <w:trHeight w:val="255"/>
        </w:trPr>
        <w:tc>
          <w:tcPr>
            <w:tcW w:w="1385" w:type="pct"/>
            <w:tcBorders>
              <w:top w:val="nil"/>
              <w:left w:val="single" w:sz="4" w:space="0" w:color="auto"/>
              <w:bottom w:val="single" w:sz="4" w:space="0" w:color="auto"/>
              <w:right w:val="single" w:sz="4" w:space="0" w:color="auto"/>
            </w:tcBorders>
            <w:shd w:val="clear" w:color="auto" w:fill="E5DFEC" w:themeFill="accent4" w:themeFillTint="33"/>
          </w:tcPr>
          <w:p w14:paraId="60DDE94C" w14:textId="77777777" w:rsidR="00DC5690" w:rsidRPr="00B008FF" w:rsidRDefault="00DC5690" w:rsidP="00D561D2">
            <w:pPr>
              <w:rPr>
                <w:rFonts w:ascii="Arial Narrow" w:hAnsi="Arial Narrow" w:cs="Arial"/>
                <w:b/>
                <w:bCs/>
                <w:sz w:val="20"/>
                <w:szCs w:val="20"/>
              </w:rPr>
            </w:pPr>
            <w:r w:rsidRPr="00B008FF">
              <w:rPr>
                <w:rFonts w:ascii="Arial Narrow" w:hAnsi="Arial Narrow" w:cs="Arial"/>
                <w:b/>
                <w:bCs/>
                <w:sz w:val="20"/>
                <w:szCs w:val="20"/>
              </w:rPr>
              <w:t xml:space="preserve">Net Cost to Government </w:t>
            </w:r>
          </w:p>
        </w:tc>
        <w:tc>
          <w:tcPr>
            <w:tcW w:w="603" w:type="pct"/>
            <w:tcBorders>
              <w:top w:val="nil"/>
              <w:left w:val="nil"/>
              <w:bottom w:val="single" w:sz="4" w:space="0" w:color="auto"/>
              <w:right w:val="single" w:sz="4" w:space="0" w:color="auto"/>
            </w:tcBorders>
            <w:shd w:val="clear" w:color="auto" w:fill="E5DFEC" w:themeFill="accent4" w:themeFillTint="33"/>
            <w:noWrap/>
          </w:tcPr>
          <w:p w14:paraId="3C4BEE23" w14:textId="09C67DB9" w:rsidR="00DC5690" w:rsidRPr="00B008FF" w:rsidRDefault="00C1074E" w:rsidP="00D561D2">
            <w:pPr>
              <w:pStyle w:val="KMC16ES-tabletext"/>
              <w:jc w:val="center"/>
              <w:rPr>
                <w:b/>
                <w:color w:val="auto"/>
              </w:rPr>
            </w:pPr>
            <w:r w:rsidRPr="008D6D68">
              <w:rPr>
                <w:rFonts w:hint="eastAsia"/>
                <w:b/>
                <w:bCs/>
                <w:color w:val="000000"/>
                <w:w w:val="30"/>
                <w:shd w:val="solid" w:color="000000" w:fill="000000"/>
                <w:fitText w:val="135" w:id="-1233430260"/>
                <w14:textFill>
                  <w14:solidFill>
                    <w14:srgbClr w14:val="000000">
                      <w14:alpha w14:val="100000"/>
                    </w14:srgbClr>
                  </w14:solidFill>
                </w14:textFill>
              </w:rPr>
              <w:t xml:space="preserve">　</w:t>
            </w:r>
            <w:r w:rsidRPr="008D6D68">
              <w:rPr>
                <w:b/>
                <w:bCs/>
                <w:color w:val="000000"/>
                <w:w w:val="30"/>
                <w:shd w:val="solid" w:color="000000" w:fill="000000"/>
                <w:fitText w:val="135" w:id="-1233430260"/>
                <w14:textFill>
                  <w14:solidFill>
                    <w14:srgbClr w14:val="000000">
                      <w14:alpha w14:val="100000"/>
                    </w14:srgbClr>
                  </w14:solidFill>
                </w14:textFill>
              </w:rPr>
              <w:t>|</w:t>
            </w:r>
            <w:r w:rsidRPr="008D6D68">
              <w:rPr>
                <w:rFonts w:hint="eastAsia"/>
                <w:b/>
                <w:bCs/>
                <w:color w:val="000000"/>
                <w:w w:val="30"/>
                <w:shd w:val="solid" w:color="000000" w:fill="000000"/>
                <w:fitText w:val="135" w:id="-1233430260"/>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E5DFEC" w:themeFill="accent4" w:themeFillTint="33"/>
            <w:noWrap/>
          </w:tcPr>
          <w:p w14:paraId="47FB9346" w14:textId="1ED1D95B" w:rsidR="00DC5690" w:rsidRPr="00B008FF" w:rsidRDefault="00C1074E" w:rsidP="00D561D2">
            <w:pPr>
              <w:pStyle w:val="KMC16ES-tabletext"/>
              <w:jc w:val="center"/>
              <w:rPr>
                <w:b/>
                <w:color w:val="auto"/>
              </w:rPr>
            </w:pPr>
            <w:r w:rsidRPr="008D6D68">
              <w:rPr>
                <w:rFonts w:hint="eastAsia"/>
                <w:b/>
                <w:bCs/>
                <w:color w:val="000000"/>
                <w:w w:val="30"/>
                <w:shd w:val="solid" w:color="000000" w:fill="000000"/>
                <w:fitText w:val="135" w:id="-1233430259"/>
                <w14:textFill>
                  <w14:solidFill>
                    <w14:srgbClr w14:val="000000">
                      <w14:alpha w14:val="100000"/>
                    </w14:srgbClr>
                  </w14:solidFill>
                </w14:textFill>
              </w:rPr>
              <w:t xml:space="preserve">　</w:t>
            </w:r>
            <w:r w:rsidRPr="008D6D68">
              <w:rPr>
                <w:b/>
                <w:bCs/>
                <w:color w:val="000000"/>
                <w:w w:val="30"/>
                <w:shd w:val="solid" w:color="000000" w:fill="000000"/>
                <w:fitText w:val="135" w:id="-1233430259"/>
                <w14:textFill>
                  <w14:solidFill>
                    <w14:srgbClr w14:val="000000">
                      <w14:alpha w14:val="100000"/>
                    </w14:srgbClr>
                  </w14:solidFill>
                </w14:textFill>
              </w:rPr>
              <w:t>|</w:t>
            </w:r>
            <w:r w:rsidRPr="008D6D68">
              <w:rPr>
                <w:rFonts w:hint="eastAsia"/>
                <w:b/>
                <w:bCs/>
                <w:color w:val="000000"/>
                <w:w w:val="30"/>
                <w:shd w:val="solid" w:color="000000" w:fill="000000"/>
                <w:fitText w:val="135" w:id="-1233430259"/>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E5DFEC" w:themeFill="accent4" w:themeFillTint="33"/>
            <w:noWrap/>
          </w:tcPr>
          <w:p w14:paraId="194DC71D" w14:textId="738C45E8" w:rsidR="00DC5690" w:rsidRPr="00B008FF" w:rsidRDefault="00C1074E" w:rsidP="00D561D2">
            <w:pPr>
              <w:pStyle w:val="KMC16ES-tabletext"/>
              <w:jc w:val="center"/>
              <w:rPr>
                <w:b/>
                <w:color w:val="auto"/>
              </w:rPr>
            </w:pPr>
            <w:r w:rsidRPr="008D6D68">
              <w:rPr>
                <w:rFonts w:hint="eastAsia"/>
                <w:b/>
                <w:bCs/>
                <w:color w:val="000000"/>
                <w:w w:val="30"/>
                <w:shd w:val="solid" w:color="000000" w:fill="000000"/>
                <w:fitText w:val="135" w:id="-1233430258"/>
                <w14:textFill>
                  <w14:solidFill>
                    <w14:srgbClr w14:val="000000">
                      <w14:alpha w14:val="100000"/>
                    </w14:srgbClr>
                  </w14:solidFill>
                </w14:textFill>
              </w:rPr>
              <w:t xml:space="preserve">　</w:t>
            </w:r>
            <w:r w:rsidRPr="008D6D68">
              <w:rPr>
                <w:b/>
                <w:bCs/>
                <w:color w:val="000000"/>
                <w:w w:val="30"/>
                <w:shd w:val="solid" w:color="000000" w:fill="000000"/>
                <w:fitText w:val="135" w:id="-1233430258"/>
                <w14:textFill>
                  <w14:solidFill>
                    <w14:srgbClr w14:val="000000">
                      <w14:alpha w14:val="100000"/>
                    </w14:srgbClr>
                  </w14:solidFill>
                </w14:textFill>
              </w:rPr>
              <w:t>|</w:t>
            </w:r>
            <w:r w:rsidRPr="008D6D68">
              <w:rPr>
                <w:rFonts w:hint="eastAsia"/>
                <w:b/>
                <w:bCs/>
                <w:color w:val="000000"/>
                <w:w w:val="30"/>
                <w:shd w:val="solid" w:color="000000" w:fill="000000"/>
                <w:fitText w:val="135" w:id="-1233430258"/>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E5DFEC" w:themeFill="accent4" w:themeFillTint="33"/>
            <w:noWrap/>
          </w:tcPr>
          <w:p w14:paraId="57DC5F7A" w14:textId="6762CAEB" w:rsidR="00DC5690" w:rsidRPr="00B008FF" w:rsidRDefault="00C1074E" w:rsidP="00D561D2">
            <w:pPr>
              <w:pStyle w:val="KMC16ES-tabletext"/>
              <w:jc w:val="center"/>
              <w:rPr>
                <w:b/>
                <w:color w:val="auto"/>
              </w:rPr>
            </w:pPr>
            <w:r w:rsidRPr="008D6D68">
              <w:rPr>
                <w:rFonts w:hint="eastAsia"/>
                <w:b/>
                <w:bCs/>
                <w:color w:val="000000"/>
                <w:w w:val="30"/>
                <w:shd w:val="solid" w:color="000000" w:fill="000000"/>
                <w:fitText w:val="135" w:id="-1233430257"/>
                <w14:textFill>
                  <w14:solidFill>
                    <w14:srgbClr w14:val="000000">
                      <w14:alpha w14:val="100000"/>
                    </w14:srgbClr>
                  </w14:solidFill>
                </w14:textFill>
              </w:rPr>
              <w:t xml:space="preserve">　</w:t>
            </w:r>
            <w:r w:rsidRPr="008D6D68">
              <w:rPr>
                <w:b/>
                <w:bCs/>
                <w:color w:val="000000"/>
                <w:w w:val="30"/>
                <w:shd w:val="solid" w:color="000000" w:fill="000000"/>
                <w:fitText w:val="135" w:id="-1233430257"/>
                <w14:textFill>
                  <w14:solidFill>
                    <w14:srgbClr w14:val="000000">
                      <w14:alpha w14:val="100000"/>
                    </w14:srgbClr>
                  </w14:solidFill>
                </w14:textFill>
              </w:rPr>
              <w:t>|</w:t>
            </w:r>
            <w:r w:rsidRPr="008D6D68">
              <w:rPr>
                <w:rFonts w:hint="eastAsia"/>
                <w:b/>
                <w:bCs/>
                <w:color w:val="000000"/>
                <w:w w:val="30"/>
                <w:shd w:val="solid" w:color="000000" w:fill="000000"/>
                <w:fitText w:val="135" w:id="-1233430257"/>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3" w:type="pct"/>
            <w:tcBorders>
              <w:top w:val="nil"/>
              <w:left w:val="nil"/>
              <w:bottom w:val="single" w:sz="4" w:space="0" w:color="auto"/>
              <w:right w:val="single" w:sz="4" w:space="0" w:color="auto"/>
            </w:tcBorders>
            <w:shd w:val="clear" w:color="auto" w:fill="E5DFEC" w:themeFill="accent4" w:themeFillTint="33"/>
            <w:noWrap/>
          </w:tcPr>
          <w:p w14:paraId="3C47B126" w14:textId="540F7A1A" w:rsidR="00DC5690" w:rsidRPr="00B008FF" w:rsidRDefault="00C1074E" w:rsidP="00D561D2">
            <w:pPr>
              <w:pStyle w:val="KMC16ES-tabletext"/>
              <w:jc w:val="center"/>
              <w:rPr>
                <w:b/>
                <w:color w:val="auto"/>
              </w:rPr>
            </w:pPr>
            <w:r w:rsidRPr="008D6D68">
              <w:rPr>
                <w:rFonts w:hint="eastAsia"/>
                <w:b/>
                <w:bCs/>
                <w:color w:val="000000"/>
                <w:w w:val="30"/>
                <w:shd w:val="solid" w:color="000000" w:fill="000000"/>
                <w:fitText w:val="135" w:id="-1233430256"/>
                <w14:textFill>
                  <w14:solidFill>
                    <w14:srgbClr w14:val="000000">
                      <w14:alpha w14:val="100000"/>
                    </w14:srgbClr>
                  </w14:solidFill>
                </w14:textFill>
              </w:rPr>
              <w:t xml:space="preserve">　</w:t>
            </w:r>
            <w:r w:rsidRPr="008D6D68">
              <w:rPr>
                <w:b/>
                <w:bCs/>
                <w:color w:val="000000"/>
                <w:w w:val="30"/>
                <w:shd w:val="solid" w:color="000000" w:fill="000000"/>
                <w:fitText w:val="135" w:id="-1233430256"/>
                <w14:textFill>
                  <w14:solidFill>
                    <w14:srgbClr w14:val="000000">
                      <w14:alpha w14:val="100000"/>
                    </w14:srgbClr>
                  </w14:solidFill>
                </w14:textFill>
              </w:rPr>
              <w:t>|</w:t>
            </w:r>
            <w:r w:rsidRPr="008D6D68">
              <w:rPr>
                <w:rFonts w:hint="eastAsia"/>
                <w:b/>
                <w:bCs/>
                <w:color w:val="000000"/>
                <w:w w:val="30"/>
                <w:shd w:val="solid" w:color="000000" w:fill="000000"/>
                <w:fitText w:val="135" w:id="-1233430256"/>
                <w14:textFill>
                  <w14:solidFill>
                    <w14:srgbClr w14:val="000000">
                      <w14:alpha w14:val="100000"/>
                    </w14:srgbClr>
                  </w14:solidFill>
                </w14:textFill>
              </w:rPr>
              <w:t xml:space="preserve">　</w:t>
            </w:r>
            <w:r w:rsidR="00221475" w:rsidRPr="00B008FF">
              <w:rPr>
                <w:iCs/>
                <w:color w:val="auto"/>
                <w:szCs w:val="18"/>
                <w:vertAlign w:val="superscript"/>
              </w:rPr>
              <w:t>2</w:t>
            </w:r>
          </w:p>
        </w:tc>
        <w:tc>
          <w:tcPr>
            <w:tcW w:w="600" w:type="pct"/>
            <w:tcBorders>
              <w:top w:val="nil"/>
              <w:left w:val="nil"/>
              <w:bottom w:val="single" w:sz="4" w:space="0" w:color="auto"/>
              <w:right w:val="single" w:sz="4" w:space="0" w:color="auto"/>
            </w:tcBorders>
            <w:shd w:val="clear" w:color="auto" w:fill="E5DFEC" w:themeFill="accent4" w:themeFillTint="33"/>
            <w:noWrap/>
          </w:tcPr>
          <w:p w14:paraId="2563D2E0" w14:textId="70CC2463" w:rsidR="00DC5690" w:rsidRPr="00B008FF" w:rsidRDefault="00C1074E" w:rsidP="00D561D2">
            <w:pPr>
              <w:pStyle w:val="KMC16ES-tabletext"/>
              <w:jc w:val="center"/>
              <w:rPr>
                <w:b/>
                <w:color w:val="auto"/>
              </w:rPr>
            </w:pPr>
            <w:r w:rsidRPr="00BB3C82">
              <w:rPr>
                <w:b/>
                <w:bCs/>
                <w:color w:val="000000"/>
                <w:spacing w:val="73"/>
                <w:shd w:val="solid" w:color="000000" w:fill="000000"/>
                <w:fitText w:val="165" w:id="-1233430272"/>
                <w14:textFill>
                  <w14:solidFill>
                    <w14:srgbClr w14:val="000000">
                      <w14:alpha w14:val="100000"/>
                    </w14:srgbClr>
                  </w14:solidFill>
                </w14:textFill>
              </w:rPr>
              <w:t>|</w:t>
            </w:r>
            <w:r w:rsidRPr="00BB3C82">
              <w:rPr>
                <w:b/>
                <w:bCs/>
                <w:color w:val="000000"/>
                <w:spacing w:val="1"/>
                <w:shd w:val="solid" w:color="000000" w:fill="000000"/>
                <w:fitText w:val="165" w:id="-1233430272"/>
                <w14:textFill>
                  <w14:solidFill>
                    <w14:srgbClr w14:val="000000">
                      <w14:alpha w14:val="100000"/>
                    </w14:srgbClr>
                  </w14:solidFill>
                </w14:textFill>
              </w:rPr>
              <w:t>|</w:t>
            </w:r>
            <w:r w:rsidR="00221475" w:rsidRPr="00B008FF">
              <w:rPr>
                <w:iCs/>
                <w:color w:val="auto"/>
                <w:szCs w:val="18"/>
                <w:vertAlign w:val="superscript"/>
              </w:rPr>
              <w:t>2</w:t>
            </w:r>
          </w:p>
        </w:tc>
      </w:tr>
    </w:tbl>
    <w:p w14:paraId="19189DD9" w14:textId="46896C1E" w:rsidR="00DC5690" w:rsidRDefault="00B10C8F" w:rsidP="00B008FF">
      <w:pPr>
        <w:pStyle w:val="3Bodytext"/>
        <w:numPr>
          <w:ilvl w:val="0"/>
          <w:numId w:val="0"/>
        </w:numPr>
        <w:spacing w:after="0"/>
        <w:ind w:left="720" w:hanging="720"/>
        <w:rPr>
          <w:rFonts w:ascii="Arial Narrow" w:hAnsi="Arial Narrow" w:cs="Arial"/>
          <w:sz w:val="18"/>
          <w:szCs w:val="18"/>
        </w:rPr>
      </w:pPr>
      <w:r w:rsidRPr="00D0225F">
        <w:rPr>
          <w:rFonts w:ascii="Arial Narrow" w:hAnsi="Arial Narrow" w:cs="Arial"/>
          <w:sz w:val="18"/>
          <w:szCs w:val="18"/>
        </w:rPr>
        <w:t>Table provided in the submission</w:t>
      </w:r>
    </w:p>
    <w:p w14:paraId="6FEE13E5" w14:textId="77777777" w:rsidR="00221475" w:rsidRPr="00B008FF" w:rsidRDefault="00221475" w:rsidP="00221475">
      <w:pPr>
        <w:pStyle w:val="TableFigureFooter"/>
        <w:keepNext/>
        <w:spacing w:after="0"/>
        <w:contextualSpacing w:val="0"/>
        <w:rPr>
          <w:i/>
        </w:rPr>
      </w:pPr>
      <w:r w:rsidRPr="00B008FF">
        <w:rPr>
          <w:i/>
        </w:rPr>
        <w:t>The redacted values correspond to the following ranges:</w:t>
      </w:r>
    </w:p>
    <w:p w14:paraId="1B7E38FF" w14:textId="3B47EE12" w:rsidR="00221475" w:rsidRPr="00B008FF" w:rsidRDefault="00221475" w:rsidP="00221475">
      <w:pPr>
        <w:pStyle w:val="TableFigureFooter"/>
        <w:keepNext/>
        <w:spacing w:after="0"/>
        <w:contextualSpacing w:val="0"/>
      </w:pPr>
      <w:r w:rsidRPr="00B008FF">
        <w:rPr>
          <w:i/>
          <w:szCs w:val="18"/>
          <w:vertAlign w:val="superscript"/>
        </w:rPr>
        <w:t>1</w:t>
      </w:r>
      <w:r w:rsidRPr="00B008FF">
        <w:rPr>
          <w:i/>
          <w:szCs w:val="18"/>
        </w:rPr>
        <w:t xml:space="preserve"> 20,000 to &lt;30,000</w:t>
      </w:r>
    </w:p>
    <w:p w14:paraId="545D4B67" w14:textId="3EBC6AB1" w:rsidR="00221475" w:rsidRPr="00B008FF" w:rsidRDefault="00221475" w:rsidP="00221475">
      <w:pPr>
        <w:rPr>
          <w:rFonts w:ascii="Arial Narrow" w:hAnsi="Arial Narrow"/>
          <w:i/>
          <w:sz w:val="18"/>
          <w:szCs w:val="18"/>
        </w:rPr>
      </w:pPr>
      <w:r w:rsidRPr="00B008FF">
        <w:rPr>
          <w:rFonts w:ascii="Arial Narrow" w:hAnsi="Arial Narrow"/>
          <w:i/>
          <w:sz w:val="18"/>
          <w:szCs w:val="18"/>
          <w:vertAlign w:val="superscript"/>
        </w:rPr>
        <w:t>2</w:t>
      </w:r>
      <w:r w:rsidRPr="00B008FF">
        <w:rPr>
          <w:rFonts w:ascii="Arial Narrow" w:hAnsi="Arial Narrow"/>
          <w:i/>
          <w:sz w:val="18"/>
          <w:szCs w:val="18"/>
        </w:rPr>
        <w:t xml:space="preserve"> $0 to &lt;$10 million</w:t>
      </w:r>
    </w:p>
    <w:p w14:paraId="2105A094" w14:textId="2B6917F1" w:rsidR="00221475" w:rsidRPr="00B008FF" w:rsidRDefault="00221475" w:rsidP="00B008FF">
      <w:pPr>
        <w:spacing w:after="120"/>
        <w:rPr>
          <w:rFonts w:ascii="Arial Narrow" w:hAnsi="Arial Narrow"/>
          <w:i/>
          <w:sz w:val="18"/>
          <w:szCs w:val="18"/>
        </w:rPr>
      </w:pPr>
      <w:r w:rsidRPr="00B008FF">
        <w:rPr>
          <w:rFonts w:ascii="Arial Narrow" w:hAnsi="Arial Narrow"/>
          <w:i/>
          <w:sz w:val="18"/>
          <w:szCs w:val="18"/>
          <w:vertAlign w:val="superscript"/>
        </w:rPr>
        <w:t xml:space="preserve">3 </w:t>
      </w:r>
      <w:r w:rsidRPr="00B008FF">
        <w:rPr>
          <w:rFonts w:ascii="Arial Narrow" w:hAnsi="Arial Narrow"/>
          <w:i/>
          <w:sz w:val="18"/>
          <w:szCs w:val="18"/>
        </w:rPr>
        <w:t>30,000 to &lt;40,000</w:t>
      </w:r>
    </w:p>
    <w:p w14:paraId="728A6E76" w14:textId="6F86BE04" w:rsidR="00B10C8F" w:rsidRDefault="00CD2E91" w:rsidP="00986538">
      <w:pPr>
        <w:pStyle w:val="3Bodytext"/>
        <w:jc w:val="both"/>
      </w:pPr>
      <w:r>
        <w:t>The submission d</w:t>
      </w:r>
      <w:r w:rsidR="00B62154">
        <w:t>id</w:t>
      </w:r>
      <w:r>
        <w:t xml:space="preserve"> not incorporate current utilisation patterns of palonosetron and ondansetron for treatment of nausea and vomiting associated with cytotoxic chemotherapy. Table 5 shows the estimated net impact of patients switching from ondansetron or palonosetron to </w:t>
      </w:r>
      <w:r w:rsidR="00DE702D">
        <w:t>a broader</w:t>
      </w:r>
      <w:r>
        <w:t xml:space="preserve"> listing of NEPA, aprepitant or fosaprepitant. Patients who were historically using three or more repeats for palonosetron or ondansetron were used to estimate prescriptions in line with PBS guidelines</w:t>
      </w:r>
      <w:r w:rsidR="00027980">
        <w:t xml:space="preserve">. Restricting the analysis to patients who used three or more prescriptions reduced the incident patient count from </w:t>
      </w:r>
      <w:r w:rsidR="002F2AAF" w:rsidRPr="002F2AAF">
        <w:t>300,000</w:t>
      </w:r>
      <w:r w:rsidR="002F2AAF">
        <w:t> </w:t>
      </w:r>
      <w:r w:rsidR="002F2AAF" w:rsidRPr="002F2AAF">
        <w:t>to</w:t>
      </w:r>
      <w:r w:rsidR="002F2AAF">
        <w:t> </w:t>
      </w:r>
      <w:r w:rsidR="002F2AAF" w:rsidRPr="002F2AAF">
        <w:t>&lt;</w:t>
      </w:r>
      <w:r w:rsidR="002F2AAF">
        <w:t> </w:t>
      </w:r>
      <w:r w:rsidR="002F2AAF" w:rsidRPr="002F2AAF">
        <w:t>400,000</w:t>
      </w:r>
      <w:r w:rsidR="00027980">
        <w:t xml:space="preserve">per year to </w:t>
      </w:r>
      <w:r w:rsidR="002F2AAF" w:rsidRPr="002F2AAF">
        <w:t>20,000</w:t>
      </w:r>
      <w:r w:rsidR="002F2AAF">
        <w:t> </w:t>
      </w:r>
      <w:r w:rsidR="002F2AAF" w:rsidRPr="002F2AAF">
        <w:t>to</w:t>
      </w:r>
      <w:r w:rsidR="002F2AAF">
        <w:t> </w:t>
      </w:r>
      <w:r w:rsidR="002F2AAF" w:rsidRPr="002F2AAF">
        <w:t>&lt;</w:t>
      </w:r>
      <w:r w:rsidR="002F2AAF">
        <w:t> </w:t>
      </w:r>
      <w:r w:rsidR="002F2AAF" w:rsidRPr="002F2AAF">
        <w:t>30,000</w:t>
      </w:r>
      <w:r w:rsidR="00B008FF">
        <w:t xml:space="preserve"> </w:t>
      </w:r>
      <w:r w:rsidR="00027980">
        <w:t>which was assumed to more accurately capture the target population</w:t>
      </w:r>
      <w:r>
        <w:t>.</w:t>
      </w:r>
      <w:r w:rsidR="00F12A7B">
        <w:t xml:space="preserve"> Linear extrapolation using prescription data from 2016-2022 was used to estimate prescription utilisation going forwa</w:t>
      </w:r>
      <w:r w:rsidR="000F2DD0">
        <w:t>r</w:t>
      </w:r>
      <w:r w:rsidR="00F12A7B">
        <w:t>d.</w:t>
      </w:r>
      <w:r>
        <w:t xml:space="preserve"> It was assumed </w:t>
      </w:r>
      <w:r w:rsidR="00B62154">
        <w:t xml:space="preserve">that </w:t>
      </w:r>
      <w:r>
        <w:t>all of these patients would be eligible for a broader restriction of NEPA and consequently aprepitant and fosaprepitant. Of these patients</w:t>
      </w:r>
      <w:r w:rsidR="00B62154">
        <w:t>,</w:t>
      </w:r>
      <w:r>
        <w:t xml:space="preserve"> </w:t>
      </w:r>
      <w:r w:rsidR="00C1074E" w:rsidRPr="00304E9D">
        <w:rPr>
          <w:color w:val="000000"/>
          <w:w w:val="15"/>
          <w:shd w:val="solid" w:color="000000" w:fill="000000"/>
          <w:fitText w:val="-20" w:id="-1233430271"/>
          <w14:textFill>
            <w14:solidFill>
              <w14:srgbClr w14:val="000000">
                <w14:alpha w14:val="100000"/>
              </w14:srgbClr>
            </w14:solidFill>
          </w14:textFill>
        </w:rPr>
        <w:t xml:space="preserve">|  </w:t>
      </w:r>
      <w:r w:rsidR="00C1074E" w:rsidRPr="00304E9D">
        <w:rPr>
          <w:color w:val="000000"/>
          <w:spacing w:val="-69"/>
          <w:w w:val="15"/>
          <w:shd w:val="solid" w:color="000000" w:fill="000000"/>
          <w:fitText w:val="-20" w:id="-1233430271"/>
          <w14:textFill>
            <w14:solidFill>
              <w14:srgbClr w14:val="000000">
                <w14:alpha w14:val="100000"/>
              </w14:srgbClr>
            </w14:solidFill>
          </w14:textFill>
        </w:rPr>
        <w:t>|</w:t>
      </w:r>
      <w:r>
        <w:t xml:space="preserve">% were assumed to </w:t>
      </w:r>
      <w:r w:rsidR="001B4F4F">
        <w:t>take up</w:t>
      </w:r>
      <w:r>
        <w:t xml:space="preserve"> these medications</w:t>
      </w:r>
      <w:r w:rsidR="00B62154">
        <w:t>.</w:t>
      </w:r>
      <w:r w:rsidR="001B4F4F">
        <w:t xml:space="preserve"> </w:t>
      </w:r>
      <w:r w:rsidR="00B62154">
        <w:t>Patients were</w:t>
      </w:r>
      <w:r>
        <w:t xml:space="preserve"> distributed between the three </w:t>
      </w:r>
      <w:r w:rsidR="00B62154">
        <w:t xml:space="preserve">medications </w:t>
      </w:r>
      <w:r>
        <w:t xml:space="preserve">according to the PBS distribution for 2022, i.e. 1%, 96% and 3% for aprepitant, NEPA and fosaprepitant respectively. </w:t>
      </w:r>
    </w:p>
    <w:p w14:paraId="5850ABC9" w14:textId="4EFCE866" w:rsidR="001B4F4F" w:rsidRDefault="001B4F4F" w:rsidP="00986538">
      <w:pPr>
        <w:pStyle w:val="3Bodytext"/>
        <w:jc w:val="both"/>
      </w:pPr>
      <w:r>
        <w:t xml:space="preserve">These inputs and assumptions resulted in a higher estimated net cost to Government compared to that presented in the submission: approximately </w:t>
      </w:r>
      <w:r w:rsidR="00994F62" w:rsidRPr="00994F62">
        <w:t>$10</w:t>
      </w:r>
      <w:r w:rsidR="00994F62">
        <w:t> </w:t>
      </w:r>
      <w:r w:rsidR="00994F62" w:rsidRPr="00994F62">
        <w:t>million</w:t>
      </w:r>
      <w:r w:rsidR="00994F62">
        <w:t> </w:t>
      </w:r>
      <w:r w:rsidR="00994F62" w:rsidRPr="00994F62">
        <w:t>to</w:t>
      </w:r>
      <w:r w:rsidR="00994F62">
        <w:t> </w:t>
      </w:r>
      <w:r w:rsidR="00994F62" w:rsidRPr="00994F62">
        <w:t>&lt;</w:t>
      </w:r>
      <w:r w:rsidR="00994F62">
        <w:t> </w:t>
      </w:r>
      <w:r w:rsidR="00994F62" w:rsidRPr="00994F62">
        <w:t>$20</w:t>
      </w:r>
      <w:r w:rsidR="00994F62">
        <w:t> </w:t>
      </w:r>
      <w:r w:rsidR="00994F62" w:rsidRPr="00994F62">
        <w:t>million</w:t>
      </w:r>
      <w:r w:rsidR="00B008FF">
        <w:t xml:space="preserve"> </w:t>
      </w:r>
      <w:r w:rsidR="004509BB">
        <w:t xml:space="preserve">to </w:t>
      </w:r>
      <w:r w:rsidR="00994F62" w:rsidRPr="00994F62">
        <w:t>$10</w:t>
      </w:r>
      <w:r w:rsidR="00994F62">
        <w:t> </w:t>
      </w:r>
      <w:r w:rsidR="00994F62" w:rsidRPr="00994F62">
        <w:t>million</w:t>
      </w:r>
      <w:r w:rsidR="00994F62">
        <w:t> </w:t>
      </w:r>
      <w:r w:rsidR="00994F62" w:rsidRPr="00994F62">
        <w:t>to</w:t>
      </w:r>
      <w:r w:rsidR="00994F62">
        <w:t> </w:t>
      </w:r>
      <w:r w:rsidR="00994F62" w:rsidRPr="00994F62">
        <w:t>&lt;</w:t>
      </w:r>
      <w:r w:rsidR="00994F62">
        <w:t> </w:t>
      </w:r>
      <w:r w:rsidR="00994F62" w:rsidRPr="00994F62">
        <w:t>$20</w:t>
      </w:r>
      <w:r w:rsidR="00994F62">
        <w:t> </w:t>
      </w:r>
      <w:r w:rsidR="00994F62" w:rsidRPr="00994F62">
        <w:t>million</w:t>
      </w:r>
      <w:r w:rsidR="00994F62" w:rsidDel="00994F62">
        <w:t xml:space="preserve"> </w:t>
      </w:r>
      <w:r w:rsidR="004509BB">
        <w:t>per year across the 6 years.</w:t>
      </w:r>
    </w:p>
    <w:p w14:paraId="468F0090" w14:textId="77777777" w:rsidR="00986538" w:rsidRDefault="00986538">
      <w:pPr>
        <w:jc w:val="left"/>
        <w:rPr>
          <w:rFonts w:ascii="Arial Narrow" w:hAnsi="Arial Narrow"/>
          <w:b/>
          <w:sz w:val="20"/>
          <w:szCs w:val="18"/>
        </w:rPr>
      </w:pPr>
      <w:r>
        <w:rPr>
          <w:rFonts w:ascii="Arial Narrow" w:hAnsi="Arial Narrow"/>
          <w:b/>
          <w:sz w:val="20"/>
          <w:szCs w:val="18"/>
        </w:rPr>
        <w:br w:type="page"/>
      </w:r>
    </w:p>
    <w:p w14:paraId="43D15546" w14:textId="37AC085D" w:rsidR="00493A47" w:rsidRPr="00722485" w:rsidRDefault="00493A47" w:rsidP="006F2777">
      <w:pPr>
        <w:rPr>
          <w:rFonts w:ascii="Arial Narrow" w:hAnsi="Arial Narrow"/>
          <w:b/>
          <w:sz w:val="20"/>
          <w:szCs w:val="18"/>
        </w:rPr>
      </w:pPr>
      <w:r w:rsidRPr="00722485">
        <w:rPr>
          <w:rFonts w:ascii="Arial Narrow" w:hAnsi="Arial Narrow"/>
          <w:b/>
          <w:sz w:val="20"/>
          <w:szCs w:val="18"/>
        </w:rPr>
        <w:lastRenderedPageBreak/>
        <w:t xml:space="preserve">Table </w:t>
      </w:r>
      <w:r>
        <w:rPr>
          <w:rFonts w:ascii="Arial Narrow" w:hAnsi="Arial Narrow"/>
          <w:b/>
          <w:sz w:val="20"/>
          <w:szCs w:val="18"/>
        </w:rPr>
        <w:t>5</w:t>
      </w:r>
      <w:r w:rsidRPr="00722485">
        <w:rPr>
          <w:rFonts w:ascii="Arial Narrow" w:hAnsi="Arial Narrow"/>
          <w:b/>
          <w:sz w:val="20"/>
          <w:szCs w:val="18"/>
        </w:rPr>
        <w:t xml:space="preserve">: </w:t>
      </w:r>
      <w:r>
        <w:rPr>
          <w:rFonts w:ascii="Arial Narrow" w:hAnsi="Arial Narrow"/>
          <w:b/>
          <w:sz w:val="20"/>
          <w:szCs w:val="18"/>
        </w:rPr>
        <w:t xml:space="preserve">Estimated PBS/RPBS cost of patients switching from palonosetron and ondansetron </w:t>
      </w:r>
    </w:p>
    <w:tbl>
      <w:tblPr>
        <w:tblW w:w="5000" w:type="pct"/>
        <w:tblCellMar>
          <w:left w:w="28" w:type="dxa"/>
          <w:right w:w="28" w:type="dxa"/>
        </w:tblCellMar>
        <w:tblLook w:val="04A0" w:firstRow="1" w:lastRow="0" w:firstColumn="1" w:lastColumn="0" w:noHBand="0" w:noVBand="1"/>
      </w:tblPr>
      <w:tblGrid>
        <w:gridCol w:w="2877"/>
        <w:gridCol w:w="1024"/>
        <w:gridCol w:w="1024"/>
        <w:gridCol w:w="1024"/>
        <w:gridCol w:w="1024"/>
        <w:gridCol w:w="1024"/>
        <w:gridCol w:w="1019"/>
      </w:tblGrid>
      <w:tr w:rsidR="000F5B41" w:rsidRPr="001536EE" w14:paraId="4E2028D0"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8014BD" w14:textId="77777777" w:rsidR="00F12A7B" w:rsidRPr="00B008FF" w:rsidRDefault="00F12A7B" w:rsidP="000F5B41">
            <w:pPr>
              <w:jc w:val="left"/>
              <w:rPr>
                <w:rFonts w:ascii="Arial Narrow" w:hAnsi="Arial Narrow" w:cs="Arial"/>
                <w:b/>
                <w:bCs/>
                <w:color w:val="000000"/>
                <w:sz w:val="18"/>
                <w:szCs w:val="18"/>
              </w:rPr>
            </w:pPr>
            <w:r w:rsidRPr="00B008FF">
              <w:rPr>
                <w:rFonts w:ascii="Arial Narrow" w:hAnsi="Arial Narrow" w:cs="Arial"/>
                <w:b/>
                <w:bCs/>
                <w:color w:val="000000"/>
                <w:sz w:val="18"/>
                <w:szCs w:val="18"/>
              </w:rPr>
              <w:t> </w:t>
            </w:r>
          </w:p>
        </w:tc>
        <w:tc>
          <w:tcPr>
            <w:tcW w:w="568" w:type="pct"/>
            <w:tcBorders>
              <w:top w:val="single" w:sz="4" w:space="0" w:color="auto"/>
              <w:left w:val="nil"/>
              <w:bottom w:val="single" w:sz="4" w:space="0" w:color="auto"/>
              <w:right w:val="single" w:sz="4" w:space="0" w:color="auto"/>
            </w:tcBorders>
            <w:shd w:val="clear" w:color="000000" w:fill="BFBFBF"/>
            <w:noWrap/>
            <w:vAlign w:val="center"/>
            <w:hideMark/>
          </w:tcPr>
          <w:p w14:paraId="64A88986"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1</w:t>
            </w:r>
          </w:p>
          <w:p w14:paraId="30B0C50E"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2023</w:t>
            </w:r>
          </w:p>
        </w:tc>
        <w:tc>
          <w:tcPr>
            <w:tcW w:w="568" w:type="pct"/>
            <w:tcBorders>
              <w:top w:val="single" w:sz="4" w:space="0" w:color="auto"/>
              <w:left w:val="nil"/>
              <w:bottom w:val="single" w:sz="4" w:space="0" w:color="auto"/>
              <w:right w:val="single" w:sz="4" w:space="0" w:color="auto"/>
            </w:tcBorders>
            <w:shd w:val="clear" w:color="000000" w:fill="BFBFBF"/>
            <w:noWrap/>
            <w:vAlign w:val="center"/>
            <w:hideMark/>
          </w:tcPr>
          <w:p w14:paraId="088468BB"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2</w:t>
            </w:r>
          </w:p>
          <w:p w14:paraId="5AB27BB7"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2024</w:t>
            </w:r>
          </w:p>
        </w:tc>
        <w:tc>
          <w:tcPr>
            <w:tcW w:w="568" w:type="pct"/>
            <w:tcBorders>
              <w:top w:val="single" w:sz="4" w:space="0" w:color="auto"/>
              <w:left w:val="nil"/>
              <w:bottom w:val="single" w:sz="4" w:space="0" w:color="auto"/>
              <w:right w:val="single" w:sz="4" w:space="0" w:color="auto"/>
            </w:tcBorders>
            <w:shd w:val="clear" w:color="000000" w:fill="BFBFBF"/>
            <w:noWrap/>
            <w:vAlign w:val="center"/>
            <w:hideMark/>
          </w:tcPr>
          <w:p w14:paraId="0C40F4A6"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3</w:t>
            </w:r>
          </w:p>
          <w:p w14:paraId="32F63DA0"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2025</w:t>
            </w:r>
          </w:p>
        </w:tc>
        <w:tc>
          <w:tcPr>
            <w:tcW w:w="568" w:type="pct"/>
            <w:tcBorders>
              <w:top w:val="single" w:sz="4" w:space="0" w:color="auto"/>
              <w:left w:val="nil"/>
              <w:bottom w:val="single" w:sz="4" w:space="0" w:color="auto"/>
              <w:right w:val="single" w:sz="4" w:space="0" w:color="auto"/>
            </w:tcBorders>
            <w:shd w:val="clear" w:color="000000" w:fill="BFBFBF"/>
            <w:noWrap/>
            <w:vAlign w:val="center"/>
            <w:hideMark/>
          </w:tcPr>
          <w:p w14:paraId="2BA6FB3E"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4</w:t>
            </w:r>
          </w:p>
          <w:p w14:paraId="40014461"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2026</w:t>
            </w:r>
          </w:p>
        </w:tc>
        <w:tc>
          <w:tcPr>
            <w:tcW w:w="568" w:type="pct"/>
            <w:tcBorders>
              <w:top w:val="single" w:sz="4" w:space="0" w:color="auto"/>
              <w:left w:val="nil"/>
              <w:bottom w:val="single" w:sz="4" w:space="0" w:color="auto"/>
              <w:right w:val="single" w:sz="4" w:space="0" w:color="auto"/>
            </w:tcBorders>
            <w:shd w:val="clear" w:color="000000" w:fill="BFBFBF"/>
            <w:noWrap/>
            <w:vAlign w:val="center"/>
            <w:hideMark/>
          </w:tcPr>
          <w:p w14:paraId="0BA90253"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5</w:t>
            </w:r>
          </w:p>
          <w:p w14:paraId="6DCAEFC2"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2027</w:t>
            </w:r>
          </w:p>
        </w:tc>
        <w:tc>
          <w:tcPr>
            <w:tcW w:w="566" w:type="pct"/>
            <w:tcBorders>
              <w:top w:val="single" w:sz="4" w:space="0" w:color="auto"/>
              <w:left w:val="nil"/>
              <w:bottom w:val="single" w:sz="4" w:space="0" w:color="auto"/>
              <w:right w:val="single" w:sz="4" w:space="0" w:color="auto"/>
            </w:tcBorders>
            <w:shd w:val="clear" w:color="000000" w:fill="BFBFBF"/>
            <w:noWrap/>
            <w:vAlign w:val="center"/>
            <w:hideMark/>
          </w:tcPr>
          <w:p w14:paraId="1D5CDBDE"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Year 6</w:t>
            </w:r>
          </w:p>
          <w:p w14:paraId="0E6B86D4" w14:textId="77777777" w:rsidR="00F12A7B" w:rsidRPr="00B008FF" w:rsidRDefault="00F12A7B" w:rsidP="004038C6">
            <w:pPr>
              <w:jc w:val="center"/>
              <w:rPr>
                <w:rFonts w:ascii="Arial Narrow" w:hAnsi="Arial Narrow" w:cs="Arial"/>
                <w:b/>
                <w:bCs/>
                <w:color w:val="000000"/>
                <w:sz w:val="18"/>
                <w:szCs w:val="18"/>
              </w:rPr>
            </w:pPr>
            <w:r w:rsidRPr="00B008FF">
              <w:rPr>
                <w:rFonts w:ascii="Arial Narrow" w:hAnsi="Arial Narrow" w:cs="Arial"/>
                <w:b/>
                <w:bCs/>
                <w:color w:val="000000"/>
                <w:sz w:val="18"/>
                <w:szCs w:val="18"/>
              </w:rPr>
              <w:t>2028</w:t>
            </w:r>
          </w:p>
        </w:tc>
      </w:tr>
      <w:tr w:rsidR="000F5B41" w:rsidRPr="001536EE" w14:paraId="55AB0DB6"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191D539" w14:textId="19EDE8EF" w:rsidR="00F12A7B" w:rsidRPr="00B008FF" w:rsidRDefault="00DE702D" w:rsidP="000F5B41">
            <w:pPr>
              <w:jc w:val="left"/>
              <w:rPr>
                <w:rFonts w:ascii="Arial Narrow" w:hAnsi="Arial Narrow" w:cs="Arial"/>
                <w:b/>
                <w:bCs/>
                <w:color w:val="000000"/>
                <w:sz w:val="18"/>
                <w:szCs w:val="18"/>
              </w:rPr>
            </w:pPr>
            <w:r w:rsidRPr="00B008FF">
              <w:rPr>
                <w:rFonts w:ascii="Arial Narrow" w:hAnsi="Arial Narrow" w:cs="Arial"/>
                <w:b/>
                <w:bCs/>
                <w:color w:val="000000"/>
                <w:sz w:val="18"/>
                <w:szCs w:val="18"/>
              </w:rPr>
              <w:t>Projected PBS/RPBS Scripts</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ADB7AE" w14:textId="77777777" w:rsidR="00F12A7B" w:rsidRPr="00B008FF" w:rsidRDefault="00F12A7B" w:rsidP="000F5B41">
            <w:pPr>
              <w:jc w:val="left"/>
              <w:rPr>
                <w:rFonts w:ascii="Arial Narrow" w:hAnsi="Arial Narrow" w:cs="Arial"/>
                <w:b/>
                <w:bCs/>
                <w:color w:val="000000"/>
                <w:sz w:val="18"/>
                <w:szCs w:val="18"/>
              </w:rPr>
            </w:pP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D6C9576" w14:textId="77777777" w:rsidR="00F12A7B" w:rsidRPr="00B008FF" w:rsidRDefault="00F12A7B" w:rsidP="000F5B41">
            <w:pPr>
              <w:jc w:val="left"/>
              <w:rPr>
                <w:rFonts w:ascii="Arial Narrow" w:hAnsi="Arial Narrow" w:cs="Arial"/>
                <w:b/>
                <w:bCs/>
                <w:color w:val="000000"/>
                <w:sz w:val="18"/>
                <w:szCs w:val="18"/>
              </w:rPr>
            </w:pP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AE7E1A" w14:textId="77777777" w:rsidR="00F12A7B" w:rsidRPr="00B008FF" w:rsidRDefault="00F12A7B" w:rsidP="000F5B41">
            <w:pPr>
              <w:jc w:val="left"/>
              <w:rPr>
                <w:rFonts w:ascii="Arial Narrow" w:hAnsi="Arial Narrow" w:cs="Arial"/>
                <w:b/>
                <w:bCs/>
                <w:color w:val="000000"/>
                <w:sz w:val="18"/>
                <w:szCs w:val="18"/>
              </w:rPr>
            </w:pP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2861B1" w14:textId="77777777" w:rsidR="00F12A7B" w:rsidRPr="00B008FF" w:rsidRDefault="00F12A7B" w:rsidP="000F5B41">
            <w:pPr>
              <w:jc w:val="left"/>
              <w:rPr>
                <w:rFonts w:ascii="Arial Narrow" w:hAnsi="Arial Narrow" w:cs="Arial"/>
                <w:b/>
                <w:bCs/>
                <w:color w:val="000000"/>
                <w:sz w:val="18"/>
                <w:szCs w:val="18"/>
              </w:rPr>
            </w:pP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38B09F" w14:textId="77777777" w:rsidR="00F12A7B" w:rsidRPr="00B008FF" w:rsidRDefault="00F12A7B" w:rsidP="000F5B41">
            <w:pPr>
              <w:jc w:val="left"/>
              <w:rPr>
                <w:rFonts w:ascii="Arial Narrow" w:hAnsi="Arial Narrow" w:cs="Arial"/>
                <w:b/>
                <w:bCs/>
                <w:color w:val="000000"/>
                <w:sz w:val="18"/>
                <w:szCs w:val="18"/>
              </w:rPr>
            </w:pP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DC9E21" w14:textId="77777777" w:rsidR="00F12A7B" w:rsidRPr="00B008FF" w:rsidRDefault="00F12A7B" w:rsidP="000F5B41">
            <w:pPr>
              <w:jc w:val="left"/>
              <w:rPr>
                <w:rFonts w:ascii="Arial Narrow" w:hAnsi="Arial Narrow" w:cs="Arial"/>
                <w:b/>
                <w:bCs/>
                <w:color w:val="000000"/>
                <w:sz w:val="18"/>
                <w:szCs w:val="18"/>
              </w:rPr>
            </w:pPr>
          </w:p>
        </w:tc>
      </w:tr>
      <w:tr w:rsidR="00B008FF" w:rsidRPr="00B008FF" w14:paraId="50CA49C1"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601B4E" w14:textId="6087CA4D"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Palonosetron 250mcg/5m</w:t>
            </w:r>
            <w:r w:rsidR="00360BD7" w:rsidRPr="00B008FF">
              <w:rPr>
                <w:rFonts w:ascii="Arial Narrow" w:hAnsi="Arial Narrow" w:cs="Arial"/>
                <w:sz w:val="18"/>
                <w:szCs w:val="18"/>
              </w:rPr>
              <w:t>L</w:t>
            </w:r>
            <w:r w:rsidR="00360BD7" w:rsidRPr="00B008FF">
              <w:rPr>
                <w:rFonts w:ascii="Arial Narrow" w:hAnsi="Arial Narrow" w:cs="Arial"/>
                <w:sz w:val="18"/>
                <w:szCs w:val="18"/>
                <w:vertAlign w:val="superscript"/>
              </w:rPr>
              <w:t>a</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0046323" w14:textId="2C7FC44D"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70"/>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70"/>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35C33D1" w14:textId="54B23E6B"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9"/>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9"/>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33CCDBD" w14:textId="63D44A5B"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8"/>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8"/>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EADAC65" w14:textId="61117A42"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7"/>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7"/>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27BB6547" w14:textId="0E1369CE"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6"/>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6"/>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5B290C50" w14:textId="1035C095"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5"/>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5"/>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r>
      <w:tr w:rsidR="00B008FF" w:rsidRPr="00B008FF" w14:paraId="2DF5DB97"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B66C3" w14:textId="15794E9B"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Syrup</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022113E" w14:textId="7A0B99BC"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4"/>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4"/>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45FC5F86" w14:textId="5E3272A9"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3"/>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3"/>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DE97603" w14:textId="24AE66B5"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2"/>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2"/>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0061453C" w14:textId="16BF773C"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1"/>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1"/>
                <w14:textFill>
                  <w14:solidFill>
                    <w14:srgbClr w14:val="000000">
                      <w14:alpha w14:val="100000"/>
                    </w14:srgbClr>
                  </w14:solidFill>
                </w14:textFill>
              </w:rPr>
              <w:t>|</w:t>
            </w:r>
            <w:r w:rsidR="00221475" w:rsidRPr="00B008FF">
              <w:rPr>
                <w:rFonts w:ascii="Arial Narrow" w:hAnsi="Arial Narrow"/>
                <w:iCs/>
                <w:sz w:val="18"/>
                <w:szCs w:val="18"/>
                <w:vertAlign w:val="superscript"/>
              </w:rPr>
              <w:t>1</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2EA9B0E4" w14:textId="7AF0E24B"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60"/>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0"/>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3EF3E71B" w14:textId="55F17357"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59"/>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9"/>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r>
      <w:tr w:rsidR="00B008FF" w:rsidRPr="00B008FF" w14:paraId="210E957B"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C0ABE" w14:textId="2C3A8F86"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4mg</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864E7E6" w14:textId="2CB26460"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58"/>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8"/>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2214A54" w14:textId="4E525BAB"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57"/>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7"/>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622D6862" w14:textId="069F31F0"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56"/>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6"/>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030A58B6" w14:textId="6B68D9AF"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72"/>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72"/>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EFA012E" w14:textId="5F11767F"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71"/>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71"/>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180C0AFF" w14:textId="3177CFE1" w:rsidR="00F12A7B" w:rsidRPr="00B008FF" w:rsidRDefault="00C1074E" w:rsidP="000F5B41">
            <w:pPr>
              <w:jc w:val="left"/>
              <w:rPr>
                <w:rFonts w:ascii="Arial Narrow" w:hAnsi="Arial Narrow" w:cs="Arial"/>
                <w:b/>
                <w:bCs/>
                <w:sz w:val="18"/>
                <w:szCs w:val="18"/>
                <w:highlight w:val="darkGray"/>
              </w:rPr>
            </w:pPr>
            <w:r w:rsidRPr="00BB3C82">
              <w:rPr>
                <w:rFonts w:ascii="Arial Narrow" w:hAnsi="Arial Narrow" w:cs="Arial"/>
                <w:color w:val="000000"/>
                <w:spacing w:val="208"/>
                <w:sz w:val="18"/>
                <w:szCs w:val="18"/>
                <w:shd w:val="solid" w:color="000000" w:fill="000000"/>
                <w:fitText w:val="285" w:id="-1233430270"/>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70"/>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r>
      <w:tr w:rsidR="00B008FF" w:rsidRPr="00B008FF" w14:paraId="53547A86"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3B63A" w14:textId="7FD98D80"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8mg</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28D2BA25" w14:textId="33BEA556"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9"/>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9"/>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73BE693" w14:textId="16AD622F"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8"/>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8"/>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100953AC" w14:textId="784D1B37"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7"/>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7"/>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0DB9EC9" w14:textId="0122A4DC"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6"/>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6"/>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146772CB" w14:textId="306ABF32"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5"/>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5"/>
                <w14:textFill>
                  <w14:solidFill>
                    <w14:srgbClr w14:val="000000">
                      <w14:alpha w14:val="100000"/>
                    </w14:srgbClr>
                  </w14:solidFill>
                </w14:textFill>
              </w:rPr>
              <w:t>|</w:t>
            </w:r>
            <w:r w:rsidR="00221475" w:rsidRPr="00B008FF">
              <w:rPr>
                <w:rFonts w:ascii="Arial Narrow" w:hAnsi="Arial Narrow"/>
                <w:iCs/>
                <w:sz w:val="18"/>
                <w:szCs w:val="18"/>
                <w:vertAlign w:val="superscript"/>
              </w:rPr>
              <w:t>1</w:t>
            </w:r>
            <w:r w:rsidR="00F3246C" w:rsidRPr="00F3246C">
              <w:rPr>
                <w:rFonts w:ascii="Arial Narrow" w:hAnsi="Arial Narrow" w:cs="Arial"/>
                <w:sz w:val="18"/>
                <w:szCs w:val="18"/>
              </w:rPr>
              <w:t xml:space="preserve"> </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5FAB8D31" w14:textId="76BBEC58" w:rsidR="00F12A7B" w:rsidRPr="00B008FF" w:rsidRDefault="00C1074E" w:rsidP="000F5B41">
            <w:pPr>
              <w:jc w:val="left"/>
              <w:rPr>
                <w:rFonts w:ascii="Arial Narrow" w:hAnsi="Arial Narrow" w:cs="Arial"/>
                <w:sz w:val="18"/>
                <w:szCs w:val="18"/>
                <w:highlight w:val="darkGray"/>
              </w:rPr>
            </w:pPr>
            <w:r w:rsidRPr="00BB3C82">
              <w:rPr>
                <w:rFonts w:ascii="Arial Narrow" w:hAnsi="Arial Narrow" w:cs="Arial"/>
                <w:color w:val="000000"/>
                <w:spacing w:val="208"/>
                <w:sz w:val="18"/>
                <w:szCs w:val="18"/>
                <w:shd w:val="solid" w:color="000000" w:fill="000000"/>
                <w:fitText w:val="285" w:id="-1233430264"/>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4"/>
                <w14:textFill>
                  <w14:solidFill>
                    <w14:srgbClr w14:val="000000">
                      <w14:alpha w14:val="100000"/>
                    </w14:srgbClr>
                  </w14:solidFill>
                </w14:textFill>
              </w:rPr>
              <w:t>|</w:t>
            </w:r>
            <w:r w:rsidR="00221475" w:rsidRPr="00B008FF">
              <w:rPr>
                <w:rFonts w:ascii="Arial Narrow" w:hAnsi="Arial Narrow"/>
                <w:iCs/>
                <w:sz w:val="18"/>
                <w:szCs w:val="18"/>
                <w:vertAlign w:val="superscript"/>
              </w:rPr>
              <w:t>1</w:t>
            </w:r>
          </w:p>
        </w:tc>
      </w:tr>
      <w:tr w:rsidR="00B008FF" w:rsidRPr="00B008FF" w14:paraId="2DE0E39E"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F239B" w14:textId="02D8C2EE" w:rsidR="00DE702D" w:rsidRPr="00B008FF" w:rsidRDefault="00DE702D" w:rsidP="000F5B41">
            <w:pPr>
              <w:jc w:val="left"/>
              <w:rPr>
                <w:rFonts w:ascii="Arial Narrow" w:hAnsi="Arial Narrow" w:cs="Arial"/>
                <w:b/>
                <w:bCs/>
                <w:sz w:val="18"/>
                <w:szCs w:val="18"/>
              </w:rPr>
            </w:pPr>
            <w:r w:rsidRPr="00B008FF">
              <w:rPr>
                <w:rFonts w:ascii="Arial Narrow" w:hAnsi="Arial Narrow" w:cs="Arial"/>
                <w:b/>
                <w:bCs/>
                <w:sz w:val="18"/>
                <w:szCs w:val="18"/>
              </w:rPr>
              <w:t>Proportion applicable to indication</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4175A921" w14:textId="16E0B11E"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9E63D30" w14:textId="020EF8D7"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0C65159" w14:textId="5AB5FFB4"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032BA74A" w14:textId="3B6EAB6E"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CBD8159" w14:textId="4294AE25"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4D180767" w14:textId="08E5AB9C" w:rsidR="00DE702D" w:rsidRPr="00B008FF" w:rsidRDefault="00DE702D" w:rsidP="000F5B41">
            <w:pPr>
              <w:jc w:val="left"/>
              <w:rPr>
                <w:rFonts w:ascii="Arial Narrow" w:hAnsi="Arial Narrow" w:cs="Arial"/>
                <w:sz w:val="18"/>
                <w:szCs w:val="18"/>
              </w:rPr>
            </w:pPr>
            <w:r w:rsidRPr="00B008FF">
              <w:rPr>
                <w:rFonts w:ascii="Arial Narrow" w:hAnsi="Arial Narrow" w:cs="Arial"/>
                <w:sz w:val="18"/>
                <w:szCs w:val="18"/>
              </w:rPr>
              <w:t>100%</w:t>
            </w:r>
          </w:p>
        </w:tc>
      </w:tr>
      <w:tr w:rsidR="00B008FF" w:rsidRPr="00B008FF" w14:paraId="4C0E91B7"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5C844" w14:textId="4449C562" w:rsidR="00DE702D" w:rsidRPr="00B008FF" w:rsidRDefault="00DE702D" w:rsidP="000F5B41">
            <w:pPr>
              <w:jc w:val="left"/>
              <w:rPr>
                <w:rFonts w:ascii="Arial Narrow" w:hAnsi="Arial Narrow" w:cs="Arial"/>
                <w:b/>
                <w:bCs/>
                <w:sz w:val="18"/>
                <w:szCs w:val="18"/>
              </w:rPr>
            </w:pPr>
            <w:r w:rsidRPr="00B008FF">
              <w:rPr>
                <w:rFonts w:ascii="Arial Narrow" w:hAnsi="Arial Narrow" w:cs="Arial"/>
                <w:b/>
                <w:bCs/>
                <w:sz w:val="18"/>
                <w:szCs w:val="18"/>
              </w:rPr>
              <w:t>Proportion uptake</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45309FF6" w14:textId="6E554D50"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63"/>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3"/>
                <w14:textFill>
                  <w14:solidFill>
                    <w14:srgbClr w14:val="000000">
                      <w14:alpha w14:val="100000"/>
                    </w14:srgbClr>
                  </w14:solidFill>
                </w14:textFill>
              </w:rPr>
              <w:t>|</w:t>
            </w:r>
            <w:r w:rsidR="00DE702D" w:rsidRPr="00B008FF">
              <w:rPr>
                <w:rFonts w:ascii="Arial Narrow" w:hAnsi="Arial Narrow" w:cs="Arial"/>
                <w:sz w:val="18"/>
                <w:szCs w:val="18"/>
              </w:rPr>
              <w:t>%</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7575703D" w14:textId="4539E4ED"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62"/>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2"/>
                <w14:textFill>
                  <w14:solidFill>
                    <w14:srgbClr w14:val="000000">
                      <w14:alpha w14:val="100000"/>
                    </w14:srgbClr>
                  </w14:solidFill>
                </w14:textFill>
              </w:rPr>
              <w:t>|</w:t>
            </w:r>
            <w:r w:rsidR="00DE702D" w:rsidRPr="00B008FF">
              <w:rPr>
                <w:rFonts w:ascii="Arial Narrow" w:hAnsi="Arial Narrow" w:cs="Arial"/>
                <w:sz w:val="18"/>
                <w:szCs w:val="18"/>
              </w:rPr>
              <w:t>%</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55FC621" w14:textId="65A91F47"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61"/>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1"/>
                <w14:textFill>
                  <w14:solidFill>
                    <w14:srgbClr w14:val="000000">
                      <w14:alpha w14:val="100000"/>
                    </w14:srgbClr>
                  </w14:solidFill>
                </w14:textFill>
              </w:rPr>
              <w:t>|</w:t>
            </w:r>
            <w:r w:rsidR="00DE702D" w:rsidRPr="00B008FF">
              <w:rPr>
                <w:rFonts w:ascii="Arial Narrow" w:hAnsi="Arial Narrow" w:cs="Arial"/>
                <w:sz w:val="18"/>
                <w:szCs w:val="18"/>
              </w:rPr>
              <w:t>%</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36409E1B" w14:textId="3A5A4A98"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60"/>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60"/>
                <w14:textFill>
                  <w14:solidFill>
                    <w14:srgbClr w14:val="000000">
                      <w14:alpha w14:val="100000"/>
                    </w14:srgbClr>
                  </w14:solidFill>
                </w14:textFill>
              </w:rPr>
              <w:t>|</w:t>
            </w:r>
            <w:r w:rsidR="00DE702D" w:rsidRPr="00B008FF">
              <w:rPr>
                <w:rFonts w:ascii="Arial Narrow" w:hAnsi="Arial Narrow" w:cs="Arial"/>
                <w:sz w:val="18"/>
                <w:szCs w:val="18"/>
              </w:rPr>
              <w:t>%</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67FE3B89" w14:textId="52A18B55"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59"/>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9"/>
                <w14:textFill>
                  <w14:solidFill>
                    <w14:srgbClr w14:val="000000">
                      <w14:alpha w14:val="100000"/>
                    </w14:srgbClr>
                  </w14:solidFill>
                </w14:textFill>
              </w:rPr>
              <w:t>|</w:t>
            </w:r>
            <w:r w:rsidR="00DE702D" w:rsidRPr="00B008FF">
              <w:rPr>
                <w:rFonts w:ascii="Arial Narrow" w:hAnsi="Arial Narrow" w:cs="Arial"/>
                <w:sz w:val="18"/>
                <w:szCs w:val="18"/>
              </w:rPr>
              <w:t>%</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1F3EECC9" w14:textId="46875231" w:rsidR="00DE702D" w:rsidRPr="00B008FF" w:rsidRDefault="00C1074E" w:rsidP="000F5B41">
            <w:pPr>
              <w:jc w:val="left"/>
              <w:rPr>
                <w:rFonts w:ascii="Arial Narrow" w:hAnsi="Arial Narrow" w:cs="Arial"/>
                <w:sz w:val="18"/>
                <w:szCs w:val="18"/>
              </w:rPr>
            </w:pPr>
            <w:r w:rsidRPr="00BB3C82">
              <w:rPr>
                <w:rFonts w:ascii="Arial Narrow" w:hAnsi="Arial Narrow" w:cs="Arial"/>
                <w:color w:val="000000"/>
                <w:spacing w:val="208"/>
                <w:sz w:val="18"/>
                <w:szCs w:val="18"/>
                <w:shd w:val="solid" w:color="000000" w:fill="000000"/>
                <w:fitText w:val="285" w:id="-1233430258"/>
                <w14:textFill>
                  <w14:solidFill>
                    <w14:srgbClr w14:val="000000">
                      <w14:alpha w14:val="100000"/>
                    </w14:srgbClr>
                  </w14:solidFill>
                </w14:textFill>
              </w:rPr>
              <w:t>|</w:t>
            </w:r>
            <w:r w:rsidRPr="00BB3C82">
              <w:rPr>
                <w:rFonts w:ascii="Arial Narrow" w:hAnsi="Arial Narrow" w:cs="Arial"/>
                <w:color w:val="000000"/>
                <w:spacing w:val="1"/>
                <w:sz w:val="18"/>
                <w:szCs w:val="18"/>
                <w:shd w:val="solid" w:color="000000" w:fill="000000"/>
                <w:fitText w:val="285" w:id="-1233430258"/>
                <w14:textFill>
                  <w14:solidFill>
                    <w14:srgbClr w14:val="000000">
                      <w14:alpha w14:val="100000"/>
                    </w14:srgbClr>
                  </w14:solidFill>
                </w14:textFill>
              </w:rPr>
              <w:t>|</w:t>
            </w:r>
            <w:r w:rsidR="00DE702D" w:rsidRPr="00B008FF">
              <w:rPr>
                <w:rFonts w:ascii="Arial Narrow" w:hAnsi="Arial Narrow" w:cs="Arial"/>
                <w:sz w:val="18"/>
                <w:szCs w:val="18"/>
              </w:rPr>
              <w:t>%</w:t>
            </w:r>
          </w:p>
        </w:tc>
      </w:tr>
      <w:tr w:rsidR="00B008FF" w:rsidRPr="00B008FF" w14:paraId="7F131003" w14:textId="77777777" w:rsidTr="00CE44E5">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91894D9" w14:textId="46FECD5E" w:rsidR="00F12A7B" w:rsidRPr="00B008FF" w:rsidRDefault="00F12A7B" w:rsidP="000F5B41">
            <w:pPr>
              <w:pStyle w:val="KMC16ES-tabletext"/>
              <w:spacing w:after="0"/>
              <w:rPr>
                <w:color w:val="auto"/>
                <w:sz w:val="18"/>
                <w:szCs w:val="18"/>
                <w:lang w:eastAsia="en-AU"/>
              </w:rPr>
            </w:pPr>
            <w:r w:rsidRPr="00B008FF">
              <w:rPr>
                <w:rFonts w:cs="Arial"/>
                <w:b/>
                <w:bCs/>
                <w:color w:val="auto"/>
                <w:sz w:val="18"/>
                <w:szCs w:val="18"/>
              </w:rPr>
              <w:t>PBS/RPBS Scripts affected</w:t>
            </w:r>
          </w:p>
        </w:tc>
      </w:tr>
      <w:tr w:rsidR="00B008FF" w:rsidRPr="00B008FF" w14:paraId="020002F2" w14:textId="77777777" w:rsidTr="00CE44E5">
        <w:trPr>
          <w:trHeight w:val="227"/>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CEBE8" w14:textId="1815CF5C"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Palonosetron 250mcg/5mL</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CC31FA9" w14:textId="54BB2CDD"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7"/>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7"/>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44A28450" w14:textId="341CF0D1"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6"/>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29BADCD0" w14:textId="34035958"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2"/>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2"/>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00B5D2AF" w14:textId="1E635CA4"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1"/>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1"/>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single" w:sz="4" w:space="0" w:color="auto"/>
              <w:left w:val="nil"/>
              <w:bottom w:val="single" w:sz="4" w:space="0" w:color="auto"/>
              <w:right w:val="single" w:sz="4" w:space="0" w:color="auto"/>
            </w:tcBorders>
            <w:shd w:val="clear" w:color="auto" w:fill="auto"/>
            <w:noWrap/>
            <w:vAlign w:val="bottom"/>
          </w:tcPr>
          <w:p w14:paraId="5A60431D" w14:textId="5A15D1C3"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0"/>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0"/>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39FB8A93" w14:textId="3E6E0EF3"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9"/>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9"/>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r>
      <w:tr w:rsidR="00B008FF" w:rsidRPr="00B008FF" w14:paraId="291EE33B"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30156BE0" w14:textId="2A2E603E"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Syrup</w:t>
            </w:r>
          </w:p>
        </w:tc>
        <w:tc>
          <w:tcPr>
            <w:tcW w:w="568" w:type="pct"/>
            <w:tcBorders>
              <w:top w:val="nil"/>
              <w:left w:val="nil"/>
              <w:bottom w:val="single" w:sz="4" w:space="0" w:color="auto"/>
              <w:right w:val="single" w:sz="4" w:space="0" w:color="auto"/>
            </w:tcBorders>
            <w:shd w:val="clear" w:color="auto" w:fill="auto"/>
            <w:noWrap/>
            <w:vAlign w:val="bottom"/>
          </w:tcPr>
          <w:p w14:paraId="40D84053" w14:textId="13E2055A"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8"/>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8"/>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432882B9" w14:textId="250FEE54"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7"/>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7"/>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042BD37E" w14:textId="043E24E0"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6"/>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205D4BE9" w14:textId="08A31DF0"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5"/>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5"/>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3635F9E5" w14:textId="233ED60E"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4"/>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4"/>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4FC08E46" w14:textId="6D6692C0"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3"/>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3"/>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r>
      <w:tr w:rsidR="00B008FF" w:rsidRPr="00B008FF" w14:paraId="618995DF"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4A60B9CA" w14:textId="7A7FE640"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4mg</w:t>
            </w:r>
          </w:p>
        </w:tc>
        <w:tc>
          <w:tcPr>
            <w:tcW w:w="568" w:type="pct"/>
            <w:tcBorders>
              <w:top w:val="nil"/>
              <w:left w:val="nil"/>
              <w:bottom w:val="single" w:sz="4" w:space="0" w:color="auto"/>
              <w:right w:val="single" w:sz="4" w:space="0" w:color="auto"/>
            </w:tcBorders>
            <w:shd w:val="clear" w:color="auto" w:fill="auto"/>
            <w:noWrap/>
            <w:vAlign w:val="bottom"/>
          </w:tcPr>
          <w:p w14:paraId="7BC44ADA" w14:textId="2839479B"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2"/>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2"/>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3478908C" w14:textId="321F1758"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1"/>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1"/>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104E0E5F" w14:textId="340C9818"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0"/>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0"/>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1D8A1F3E" w14:textId="316CF85F"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9"/>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9"/>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56DD4100" w14:textId="752D4017"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8"/>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8"/>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01136EAD" w14:textId="48217EAC"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7"/>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7"/>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r>
      <w:tr w:rsidR="00B008FF" w:rsidRPr="00B008FF" w14:paraId="6ED4676F"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0BD5BE83" w14:textId="2743B5C5" w:rsidR="00F12A7B" w:rsidRPr="00B008FF" w:rsidRDefault="00F12A7B" w:rsidP="000F5B41">
            <w:pPr>
              <w:jc w:val="left"/>
              <w:rPr>
                <w:rFonts w:ascii="Arial Narrow" w:hAnsi="Arial Narrow" w:cs="Arial"/>
                <w:b/>
                <w:bCs/>
                <w:sz w:val="18"/>
                <w:szCs w:val="18"/>
              </w:rPr>
            </w:pPr>
            <w:r w:rsidRPr="00B008FF">
              <w:rPr>
                <w:rFonts w:ascii="Arial Narrow" w:hAnsi="Arial Narrow" w:cs="Arial"/>
                <w:sz w:val="18"/>
                <w:szCs w:val="18"/>
              </w:rPr>
              <w:t>Ondansetron 8mg</w:t>
            </w:r>
          </w:p>
        </w:tc>
        <w:tc>
          <w:tcPr>
            <w:tcW w:w="568" w:type="pct"/>
            <w:tcBorders>
              <w:top w:val="nil"/>
              <w:left w:val="nil"/>
              <w:bottom w:val="single" w:sz="4" w:space="0" w:color="auto"/>
              <w:right w:val="single" w:sz="4" w:space="0" w:color="auto"/>
            </w:tcBorders>
            <w:shd w:val="clear" w:color="auto" w:fill="auto"/>
            <w:noWrap/>
            <w:vAlign w:val="bottom"/>
          </w:tcPr>
          <w:p w14:paraId="21FA50A7" w14:textId="48E7DE0C"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6"/>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1AF4DED4" w14:textId="2B00AD49"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2"/>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2"/>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3F151B6B" w14:textId="5A668836"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1"/>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1"/>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27C9BEC0" w14:textId="11E765B5"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0"/>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0"/>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01A78E4A" w14:textId="41D6C80E"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9"/>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9"/>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140A6BC0" w14:textId="3A49E271" w:rsidR="00F12A7B"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8"/>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8"/>
                <w14:textFill>
                  <w14:solidFill>
                    <w14:srgbClr w14:val="000000">
                      <w14:alpha w14:val="100000"/>
                    </w14:srgbClr>
                  </w14:solidFill>
                </w14:textFill>
              </w:rPr>
              <w:t>|</w:t>
            </w:r>
            <w:r w:rsidR="00221475" w:rsidRPr="00B008FF">
              <w:rPr>
                <w:iCs/>
                <w:color w:val="auto"/>
                <w:sz w:val="18"/>
                <w:szCs w:val="18"/>
                <w:vertAlign w:val="superscript"/>
              </w:rPr>
              <w:t>1</w:t>
            </w:r>
            <w:r w:rsidR="00F3246C" w:rsidRPr="00F3246C">
              <w:rPr>
                <w:rFonts w:cs="Arial"/>
                <w:color w:val="auto"/>
                <w:sz w:val="18"/>
                <w:szCs w:val="18"/>
              </w:rPr>
              <w:t xml:space="preserve"> </w:t>
            </w:r>
          </w:p>
        </w:tc>
      </w:tr>
      <w:tr w:rsidR="00B008FF" w:rsidRPr="00B008FF" w14:paraId="69B9B83E" w14:textId="77777777" w:rsidTr="00CE44E5">
        <w:trPr>
          <w:trHeight w:val="227"/>
        </w:trPr>
        <w:tc>
          <w:tcPr>
            <w:tcW w:w="5000" w:type="pct"/>
            <w:gridSpan w:val="7"/>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5DCFBEE" w14:textId="63C0993D" w:rsidR="000F5B41" w:rsidRPr="00B008FF" w:rsidRDefault="000F5B41" w:rsidP="000F5B41">
            <w:pPr>
              <w:pStyle w:val="KMC16ES-tabletext"/>
              <w:spacing w:after="0"/>
              <w:rPr>
                <w:color w:val="auto"/>
                <w:sz w:val="18"/>
                <w:szCs w:val="18"/>
              </w:rPr>
            </w:pPr>
            <w:r w:rsidRPr="00B008FF">
              <w:rPr>
                <w:rFonts w:cs="Arial"/>
                <w:b/>
                <w:bCs/>
                <w:color w:val="auto"/>
                <w:sz w:val="18"/>
                <w:szCs w:val="18"/>
              </w:rPr>
              <w:t>PBS/RPBS Script distribution</w:t>
            </w:r>
          </w:p>
        </w:tc>
      </w:tr>
      <w:tr w:rsidR="00B008FF" w:rsidRPr="00B008FF" w14:paraId="3343D3DD"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1F865F54" w14:textId="7C4C3B6B" w:rsidR="000F5B41" w:rsidRPr="00B008FF" w:rsidRDefault="000F5B41" w:rsidP="000F5B41">
            <w:pPr>
              <w:jc w:val="left"/>
              <w:rPr>
                <w:rFonts w:ascii="Arial Narrow" w:hAnsi="Arial Narrow" w:cs="Arial"/>
                <w:sz w:val="18"/>
                <w:szCs w:val="18"/>
              </w:rPr>
            </w:pPr>
            <w:r w:rsidRPr="00B008FF">
              <w:rPr>
                <w:rFonts w:ascii="Arial Narrow" w:hAnsi="Arial Narrow" w:cs="Arial"/>
                <w:sz w:val="18"/>
                <w:szCs w:val="18"/>
              </w:rPr>
              <w:t>Aprepitant</w:t>
            </w:r>
          </w:p>
        </w:tc>
        <w:tc>
          <w:tcPr>
            <w:tcW w:w="568" w:type="pct"/>
            <w:tcBorders>
              <w:top w:val="nil"/>
              <w:left w:val="nil"/>
              <w:bottom w:val="single" w:sz="4" w:space="0" w:color="auto"/>
              <w:right w:val="single" w:sz="4" w:space="0" w:color="auto"/>
            </w:tcBorders>
            <w:shd w:val="clear" w:color="auto" w:fill="auto"/>
            <w:noWrap/>
            <w:vAlign w:val="bottom"/>
          </w:tcPr>
          <w:p w14:paraId="0103CF3E" w14:textId="656DA737"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7"/>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7"/>
                <w14:textFill>
                  <w14:solidFill>
                    <w14:srgbClr w14:val="000000">
                      <w14:alpha w14:val="100000"/>
                    </w14:srgbClr>
                  </w14:solidFill>
                </w14:textFill>
              </w:rPr>
              <w:t>|</w:t>
            </w:r>
            <w:r w:rsidR="00221475"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0A323A12" w14:textId="0FEF3339"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6"/>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43EA6F06" w14:textId="77E4A2B6"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5"/>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5"/>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13B21E26" w14:textId="557CBF12"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4"/>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4"/>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333B553F" w14:textId="65AC8F3D"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3"/>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3"/>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064229A2" w14:textId="7BD76EAD"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2"/>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2"/>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r>
      <w:tr w:rsidR="00B008FF" w:rsidRPr="00B008FF" w14:paraId="0A270C3F"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59670165" w14:textId="5FE90E86" w:rsidR="000F5B41" w:rsidRPr="00B008FF" w:rsidRDefault="000F5B41" w:rsidP="000F5B41">
            <w:pPr>
              <w:jc w:val="left"/>
              <w:rPr>
                <w:rFonts w:ascii="Arial Narrow" w:hAnsi="Arial Narrow" w:cs="Arial"/>
                <w:sz w:val="18"/>
                <w:szCs w:val="18"/>
              </w:rPr>
            </w:pPr>
            <w:r w:rsidRPr="00B008FF">
              <w:rPr>
                <w:rFonts w:ascii="Arial Narrow" w:hAnsi="Arial Narrow" w:cs="Arial"/>
                <w:sz w:val="18"/>
                <w:szCs w:val="18"/>
              </w:rPr>
              <w:t>NEPA</w:t>
            </w:r>
          </w:p>
        </w:tc>
        <w:tc>
          <w:tcPr>
            <w:tcW w:w="568" w:type="pct"/>
            <w:tcBorders>
              <w:top w:val="nil"/>
              <w:left w:val="nil"/>
              <w:bottom w:val="single" w:sz="4" w:space="0" w:color="auto"/>
              <w:right w:val="single" w:sz="4" w:space="0" w:color="auto"/>
            </w:tcBorders>
            <w:shd w:val="clear" w:color="auto" w:fill="auto"/>
            <w:noWrap/>
            <w:vAlign w:val="bottom"/>
          </w:tcPr>
          <w:p w14:paraId="5FAD5C4D" w14:textId="35530C3A"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1"/>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1"/>
                <w14:textFill>
                  <w14:solidFill>
                    <w14:srgbClr w14:val="000000">
                      <w14:alpha w14:val="100000"/>
                    </w14:srgbClr>
                  </w14:solidFill>
                </w14:textFill>
              </w:rPr>
              <w:t>|</w:t>
            </w:r>
            <w:r w:rsidR="00221475" w:rsidRPr="00B008FF">
              <w:rPr>
                <w:iCs/>
                <w:color w:val="auto"/>
                <w:sz w:val="18"/>
                <w:szCs w:val="18"/>
                <w:vertAlign w:val="superscript"/>
              </w:rPr>
              <w:t>3</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18BAE34C" w14:textId="30A69180"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0"/>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0"/>
                <w14:textFill>
                  <w14:solidFill>
                    <w14:srgbClr w14:val="000000">
                      <w14:alpha w14:val="100000"/>
                    </w14:srgbClr>
                  </w14:solidFill>
                </w14:textFill>
              </w:rPr>
              <w:t>|</w:t>
            </w:r>
            <w:r w:rsidR="001536EE" w:rsidRPr="00B008FF">
              <w:rPr>
                <w:iCs/>
                <w:color w:val="auto"/>
                <w:sz w:val="18"/>
                <w:szCs w:val="18"/>
                <w:vertAlign w:val="superscript"/>
              </w:rPr>
              <w:t>3</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54AE8E9C" w14:textId="52B2F4C0"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9"/>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9"/>
                <w14:textFill>
                  <w14:solidFill>
                    <w14:srgbClr w14:val="000000">
                      <w14:alpha w14:val="100000"/>
                    </w14:srgbClr>
                  </w14:solidFill>
                </w14:textFill>
              </w:rPr>
              <w:t>|</w:t>
            </w:r>
            <w:r w:rsidR="001536EE" w:rsidRPr="00B008FF">
              <w:rPr>
                <w:iCs/>
                <w:color w:val="auto"/>
                <w:sz w:val="18"/>
                <w:szCs w:val="18"/>
                <w:vertAlign w:val="superscript"/>
              </w:rPr>
              <w:t>3</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47A1D2C2" w14:textId="53D8FD3C"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8"/>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8"/>
                <w14:textFill>
                  <w14:solidFill>
                    <w14:srgbClr w14:val="000000">
                      <w14:alpha w14:val="100000"/>
                    </w14:srgbClr>
                  </w14:solidFill>
                </w14:textFill>
              </w:rPr>
              <w:t>|</w:t>
            </w:r>
            <w:r w:rsidR="001536EE" w:rsidRPr="00B008FF">
              <w:rPr>
                <w:iCs/>
                <w:color w:val="auto"/>
                <w:sz w:val="18"/>
                <w:szCs w:val="18"/>
                <w:vertAlign w:val="superscript"/>
              </w:rPr>
              <w:t>3</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261F3F62" w14:textId="4D392EF8"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7"/>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7"/>
                <w14:textFill>
                  <w14:solidFill>
                    <w14:srgbClr w14:val="000000">
                      <w14:alpha w14:val="100000"/>
                    </w14:srgbClr>
                  </w14:solidFill>
                </w14:textFill>
              </w:rPr>
              <w:t>|</w:t>
            </w:r>
            <w:r w:rsidR="001536EE" w:rsidRPr="00B008FF">
              <w:rPr>
                <w:iCs/>
                <w:color w:val="auto"/>
                <w:sz w:val="18"/>
                <w:szCs w:val="18"/>
                <w:vertAlign w:val="superscript"/>
              </w:rPr>
              <w:t>3</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17CF6374" w14:textId="14ED0696"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5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56"/>
                <w14:textFill>
                  <w14:solidFill>
                    <w14:srgbClr w14:val="000000">
                      <w14:alpha w14:val="100000"/>
                    </w14:srgbClr>
                  </w14:solidFill>
                </w14:textFill>
              </w:rPr>
              <w:t>|</w:t>
            </w:r>
            <w:r w:rsidR="001536EE" w:rsidRPr="00B008FF">
              <w:rPr>
                <w:iCs/>
                <w:color w:val="auto"/>
                <w:sz w:val="18"/>
                <w:szCs w:val="18"/>
                <w:vertAlign w:val="superscript"/>
              </w:rPr>
              <w:t>3</w:t>
            </w:r>
            <w:r w:rsidR="00F3246C" w:rsidRPr="00F3246C">
              <w:rPr>
                <w:rFonts w:cs="Arial"/>
                <w:color w:val="auto"/>
                <w:sz w:val="18"/>
                <w:szCs w:val="18"/>
              </w:rPr>
              <w:t xml:space="preserve"> </w:t>
            </w:r>
          </w:p>
        </w:tc>
      </w:tr>
      <w:tr w:rsidR="00B008FF" w:rsidRPr="00B008FF" w14:paraId="26A44E66"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25147A80" w14:textId="1FC9B63E" w:rsidR="000F5B41" w:rsidRPr="00B008FF" w:rsidRDefault="000F5B41" w:rsidP="000F5B41">
            <w:pPr>
              <w:jc w:val="left"/>
              <w:rPr>
                <w:rFonts w:ascii="Arial Narrow" w:hAnsi="Arial Narrow" w:cs="Arial"/>
                <w:sz w:val="18"/>
                <w:szCs w:val="18"/>
              </w:rPr>
            </w:pPr>
            <w:r w:rsidRPr="00B008FF">
              <w:rPr>
                <w:rFonts w:ascii="Arial Narrow" w:hAnsi="Arial Narrow" w:cs="Arial"/>
                <w:sz w:val="18"/>
                <w:szCs w:val="18"/>
              </w:rPr>
              <w:t>Fosaprepitant</w:t>
            </w:r>
          </w:p>
        </w:tc>
        <w:tc>
          <w:tcPr>
            <w:tcW w:w="568" w:type="pct"/>
            <w:tcBorders>
              <w:top w:val="nil"/>
              <w:left w:val="nil"/>
              <w:bottom w:val="single" w:sz="4" w:space="0" w:color="auto"/>
              <w:right w:val="single" w:sz="4" w:space="0" w:color="auto"/>
            </w:tcBorders>
            <w:shd w:val="clear" w:color="auto" w:fill="auto"/>
            <w:noWrap/>
            <w:vAlign w:val="bottom"/>
          </w:tcPr>
          <w:p w14:paraId="1DAC571F" w14:textId="6F1615DC"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2"/>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2"/>
                <w14:textFill>
                  <w14:solidFill>
                    <w14:srgbClr w14:val="000000">
                      <w14:alpha w14:val="100000"/>
                    </w14:srgbClr>
                  </w14:solidFill>
                </w14:textFill>
              </w:rPr>
              <w:t>|</w:t>
            </w:r>
            <w:r w:rsidR="00221475"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7796F2D6" w14:textId="5D1E48BD"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1"/>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1"/>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74EEECE2" w14:textId="610D3C22"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70"/>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70"/>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0D027EBC" w14:textId="78150F86"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9"/>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9"/>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8" w:type="pct"/>
            <w:tcBorders>
              <w:top w:val="nil"/>
              <w:left w:val="nil"/>
              <w:bottom w:val="single" w:sz="4" w:space="0" w:color="auto"/>
              <w:right w:val="single" w:sz="4" w:space="0" w:color="auto"/>
            </w:tcBorders>
            <w:shd w:val="clear" w:color="auto" w:fill="auto"/>
            <w:noWrap/>
            <w:vAlign w:val="bottom"/>
          </w:tcPr>
          <w:p w14:paraId="33C4A3AD" w14:textId="1D026DBA"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268"/>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268"/>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c>
          <w:tcPr>
            <w:tcW w:w="566" w:type="pct"/>
            <w:tcBorders>
              <w:top w:val="nil"/>
              <w:left w:val="nil"/>
              <w:bottom w:val="single" w:sz="4" w:space="0" w:color="auto"/>
              <w:right w:val="single" w:sz="4" w:space="0" w:color="auto"/>
            </w:tcBorders>
            <w:shd w:val="clear" w:color="auto" w:fill="auto"/>
            <w:noWrap/>
            <w:vAlign w:val="bottom"/>
          </w:tcPr>
          <w:p w14:paraId="19C7F23A" w14:textId="6754EF7C" w:rsidR="000F5B41" w:rsidRPr="00B008FF" w:rsidRDefault="00C1074E" w:rsidP="000F5B41">
            <w:pPr>
              <w:pStyle w:val="KMC16ES-tabletext"/>
              <w:spacing w:after="0"/>
              <w:rPr>
                <w:color w:val="auto"/>
                <w:sz w:val="18"/>
                <w:szCs w:val="18"/>
                <w:highlight w:val="darkGray"/>
              </w:rPr>
            </w:pPr>
            <w:r w:rsidRPr="00BB3C82">
              <w:rPr>
                <w:rFonts w:cs="Arial"/>
                <w:color w:val="000000"/>
                <w:spacing w:val="208"/>
                <w:sz w:val="18"/>
                <w:szCs w:val="18"/>
                <w:shd w:val="solid" w:color="000000" w:fill="000000"/>
                <w:fitText w:val="285" w:id="-1233430016"/>
                <w14:textFill>
                  <w14:solidFill>
                    <w14:srgbClr w14:val="000000">
                      <w14:alpha w14:val="100000"/>
                    </w14:srgbClr>
                  </w14:solidFill>
                </w14:textFill>
              </w:rPr>
              <w:t>|</w:t>
            </w:r>
            <w:r w:rsidRPr="00BB3C82">
              <w:rPr>
                <w:rFonts w:cs="Arial"/>
                <w:color w:val="000000"/>
                <w:spacing w:val="1"/>
                <w:sz w:val="18"/>
                <w:szCs w:val="18"/>
                <w:shd w:val="solid" w:color="000000" w:fill="000000"/>
                <w:fitText w:val="285" w:id="-1233430016"/>
                <w14:textFill>
                  <w14:solidFill>
                    <w14:srgbClr w14:val="000000">
                      <w14:alpha w14:val="100000"/>
                    </w14:srgbClr>
                  </w14:solidFill>
                </w14:textFill>
              </w:rPr>
              <w:t>|</w:t>
            </w:r>
            <w:r w:rsidR="001536EE" w:rsidRPr="00B008FF">
              <w:rPr>
                <w:iCs/>
                <w:color w:val="auto"/>
                <w:sz w:val="18"/>
                <w:szCs w:val="18"/>
                <w:vertAlign w:val="superscript"/>
              </w:rPr>
              <w:t>2</w:t>
            </w:r>
            <w:r w:rsidR="00F3246C" w:rsidRPr="00F3246C">
              <w:rPr>
                <w:rFonts w:cs="Arial"/>
                <w:color w:val="auto"/>
                <w:sz w:val="18"/>
                <w:szCs w:val="18"/>
              </w:rPr>
              <w:t xml:space="preserve"> </w:t>
            </w:r>
          </w:p>
        </w:tc>
      </w:tr>
      <w:tr w:rsidR="00B008FF" w:rsidRPr="00B008FF" w14:paraId="55AA43D9" w14:textId="77777777" w:rsidTr="00CE44E5">
        <w:trPr>
          <w:trHeight w:val="227"/>
        </w:trPr>
        <w:tc>
          <w:tcPr>
            <w:tcW w:w="5000" w:type="pct"/>
            <w:gridSpan w:val="7"/>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C06A30E" w14:textId="152E8EFE" w:rsidR="000F5B41" w:rsidRPr="00B008FF" w:rsidRDefault="000F5B41" w:rsidP="000F5B41">
            <w:pPr>
              <w:pStyle w:val="KMC16ES-tabletext"/>
              <w:spacing w:after="0"/>
              <w:rPr>
                <w:color w:val="auto"/>
                <w:sz w:val="18"/>
                <w:szCs w:val="18"/>
              </w:rPr>
            </w:pPr>
            <w:r w:rsidRPr="00B008FF">
              <w:rPr>
                <w:rFonts w:cs="Arial"/>
                <w:b/>
                <w:bCs/>
                <w:color w:val="auto"/>
                <w:sz w:val="18"/>
                <w:szCs w:val="18"/>
              </w:rPr>
              <w:t>PBS/RPBS Potential cost</w:t>
            </w:r>
          </w:p>
        </w:tc>
      </w:tr>
      <w:tr w:rsidR="00B008FF" w:rsidRPr="00B008FF" w14:paraId="081703BC"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5B35B565" w14:textId="4B938E5F" w:rsidR="000F5B41" w:rsidRPr="00B008FF" w:rsidRDefault="000F5B41" w:rsidP="000F5B41">
            <w:pPr>
              <w:jc w:val="left"/>
              <w:rPr>
                <w:rFonts w:ascii="Arial Narrow" w:hAnsi="Arial Narrow" w:cs="Arial"/>
                <w:b/>
                <w:bCs/>
                <w:sz w:val="18"/>
                <w:szCs w:val="18"/>
              </w:rPr>
            </w:pPr>
            <w:r w:rsidRPr="00B008FF">
              <w:rPr>
                <w:rFonts w:ascii="Arial Narrow" w:hAnsi="Arial Narrow" w:cs="Arial"/>
                <w:sz w:val="18"/>
                <w:szCs w:val="18"/>
              </w:rPr>
              <w:t>Aprepitant</w:t>
            </w:r>
          </w:p>
        </w:tc>
        <w:tc>
          <w:tcPr>
            <w:tcW w:w="568" w:type="pct"/>
            <w:tcBorders>
              <w:top w:val="nil"/>
              <w:left w:val="nil"/>
              <w:bottom w:val="single" w:sz="4" w:space="0" w:color="auto"/>
              <w:right w:val="single" w:sz="4" w:space="0" w:color="auto"/>
            </w:tcBorders>
            <w:shd w:val="clear" w:color="auto" w:fill="auto"/>
            <w:noWrap/>
            <w:vAlign w:val="bottom"/>
          </w:tcPr>
          <w:p w14:paraId="367CBA3C" w14:textId="5E718144"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5"/>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5"/>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6A0161C4" w14:textId="21D12A90"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4"/>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4"/>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52109177" w14:textId="4A019118"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3"/>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3"/>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60A96655" w14:textId="0A60472E"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2"/>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2"/>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5DC7BE7E" w14:textId="65548265"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1"/>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1"/>
                <w14:textFill>
                  <w14:solidFill>
                    <w14:srgbClr w14:val="000000">
                      <w14:alpha w14:val="100000"/>
                    </w14:srgbClr>
                  </w14:solidFill>
                </w14:textFill>
              </w:rPr>
              <w:t>|</w:t>
            </w:r>
            <w:r w:rsidR="001536EE" w:rsidRPr="00B008FF">
              <w:rPr>
                <w:iCs/>
                <w:color w:val="auto"/>
                <w:sz w:val="18"/>
                <w:szCs w:val="18"/>
                <w:vertAlign w:val="superscript"/>
              </w:rPr>
              <w:t>4</w:t>
            </w:r>
          </w:p>
        </w:tc>
        <w:tc>
          <w:tcPr>
            <w:tcW w:w="566" w:type="pct"/>
            <w:tcBorders>
              <w:top w:val="nil"/>
              <w:left w:val="nil"/>
              <w:bottom w:val="single" w:sz="4" w:space="0" w:color="auto"/>
              <w:right w:val="single" w:sz="4" w:space="0" w:color="auto"/>
            </w:tcBorders>
            <w:shd w:val="clear" w:color="auto" w:fill="auto"/>
            <w:noWrap/>
            <w:vAlign w:val="bottom"/>
          </w:tcPr>
          <w:p w14:paraId="52E3CC07" w14:textId="3DF2EAB8"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0"/>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0"/>
                <w14:textFill>
                  <w14:solidFill>
                    <w14:srgbClr w14:val="000000">
                      <w14:alpha w14:val="100000"/>
                    </w14:srgbClr>
                  </w14:solidFill>
                </w14:textFill>
              </w:rPr>
              <w:t>|</w:t>
            </w:r>
            <w:r w:rsidR="001536EE" w:rsidRPr="00B008FF">
              <w:rPr>
                <w:iCs/>
                <w:color w:val="auto"/>
                <w:sz w:val="18"/>
                <w:szCs w:val="18"/>
                <w:vertAlign w:val="superscript"/>
              </w:rPr>
              <w:t>4</w:t>
            </w:r>
          </w:p>
        </w:tc>
      </w:tr>
      <w:tr w:rsidR="00B008FF" w:rsidRPr="00B008FF" w14:paraId="5D4F05E3"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295AECB6" w14:textId="76C9A8AD" w:rsidR="000F5B41" w:rsidRPr="00B008FF" w:rsidRDefault="000F5B41" w:rsidP="000F5B41">
            <w:pPr>
              <w:jc w:val="left"/>
              <w:rPr>
                <w:rFonts w:ascii="Arial Narrow" w:hAnsi="Arial Narrow" w:cs="Arial"/>
                <w:b/>
                <w:bCs/>
                <w:sz w:val="18"/>
                <w:szCs w:val="18"/>
              </w:rPr>
            </w:pPr>
            <w:r w:rsidRPr="00B008FF">
              <w:rPr>
                <w:rFonts w:ascii="Arial Narrow" w:hAnsi="Arial Narrow" w:cs="Arial"/>
                <w:sz w:val="18"/>
                <w:szCs w:val="18"/>
              </w:rPr>
              <w:t>NEPA</w:t>
            </w:r>
          </w:p>
        </w:tc>
        <w:tc>
          <w:tcPr>
            <w:tcW w:w="568" w:type="pct"/>
            <w:tcBorders>
              <w:top w:val="nil"/>
              <w:left w:val="nil"/>
              <w:bottom w:val="single" w:sz="4" w:space="0" w:color="auto"/>
              <w:right w:val="single" w:sz="4" w:space="0" w:color="auto"/>
            </w:tcBorders>
            <w:shd w:val="clear" w:color="auto" w:fill="auto"/>
            <w:noWrap/>
            <w:vAlign w:val="bottom"/>
          </w:tcPr>
          <w:p w14:paraId="2037D584" w14:textId="751781FC"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9"/>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9"/>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1906E2CD" w14:textId="61BCE6B3"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8"/>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8"/>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38378EA4" w14:textId="4F1E849B"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7"/>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7"/>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4667FDF3" w14:textId="5A428ED5"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6"/>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6"/>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1E861AFC" w14:textId="378E40AE"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5"/>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5"/>
                <w14:textFill>
                  <w14:solidFill>
                    <w14:srgbClr w14:val="000000">
                      <w14:alpha w14:val="100000"/>
                    </w14:srgbClr>
                  </w14:solidFill>
                </w14:textFill>
              </w:rPr>
              <w:t>|</w:t>
            </w:r>
            <w:r w:rsidR="001536EE" w:rsidRPr="00B008FF">
              <w:rPr>
                <w:iCs/>
                <w:color w:val="auto"/>
                <w:sz w:val="18"/>
                <w:szCs w:val="18"/>
                <w:vertAlign w:val="superscript"/>
              </w:rPr>
              <w:t>5</w:t>
            </w:r>
          </w:p>
        </w:tc>
        <w:tc>
          <w:tcPr>
            <w:tcW w:w="566" w:type="pct"/>
            <w:tcBorders>
              <w:top w:val="nil"/>
              <w:left w:val="nil"/>
              <w:bottom w:val="single" w:sz="4" w:space="0" w:color="auto"/>
              <w:right w:val="single" w:sz="4" w:space="0" w:color="auto"/>
            </w:tcBorders>
            <w:shd w:val="clear" w:color="auto" w:fill="auto"/>
            <w:noWrap/>
            <w:vAlign w:val="bottom"/>
          </w:tcPr>
          <w:p w14:paraId="19C608DF" w14:textId="5071B34F" w:rsidR="000F5B41" w:rsidRPr="00B008FF" w:rsidRDefault="000F5B41" w:rsidP="000F5B41">
            <w:pPr>
              <w:jc w:val="left"/>
              <w:outlineLvl w:val="0"/>
              <w:rPr>
                <w:rFonts w:ascii="Arial Narrow" w:hAnsi="Arial Narrow" w:cs="Arial"/>
                <w:sz w:val="18"/>
                <w:szCs w:val="18"/>
              </w:rPr>
            </w:pPr>
            <w:r w:rsidRPr="00B008FF">
              <w:rPr>
                <w:rFonts w:ascii="Arial Narrow" w:hAnsi="Arial Narrow" w:cs="Arial"/>
                <w:sz w:val="18"/>
                <w:szCs w:val="18"/>
              </w:rPr>
              <w:t>$</w:t>
            </w:r>
            <w:r w:rsidR="00C1074E" w:rsidRPr="00BB3C82">
              <w:rPr>
                <w:rFonts w:ascii="Arial Narrow" w:hAnsi="Arial Narrow" w:cs="Arial"/>
                <w:color w:val="000000"/>
                <w:spacing w:val="223"/>
                <w:sz w:val="18"/>
                <w:szCs w:val="18"/>
                <w:shd w:val="solid" w:color="000000" w:fill="000000"/>
                <w:fitText w:val="300" w:id="-1233430004"/>
                <w14:textFill>
                  <w14:solidFill>
                    <w14:srgbClr w14:val="000000">
                      <w14:alpha w14:val="100000"/>
                    </w14:srgbClr>
                  </w14:solidFill>
                </w14:textFill>
              </w:rPr>
              <w:t>|</w:t>
            </w:r>
            <w:r w:rsidR="00C1074E" w:rsidRPr="00BB3C82">
              <w:rPr>
                <w:rFonts w:ascii="Arial Narrow" w:hAnsi="Arial Narrow" w:cs="Arial"/>
                <w:color w:val="000000"/>
                <w:spacing w:val="1"/>
                <w:sz w:val="18"/>
                <w:szCs w:val="18"/>
                <w:shd w:val="solid" w:color="000000" w:fill="000000"/>
                <w:fitText w:val="300" w:id="-1233430004"/>
                <w14:textFill>
                  <w14:solidFill>
                    <w14:srgbClr w14:val="000000">
                      <w14:alpha w14:val="100000"/>
                    </w14:srgbClr>
                  </w14:solidFill>
                </w14:textFill>
              </w:rPr>
              <w:t>|</w:t>
            </w:r>
            <w:r w:rsidR="001536EE" w:rsidRPr="00B008FF">
              <w:rPr>
                <w:rFonts w:ascii="Arial Narrow" w:hAnsi="Arial Narrow"/>
                <w:iCs/>
                <w:sz w:val="18"/>
                <w:szCs w:val="18"/>
                <w:vertAlign w:val="superscript"/>
              </w:rPr>
              <w:t>5</w:t>
            </w:r>
          </w:p>
        </w:tc>
      </w:tr>
      <w:tr w:rsidR="00B008FF" w:rsidRPr="00B008FF" w14:paraId="2020C478"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3AAE2F01" w14:textId="3158F0B5" w:rsidR="000F5B41" w:rsidRPr="00B008FF" w:rsidRDefault="000F5B41" w:rsidP="000F5B41">
            <w:pPr>
              <w:jc w:val="left"/>
              <w:rPr>
                <w:rFonts w:ascii="Arial Narrow" w:hAnsi="Arial Narrow" w:cs="Arial"/>
                <w:b/>
                <w:bCs/>
                <w:sz w:val="18"/>
                <w:szCs w:val="18"/>
              </w:rPr>
            </w:pPr>
            <w:r w:rsidRPr="00B008FF">
              <w:rPr>
                <w:rFonts w:ascii="Arial Narrow" w:hAnsi="Arial Narrow" w:cs="Arial"/>
                <w:sz w:val="18"/>
                <w:szCs w:val="18"/>
              </w:rPr>
              <w:t>Fosaprepitant</w:t>
            </w:r>
          </w:p>
        </w:tc>
        <w:tc>
          <w:tcPr>
            <w:tcW w:w="568" w:type="pct"/>
            <w:tcBorders>
              <w:top w:val="nil"/>
              <w:left w:val="nil"/>
              <w:bottom w:val="single" w:sz="4" w:space="0" w:color="auto"/>
              <w:right w:val="single" w:sz="4" w:space="0" w:color="auto"/>
            </w:tcBorders>
            <w:shd w:val="clear" w:color="auto" w:fill="auto"/>
            <w:noWrap/>
            <w:vAlign w:val="bottom"/>
          </w:tcPr>
          <w:p w14:paraId="474E0C89" w14:textId="669FB7E1"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3"/>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3"/>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1843AF13" w14:textId="3485EE0A"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2"/>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2"/>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77A0346E" w14:textId="2FCCA0E3"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1"/>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1"/>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58085992" w14:textId="1AC57D64"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00"/>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00"/>
                <w14:textFill>
                  <w14:solidFill>
                    <w14:srgbClr w14:val="000000">
                      <w14:alpha w14:val="100000"/>
                    </w14:srgbClr>
                  </w14:solidFill>
                </w14:textFill>
              </w:rPr>
              <w:t>|</w:t>
            </w:r>
            <w:r w:rsidR="001536EE" w:rsidRPr="00B008FF">
              <w:rPr>
                <w:iCs/>
                <w:color w:val="auto"/>
                <w:sz w:val="18"/>
                <w:szCs w:val="18"/>
                <w:vertAlign w:val="superscript"/>
              </w:rPr>
              <w:t>4</w:t>
            </w:r>
          </w:p>
        </w:tc>
        <w:tc>
          <w:tcPr>
            <w:tcW w:w="568" w:type="pct"/>
            <w:tcBorders>
              <w:top w:val="nil"/>
              <w:left w:val="nil"/>
              <w:bottom w:val="single" w:sz="4" w:space="0" w:color="auto"/>
              <w:right w:val="single" w:sz="4" w:space="0" w:color="auto"/>
            </w:tcBorders>
            <w:shd w:val="clear" w:color="auto" w:fill="auto"/>
            <w:noWrap/>
            <w:vAlign w:val="bottom"/>
          </w:tcPr>
          <w:p w14:paraId="53610862" w14:textId="2CF2BC61"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6"/>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6"/>
                <w14:textFill>
                  <w14:solidFill>
                    <w14:srgbClr w14:val="000000">
                      <w14:alpha w14:val="100000"/>
                    </w14:srgbClr>
                  </w14:solidFill>
                </w14:textFill>
              </w:rPr>
              <w:t>|</w:t>
            </w:r>
            <w:r w:rsidR="001536EE" w:rsidRPr="00B008FF">
              <w:rPr>
                <w:iCs/>
                <w:color w:val="auto"/>
                <w:sz w:val="18"/>
                <w:szCs w:val="18"/>
                <w:vertAlign w:val="superscript"/>
              </w:rPr>
              <w:t>4</w:t>
            </w:r>
          </w:p>
        </w:tc>
        <w:tc>
          <w:tcPr>
            <w:tcW w:w="566" w:type="pct"/>
            <w:tcBorders>
              <w:top w:val="nil"/>
              <w:left w:val="nil"/>
              <w:bottom w:val="single" w:sz="4" w:space="0" w:color="auto"/>
              <w:right w:val="single" w:sz="4" w:space="0" w:color="auto"/>
            </w:tcBorders>
            <w:shd w:val="clear" w:color="auto" w:fill="auto"/>
            <w:noWrap/>
            <w:vAlign w:val="bottom"/>
          </w:tcPr>
          <w:p w14:paraId="4C8B8958" w14:textId="77924A56" w:rsidR="000F5B41" w:rsidRPr="00B008FF" w:rsidRDefault="000F5B41" w:rsidP="000F5B41">
            <w:pPr>
              <w:pStyle w:val="KMC16ES-tabletext"/>
              <w:spacing w:after="0"/>
              <w:rPr>
                <w:color w:val="auto"/>
                <w:sz w:val="18"/>
                <w:szCs w:val="18"/>
              </w:rPr>
            </w:pPr>
            <w:r w:rsidRPr="00B008FF">
              <w:rPr>
                <w:rFonts w:cs="Arial"/>
                <w:color w:val="auto"/>
                <w:sz w:val="18"/>
                <w:szCs w:val="18"/>
              </w:rPr>
              <w:t>$</w:t>
            </w:r>
            <w:r w:rsidR="00C1074E" w:rsidRPr="00BB3C82">
              <w:rPr>
                <w:rFonts w:cs="Arial"/>
                <w:color w:val="000000"/>
                <w:spacing w:val="223"/>
                <w:sz w:val="18"/>
                <w:szCs w:val="18"/>
                <w:shd w:val="solid" w:color="000000" w:fill="000000"/>
                <w:fitText w:val="300" w:id="-1233430015"/>
                <w14:textFill>
                  <w14:solidFill>
                    <w14:srgbClr w14:val="000000">
                      <w14:alpha w14:val="100000"/>
                    </w14:srgbClr>
                  </w14:solidFill>
                </w14:textFill>
              </w:rPr>
              <w:t>|</w:t>
            </w:r>
            <w:r w:rsidR="00C1074E" w:rsidRPr="00BB3C82">
              <w:rPr>
                <w:rFonts w:cs="Arial"/>
                <w:color w:val="000000"/>
                <w:spacing w:val="1"/>
                <w:sz w:val="18"/>
                <w:szCs w:val="18"/>
                <w:shd w:val="solid" w:color="000000" w:fill="000000"/>
                <w:fitText w:val="300" w:id="-1233430015"/>
                <w14:textFill>
                  <w14:solidFill>
                    <w14:srgbClr w14:val="000000">
                      <w14:alpha w14:val="100000"/>
                    </w14:srgbClr>
                  </w14:solidFill>
                </w14:textFill>
              </w:rPr>
              <w:t>|</w:t>
            </w:r>
            <w:r w:rsidR="001536EE" w:rsidRPr="00B008FF">
              <w:rPr>
                <w:iCs/>
                <w:color w:val="auto"/>
                <w:sz w:val="18"/>
                <w:szCs w:val="18"/>
                <w:vertAlign w:val="superscript"/>
              </w:rPr>
              <w:t>4</w:t>
            </w:r>
          </w:p>
        </w:tc>
      </w:tr>
      <w:tr w:rsidR="00B008FF" w:rsidRPr="00B008FF" w14:paraId="7F171102" w14:textId="77777777" w:rsidTr="00CE44E5">
        <w:trPr>
          <w:trHeight w:val="227"/>
        </w:trPr>
        <w:tc>
          <w:tcPr>
            <w:tcW w:w="1595" w:type="pct"/>
            <w:tcBorders>
              <w:top w:val="nil"/>
              <w:left w:val="single" w:sz="4" w:space="0" w:color="auto"/>
              <w:bottom w:val="single" w:sz="4" w:space="0" w:color="auto"/>
              <w:right w:val="single" w:sz="4" w:space="0" w:color="auto"/>
            </w:tcBorders>
            <w:shd w:val="clear" w:color="auto" w:fill="auto"/>
            <w:noWrap/>
            <w:vAlign w:val="bottom"/>
          </w:tcPr>
          <w:p w14:paraId="28D9EF18" w14:textId="403A670B" w:rsidR="000F5B41" w:rsidRPr="00B008FF" w:rsidRDefault="000F5B41" w:rsidP="000F5B41">
            <w:pPr>
              <w:jc w:val="left"/>
              <w:rPr>
                <w:rFonts w:ascii="Arial Narrow" w:hAnsi="Arial Narrow" w:cs="Arial"/>
                <w:b/>
                <w:bCs/>
                <w:sz w:val="18"/>
                <w:szCs w:val="18"/>
              </w:rPr>
            </w:pPr>
            <w:r w:rsidRPr="00B008FF">
              <w:rPr>
                <w:rFonts w:ascii="Arial Narrow" w:hAnsi="Arial Narrow" w:cs="Arial"/>
                <w:b/>
                <w:bCs/>
                <w:sz w:val="18"/>
                <w:szCs w:val="18"/>
              </w:rPr>
              <w:t>Net cost</w:t>
            </w:r>
            <w:r w:rsidR="00027980" w:rsidRPr="00B008FF">
              <w:rPr>
                <w:rFonts w:ascii="Arial Narrow" w:hAnsi="Arial Narrow" w:cs="Arial"/>
                <w:b/>
                <w:bCs/>
                <w:sz w:val="18"/>
                <w:szCs w:val="18"/>
              </w:rPr>
              <w:t xml:space="preserve"> minus copayments</w:t>
            </w:r>
            <w:r w:rsidRPr="00B008FF">
              <w:rPr>
                <w:rFonts w:ascii="Arial Narrow" w:hAnsi="Arial Narrow" w:cs="Arial"/>
                <w:b/>
                <w:bCs/>
                <w:sz w:val="18"/>
                <w:szCs w:val="18"/>
              </w:rPr>
              <w:t xml:space="preserve"> PBS/RPBS</w:t>
            </w:r>
          </w:p>
        </w:tc>
        <w:tc>
          <w:tcPr>
            <w:tcW w:w="568" w:type="pct"/>
            <w:tcBorders>
              <w:top w:val="nil"/>
              <w:left w:val="nil"/>
              <w:bottom w:val="single" w:sz="4" w:space="0" w:color="auto"/>
              <w:right w:val="single" w:sz="4" w:space="0" w:color="auto"/>
            </w:tcBorders>
            <w:shd w:val="clear" w:color="auto" w:fill="auto"/>
            <w:noWrap/>
            <w:vAlign w:val="bottom"/>
          </w:tcPr>
          <w:p w14:paraId="4BB62D35" w14:textId="67D8CFBA"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14"/>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14"/>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26F11AA7" w14:textId="2C947906"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13"/>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13"/>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0A984EB0" w14:textId="5D465483"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12"/>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12"/>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100F7D7F" w14:textId="340043AD"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11"/>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11"/>
                <w14:textFill>
                  <w14:solidFill>
                    <w14:srgbClr w14:val="000000">
                      <w14:alpha w14:val="100000"/>
                    </w14:srgbClr>
                  </w14:solidFill>
                </w14:textFill>
              </w:rPr>
              <w:t>|</w:t>
            </w:r>
            <w:r w:rsidR="001536EE" w:rsidRPr="00B008FF">
              <w:rPr>
                <w:iCs/>
                <w:color w:val="auto"/>
                <w:sz w:val="18"/>
                <w:szCs w:val="18"/>
                <w:vertAlign w:val="superscript"/>
              </w:rPr>
              <w:t>5</w:t>
            </w:r>
          </w:p>
        </w:tc>
        <w:tc>
          <w:tcPr>
            <w:tcW w:w="568" w:type="pct"/>
            <w:tcBorders>
              <w:top w:val="nil"/>
              <w:left w:val="nil"/>
              <w:bottom w:val="single" w:sz="4" w:space="0" w:color="auto"/>
              <w:right w:val="single" w:sz="4" w:space="0" w:color="auto"/>
            </w:tcBorders>
            <w:shd w:val="clear" w:color="auto" w:fill="auto"/>
            <w:noWrap/>
            <w:vAlign w:val="bottom"/>
          </w:tcPr>
          <w:p w14:paraId="3D4E3685" w14:textId="2E90E5D8"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10"/>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10"/>
                <w14:textFill>
                  <w14:solidFill>
                    <w14:srgbClr w14:val="000000">
                      <w14:alpha w14:val="100000"/>
                    </w14:srgbClr>
                  </w14:solidFill>
                </w14:textFill>
              </w:rPr>
              <w:t>|</w:t>
            </w:r>
            <w:r w:rsidR="001536EE" w:rsidRPr="00B008FF">
              <w:rPr>
                <w:iCs/>
                <w:color w:val="auto"/>
                <w:sz w:val="18"/>
                <w:szCs w:val="18"/>
                <w:vertAlign w:val="superscript"/>
              </w:rPr>
              <w:t>5</w:t>
            </w:r>
          </w:p>
        </w:tc>
        <w:tc>
          <w:tcPr>
            <w:tcW w:w="566" w:type="pct"/>
            <w:tcBorders>
              <w:top w:val="nil"/>
              <w:left w:val="nil"/>
              <w:bottom w:val="single" w:sz="4" w:space="0" w:color="auto"/>
              <w:right w:val="single" w:sz="4" w:space="0" w:color="auto"/>
            </w:tcBorders>
            <w:shd w:val="clear" w:color="auto" w:fill="auto"/>
            <w:noWrap/>
            <w:vAlign w:val="bottom"/>
          </w:tcPr>
          <w:p w14:paraId="7C8E6DCB" w14:textId="29996042" w:rsidR="000F5B41" w:rsidRPr="00B008FF" w:rsidRDefault="000F5B41" w:rsidP="000F5B41">
            <w:pPr>
              <w:pStyle w:val="KMC16ES-tabletext"/>
              <w:spacing w:after="0"/>
              <w:rPr>
                <w:color w:val="auto"/>
                <w:sz w:val="18"/>
                <w:szCs w:val="18"/>
              </w:rPr>
            </w:pPr>
            <w:r w:rsidRPr="00B008FF">
              <w:rPr>
                <w:rFonts w:cs="Arial"/>
                <w:b/>
                <w:bCs/>
                <w:color w:val="auto"/>
                <w:sz w:val="18"/>
                <w:szCs w:val="18"/>
              </w:rPr>
              <w:t>$</w:t>
            </w:r>
            <w:r w:rsidR="00C1074E" w:rsidRPr="00BB3C82">
              <w:rPr>
                <w:rFonts w:cs="Arial"/>
                <w:b/>
                <w:bCs/>
                <w:color w:val="000000"/>
                <w:spacing w:val="49"/>
                <w:sz w:val="18"/>
                <w:szCs w:val="18"/>
                <w:shd w:val="solid" w:color="000000" w:fill="000000"/>
                <w:fitText w:val="315" w:id="-1233430009"/>
                <w14:textFill>
                  <w14:solidFill>
                    <w14:srgbClr w14:val="000000">
                      <w14:alpha w14:val="100000"/>
                    </w14:srgbClr>
                  </w14:solidFill>
                </w14:textFill>
              </w:rPr>
              <w:t>|||</w:t>
            </w:r>
            <w:r w:rsidR="00C1074E" w:rsidRPr="00BB3C82">
              <w:rPr>
                <w:rFonts w:cs="Arial"/>
                <w:b/>
                <w:bCs/>
                <w:color w:val="000000"/>
                <w:spacing w:val="3"/>
                <w:sz w:val="18"/>
                <w:szCs w:val="18"/>
                <w:shd w:val="solid" w:color="000000" w:fill="000000"/>
                <w:fitText w:val="315" w:id="-1233430009"/>
                <w14:textFill>
                  <w14:solidFill>
                    <w14:srgbClr w14:val="000000">
                      <w14:alpha w14:val="100000"/>
                    </w14:srgbClr>
                  </w14:solidFill>
                </w14:textFill>
              </w:rPr>
              <w:t>|</w:t>
            </w:r>
            <w:r w:rsidR="001536EE" w:rsidRPr="00B008FF">
              <w:rPr>
                <w:iCs/>
                <w:color w:val="auto"/>
                <w:sz w:val="18"/>
                <w:szCs w:val="18"/>
                <w:vertAlign w:val="superscript"/>
              </w:rPr>
              <w:t>5</w:t>
            </w:r>
          </w:p>
        </w:tc>
      </w:tr>
    </w:tbl>
    <w:p w14:paraId="7EF1A887" w14:textId="26D23F72" w:rsidR="00F12A7B" w:rsidRPr="00B008FF" w:rsidRDefault="00360BD7" w:rsidP="00360D7A">
      <w:pPr>
        <w:pStyle w:val="3Bodytext"/>
        <w:numPr>
          <w:ilvl w:val="0"/>
          <w:numId w:val="0"/>
        </w:numPr>
        <w:spacing w:after="0"/>
        <w:rPr>
          <w:rFonts w:ascii="Arial Narrow" w:hAnsi="Arial Narrow"/>
          <w:sz w:val="18"/>
          <w:szCs w:val="18"/>
        </w:rPr>
      </w:pPr>
      <w:r w:rsidRPr="00B008FF">
        <w:rPr>
          <w:rFonts w:ascii="Arial Narrow" w:hAnsi="Arial Narrow"/>
          <w:sz w:val="18"/>
          <w:szCs w:val="18"/>
        </w:rPr>
        <w:t>Source: DUSC Secretariat analysis</w:t>
      </w:r>
    </w:p>
    <w:p w14:paraId="6BA36D9E" w14:textId="239C8988" w:rsidR="00360BD7" w:rsidRPr="00B008FF" w:rsidRDefault="00360BD7" w:rsidP="00360D7A">
      <w:pPr>
        <w:pStyle w:val="3Bodytext"/>
        <w:numPr>
          <w:ilvl w:val="0"/>
          <w:numId w:val="0"/>
        </w:numPr>
        <w:spacing w:after="0"/>
        <w:rPr>
          <w:rFonts w:ascii="Arial Narrow" w:hAnsi="Arial Narrow"/>
          <w:sz w:val="18"/>
          <w:szCs w:val="18"/>
        </w:rPr>
      </w:pPr>
      <w:r w:rsidRPr="00B008FF">
        <w:rPr>
          <w:rFonts w:ascii="Arial Narrow" w:hAnsi="Arial Narrow"/>
          <w:sz w:val="18"/>
          <w:szCs w:val="18"/>
          <w:vertAlign w:val="superscript"/>
        </w:rPr>
        <w:t xml:space="preserve">a </w:t>
      </w:r>
      <w:r w:rsidRPr="00B008FF">
        <w:rPr>
          <w:rFonts w:ascii="Arial Narrow" w:hAnsi="Arial Narrow"/>
          <w:sz w:val="18"/>
          <w:szCs w:val="18"/>
        </w:rPr>
        <w:t xml:space="preserve">The DUSC Secretariat noted that there has been a considerable decline in palonosetron utilisation </w:t>
      </w:r>
      <w:r w:rsidR="00B2149A" w:rsidRPr="00B008FF">
        <w:rPr>
          <w:rFonts w:ascii="Arial Narrow" w:hAnsi="Arial Narrow"/>
          <w:sz w:val="18"/>
          <w:szCs w:val="18"/>
        </w:rPr>
        <w:t xml:space="preserve">with approx. 180,000 prescriptions in 2016 reducing to 100,000 in 2022. </w:t>
      </w:r>
    </w:p>
    <w:p w14:paraId="1EF7F09A" w14:textId="77777777" w:rsidR="00221475" w:rsidRPr="00B008FF" w:rsidRDefault="00221475" w:rsidP="00221475">
      <w:pPr>
        <w:pStyle w:val="TableFigureFooter"/>
        <w:keepNext/>
        <w:spacing w:after="0"/>
        <w:contextualSpacing w:val="0"/>
        <w:rPr>
          <w:i/>
        </w:rPr>
      </w:pPr>
      <w:r w:rsidRPr="00B008FF">
        <w:rPr>
          <w:i/>
        </w:rPr>
        <w:t>The redacted values correspond to the following ranges:</w:t>
      </w:r>
    </w:p>
    <w:p w14:paraId="28D60044" w14:textId="0DBE1CE9" w:rsidR="00221475" w:rsidRPr="00B008FF" w:rsidRDefault="00221475" w:rsidP="00221475">
      <w:pPr>
        <w:pStyle w:val="TableFigureFooter"/>
        <w:keepNext/>
        <w:spacing w:after="0"/>
        <w:contextualSpacing w:val="0"/>
      </w:pPr>
      <w:r w:rsidRPr="00B008FF">
        <w:rPr>
          <w:i/>
          <w:szCs w:val="18"/>
          <w:vertAlign w:val="superscript"/>
        </w:rPr>
        <w:t>1</w:t>
      </w:r>
      <w:r w:rsidRPr="00B008FF">
        <w:rPr>
          <w:i/>
          <w:szCs w:val="18"/>
        </w:rPr>
        <w:t xml:space="preserve">&lt;500 </w:t>
      </w:r>
    </w:p>
    <w:p w14:paraId="34D4ECA6" w14:textId="717A7DB0" w:rsidR="00221475" w:rsidRPr="00B008FF" w:rsidRDefault="00221475" w:rsidP="00221475">
      <w:pPr>
        <w:rPr>
          <w:rFonts w:ascii="Arial Narrow" w:hAnsi="Arial Narrow"/>
          <w:i/>
          <w:sz w:val="18"/>
          <w:szCs w:val="18"/>
        </w:rPr>
      </w:pPr>
      <w:r w:rsidRPr="00B008FF">
        <w:rPr>
          <w:rFonts w:ascii="Arial Narrow" w:hAnsi="Arial Narrow"/>
          <w:i/>
          <w:sz w:val="18"/>
          <w:szCs w:val="18"/>
          <w:vertAlign w:val="superscript"/>
        </w:rPr>
        <w:t>2</w:t>
      </w:r>
      <w:r w:rsidRPr="00B008FF">
        <w:rPr>
          <w:rFonts w:ascii="Arial Narrow" w:hAnsi="Arial Narrow"/>
          <w:i/>
          <w:sz w:val="18"/>
          <w:szCs w:val="18"/>
        </w:rPr>
        <w:t xml:space="preserve"> 500 &lt;5,000</w:t>
      </w:r>
    </w:p>
    <w:p w14:paraId="28ECC108" w14:textId="2D4594AB" w:rsidR="001536EE" w:rsidRPr="00B008FF" w:rsidRDefault="00221475" w:rsidP="001536EE">
      <w:pPr>
        <w:rPr>
          <w:rFonts w:ascii="Arial Narrow" w:hAnsi="Arial Narrow"/>
          <w:i/>
          <w:sz w:val="18"/>
          <w:szCs w:val="18"/>
        </w:rPr>
      </w:pPr>
      <w:r w:rsidRPr="00B008FF">
        <w:rPr>
          <w:rFonts w:ascii="Arial Narrow" w:hAnsi="Arial Narrow"/>
          <w:i/>
          <w:sz w:val="18"/>
          <w:szCs w:val="18"/>
          <w:vertAlign w:val="superscript"/>
        </w:rPr>
        <w:t xml:space="preserve">3 </w:t>
      </w:r>
      <w:r w:rsidR="001536EE" w:rsidRPr="00B008FF">
        <w:rPr>
          <w:rFonts w:ascii="Arial Narrow" w:hAnsi="Arial Narrow"/>
          <w:i/>
          <w:sz w:val="18"/>
          <w:szCs w:val="18"/>
        </w:rPr>
        <w:t>100,000 to &lt; 200,000</w:t>
      </w:r>
    </w:p>
    <w:p w14:paraId="456EDED6" w14:textId="1EF41540" w:rsidR="001536EE" w:rsidRPr="00B008FF" w:rsidRDefault="00221475" w:rsidP="00221475">
      <w:pPr>
        <w:rPr>
          <w:rFonts w:ascii="Arial Narrow" w:hAnsi="Arial Narrow"/>
          <w:i/>
          <w:sz w:val="18"/>
          <w:szCs w:val="18"/>
        </w:rPr>
      </w:pPr>
      <w:r w:rsidRPr="00B008FF">
        <w:rPr>
          <w:rFonts w:ascii="Arial Narrow" w:hAnsi="Arial Narrow"/>
          <w:i/>
          <w:sz w:val="18"/>
          <w:szCs w:val="18"/>
          <w:vertAlign w:val="superscript"/>
        </w:rPr>
        <w:t xml:space="preserve">4 </w:t>
      </w:r>
      <w:r w:rsidR="001536EE" w:rsidRPr="00B008FF">
        <w:rPr>
          <w:rFonts w:ascii="Arial Narrow" w:hAnsi="Arial Narrow"/>
          <w:i/>
          <w:sz w:val="18"/>
          <w:szCs w:val="18"/>
        </w:rPr>
        <w:t xml:space="preserve">$0 to &lt;$10 million </w:t>
      </w:r>
    </w:p>
    <w:p w14:paraId="4754E592" w14:textId="02E5B82D" w:rsidR="00221475" w:rsidRPr="00B008FF" w:rsidRDefault="00221475" w:rsidP="00B008FF">
      <w:pPr>
        <w:spacing w:after="120"/>
        <w:rPr>
          <w:rFonts w:ascii="Arial Narrow" w:hAnsi="Arial Narrow"/>
          <w:i/>
          <w:sz w:val="18"/>
          <w:szCs w:val="18"/>
        </w:rPr>
      </w:pPr>
      <w:r w:rsidRPr="00B008FF">
        <w:rPr>
          <w:rFonts w:ascii="Arial Narrow" w:hAnsi="Arial Narrow"/>
          <w:i/>
          <w:sz w:val="18"/>
          <w:szCs w:val="18"/>
          <w:vertAlign w:val="superscript"/>
        </w:rPr>
        <w:t xml:space="preserve">5 </w:t>
      </w:r>
      <w:r w:rsidRPr="00B008FF">
        <w:rPr>
          <w:rFonts w:ascii="Arial Narrow" w:hAnsi="Arial Narrow"/>
          <w:i/>
          <w:sz w:val="18"/>
          <w:szCs w:val="18"/>
        </w:rPr>
        <w:t>$10 million to &lt;$20 million</w:t>
      </w:r>
    </w:p>
    <w:p w14:paraId="1C93F149" w14:textId="6B506D47" w:rsidR="002C68C5" w:rsidRDefault="002C68C5" w:rsidP="00986538">
      <w:pPr>
        <w:pStyle w:val="4-SubsectionHeading"/>
        <w:rPr>
          <w:lang w:eastAsia="en-US"/>
        </w:rPr>
      </w:pPr>
      <w:r>
        <w:rPr>
          <w:lang w:eastAsia="en-US"/>
        </w:rPr>
        <w:t>Sensitivity analysis</w:t>
      </w:r>
    </w:p>
    <w:p w14:paraId="42303407" w14:textId="7D9C1715" w:rsidR="008D7C4D" w:rsidRDefault="008D7C4D" w:rsidP="00986538">
      <w:pPr>
        <w:pStyle w:val="3Bodytext"/>
        <w:spacing w:after="0"/>
        <w:jc w:val="both"/>
        <w:rPr>
          <w:rStyle w:val="CommentReference"/>
          <w:iCs/>
          <w:sz w:val="24"/>
          <w:szCs w:val="22"/>
        </w:rPr>
      </w:pPr>
      <w:r w:rsidRPr="008D7C4D">
        <w:rPr>
          <w:rStyle w:val="CommentReference"/>
          <w:iCs/>
          <w:sz w:val="24"/>
          <w:szCs w:val="22"/>
        </w:rPr>
        <w:t xml:space="preserve">The </w:t>
      </w:r>
      <w:r>
        <w:rPr>
          <w:rStyle w:val="CommentReference"/>
          <w:iCs/>
          <w:sz w:val="24"/>
          <w:szCs w:val="22"/>
        </w:rPr>
        <w:t xml:space="preserve">submission </w:t>
      </w:r>
      <w:r w:rsidR="002C68C5">
        <w:rPr>
          <w:rStyle w:val="CommentReference"/>
          <w:iCs/>
          <w:sz w:val="24"/>
          <w:szCs w:val="22"/>
        </w:rPr>
        <w:t>noted</w:t>
      </w:r>
      <w:r>
        <w:rPr>
          <w:rStyle w:val="CommentReference"/>
          <w:iCs/>
          <w:sz w:val="24"/>
          <w:szCs w:val="22"/>
        </w:rPr>
        <w:t xml:space="preserve"> that the </w:t>
      </w:r>
      <w:r w:rsidRPr="008D7C4D">
        <w:rPr>
          <w:rStyle w:val="CommentReference"/>
          <w:iCs/>
          <w:sz w:val="24"/>
          <w:szCs w:val="22"/>
        </w:rPr>
        <w:t xml:space="preserve">main source of uncertainty in the </w:t>
      </w:r>
      <w:r w:rsidR="00A66551">
        <w:rPr>
          <w:rStyle w:val="CommentReference"/>
          <w:iCs/>
          <w:sz w:val="24"/>
          <w:szCs w:val="22"/>
        </w:rPr>
        <w:t>forward</w:t>
      </w:r>
      <w:r w:rsidRPr="008D7C4D">
        <w:rPr>
          <w:rStyle w:val="CommentReference"/>
          <w:iCs/>
          <w:sz w:val="24"/>
          <w:szCs w:val="22"/>
        </w:rPr>
        <w:t xml:space="preserve"> estimates is the number of patients who will utilise NEPA as part of their chemotherapies </w:t>
      </w:r>
      <w:r w:rsidR="00A66551">
        <w:rPr>
          <w:rStyle w:val="CommentReference"/>
          <w:iCs/>
          <w:sz w:val="24"/>
          <w:szCs w:val="22"/>
        </w:rPr>
        <w:t>following the proposed change</w:t>
      </w:r>
      <w:r w:rsidRPr="008D7C4D">
        <w:rPr>
          <w:rStyle w:val="CommentReference"/>
          <w:iCs/>
          <w:sz w:val="24"/>
          <w:szCs w:val="22"/>
        </w:rPr>
        <w:t xml:space="preserve">. </w:t>
      </w:r>
      <w:r w:rsidR="00C60080">
        <w:rPr>
          <w:rStyle w:val="CommentReference"/>
          <w:iCs/>
          <w:sz w:val="24"/>
          <w:szCs w:val="22"/>
        </w:rPr>
        <w:t>The utilisation and financial estimates presented above were limited to PBS-listed chemotherapies because their usage data was readily available.</w:t>
      </w:r>
    </w:p>
    <w:p w14:paraId="0A5A78AB" w14:textId="6AF14224" w:rsidR="00C60080" w:rsidRDefault="00C60080" w:rsidP="00986538">
      <w:pPr>
        <w:pStyle w:val="3Bodytext"/>
        <w:jc w:val="both"/>
        <w:rPr>
          <w:rStyle w:val="CommentReference"/>
          <w:iCs/>
          <w:sz w:val="24"/>
          <w:szCs w:val="22"/>
        </w:rPr>
      </w:pPr>
      <w:r>
        <w:rPr>
          <w:rStyle w:val="CommentReference"/>
          <w:iCs/>
          <w:sz w:val="24"/>
          <w:szCs w:val="22"/>
        </w:rPr>
        <w:t>As a sensitivity analysis, the submission estimated the potential usage and financial implications of the requested change if non-PBS listed chemotherapies were also taken into account.</w:t>
      </w:r>
    </w:p>
    <w:p w14:paraId="02292DA3" w14:textId="7844D720" w:rsidR="00310C2C" w:rsidRDefault="00310C2C" w:rsidP="00986538">
      <w:pPr>
        <w:pStyle w:val="3Bodytext"/>
        <w:jc w:val="both"/>
        <w:rPr>
          <w:rStyle w:val="CommentReference"/>
          <w:iCs/>
          <w:sz w:val="24"/>
          <w:szCs w:val="22"/>
        </w:rPr>
      </w:pPr>
      <w:r>
        <w:rPr>
          <w:rStyle w:val="CommentReference"/>
          <w:iCs/>
          <w:sz w:val="24"/>
          <w:szCs w:val="22"/>
        </w:rPr>
        <w:t xml:space="preserve">The </w:t>
      </w:r>
      <w:r w:rsidRPr="00310C2C">
        <w:rPr>
          <w:rStyle w:val="CommentReference"/>
          <w:iCs/>
          <w:sz w:val="24"/>
          <w:szCs w:val="22"/>
        </w:rPr>
        <w:t xml:space="preserve">Sponsor assumed </w:t>
      </w:r>
      <w:r>
        <w:rPr>
          <w:rStyle w:val="CommentReference"/>
          <w:iCs/>
          <w:sz w:val="24"/>
          <w:szCs w:val="22"/>
        </w:rPr>
        <w:t xml:space="preserve">the </w:t>
      </w:r>
      <w:r w:rsidRPr="00310C2C">
        <w:rPr>
          <w:rStyle w:val="CommentReference"/>
          <w:iCs/>
          <w:sz w:val="24"/>
          <w:szCs w:val="22"/>
        </w:rPr>
        <w:t xml:space="preserve">number </w:t>
      </w:r>
      <w:r>
        <w:rPr>
          <w:rStyle w:val="CommentReference"/>
          <w:iCs/>
          <w:sz w:val="24"/>
          <w:szCs w:val="22"/>
        </w:rPr>
        <w:t xml:space="preserve">of </w:t>
      </w:r>
      <w:r w:rsidRPr="00310C2C">
        <w:rPr>
          <w:rStyle w:val="CommentReference"/>
          <w:iCs/>
          <w:sz w:val="24"/>
          <w:szCs w:val="22"/>
        </w:rPr>
        <w:t xml:space="preserve">scripts </w:t>
      </w:r>
      <w:r>
        <w:rPr>
          <w:rStyle w:val="CommentReference"/>
          <w:iCs/>
          <w:sz w:val="24"/>
          <w:szCs w:val="22"/>
        </w:rPr>
        <w:t xml:space="preserve">for anti-emetics would </w:t>
      </w:r>
      <w:r w:rsidRPr="00310C2C">
        <w:rPr>
          <w:rStyle w:val="CommentReference"/>
          <w:iCs/>
          <w:sz w:val="24"/>
          <w:szCs w:val="22"/>
        </w:rPr>
        <w:t>doubl</w:t>
      </w:r>
      <w:r>
        <w:rPr>
          <w:rStyle w:val="CommentReference"/>
          <w:iCs/>
          <w:sz w:val="24"/>
          <w:szCs w:val="22"/>
        </w:rPr>
        <w:t>e</w:t>
      </w:r>
      <w:r w:rsidRPr="00310C2C">
        <w:rPr>
          <w:rStyle w:val="CommentReference"/>
          <w:iCs/>
          <w:sz w:val="24"/>
          <w:szCs w:val="22"/>
        </w:rPr>
        <w:t xml:space="preserve"> </w:t>
      </w:r>
      <w:r>
        <w:rPr>
          <w:rStyle w:val="CommentReference"/>
          <w:iCs/>
          <w:sz w:val="24"/>
          <w:szCs w:val="22"/>
        </w:rPr>
        <w:t>(</w:t>
      </w:r>
      <w:r w:rsidR="00C60080">
        <w:rPr>
          <w:rStyle w:val="CommentReference"/>
          <w:iCs/>
          <w:sz w:val="24"/>
          <w:szCs w:val="22"/>
        </w:rPr>
        <w:t>T</w:t>
      </w:r>
      <w:r>
        <w:rPr>
          <w:rStyle w:val="CommentReference"/>
          <w:iCs/>
          <w:sz w:val="24"/>
          <w:szCs w:val="22"/>
        </w:rPr>
        <w:t xml:space="preserve">able </w:t>
      </w:r>
      <w:r w:rsidR="004D29CB">
        <w:rPr>
          <w:rStyle w:val="CommentReference"/>
          <w:iCs/>
          <w:sz w:val="24"/>
          <w:szCs w:val="22"/>
        </w:rPr>
        <w:t>6</w:t>
      </w:r>
      <w:r>
        <w:rPr>
          <w:rStyle w:val="CommentReference"/>
          <w:iCs/>
          <w:sz w:val="24"/>
          <w:szCs w:val="22"/>
        </w:rPr>
        <w:t>).</w:t>
      </w:r>
      <w:r w:rsidR="00A66551" w:rsidRPr="00A66551">
        <w:rPr>
          <w:rStyle w:val="CommentReference"/>
          <w:iCs/>
          <w:sz w:val="24"/>
          <w:szCs w:val="22"/>
        </w:rPr>
        <w:t xml:space="preserve"> </w:t>
      </w:r>
      <w:r w:rsidR="00C60080">
        <w:rPr>
          <w:rStyle w:val="CommentReference"/>
          <w:iCs/>
          <w:sz w:val="24"/>
          <w:szCs w:val="22"/>
        </w:rPr>
        <w:t>This resulted in a doubling of the anticipated cost in the forward estimates.</w:t>
      </w:r>
    </w:p>
    <w:p w14:paraId="2292007E" w14:textId="77777777" w:rsidR="00433C70" w:rsidRDefault="00433C70" w:rsidP="00986538">
      <w:pPr>
        <w:pStyle w:val="3Bodytext"/>
        <w:jc w:val="both"/>
        <w:rPr>
          <w:iCs/>
        </w:rPr>
      </w:pPr>
      <w:r w:rsidRPr="00270043">
        <w:rPr>
          <w:iCs/>
        </w:rPr>
        <w:t>As a Category 4 submission, the financial estimates have not been independently evaluated.</w:t>
      </w:r>
    </w:p>
    <w:p w14:paraId="6E52FB68" w14:textId="77777777" w:rsidR="00310C2C" w:rsidRDefault="00310C2C" w:rsidP="00DC5690">
      <w:pPr>
        <w:pStyle w:val="3Bodytext"/>
        <w:numPr>
          <w:ilvl w:val="0"/>
          <w:numId w:val="0"/>
        </w:numPr>
        <w:ind w:left="720"/>
      </w:pPr>
    </w:p>
    <w:p w14:paraId="6337D09F" w14:textId="024C9BEC" w:rsidR="008D7C4D" w:rsidRPr="00986538" w:rsidRDefault="008D7C4D" w:rsidP="006F2777">
      <w:pPr>
        <w:pStyle w:val="KMC16-Caption"/>
        <w:spacing w:after="0"/>
        <w:rPr>
          <w:rFonts w:ascii="Arial Narrow" w:hAnsi="Arial Narrow"/>
        </w:rPr>
      </w:pPr>
      <w:bookmarkStart w:id="10" w:name="_Ref117869116"/>
      <w:bookmarkStart w:id="11" w:name="_Toc118204644"/>
      <w:r w:rsidRPr="00986538">
        <w:rPr>
          <w:rFonts w:ascii="Arial Narrow" w:hAnsi="Arial Narrow"/>
        </w:rPr>
        <w:lastRenderedPageBreak/>
        <w:t>Table</w:t>
      </w:r>
      <w:bookmarkEnd w:id="10"/>
      <w:r w:rsidRPr="00986538">
        <w:rPr>
          <w:rFonts w:ascii="Arial Narrow" w:hAnsi="Arial Narrow"/>
        </w:rPr>
        <w:t xml:space="preserve"> </w:t>
      </w:r>
      <w:r w:rsidR="00C6616A" w:rsidRPr="00986538">
        <w:rPr>
          <w:rFonts w:ascii="Arial Narrow" w:hAnsi="Arial Narrow"/>
        </w:rPr>
        <w:t>6</w:t>
      </w:r>
      <w:r w:rsidRPr="00986538">
        <w:rPr>
          <w:rFonts w:ascii="Arial Narrow" w:hAnsi="Arial Narrow"/>
        </w:rPr>
        <w:t>: Summary of Sensitivity Analysis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096"/>
        <w:gridCol w:w="1096"/>
        <w:gridCol w:w="1096"/>
        <w:gridCol w:w="1096"/>
        <w:gridCol w:w="1096"/>
        <w:gridCol w:w="1113"/>
      </w:tblGrid>
      <w:tr w:rsidR="00B008FF" w:rsidRPr="00B008FF" w14:paraId="08B54C94" w14:textId="77777777" w:rsidTr="00B50D80">
        <w:trPr>
          <w:trHeight w:val="300"/>
        </w:trPr>
        <w:tc>
          <w:tcPr>
            <w:tcW w:w="1343" w:type="pct"/>
            <w:shd w:val="clear" w:color="auto" w:fill="BFBFBF" w:themeFill="background1" w:themeFillShade="BF"/>
            <w:noWrap/>
            <w:vAlign w:val="bottom"/>
            <w:hideMark/>
          </w:tcPr>
          <w:p w14:paraId="6F4B55BA" w14:textId="77777777" w:rsidR="008D7C4D" w:rsidRPr="00B008FF" w:rsidRDefault="008D7C4D" w:rsidP="00D561D2">
            <w:pPr>
              <w:pStyle w:val="KMC16-TableHeading"/>
              <w:keepNext/>
              <w:rPr>
                <w:color w:val="auto"/>
                <w:szCs w:val="20"/>
              </w:rPr>
            </w:pPr>
            <w:r w:rsidRPr="00B008FF">
              <w:rPr>
                <w:color w:val="auto"/>
                <w:szCs w:val="20"/>
              </w:rPr>
              <w:t> </w:t>
            </w:r>
          </w:p>
        </w:tc>
        <w:tc>
          <w:tcPr>
            <w:tcW w:w="608" w:type="pct"/>
            <w:shd w:val="clear" w:color="auto" w:fill="BFBFBF" w:themeFill="background1" w:themeFillShade="BF"/>
            <w:noWrap/>
            <w:hideMark/>
          </w:tcPr>
          <w:p w14:paraId="3824A4FA" w14:textId="77777777" w:rsidR="008D7C4D" w:rsidRPr="00B008FF" w:rsidRDefault="008D7C4D" w:rsidP="00D561D2">
            <w:pPr>
              <w:pStyle w:val="KMC16-TableHeading"/>
              <w:keepNext/>
              <w:rPr>
                <w:color w:val="auto"/>
                <w:szCs w:val="20"/>
              </w:rPr>
            </w:pPr>
            <w:r w:rsidRPr="00B008FF">
              <w:rPr>
                <w:color w:val="auto"/>
                <w:szCs w:val="20"/>
              </w:rPr>
              <w:t>2023</w:t>
            </w:r>
          </w:p>
        </w:tc>
        <w:tc>
          <w:tcPr>
            <w:tcW w:w="608" w:type="pct"/>
            <w:shd w:val="clear" w:color="auto" w:fill="BFBFBF" w:themeFill="background1" w:themeFillShade="BF"/>
            <w:noWrap/>
            <w:hideMark/>
          </w:tcPr>
          <w:p w14:paraId="70D9CD94" w14:textId="77777777" w:rsidR="008D7C4D" w:rsidRPr="00B008FF" w:rsidRDefault="008D7C4D" w:rsidP="00D561D2">
            <w:pPr>
              <w:pStyle w:val="KMC16-TableHeading"/>
              <w:keepNext/>
              <w:rPr>
                <w:color w:val="auto"/>
                <w:szCs w:val="20"/>
              </w:rPr>
            </w:pPr>
            <w:r w:rsidRPr="00B008FF">
              <w:rPr>
                <w:color w:val="auto"/>
                <w:szCs w:val="20"/>
              </w:rPr>
              <w:t>2024</w:t>
            </w:r>
          </w:p>
        </w:tc>
        <w:tc>
          <w:tcPr>
            <w:tcW w:w="608" w:type="pct"/>
            <w:shd w:val="clear" w:color="auto" w:fill="BFBFBF" w:themeFill="background1" w:themeFillShade="BF"/>
            <w:noWrap/>
            <w:hideMark/>
          </w:tcPr>
          <w:p w14:paraId="6EB0A0E5" w14:textId="77777777" w:rsidR="008D7C4D" w:rsidRPr="00B008FF" w:rsidRDefault="008D7C4D" w:rsidP="00D561D2">
            <w:pPr>
              <w:pStyle w:val="KMC16-TableHeading"/>
              <w:keepNext/>
              <w:rPr>
                <w:color w:val="auto"/>
                <w:szCs w:val="20"/>
              </w:rPr>
            </w:pPr>
            <w:r w:rsidRPr="00B008FF">
              <w:rPr>
                <w:color w:val="auto"/>
                <w:szCs w:val="20"/>
              </w:rPr>
              <w:t>2025</w:t>
            </w:r>
          </w:p>
        </w:tc>
        <w:tc>
          <w:tcPr>
            <w:tcW w:w="608" w:type="pct"/>
            <w:shd w:val="clear" w:color="auto" w:fill="BFBFBF" w:themeFill="background1" w:themeFillShade="BF"/>
            <w:noWrap/>
            <w:hideMark/>
          </w:tcPr>
          <w:p w14:paraId="09197465" w14:textId="77777777" w:rsidR="008D7C4D" w:rsidRPr="00B008FF" w:rsidRDefault="008D7C4D" w:rsidP="00D561D2">
            <w:pPr>
              <w:pStyle w:val="KMC16-TableHeading"/>
              <w:keepNext/>
              <w:rPr>
                <w:color w:val="auto"/>
                <w:szCs w:val="20"/>
              </w:rPr>
            </w:pPr>
            <w:r w:rsidRPr="00B008FF">
              <w:rPr>
                <w:color w:val="auto"/>
                <w:szCs w:val="20"/>
              </w:rPr>
              <w:t>2026</w:t>
            </w:r>
          </w:p>
        </w:tc>
        <w:tc>
          <w:tcPr>
            <w:tcW w:w="608" w:type="pct"/>
            <w:shd w:val="clear" w:color="auto" w:fill="BFBFBF" w:themeFill="background1" w:themeFillShade="BF"/>
            <w:noWrap/>
            <w:hideMark/>
          </w:tcPr>
          <w:p w14:paraId="3092FC44" w14:textId="77777777" w:rsidR="008D7C4D" w:rsidRPr="00B008FF" w:rsidRDefault="008D7C4D" w:rsidP="00D561D2">
            <w:pPr>
              <w:pStyle w:val="KMC16-TableHeading"/>
              <w:keepNext/>
              <w:rPr>
                <w:color w:val="auto"/>
                <w:szCs w:val="20"/>
              </w:rPr>
            </w:pPr>
            <w:r w:rsidRPr="00B008FF">
              <w:rPr>
                <w:color w:val="auto"/>
                <w:szCs w:val="20"/>
              </w:rPr>
              <w:t>2027</w:t>
            </w:r>
          </w:p>
        </w:tc>
        <w:tc>
          <w:tcPr>
            <w:tcW w:w="615" w:type="pct"/>
            <w:shd w:val="clear" w:color="auto" w:fill="BFBFBF" w:themeFill="background1" w:themeFillShade="BF"/>
            <w:noWrap/>
            <w:hideMark/>
          </w:tcPr>
          <w:p w14:paraId="11E491AD" w14:textId="77777777" w:rsidR="008D7C4D" w:rsidRPr="00B008FF" w:rsidRDefault="008D7C4D" w:rsidP="00D561D2">
            <w:pPr>
              <w:pStyle w:val="KMC16-TableHeading"/>
              <w:keepNext/>
              <w:rPr>
                <w:color w:val="auto"/>
                <w:szCs w:val="20"/>
              </w:rPr>
            </w:pPr>
            <w:r w:rsidRPr="00B008FF">
              <w:rPr>
                <w:color w:val="auto"/>
                <w:szCs w:val="20"/>
              </w:rPr>
              <w:t>2028</w:t>
            </w:r>
          </w:p>
        </w:tc>
      </w:tr>
      <w:tr w:rsidR="00B008FF" w:rsidRPr="00B008FF" w14:paraId="07716724" w14:textId="77777777" w:rsidTr="00CE44E5">
        <w:trPr>
          <w:trHeight w:val="300"/>
        </w:trPr>
        <w:tc>
          <w:tcPr>
            <w:tcW w:w="5000" w:type="pct"/>
            <w:gridSpan w:val="7"/>
            <w:shd w:val="clear" w:color="000000" w:fill="DAEEF3"/>
            <w:noWrap/>
            <w:vAlign w:val="bottom"/>
            <w:hideMark/>
          </w:tcPr>
          <w:p w14:paraId="2E477C1E" w14:textId="77777777" w:rsidR="008D7C4D" w:rsidRPr="00B008FF" w:rsidRDefault="008D7C4D" w:rsidP="00D561D2">
            <w:pPr>
              <w:pStyle w:val="KMC16-Tablecontent"/>
              <w:keepNext/>
              <w:rPr>
                <w:b/>
                <w:bCs/>
                <w:color w:val="auto"/>
                <w:szCs w:val="20"/>
                <w:lang w:eastAsia="en-AU"/>
              </w:rPr>
            </w:pPr>
            <w:r w:rsidRPr="00B008FF">
              <w:rPr>
                <w:b/>
                <w:bCs/>
                <w:color w:val="auto"/>
                <w:szCs w:val="20"/>
                <w:lang w:eastAsia="en-AU"/>
              </w:rPr>
              <w:t>Base Case</w:t>
            </w:r>
          </w:p>
        </w:tc>
      </w:tr>
      <w:tr w:rsidR="00B008FF" w:rsidRPr="00B008FF" w14:paraId="3DAC50D2" w14:textId="77777777" w:rsidTr="00B50D80">
        <w:trPr>
          <w:trHeight w:val="285"/>
        </w:trPr>
        <w:tc>
          <w:tcPr>
            <w:tcW w:w="1343" w:type="pct"/>
            <w:shd w:val="clear" w:color="auto" w:fill="auto"/>
            <w:hideMark/>
          </w:tcPr>
          <w:p w14:paraId="248E7432" w14:textId="77777777" w:rsidR="008D7C4D" w:rsidRPr="00B008FF" w:rsidRDefault="008D7C4D" w:rsidP="00D561D2">
            <w:pPr>
              <w:pStyle w:val="KMC16-Tablecontent"/>
              <w:keepNext/>
              <w:rPr>
                <w:color w:val="auto"/>
                <w:szCs w:val="20"/>
                <w:lang w:eastAsia="en-AU"/>
              </w:rPr>
            </w:pPr>
            <w:r w:rsidRPr="00B008FF">
              <w:rPr>
                <w:color w:val="auto"/>
                <w:szCs w:val="20"/>
              </w:rPr>
              <w:t>Number of PBS/RPBS Rx</w:t>
            </w:r>
          </w:p>
        </w:tc>
        <w:tc>
          <w:tcPr>
            <w:tcW w:w="608" w:type="pct"/>
            <w:shd w:val="clear" w:color="auto" w:fill="auto"/>
            <w:noWrap/>
          </w:tcPr>
          <w:p w14:paraId="080C6AC6" w14:textId="535C953B"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1</w:t>
            </w:r>
            <w:r w:rsidR="00B50D80" w:rsidRPr="00B008FF">
              <w:rPr>
                <w:i/>
                <w:color w:val="auto"/>
                <w:szCs w:val="18"/>
              </w:rPr>
              <w:t xml:space="preserve"> </w:t>
            </w:r>
            <w:r w:rsidR="00F3246C" w:rsidRPr="00F3246C">
              <w:rPr>
                <w:color w:val="auto"/>
                <w:szCs w:val="20"/>
              </w:rPr>
              <w:t xml:space="preserve"> </w:t>
            </w:r>
          </w:p>
        </w:tc>
        <w:tc>
          <w:tcPr>
            <w:tcW w:w="608" w:type="pct"/>
            <w:shd w:val="clear" w:color="auto" w:fill="auto"/>
            <w:noWrap/>
          </w:tcPr>
          <w:p w14:paraId="5F68E1C7" w14:textId="2D25422C"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5</w:t>
            </w:r>
            <w:r w:rsidR="00F3246C" w:rsidRPr="00F3246C">
              <w:rPr>
                <w:color w:val="auto"/>
                <w:szCs w:val="20"/>
              </w:rPr>
              <w:t xml:space="preserve"> </w:t>
            </w:r>
          </w:p>
        </w:tc>
        <w:tc>
          <w:tcPr>
            <w:tcW w:w="608" w:type="pct"/>
            <w:shd w:val="clear" w:color="auto" w:fill="auto"/>
            <w:noWrap/>
          </w:tcPr>
          <w:p w14:paraId="55AA83CE" w14:textId="4C1A2319"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5</w:t>
            </w:r>
            <w:r w:rsidR="00F3246C" w:rsidRPr="00F3246C">
              <w:rPr>
                <w:color w:val="auto"/>
                <w:szCs w:val="20"/>
              </w:rPr>
              <w:t xml:space="preserve"> </w:t>
            </w:r>
          </w:p>
        </w:tc>
        <w:tc>
          <w:tcPr>
            <w:tcW w:w="608" w:type="pct"/>
            <w:shd w:val="clear" w:color="auto" w:fill="auto"/>
            <w:noWrap/>
          </w:tcPr>
          <w:p w14:paraId="098F60FD" w14:textId="56B82DC5"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5</w:t>
            </w:r>
            <w:r w:rsidR="00F3246C" w:rsidRPr="00F3246C">
              <w:rPr>
                <w:color w:val="auto"/>
                <w:szCs w:val="20"/>
              </w:rPr>
              <w:t xml:space="preserve"> </w:t>
            </w:r>
          </w:p>
        </w:tc>
        <w:tc>
          <w:tcPr>
            <w:tcW w:w="608" w:type="pct"/>
            <w:shd w:val="clear" w:color="auto" w:fill="auto"/>
            <w:noWrap/>
          </w:tcPr>
          <w:p w14:paraId="5C8873A5" w14:textId="4CEAF3AE"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5</w:t>
            </w:r>
            <w:r w:rsidR="00F3246C" w:rsidRPr="00F3246C">
              <w:rPr>
                <w:color w:val="auto"/>
                <w:szCs w:val="20"/>
              </w:rPr>
              <w:t xml:space="preserve"> </w:t>
            </w:r>
          </w:p>
        </w:tc>
        <w:tc>
          <w:tcPr>
            <w:tcW w:w="615" w:type="pct"/>
            <w:shd w:val="clear" w:color="auto" w:fill="auto"/>
            <w:noWrap/>
          </w:tcPr>
          <w:p w14:paraId="79C96172" w14:textId="16BA9770" w:rsidR="008D7C4D" w:rsidRPr="00B008FF" w:rsidRDefault="00C1074E" w:rsidP="00D561D2">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5</w:t>
            </w:r>
            <w:r w:rsidR="00F3246C" w:rsidRPr="00F3246C">
              <w:rPr>
                <w:color w:val="auto"/>
                <w:szCs w:val="20"/>
              </w:rPr>
              <w:t xml:space="preserve"> </w:t>
            </w:r>
          </w:p>
        </w:tc>
      </w:tr>
      <w:tr w:rsidR="00B008FF" w:rsidRPr="00B008FF" w14:paraId="7A682B90" w14:textId="77777777" w:rsidTr="00B50D80">
        <w:trPr>
          <w:trHeight w:val="285"/>
        </w:trPr>
        <w:tc>
          <w:tcPr>
            <w:tcW w:w="1343" w:type="pct"/>
            <w:shd w:val="clear" w:color="auto" w:fill="auto"/>
            <w:hideMark/>
          </w:tcPr>
          <w:p w14:paraId="16A54C40" w14:textId="77777777" w:rsidR="008D7C4D" w:rsidRPr="00B008FF" w:rsidRDefault="008D7C4D" w:rsidP="00D561D2">
            <w:pPr>
              <w:pStyle w:val="KMC16-Tablecontent"/>
              <w:keepNext/>
              <w:rPr>
                <w:color w:val="auto"/>
                <w:szCs w:val="20"/>
                <w:lang w:eastAsia="en-AU"/>
              </w:rPr>
            </w:pPr>
            <w:r w:rsidRPr="00B008FF">
              <w:rPr>
                <w:color w:val="auto"/>
                <w:szCs w:val="20"/>
              </w:rPr>
              <w:t>Net Cost of FDC NEPA</w:t>
            </w:r>
          </w:p>
        </w:tc>
        <w:tc>
          <w:tcPr>
            <w:tcW w:w="608" w:type="pct"/>
            <w:shd w:val="clear" w:color="auto" w:fill="auto"/>
            <w:noWrap/>
          </w:tcPr>
          <w:p w14:paraId="5E6B036C" w14:textId="71820EC5"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8"/>
                <w14:textFill>
                  <w14:solidFill>
                    <w14:srgbClr w14:val="000000">
                      <w14:alpha w14:val="100000"/>
                    </w14:srgbClr>
                  </w14:solidFill>
                </w14:textFill>
              </w:rPr>
              <w:t xml:space="preserve">　</w:t>
            </w:r>
            <w:r w:rsidR="00C1074E" w:rsidRPr="00C1074E">
              <w:rPr>
                <w:w w:val="15"/>
                <w:szCs w:val="20"/>
                <w:shd w:val="solid" w:color="000000" w:fill="000000"/>
                <w:fitText w:val="45" w:id="-1233430008"/>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8"/>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4A6F2DB6" w14:textId="6B8B7C69"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7"/>
                <w14:textFill>
                  <w14:solidFill>
                    <w14:srgbClr w14:val="000000">
                      <w14:alpha w14:val="100000"/>
                    </w14:srgbClr>
                  </w14:solidFill>
                </w14:textFill>
              </w:rPr>
              <w:t xml:space="preserve">　</w:t>
            </w:r>
            <w:r w:rsidR="00C1074E" w:rsidRPr="00C1074E">
              <w:rPr>
                <w:w w:val="15"/>
                <w:szCs w:val="20"/>
                <w:shd w:val="solid" w:color="000000" w:fill="000000"/>
                <w:fitText w:val="45" w:id="-1233430007"/>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7"/>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2639730A" w14:textId="774DDA01"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6"/>
                <w14:textFill>
                  <w14:solidFill>
                    <w14:srgbClr w14:val="000000">
                      <w14:alpha w14:val="100000"/>
                    </w14:srgbClr>
                  </w14:solidFill>
                </w14:textFill>
              </w:rPr>
              <w:t xml:space="preserve">　</w:t>
            </w:r>
            <w:r w:rsidR="00C1074E" w:rsidRPr="00C1074E">
              <w:rPr>
                <w:w w:val="15"/>
                <w:szCs w:val="20"/>
                <w:shd w:val="solid" w:color="000000" w:fill="000000"/>
                <w:fitText w:val="45" w:id="-1233430006"/>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6"/>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04FF0AE5" w14:textId="1B31281D"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5"/>
                <w14:textFill>
                  <w14:solidFill>
                    <w14:srgbClr w14:val="000000">
                      <w14:alpha w14:val="100000"/>
                    </w14:srgbClr>
                  </w14:solidFill>
                </w14:textFill>
              </w:rPr>
              <w:t xml:space="preserve">　</w:t>
            </w:r>
            <w:r w:rsidR="00C1074E" w:rsidRPr="00C1074E">
              <w:rPr>
                <w:w w:val="15"/>
                <w:szCs w:val="20"/>
                <w:shd w:val="solid" w:color="000000" w:fill="000000"/>
                <w:fitText w:val="45" w:id="-1233430005"/>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5"/>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4751B8E0" w14:textId="2FDCE081"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4"/>
                <w14:textFill>
                  <w14:solidFill>
                    <w14:srgbClr w14:val="000000">
                      <w14:alpha w14:val="100000"/>
                    </w14:srgbClr>
                  </w14:solidFill>
                </w14:textFill>
              </w:rPr>
              <w:t xml:space="preserve">　</w:t>
            </w:r>
            <w:r w:rsidR="00C1074E" w:rsidRPr="00C1074E">
              <w:rPr>
                <w:w w:val="15"/>
                <w:szCs w:val="20"/>
                <w:shd w:val="solid" w:color="000000" w:fill="000000"/>
                <w:fitText w:val="45" w:id="-1233430004"/>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4"/>
                <w14:textFill>
                  <w14:solidFill>
                    <w14:srgbClr w14:val="000000">
                      <w14:alpha w14:val="100000"/>
                    </w14:srgbClr>
                  </w14:solidFill>
                </w14:textFill>
              </w:rPr>
              <w:t xml:space="preserve">　</w:t>
            </w:r>
            <w:r w:rsidR="00B50D80" w:rsidRPr="00B008FF">
              <w:rPr>
                <w:i/>
                <w:color w:val="auto"/>
                <w:szCs w:val="18"/>
                <w:vertAlign w:val="superscript"/>
              </w:rPr>
              <w:t>2</w:t>
            </w:r>
          </w:p>
        </w:tc>
        <w:tc>
          <w:tcPr>
            <w:tcW w:w="615" w:type="pct"/>
            <w:shd w:val="clear" w:color="auto" w:fill="auto"/>
            <w:noWrap/>
          </w:tcPr>
          <w:p w14:paraId="252E405E" w14:textId="771EC0C5"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304E9D">
              <w:rPr>
                <w:rFonts w:hint="eastAsia"/>
                <w:w w:val="15"/>
                <w:szCs w:val="20"/>
                <w:shd w:val="solid" w:color="000000" w:fill="000000"/>
                <w:fitText w:val="15" w:id="-1233430003"/>
                <w14:textFill>
                  <w14:solidFill>
                    <w14:srgbClr w14:val="000000">
                      <w14:alpha w14:val="100000"/>
                    </w14:srgbClr>
                  </w14:solidFill>
                </w14:textFill>
              </w:rPr>
              <w:t xml:space="preserve">　</w:t>
            </w:r>
            <w:r w:rsidR="00C1074E" w:rsidRPr="00304E9D">
              <w:rPr>
                <w:w w:val="15"/>
                <w:szCs w:val="20"/>
                <w:shd w:val="solid" w:color="000000" w:fill="000000"/>
                <w:fitText w:val="15" w:id="-1233430003"/>
                <w14:textFill>
                  <w14:solidFill>
                    <w14:srgbClr w14:val="000000">
                      <w14:alpha w14:val="100000"/>
                    </w14:srgbClr>
                  </w14:solidFill>
                </w14:textFill>
              </w:rPr>
              <w:t>|</w:t>
            </w:r>
            <w:r w:rsidR="00C1074E" w:rsidRPr="00304E9D">
              <w:rPr>
                <w:rFonts w:hint="eastAsia"/>
                <w:spacing w:val="-50"/>
                <w:w w:val="15"/>
                <w:szCs w:val="20"/>
                <w:shd w:val="solid" w:color="000000" w:fill="000000"/>
                <w:fitText w:val="15" w:id="-1233430003"/>
                <w14:textFill>
                  <w14:solidFill>
                    <w14:srgbClr w14:val="000000">
                      <w14:alpha w14:val="100000"/>
                    </w14:srgbClr>
                  </w14:solidFill>
                </w14:textFill>
              </w:rPr>
              <w:t xml:space="preserve">　</w:t>
            </w:r>
            <w:r w:rsidR="00B50D80" w:rsidRPr="00B008FF">
              <w:rPr>
                <w:i/>
                <w:color w:val="auto"/>
                <w:szCs w:val="18"/>
                <w:vertAlign w:val="superscript"/>
              </w:rPr>
              <w:t>2</w:t>
            </w:r>
          </w:p>
        </w:tc>
      </w:tr>
      <w:tr w:rsidR="00B008FF" w:rsidRPr="00B008FF" w14:paraId="01AF34C6" w14:textId="77777777" w:rsidTr="00B50D80">
        <w:trPr>
          <w:trHeight w:val="285"/>
        </w:trPr>
        <w:tc>
          <w:tcPr>
            <w:tcW w:w="1343" w:type="pct"/>
            <w:shd w:val="clear" w:color="auto" w:fill="auto"/>
            <w:hideMark/>
          </w:tcPr>
          <w:p w14:paraId="095C3637" w14:textId="23DB7B6C" w:rsidR="00B50D80" w:rsidRPr="00B008FF" w:rsidRDefault="00B50D80" w:rsidP="00B50D80">
            <w:pPr>
              <w:pStyle w:val="KMC16-Tablecontent"/>
              <w:keepNext/>
              <w:rPr>
                <w:color w:val="auto"/>
                <w:szCs w:val="20"/>
                <w:lang w:eastAsia="en-AU"/>
              </w:rPr>
            </w:pPr>
            <w:r w:rsidRPr="00B008FF">
              <w:rPr>
                <w:color w:val="auto"/>
                <w:szCs w:val="20"/>
              </w:rPr>
              <w:t>Net Savings to PBS/RPBS from displaced medications</w:t>
            </w:r>
            <w:r w:rsidR="00B008FF">
              <w:rPr>
                <w:color w:val="auto"/>
                <w:szCs w:val="20"/>
              </w:rPr>
              <w:t xml:space="preserve"> </w:t>
            </w:r>
          </w:p>
        </w:tc>
        <w:tc>
          <w:tcPr>
            <w:tcW w:w="608" w:type="pct"/>
            <w:shd w:val="clear" w:color="auto" w:fill="auto"/>
            <w:noWrap/>
          </w:tcPr>
          <w:p w14:paraId="31989C0C" w14:textId="050A802A"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46A73773" w14:textId="7EE37ABF"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18070E5F" w14:textId="5548E10F"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61BF12F3" w14:textId="41815246"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7A46D635" w14:textId="0BB4DDDB"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15" w:type="pct"/>
            <w:shd w:val="clear" w:color="auto" w:fill="auto"/>
            <w:noWrap/>
          </w:tcPr>
          <w:p w14:paraId="0A94989B" w14:textId="5202DFFA"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r>
      <w:tr w:rsidR="00B008FF" w:rsidRPr="00B008FF" w14:paraId="1A29E3AE" w14:textId="77777777" w:rsidTr="00B50D80">
        <w:trPr>
          <w:trHeight w:val="285"/>
        </w:trPr>
        <w:tc>
          <w:tcPr>
            <w:tcW w:w="1343" w:type="pct"/>
            <w:shd w:val="clear" w:color="auto" w:fill="auto"/>
            <w:hideMark/>
          </w:tcPr>
          <w:p w14:paraId="398847D4" w14:textId="77777777" w:rsidR="008D7C4D" w:rsidRPr="00B008FF" w:rsidRDefault="008D7C4D" w:rsidP="00D561D2">
            <w:pPr>
              <w:pStyle w:val="KMC16-Tablecontent"/>
              <w:keepNext/>
              <w:rPr>
                <w:color w:val="auto"/>
                <w:szCs w:val="20"/>
                <w:lang w:eastAsia="en-AU"/>
              </w:rPr>
            </w:pPr>
            <w:r w:rsidRPr="00B008FF">
              <w:rPr>
                <w:color w:val="auto"/>
                <w:szCs w:val="20"/>
              </w:rPr>
              <w:t>Net Cost to PBS/RPBS</w:t>
            </w:r>
          </w:p>
        </w:tc>
        <w:tc>
          <w:tcPr>
            <w:tcW w:w="608" w:type="pct"/>
            <w:shd w:val="clear" w:color="auto" w:fill="auto"/>
            <w:noWrap/>
          </w:tcPr>
          <w:p w14:paraId="3C3856D3" w14:textId="65B94630"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2"/>
                <w14:textFill>
                  <w14:solidFill>
                    <w14:srgbClr w14:val="000000">
                      <w14:alpha w14:val="100000"/>
                    </w14:srgbClr>
                  </w14:solidFill>
                </w14:textFill>
              </w:rPr>
              <w:t xml:space="preserve">　</w:t>
            </w:r>
            <w:r w:rsidR="00C1074E" w:rsidRPr="00C1074E">
              <w:rPr>
                <w:w w:val="15"/>
                <w:szCs w:val="20"/>
                <w:shd w:val="solid" w:color="000000" w:fill="000000"/>
                <w:fitText w:val="45" w:id="-1233430002"/>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2"/>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5867C015" w14:textId="2C9D71DA"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1"/>
                <w14:textFill>
                  <w14:solidFill>
                    <w14:srgbClr w14:val="000000">
                      <w14:alpha w14:val="100000"/>
                    </w14:srgbClr>
                  </w14:solidFill>
                </w14:textFill>
              </w:rPr>
              <w:t xml:space="preserve">　</w:t>
            </w:r>
            <w:r w:rsidR="00C1074E" w:rsidRPr="00C1074E">
              <w:rPr>
                <w:w w:val="15"/>
                <w:szCs w:val="20"/>
                <w:shd w:val="solid" w:color="000000" w:fill="000000"/>
                <w:fitText w:val="45" w:id="-1233430001"/>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1"/>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1F40C0E5" w14:textId="327B3048"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0"/>
                <w14:textFill>
                  <w14:solidFill>
                    <w14:srgbClr w14:val="000000">
                      <w14:alpha w14:val="100000"/>
                    </w14:srgbClr>
                  </w14:solidFill>
                </w14:textFill>
              </w:rPr>
              <w:t xml:space="preserve">　</w:t>
            </w:r>
            <w:r w:rsidR="00C1074E" w:rsidRPr="00C1074E">
              <w:rPr>
                <w:w w:val="15"/>
                <w:szCs w:val="20"/>
                <w:shd w:val="solid" w:color="000000" w:fill="000000"/>
                <w:fitText w:val="45" w:id="-1233430000"/>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0"/>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1234CDD0" w14:textId="52AC0751"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16"/>
                <w14:textFill>
                  <w14:solidFill>
                    <w14:srgbClr w14:val="000000">
                      <w14:alpha w14:val="100000"/>
                    </w14:srgbClr>
                  </w14:solidFill>
                </w14:textFill>
              </w:rPr>
              <w:t xml:space="preserve">　</w:t>
            </w:r>
            <w:r w:rsidR="00C1074E" w:rsidRPr="00C1074E">
              <w:rPr>
                <w:w w:val="15"/>
                <w:szCs w:val="20"/>
                <w:shd w:val="solid" w:color="000000" w:fill="000000"/>
                <w:fitText w:val="45" w:id="-1233430016"/>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16"/>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0EC85605" w14:textId="0C311694"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15"/>
                <w14:textFill>
                  <w14:solidFill>
                    <w14:srgbClr w14:val="000000">
                      <w14:alpha w14:val="100000"/>
                    </w14:srgbClr>
                  </w14:solidFill>
                </w14:textFill>
              </w:rPr>
              <w:t xml:space="preserve">　</w:t>
            </w:r>
            <w:r w:rsidR="00C1074E" w:rsidRPr="00C1074E">
              <w:rPr>
                <w:w w:val="15"/>
                <w:szCs w:val="20"/>
                <w:shd w:val="solid" w:color="000000" w:fill="000000"/>
                <w:fitText w:val="45" w:id="-1233430015"/>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15"/>
                <w14:textFill>
                  <w14:solidFill>
                    <w14:srgbClr w14:val="000000">
                      <w14:alpha w14:val="100000"/>
                    </w14:srgbClr>
                  </w14:solidFill>
                </w14:textFill>
              </w:rPr>
              <w:t xml:space="preserve">　</w:t>
            </w:r>
            <w:r w:rsidR="00B50D80" w:rsidRPr="00B008FF">
              <w:rPr>
                <w:i/>
                <w:color w:val="auto"/>
                <w:szCs w:val="18"/>
                <w:vertAlign w:val="superscript"/>
              </w:rPr>
              <w:t>2</w:t>
            </w:r>
          </w:p>
        </w:tc>
        <w:tc>
          <w:tcPr>
            <w:tcW w:w="615" w:type="pct"/>
            <w:shd w:val="clear" w:color="auto" w:fill="auto"/>
            <w:noWrap/>
          </w:tcPr>
          <w:p w14:paraId="3698ACCC" w14:textId="750C1956"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304E9D">
              <w:rPr>
                <w:rFonts w:hint="eastAsia"/>
                <w:w w:val="15"/>
                <w:szCs w:val="20"/>
                <w:shd w:val="solid" w:color="000000" w:fill="000000"/>
                <w:fitText w:val="15" w:id="-1233430014"/>
                <w14:textFill>
                  <w14:solidFill>
                    <w14:srgbClr w14:val="000000">
                      <w14:alpha w14:val="100000"/>
                    </w14:srgbClr>
                  </w14:solidFill>
                </w14:textFill>
              </w:rPr>
              <w:t xml:space="preserve">　</w:t>
            </w:r>
            <w:r w:rsidR="00C1074E" w:rsidRPr="00304E9D">
              <w:rPr>
                <w:w w:val="15"/>
                <w:szCs w:val="20"/>
                <w:shd w:val="solid" w:color="000000" w:fill="000000"/>
                <w:fitText w:val="15" w:id="-1233430014"/>
                <w14:textFill>
                  <w14:solidFill>
                    <w14:srgbClr w14:val="000000">
                      <w14:alpha w14:val="100000"/>
                    </w14:srgbClr>
                  </w14:solidFill>
                </w14:textFill>
              </w:rPr>
              <w:t>|</w:t>
            </w:r>
            <w:r w:rsidR="00C1074E" w:rsidRPr="00304E9D">
              <w:rPr>
                <w:rFonts w:hint="eastAsia"/>
                <w:spacing w:val="-50"/>
                <w:w w:val="15"/>
                <w:szCs w:val="20"/>
                <w:shd w:val="solid" w:color="000000" w:fill="000000"/>
                <w:fitText w:val="15" w:id="-1233430014"/>
                <w14:textFill>
                  <w14:solidFill>
                    <w14:srgbClr w14:val="000000">
                      <w14:alpha w14:val="100000"/>
                    </w14:srgbClr>
                  </w14:solidFill>
                </w14:textFill>
              </w:rPr>
              <w:t xml:space="preserve">　</w:t>
            </w:r>
            <w:r w:rsidR="00B50D80" w:rsidRPr="00B008FF">
              <w:rPr>
                <w:i/>
                <w:color w:val="auto"/>
                <w:szCs w:val="18"/>
                <w:vertAlign w:val="superscript"/>
              </w:rPr>
              <w:t>2</w:t>
            </w:r>
          </w:p>
        </w:tc>
      </w:tr>
      <w:tr w:rsidR="00B008FF" w:rsidRPr="00B008FF" w14:paraId="687F222D" w14:textId="77777777" w:rsidTr="00B50D80">
        <w:trPr>
          <w:trHeight w:val="285"/>
        </w:trPr>
        <w:tc>
          <w:tcPr>
            <w:tcW w:w="1343" w:type="pct"/>
            <w:shd w:val="clear" w:color="auto" w:fill="auto"/>
            <w:hideMark/>
          </w:tcPr>
          <w:p w14:paraId="54104E52" w14:textId="77777777" w:rsidR="00B50D80" w:rsidRPr="00B008FF" w:rsidRDefault="00B50D80" w:rsidP="00B50D80">
            <w:pPr>
              <w:pStyle w:val="KMC16-Tablecontent"/>
              <w:keepNext/>
              <w:rPr>
                <w:color w:val="auto"/>
                <w:szCs w:val="20"/>
                <w:lang w:eastAsia="en-AU"/>
              </w:rPr>
            </w:pPr>
            <w:r w:rsidRPr="00B008FF">
              <w:rPr>
                <w:color w:val="auto"/>
                <w:szCs w:val="20"/>
              </w:rPr>
              <w:t>Net Cost to MBS</w:t>
            </w:r>
          </w:p>
        </w:tc>
        <w:tc>
          <w:tcPr>
            <w:tcW w:w="608" w:type="pct"/>
            <w:shd w:val="clear" w:color="auto" w:fill="auto"/>
            <w:noWrap/>
          </w:tcPr>
          <w:p w14:paraId="10997DE7" w14:textId="1FE5964B"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6B7FBFC9" w14:textId="4652B013"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1EED7D0E" w14:textId="122ED7AA"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17E33F74" w14:textId="24D17BB9"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040615EB" w14:textId="7EEC2534"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15" w:type="pct"/>
            <w:shd w:val="clear" w:color="auto" w:fill="auto"/>
            <w:noWrap/>
          </w:tcPr>
          <w:p w14:paraId="78838480" w14:textId="58E9CE11"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r>
      <w:tr w:rsidR="00B008FF" w:rsidRPr="00B008FF" w14:paraId="1C641EC0" w14:textId="77777777" w:rsidTr="00B50D80">
        <w:trPr>
          <w:trHeight w:val="285"/>
        </w:trPr>
        <w:tc>
          <w:tcPr>
            <w:tcW w:w="1343" w:type="pct"/>
            <w:shd w:val="clear" w:color="auto" w:fill="E5DFEC" w:themeFill="accent4" w:themeFillTint="33"/>
            <w:hideMark/>
          </w:tcPr>
          <w:p w14:paraId="704F05F7" w14:textId="77777777" w:rsidR="00B50D80" w:rsidRPr="00B008FF" w:rsidRDefault="00B50D80" w:rsidP="00B50D80">
            <w:pPr>
              <w:pStyle w:val="KMC16-Tablecontent"/>
              <w:keepNext/>
              <w:rPr>
                <w:b/>
                <w:bCs/>
                <w:color w:val="auto"/>
                <w:szCs w:val="20"/>
                <w:lang w:eastAsia="en-AU"/>
              </w:rPr>
            </w:pPr>
            <w:r w:rsidRPr="00B008FF">
              <w:rPr>
                <w:b/>
                <w:bCs/>
                <w:color w:val="auto"/>
                <w:szCs w:val="20"/>
              </w:rPr>
              <w:t xml:space="preserve">Net Cost to Government </w:t>
            </w:r>
          </w:p>
        </w:tc>
        <w:tc>
          <w:tcPr>
            <w:tcW w:w="608" w:type="pct"/>
            <w:shd w:val="clear" w:color="auto" w:fill="E5DFEC" w:themeFill="accent4" w:themeFillTint="33"/>
            <w:noWrap/>
          </w:tcPr>
          <w:p w14:paraId="22A4CAF8" w14:textId="4774C347"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3"/>
                <w14:textFill>
                  <w14:solidFill>
                    <w14:srgbClr w14:val="000000">
                      <w14:alpha w14:val="100000"/>
                    </w14:srgbClr>
                  </w14:solidFill>
                </w14:textFill>
              </w:rPr>
              <w:t xml:space="preserve">　</w:t>
            </w:r>
            <w:r w:rsidR="00C1074E" w:rsidRPr="00B159F7">
              <w:rPr>
                <w:b/>
                <w:bCs/>
                <w:w w:val="23"/>
                <w:szCs w:val="20"/>
                <w:shd w:val="solid" w:color="000000" w:fill="000000"/>
                <w:fitText w:val="105" w:id="-1233430013"/>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3"/>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270B57D9" w14:textId="0C9B6F34"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2"/>
                <w14:textFill>
                  <w14:solidFill>
                    <w14:srgbClr w14:val="000000">
                      <w14:alpha w14:val="100000"/>
                    </w14:srgbClr>
                  </w14:solidFill>
                </w14:textFill>
              </w:rPr>
              <w:t xml:space="preserve">　</w:t>
            </w:r>
            <w:r w:rsidR="00C1074E" w:rsidRPr="00B159F7">
              <w:rPr>
                <w:b/>
                <w:bCs/>
                <w:w w:val="23"/>
                <w:szCs w:val="20"/>
                <w:shd w:val="solid" w:color="000000" w:fill="000000"/>
                <w:fitText w:val="105" w:id="-1233430012"/>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2"/>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7935EBCE" w14:textId="658E0CBA"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1"/>
                <w14:textFill>
                  <w14:solidFill>
                    <w14:srgbClr w14:val="000000">
                      <w14:alpha w14:val="100000"/>
                    </w14:srgbClr>
                  </w14:solidFill>
                </w14:textFill>
              </w:rPr>
              <w:t xml:space="preserve">　</w:t>
            </w:r>
            <w:r w:rsidR="00C1074E" w:rsidRPr="00B159F7">
              <w:rPr>
                <w:b/>
                <w:bCs/>
                <w:w w:val="23"/>
                <w:szCs w:val="20"/>
                <w:shd w:val="solid" w:color="000000" w:fill="000000"/>
                <w:fitText w:val="105" w:id="-1233430011"/>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1"/>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24A44515" w14:textId="4CD8911C"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0"/>
                <w14:textFill>
                  <w14:solidFill>
                    <w14:srgbClr w14:val="000000">
                      <w14:alpha w14:val="100000"/>
                    </w14:srgbClr>
                  </w14:solidFill>
                </w14:textFill>
              </w:rPr>
              <w:t xml:space="preserve">　</w:t>
            </w:r>
            <w:r w:rsidR="00C1074E" w:rsidRPr="00B159F7">
              <w:rPr>
                <w:b/>
                <w:bCs/>
                <w:w w:val="23"/>
                <w:szCs w:val="20"/>
                <w:shd w:val="solid" w:color="000000" w:fill="000000"/>
                <w:fitText w:val="105" w:id="-1233430010"/>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0"/>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4CFB0B39" w14:textId="7BB2D66A"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09"/>
                <w14:textFill>
                  <w14:solidFill>
                    <w14:srgbClr w14:val="000000">
                      <w14:alpha w14:val="100000"/>
                    </w14:srgbClr>
                  </w14:solidFill>
                </w14:textFill>
              </w:rPr>
              <w:t xml:space="preserve">　</w:t>
            </w:r>
            <w:r w:rsidR="00C1074E" w:rsidRPr="00B159F7">
              <w:rPr>
                <w:b/>
                <w:bCs/>
                <w:w w:val="23"/>
                <w:szCs w:val="20"/>
                <w:shd w:val="solid" w:color="000000" w:fill="000000"/>
                <w:fitText w:val="105" w:id="-1233430009"/>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09"/>
                <w14:textFill>
                  <w14:solidFill>
                    <w14:srgbClr w14:val="000000">
                      <w14:alpha w14:val="100000"/>
                    </w14:srgbClr>
                  </w14:solidFill>
                </w14:textFill>
              </w:rPr>
              <w:t xml:space="preserve">　</w:t>
            </w:r>
            <w:r w:rsidRPr="00B008FF">
              <w:rPr>
                <w:b/>
                <w:bCs/>
                <w:i/>
                <w:color w:val="auto"/>
                <w:szCs w:val="18"/>
                <w:vertAlign w:val="superscript"/>
              </w:rPr>
              <w:t>2</w:t>
            </w:r>
          </w:p>
        </w:tc>
        <w:tc>
          <w:tcPr>
            <w:tcW w:w="615" w:type="pct"/>
            <w:shd w:val="clear" w:color="auto" w:fill="E5DFEC" w:themeFill="accent4" w:themeFillTint="33"/>
            <w:noWrap/>
          </w:tcPr>
          <w:p w14:paraId="55EA6651" w14:textId="663DEDE0"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0"/>
                <w:szCs w:val="20"/>
                <w:shd w:val="solid" w:color="000000" w:fill="000000"/>
                <w:fitText w:val="90" w:id="-1233430008"/>
                <w14:textFill>
                  <w14:solidFill>
                    <w14:srgbClr w14:val="000000">
                      <w14:alpha w14:val="100000"/>
                    </w14:srgbClr>
                  </w14:solidFill>
                </w14:textFill>
              </w:rPr>
              <w:t xml:space="preserve">　</w:t>
            </w:r>
            <w:r w:rsidR="00C1074E" w:rsidRPr="00B159F7">
              <w:rPr>
                <w:b/>
                <w:bCs/>
                <w:w w:val="20"/>
                <w:szCs w:val="20"/>
                <w:shd w:val="solid" w:color="000000" w:fill="000000"/>
                <w:fitText w:val="90" w:id="-1233430008"/>
                <w14:textFill>
                  <w14:solidFill>
                    <w14:srgbClr w14:val="000000">
                      <w14:alpha w14:val="100000"/>
                    </w14:srgbClr>
                  </w14:solidFill>
                </w14:textFill>
              </w:rPr>
              <w:t>|</w:t>
            </w:r>
            <w:r w:rsidR="00C1074E" w:rsidRPr="00B159F7">
              <w:rPr>
                <w:rFonts w:hint="eastAsia"/>
                <w:b/>
                <w:bCs/>
                <w:spacing w:val="2"/>
                <w:w w:val="20"/>
                <w:szCs w:val="20"/>
                <w:shd w:val="solid" w:color="000000" w:fill="000000"/>
                <w:fitText w:val="90" w:id="-1233430008"/>
                <w14:textFill>
                  <w14:solidFill>
                    <w14:srgbClr w14:val="000000">
                      <w14:alpha w14:val="100000"/>
                    </w14:srgbClr>
                  </w14:solidFill>
                </w14:textFill>
              </w:rPr>
              <w:t xml:space="preserve">　</w:t>
            </w:r>
            <w:r w:rsidRPr="00B008FF">
              <w:rPr>
                <w:b/>
                <w:bCs/>
                <w:i/>
                <w:color w:val="auto"/>
                <w:szCs w:val="18"/>
                <w:vertAlign w:val="superscript"/>
              </w:rPr>
              <w:t>2</w:t>
            </w:r>
          </w:p>
        </w:tc>
      </w:tr>
      <w:tr w:rsidR="00B008FF" w:rsidRPr="00B008FF" w14:paraId="37F224D6" w14:textId="77777777" w:rsidTr="00CE44E5">
        <w:trPr>
          <w:trHeight w:val="153"/>
        </w:trPr>
        <w:tc>
          <w:tcPr>
            <w:tcW w:w="5000" w:type="pct"/>
            <w:gridSpan w:val="7"/>
            <w:shd w:val="clear" w:color="000000" w:fill="DAEEF3"/>
            <w:vAlign w:val="center"/>
            <w:hideMark/>
          </w:tcPr>
          <w:p w14:paraId="47FC5FC0" w14:textId="77777777" w:rsidR="008D7C4D" w:rsidRPr="00B008FF" w:rsidRDefault="008D7C4D" w:rsidP="00D561D2">
            <w:pPr>
              <w:pStyle w:val="KMC16-Tablecontent"/>
              <w:keepNext/>
              <w:rPr>
                <w:b/>
                <w:bCs/>
                <w:color w:val="auto"/>
                <w:szCs w:val="20"/>
                <w:lang w:eastAsia="en-AU"/>
              </w:rPr>
            </w:pPr>
            <w:r w:rsidRPr="00B008FF">
              <w:rPr>
                <w:b/>
                <w:bCs/>
                <w:color w:val="auto"/>
                <w:szCs w:val="20"/>
                <w:lang w:eastAsia="en-AU"/>
              </w:rPr>
              <w:t xml:space="preserve">SS1: Incorporation of non-PBS listed chemotherapies </w:t>
            </w:r>
          </w:p>
        </w:tc>
      </w:tr>
      <w:tr w:rsidR="00B008FF" w:rsidRPr="00B008FF" w14:paraId="14E3DB54" w14:textId="77777777" w:rsidTr="00B50D80">
        <w:trPr>
          <w:trHeight w:val="285"/>
        </w:trPr>
        <w:tc>
          <w:tcPr>
            <w:tcW w:w="1343" w:type="pct"/>
            <w:shd w:val="clear" w:color="auto" w:fill="auto"/>
            <w:hideMark/>
          </w:tcPr>
          <w:p w14:paraId="5F7C08A5" w14:textId="77777777" w:rsidR="008D7C4D" w:rsidRPr="00B008FF" w:rsidRDefault="008D7C4D" w:rsidP="00D561D2">
            <w:pPr>
              <w:pStyle w:val="KMC16-Tablecontent"/>
              <w:keepNext/>
              <w:rPr>
                <w:color w:val="auto"/>
                <w:szCs w:val="20"/>
                <w:lang w:eastAsia="en-AU"/>
              </w:rPr>
            </w:pPr>
            <w:r w:rsidRPr="00B008FF">
              <w:rPr>
                <w:color w:val="auto"/>
                <w:szCs w:val="20"/>
              </w:rPr>
              <w:t>Number of PBS/RPBS Rx</w:t>
            </w:r>
          </w:p>
        </w:tc>
        <w:tc>
          <w:tcPr>
            <w:tcW w:w="608" w:type="pct"/>
            <w:shd w:val="clear" w:color="auto" w:fill="auto"/>
            <w:noWrap/>
          </w:tcPr>
          <w:p w14:paraId="34649927" w14:textId="126117F9"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4</w:t>
            </w:r>
            <w:r w:rsidR="008D7C4D" w:rsidRPr="00B008FF">
              <w:rPr>
                <w:color w:val="auto"/>
                <w:szCs w:val="20"/>
              </w:rPr>
              <w:t xml:space="preserve"> </w:t>
            </w:r>
          </w:p>
        </w:tc>
        <w:tc>
          <w:tcPr>
            <w:tcW w:w="608" w:type="pct"/>
            <w:shd w:val="clear" w:color="auto" w:fill="auto"/>
            <w:noWrap/>
          </w:tcPr>
          <w:p w14:paraId="125446A3" w14:textId="2A11676D"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6</w:t>
            </w:r>
          </w:p>
        </w:tc>
        <w:tc>
          <w:tcPr>
            <w:tcW w:w="608" w:type="pct"/>
            <w:shd w:val="clear" w:color="auto" w:fill="auto"/>
            <w:noWrap/>
          </w:tcPr>
          <w:p w14:paraId="46268A0C" w14:textId="7BFA2484"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6</w:t>
            </w:r>
          </w:p>
        </w:tc>
        <w:tc>
          <w:tcPr>
            <w:tcW w:w="608" w:type="pct"/>
            <w:shd w:val="clear" w:color="auto" w:fill="auto"/>
            <w:noWrap/>
          </w:tcPr>
          <w:p w14:paraId="4F8AB5FD" w14:textId="6125B859"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6</w:t>
            </w:r>
          </w:p>
        </w:tc>
        <w:tc>
          <w:tcPr>
            <w:tcW w:w="608" w:type="pct"/>
            <w:shd w:val="clear" w:color="auto" w:fill="auto"/>
            <w:noWrap/>
          </w:tcPr>
          <w:p w14:paraId="17749DA1" w14:textId="66CE4B0A"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6</w:t>
            </w:r>
          </w:p>
        </w:tc>
        <w:tc>
          <w:tcPr>
            <w:tcW w:w="615" w:type="pct"/>
            <w:shd w:val="clear" w:color="auto" w:fill="auto"/>
            <w:noWrap/>
          </w:tcPr>
          <w:p w14:paraId="6FCFE07C" w14:textId="053BCC35" w:rsidR="008D7C4D" w:rsidRPr="00B008FF" w:rsidRDefault="00C1074E" w:rsidP="00D561D2">
            <w:pPr>
              <w:pStyle w:val="KMC16-Tablecontent"/>
              <w:keepNext/>
              <w:jc w:val="right"/>
              <w:rPr>
                <w:color w:val="auto"/>
                <w:szCs w:val="20"/>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7</w:t>
            </w:r>
            <w:r w:rsidR="008D7C4D" w:rsidRPr="00B008FF">
              <w:rPr>
                <w:color w:val="auto"/>
                <w:szCs w:val="20"/>
              </w:rPr>
              <w:t xml:space="preserve"> </w:t>
            </w:r>
          </w:p>
        </w:tc>
      </w:tr>
      <w:tr w:rsidR="00B008FF" w:rsidRPr="00B008FF" w14:paraId="4FAFB8F4" w14:textId="77777777" w:rsidTr="00B50D80">
        <w:trPr>
          <w:trHeight w:val="285"/>
        </w:trPr>
        <w:tc>
          <w:tcPr>
            <w:tcW w:w="1343" w:type="pct"/>
            <w:shd w:val="clear" w:color="auto" w:fill="auto"/>
            <w:hideMark/>
          </w:tcPr>
          <w:p w14:paraId="0461D6BF" w14:textId="77777777" w:rsidR="008D7C4D" w:rsidRPr="00B008FF" w:rsidRDefault="008D7C4D" w:rsidP="00D561D2">
            <w:pPr>
              <w:pStyle w:val="KMC16-Tablecontent"/>
              <w:keepNext/>
              <w:rPr>
                <w:color w:val="auto"/>
                <w:szCs w:val="20"/>
                <w:lang w:eastAsia="en-AU"/>
              </w:rPr>
            </w:pPr>
            <w:r w:rsidRPr="00B008FF">
              <w:rPr>
                <w:color w:val="auto"/>
                <w:szCs w:val="20"/>
              </w:rPr>
              <w:t>Net Cost of FDC NEPA</w:t>
            </w:r>
          </w:p>
        </w:tc>
        <w:tc>
          <w:tcPr>
            <w:tcW w:w="608" w:type="pct"/>
            <w:shd w:val="clear" w:color="auto" w:fill="auto"/>
            <w:noWrap/>
          </w:tcPr>
          <w:p w14:paraId="38781DD3" w14:textId="274450C0"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7"/>
                <w14:textFill>
                  <w14:solidFill>
                    <w14:srgbClr w14:val="000000">
                      <w14:alpha w14:val="100000"/>
                    </w14:srgbClr>
                  </w14:solidFill>
                </w14:textFill>
              </w:rPr>
              <w:t xml:space="preserve">　</w:t>
            </w:r>
            <w:r w:rsidR="00C1074E" w:rsidRPr="00C1074E">
              <w:rPr>
                <w:w w:val="15"/>
                <w:szCs w:val="20"/>
                <w:shd w:val="solid" w:color="000000" w:fill="000000"/>
                <w:fitText w:val="45" w:id="-1233430007"/>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7"/>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731D0995" w14:textId="0E54BC1C"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6"/>
                <w14:textFill>
                  <w14:solidFill>
                    <w14:srgbClr w14:val="000000">
                      <w14:alpha w14:val="100000"/>
                    </w14:srgbClr>
                  </w14:solidFill>
                </w14:textFill>
              </w:rPr>
              <w:t xml:space="preserve">　</w:t>
            </w:r>
            <w:r w:rsidR="00C1074E" w:rsidRPr="00C1074E">
              <w:rPr>
                <w:w w:val="15"/>
                <w:szCs w:val="20"/>
                <w:shd w:val="solid" w:color="000000" w:fill="000000"/>
                <w:fitText w:val="45" w:id="-1233430006"/>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6"/>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3C05827B" w14:textId="312BA51C"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5"/>
                <w14:textFill>
                  <w14:solidFill>
                    <w14:srgbClr w14:val="000000">
                      <w14:alpha w14:val="100000"/>
                    </w14:srgbClr>
                  </w14:solidFill>
                </w14:textFill>
              </w:rPr>
              <w:t xml:space="preserve">　</w:t>
            </w:r>
            <w:r w:rsidR="00C1074E" w:rsidRPr="00C1074E">
              <w:rPr>
                <w:w w:val="15"/>
                <w:szCs w:val="20"/>
                <w:shd w:val="solid" w:color="000000" w:fill="000000"/>
                <w:fitText w:val="45" w:id="-1233430005"/>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5"/>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3A6B6B25" w14:textId="472BBFBD"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4"/>
                <w14:textFill>
                  <w14:solidFill>
                    <w14:srgbClr w14:val="000000">
                      <w14:alpha w14:val="100000"/>
                    </w14:srgbClr>
                  </w14:solidFill>
                </w14:textFill>
              </w:rPr>
              <w:t xml:space="preserve">　</w:t>
            </w:r>
            <w:r w:rsidR="00C1074E" w:rsidRPr="00C1074E">
              <w:rPr>
                <w:w w:val="15"/>
                <w:szCs w:val="20"/>
                <w:shd w:val="solid" w:color="000000" w:fill="000000"/>
                <w:fitText w:val="45" w:id="-1233430004"/>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4"/>
                <w14:textFill>
                  <w14:solidFill>
                    <w14:srgbClr w14:val="000000">
                      <w14:alpha w14:val="100000"/>
                    </w14:srgbClr>
                  </w14:solidFill>
                </w14:textFill>
              </w:rPr>
              <w:t xml:space="preserve">　</w:t>
            </w:r>
            <w:r w:rsidR="00B50D80" w:rsidRPr="00B008FF">
              <w:rPr>
                <w:i/>
                <w:color w:val="auto"/>
                <w:szCs w:val="18"/>
                <w:vertAlign w:val="superscript"/>
              </w:rPr>
              <w:t>2</w:t>
            </w:r>
          </w:p>
        </w:tc>
        <w:tc>
          <w:tcPr>
            <w:tcW w:w="608" w:type="pct"/>
            <w:shd w:val="clear" w:color="auto" w:fill="auto"/>
            <w:noWrap/>
          </w:tcPr>
          <w:p w14:paraId="45FA48B3" w14:textId="5D13DDB0"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3"/>
                <w14:textFill>
                  <w14:solidFill>
                    <w14:srgbClr w14:val="000000">
                      <w14:alpha w14:val="100000"/>
                    </w14:srgbClr>
                  </w14:solidFill>
                </w14:textFill>
              </w:rPr>
              <w:t xml:space="preserve">　</w:t>
            </w:r>
            <w:r w:rsidR="00C1074E" w:rsidRPr="00C1074E">
              <w:rPr>
                <w:w w:val="15"/>
                <w:szCs w:val="20"/>
                <w:shd w:val="solid" w:color="000000" w:fill="000000"/>
                <w:fitText w:val="45" w:id="-1233430003"/>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3"/>
                <w14:textFill>
                  <w14:solidFill>
                    <w14:srgbClr w14:val="000000">
                      <w14:alpha w14:val="100000"/>
                    </w14:srgbClr>
                  </w14:solidFill>
                </w14:textFill>
              </w:rPr>
              <w:t xml:space="preserve">　</w:t>
            </w:r>
            <w:r w:rsidR="00B50D80" w:rsidRPr="00B008FF">
              <w:rPr>
                <w:i/>
                <w:color w:val="auto"/>
                <w:szCs w:val="18"/>
                <w:vertAlign w:val="superscript"/>
              </w:rPr>
              <w:t>2</w:t>
            </w:r>
          </w:p>
        </w:tc>
        <w:tc>
          <w:tcPr>
            <w:tcW w:w="615" w:type="pct"/>
            <w:shd w:val="clear" w:color="auto" w:fill="auto"/>
            <w:noWrap/>
          </w:tcPr>
          <w:p w14:paraId="2DC3E833" w14:textId="19590B35" w:rsidR="008D7C4D" w:rsidRPr="00B008FF" w:rsidRDefault="008D7C4D" w:rsidP="00D561D2">
            <w:pPr>
              <w:pStyle w:val="KMC16-Tablecontent"/>
              <w:keepNext/>
              <w:jc w:val="right"/>
              <w:rPr>
                <w:color w:val="auto"/>
                <w:szCs w:val="20"/>
                <w:lang w:eastAsia="en-AU"/>
              </w:rPr>
            </w:pPr>
            <w:r w:rsidRPr="00B008FF">
              <w:rPr>
                <w:color w:val="auto"/>
                <w:szCs w:val="20"/>
              </w:rPr>
              <w:t>$</w:t>
            </w:r>
            <w:r w:rsidR="00C1074E" w:rsidRPr="00304E9D">
              <w:rPr>
                <w:rFonts w:hint="eastAsia"/>
                <w:w w:val="15"/>
                <w:szCs w:val="20"/>
                <w:shd w:val="solid" w:color="000000" w:fill="000000"/>
                <w:fitText w:val="15" w:id="-1233430002"/>
                <w14:textFill>
                  <w14:solidFill>
                    <w14:srgbClr w14:val="000000">
                      <w14:alpha w14:val="100000"/>
                    </w14:srgbClr>
                  </w14:solidFill>
                </w14:textFill>
              </w:rPr>
              <w:t xml:space="preserve">　</w:t>
            </w:r>
            <w:r w:rsidR="00C1074E" w:rsidRPr="00304E9D">
              <w:rPr>
                <w:w w:val="15"/>
                <w:szCs w:val="20"/>
                <w:shd w:val="solid" w:color="000000" w:fill="000000"/>
                <w:fitText w:val="15" w:id="-1233430002"/>
                <w14:textFill>
                  <w14:solidFill>
                    <w14:srgbClr w14:val="000000">
                      <w14:alpha w14:val="100000"/>
                    </w14:srgbClr>
                  </w14:solidFill>
                </w14:textFill>
              </w:rPr>
              <w:t>|</w:t>
            </w:r>
            <w:r w:rsidR="00C1074E" w:rsidRPr="00304E9D">
              <w:rPr>
                <w:rFonts w:hint="eastAsia"/>
                <w:spacing w:val="-50"/>
                <w:w w:val="15"/>
                <w:szCs w:val="20"/>
                <w:shd w:val="solid" w:color="000000" w:fill="000000"/>
                <w:fitText w:val="15" w:id="-1233430002"/>
                <w14:textFill>
                  <w14:solidFill>
                    <w14:srgbClr w14:val="000000">
                      <w14:alpha w14:val="100000"/>
                    </w14:srgbClr>
                  </w14:solidFill>
                </w14:textFill>
              </w:rPr>
              <w:t xml:space="preserve">　</w:t>
            </w:r>
            <w:r w:rsidR="00B50D80" w:rsidRPr="00B008FF">
              <w:rPr>
                <w:i/>
                <w:color w:val="auto"/>
                <w:szCs w:val="18"/>
                <w:vertAlign w:val="superscript"/>
              </w:rPr>
              <w:t>2</w:t>
            </w:r>
          </w:p>
        </w:tc>
      </w:tr>
      <w:tr w:rsidR="00B008FF" w:rsidRPr="00B008FF" w14:paraId="2AAF27BB" w14:textId="77777777" w:rsidTr="00B50D80">
        <w:trPr>
          <w:trHeight w:val="285"/>
        </w:trPr>
        <w:tc>
          <w:tcPr>
            <w:tcW w:w="1343" w:type="pct"/>
            <w:shd w:val="clear" w:color="auto" w:fill="auto"/>
            <w:hideMark/>
          </w:tcPr>
          <w:p w14:paraId="23574CF9" w14:textId="77777777" w:rsidR="00B50D80" w:rsidRPr="00B008FF" w:rsidRDefault="00B50D80" w:rsidP="00B50D80">
            <w:pPr>
              <w:pStyle w:val="KMC16-Tablecontent"/>
              <w:keepNext/>
              <w:rPr>
                <w:color w:val="auto"/>
                <w:szCs w:val="20"/>
                <w:lang w:eastAsia="en-AU"/>
              </w:rPr>
            </w:pPr>
            <w:r w:rsidRPr="00B008FF">
              <w:rPr>
                <w:color w:val="auto"/>
                <w:szCs w:val="20"/>
              </w:rPr>
              <w:t>Net Savings to PBS/RPBS from displaced medications</w:t>
            </w:r>
          </w:p>
        </w:tc>
        <w:tc>
          <w:tcPr>
            <w:tcW w:w="608" w:type="pct"/>
            <w:shd w:val="clear" w:color="auto" w:fill="auto"/>
            <w:noWrap/>
          </w:tcPr>
          <w:p w14:paraId="6730A83F" w14:textId="0101519F"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50B37724" w14:textId="03658647"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0FEE7C65" w14:textId="7BB7B665"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4B26D9C6" w14:textId="620CA14E"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2C7D6BC7" w14:textId="2B0D5F36"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15" w:type="pct"/>
            <w:shd w:val="clear" w:color="auto" w:fill="auto"/>
            <w:noWrap/>
          </w:tcPr>
          <w:p w14:paraId="629C8BE1" w14:textId="6C1CA012" w:rsidR="00B50D80" w:rsidRPr="00B008FF" w:rsidRDefault="00C1074E" w:rsidP="00B50D80">
            <w:pPr>
              <w:pStyle w:val="KMC16-Tablecontent"/>
              <w:keepNex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r>
      <w:tr w:rsidR="00B008FF" w:rsidRPr="00B008FF" w14:paraId="1A574867" w14:textId="77777777" w:rsidTr="00B50D80">
        <w:trPr>
          <w:trHeight w:val="285"/>
        </w:trPr>
        <w:tc>
          <w:tcPr>
            <w:tcW w:w="1343" w:type="pct"/>
            <w:shd w:val="clear" w:color="auto" w:fill="auto"/>
            <w:hideMark/>
          </w:tcPr>
          <w:p w14:paraId="1C94077A" w14:textId="77777777" w:rsidR="00B50D80" w:rsidRPr="00B008FF" w:rsidRDefault="00B50D80" w:rsidP="00B50D80">
            <w:pPr>
              <w:pStyle w:val="KMC16-Tablecontent"/>
              <w:keepNext/>
              <w:rPr>
                <w:color w:val="auto"/>
                <w:szCs w:val="20"/>
                <w:lang w:eastAsia="en-AU"/>
              </w:rPr>
            </w:pPr>
            <w:r w:rsidRPr="00B008FF">
              <w:rPr>
                <w:color w:val="auto"/>
                <w:szCs w:val="20"/>
              </w:rPr>
              <w:t>Net Cost to PBS/RPBS</w:t>
            </w:r>
          </w:p>
        </w:tc>
        <w:tc>
          <w:tcPr>
            <w:tcW w:w="608" w:type="pct"/>
            <w:shd w:val="clear" w:color="auto" w:fill="auto"/>
            <w:noWrap/>
          </w:tcPr>
          <w:p w14:paraId="75EFA54A" w14:textId="53270DF0"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1"/>
                <w14:textFill>
                  <w14:solidFill>
                    <w14:srgbClr w14:val="000000">
                      <w14:alpha w14:val="100000"/>
                    </w14:srgbClr>
                  </w14:solidFill>
                </w14:textFill>
              </w:rPr>
              <w:t xml:space="preserve">　</w:t>
            </w:r>
            <w:r w:rsidR="00C1074E" w:rsidRPr="00C1074E">
              <w:rPr>
                <w:w w:val="15"/>
                <w:szCs w:val="20"/>
                <w:shd w:val="solid" w:color="000000" w:fill="000000"/>
                <w:fitText w:val="45" w:id="-1233430001"/>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1"/>
                <w14:textFill>
                  <w14:solidFill>
                    <w14:srgbClr w14:val="000000">
                      <w14:alpha w14:val="100000"/>
                    </w14:srgbClr>
                  </w14:solidFill>
                </w14:textFill>
              </w:rPr>
              <w:t xml:space="preserve">　</w:t>
            </w:r>
            <w:r w:rsidRPr="00B008FF">
              <w:rPr>
                <w:i/>
                <w:color w:val="auto"/>
                <w:szCs w:val="18"/>
                <w:vertAlign w:val="superscript"/>
              </w:rPr>
              <w:t>2</w:t>
            </w:r>
          </w:p>
        </w:tc>
        <w:tc>
          <w:tcPr>
            <w:tcW w:w="608" w:type="pct"/>
            <w:shd w:val="clear" w:color="auto" w:fill="auto"/>
            <w:noWrap/>
          </w:tcPr>
          <w:p w14:paraId="05A4FD26" w14:textId="573B5A37"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00"/>
                <w14:textFill>
                  <w14:solidFill>
                    <w14:srgbClr w14:val="000000">
                      <w14:alpha w14:val="100000"/>
                    </w14:srgbClr>
                  </w14:solidFill>
                </w14:textFill>
              </w:rPr>
              <w:t xml:space="preserve">　</w:t>
            </w:r>
            <w:r w:rsidR="00C1074E" w:rsidRPr="00C1074E">
              <w:rPr>
                <w:w w:val="15"/>
                <w:szCs w:val="20"/>
                <w:shd w:val="solid" w:color="000000" w:fill="000000"/>
                <w:fitText w:val="45" w:id="-1233430000"/>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00"/>
                <w14:textFill>
                  <w14:solidFill>
                    <w14:srgbClr w14:val="000000">
                      <w14:alpha w14:val="100000"/>
                    </w14:srgbClr>
                  </w14:solidFill>
                </w14:textFill>
              </w:rPr>
              <w:t xml:space="preserve">　</w:t>
            </w:r>
            <w:r w:rsidRPr="00B008FF">
              <w:rPr>
                <w:i/>
                <w:color w:val="auto"/>
                <w:szCs w:val="18"/>
                <w:vertAlign w:val="superscript"/>
              </w:rPr>
              <w:t>2</w:t>
            </w:r>
          </w:p>
        </w:tc>
        <w:tc>
          <w:tcPr>
            <w:tcW w:w="608" w:type="pct"/>
            <w:shd w:val="clear" w:color="auto" w:fill="auto"/>
            <w:noWrap/>
          </w:tcPr>
          <w:p w14:paraId="2590589F" w14:textId="28E2D111"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16"/>
                <w14:textFill>
                  <w14:solidFill>
                    <w14:srgbClr w14:val="000000">
                      <w14:alpha w14:val="100000"/>
                    </w14:srgbClr>
                  </w14:solidFill>
                </w14:textFill>
              </w:rPr>
              <w:t xml:space="preserve">　</w:t>
            </w:r>
            <w:r w:rsidR="00C1074E" w:rsidRPr="00C1074E">
              <w:rPr>
                <w:w w:val="15"/>
                <w:szCs w:val="20"/>
                <w:shd w:val="solid" w:color="000000" w:fill="000000"/>
                <w:fitText w:val="45" w:id="-1233430016"/>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16"/>
                <w14:textFill>
                  <w14:solidFill>
                    <w14:srgbClr w14:val="000000">
                      <w14:alpha w14:val="100000"/>
                    </w14:srgbClr>
                  </w14:solidFill>
                </w14:textFill>
              </w:rPr>
              <w:t xml:space="preserve">　</w:t>
            </w:r>
            <w:r w:rsidRPr="00B008FF">
              <w:rPr>
                <w:i/>
                <w:color w:val="auto"/>
                <w:szCs w:val="18"/>
                <w:vertAlign w:val="superscript"/>
              </w:rPr>
              <w:t>2</w:t>
            </w:r>
          </w:p>
        </w:tc>
        <w:tc>
          <w:tcPr>
            <w:tcW w:w="608" w:type="pct"/>
            <w:shd w:val="clear" w:color="auto" w:fill="auto"/>
            <w:noWrap/>
          </w:tcPr>
          <w:p w14:paraId="2DA49FFC" w14:textId="1533B6E3"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15"/>
                <w14:textFill>
                  <w14:solidFill>
                    <w14:srgbClr w14:val="000000">
                      <w14:alpha w14:val="100000"/>
                    </w14:srgbClr>
                  </w14:solidFill>
                </w14:textFill>
              </w:rPr>
              <w:t xml:space="preserve">　</w:t>
            </w:r>
            <w:r w:rsidR="00C1074E" w:rsidRPr="00C1074E">
              <w:rPr>
                <w:w w:val="15"/>
                <w:szCs w:val="20"/>
                <w:shd w:val="solid" w:color="000000" w:fill="000000"/>
                <w:fitText w:val="45" w:id="-1233430015"/>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15"/>
                <w14:textFill>
                  <w14:solidFill>
                    <w14:srgbClr w14:val="000000">
                      <w14:alpha w14:val="100000"/>
                    </w14:srgbClr>
                  </w14:solidFill>
                </w14:textFill>
              </w:rPr>
              <w:t xml:space="preserve">　</w:t>
            </w:r>
            <w:r w:rsidRPr="00B008FF">
              <w:rPr>
                <w:i/>
                <w:color w:val="auto"/>
                <w:szCs w:val="18"/>
                <w:vertAlign w:val="superscript"/>
              </w:rPr>
              <w:t>2</w:t>
            </w:r>
          </w:p>
        </w:tc>
        <w:tc>
          <w:tcPr>
            <w:tcW w:w="608" w:type="pct"/>
            <w:shd w:val="clear" w:color="auto" w:fill="auto"/>
            <w:noWrap/>
          </w:tcPr>
          <w:p w14:paraId="1F9A4052" w14:textId="6789DA3A"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C1074E">
              <w:rPr>
                <w:rFonts w:hint="eastAsia"/>
                <w:w w:val="15"/>
                <w:szCs w:val="20"/>
                <w:shd w:val="solid" w:color="000000" w:fill="000000"/>
                <w:fitText w:val="45" w:id="-1233430014"/>
                <w14:textFill>
                  <w14:solidFill>
                    <w14:srgbClr w14:val="000000">
                      <w14:alpha w14:val="100000"/>
                    </w14:srgbClr>
                  </w14:solidFill>
                </w14:textFill>
              </w:rPr>
              <w:t xml:space="preserve">　</w:t>
            </w:r>
            <w:r w:rsidR="00C1074E" w:rsidRPr="00C1074E">
              <w:rPr>
                <w:w w:val="15"/>
                <w:szCs w:val="20"/>
                <w:shd w:val="solid" w:color="000000" w:fill="000000"/>
                <w:fitText w:val="45" w:id="-1233430014"/>
                <w14:textFill>
                  <w14:solidFill>
                    <w14:srgbClr w14:val="000000">
                      <w14:alpha w14:val="100000"/>
                    </w14:srgbClr>
                  </w14:solidFill>
                </w14:textFill>
              </w:rPr>
              <w:t>|</w:t>
            </w:r>
            <w:r w:rsidR="00C1074E" w:rsidRPr="00C1074E">
              <w:rPr>
                <w:rFonts w:hint="eastAsia"/>
                <w:spacing w:val="-30"/>
                <w:w w:val="15"/>
                <w:szCs w:val="20"/>
                <w:shd w:val="solid" w:color="000000" w:fill="000000"/>
                <w:fitText w:val="45" w:id="-1233430014"/>
                <w14:textFill>
                  <w14:solidFill>
                    <w14:srgbClr w14:val="000000">
                      <w14:alpha w14:val="100000"/>
                    </w14:srgbClr>
                  </w14:solidFill>
                </w14:textFill>
              </w:rPr>
              <w:t xml:space="preserve">　</w:t>
            </w:r>
            <w:r w:rsidRPr="00B008FF">
              <w:rPr>
                <w:i/>
                <w:color w:val="auto"/>
                <w:szCs w:val="18"/>
                <w:vertAlign w:val="superscript"/>
              </w:rPr>
              <w:t>2</w:t>
            </w:r>
          </w:p>
        </w:tc>
        <w:tc>
          <w:tcPr>
            <w:tcW w:w="615" w:type="pct"/>
            <w:shd w:val="clear" w:color="auto" w:fill="auto"/>
            <w:noWrap/>
          </w:tcPr>
          <w:p w14:paraId="7BA23EFC" w14:textId="4A322D5E" w:rsidR="00B50D80" w:rsidRPr="00B008FF" w:rsidRDefault="00B50D80" w:rsidP="00B50D80">
            <w:pPr>
              <w:pStyle w:val="KMC16-Tablecontent"/>
              <w:keepNext/>
              <w:jc w:val="right"/>
              <w:rPr>
                <w:color w:val="auto"/>
                <w:szCs w:val="20"/>
                <w:lang w:eastAsia="en-AU"/>
              </w:rPr>
            </w:pPr>
            <w:r w:rsidRPr="00B008FF">
              <w:rPr>
                <w:color w:val="auto"/>
                <w:szCs w:val="20"/>
              </w:rPr>
              <w:t>$</w:t>
            </w:r>
            <w:r w:rsidR="00C1074E" w:rsidRPr="00304E9D">
              <w:rPr>
                <w:rFonts w:hint="eastAsia"/>
                <w:w w:val="15"/>
                <w:szCs w:val="20"/>
                <w:shd w:val="solid" w:color="000000" w:fill="000000"/>
                <w:fitText w:val="15" w:id="-1233430013"/>
                <w14:textFill>
                  <w14:solidFill>
                    <w14:srgbClr w14:val="000000">
                      <w14:alpha w14:val="100000"/>
                    </w14:srgbClr>
                  </w14:solidFill>
                </w14:textFill>
              </w:rPr>
              <w:t xml:space="preserve">　</w:t>
            </w:r>
            <w:r w:rsidR="00C1074E" w:rsidRPr="00304E9D">
              <w:rPr>
                <w:w w:val="15"/>
                <w:szCs w:val="20"/>
                <w:shd w:val="solid" w:color="000000" w:fill="000000"/>
                <w:fitText w:val="15" w:id="-1233430013"/>
                <w14:textFill>
                  <w14:solidFill>
                    <w14:srgbClr w14:val="000000">
                      <w14:alpha w14:val="100000"/>
                    </w14:srgbClr>
                  </w14:solidFill>
                </w14:textFill>
              </w:rPr>
              <w:t>|</w:t>
            </w:r>
            <w:r w:rsidR="00C1074E" w:rsidRPr="00304E9D">
              <w:rPr>
                <w:rFonts w:hint="eastAsia"/>
                <w:spacing w:val="-50"/>
                <w:w w:val="15"/>
                <w:szCs w:val="20"/>
                <w:shd w:val="solid" w:color="000000" w:fill="000000"/>
                <w:fitText w:val="15" w:id="-1233430013"/>
                <w14:textFill>
                  <w14:solidFill>
                    <w14:srgbClr w14:val="000000">
                      <w14:alpha w14:val="100000"/>
                    </w14:srgbClr>
                  </w14:solidFill>
                </w14:textFill>
              </w:rPr>
              <w:t xml:space="preserve">　</w:t>
            </w:r>
            <w:r w:rsidRPr="00B008FF">
              <w:rPr>
                <w:i/>
                <w:color w:val="auto"/>
                <w:szCs w:val="18"/>
                <w:vertAlign w:val="superscript"/>
              </w:rPr>
              <w:t>2</w:t>
            </w:r>
          </w:p>
        </w:tc>
      </w:tr>
      <w:tr w:rsidR="00B008FF" w:rsidRPr="00B008FF" w14:paraId="2412821C" w14:textId="77777777" w:rsidTr="00B50D80">
        <w:trPr>
          <w:trHeight w:val="285"/>
        </w:trPr>
        <w:tc>
          <w:tcPr>
            <w:tcW w:w="1343" w:type="pct"/>
            <w:shd w:val="clear" w:color="auto" w:fill="auto"/>
            <w:hideMark/>
          </w:tcPr>
          <w:p w14:paraId="21815ED4" w14:textId="44EC1298" w:rsidR="00B50D80" w:rsidRPr="00B008FF" w:rsidRDefault="00B50D80" w:rsidP="00B50D80">
            <w:pPr>
              <w:pStyle w:val="KMC16-Tablecontent"/>
              <w:rPr>
                <w:color w:val="auto"/>
                <w:szCs w:val="20"/>
                <w:lang w:eastAsia="en-AU"/>
              </w:rPr>
            </w:pPr>
            <w:r w:rsidRPr="00B008FF">
              <w:rPr>
                <w:color w:val="auto"/>
                <w:szCs w:val="20"/>
              </w:rPr>
              <w:t>Net Cost to MBS</w:t>
            </w:r>
            <w:r w:rsidR="00B008FF">
              <w:rPr>
                <w:color w:val="auto"/>
                <w:szCs w:val="20"/>
              </w:rPr>
              <w:t xml:space="preserve"> </w:t>
            </w:r>
          </w:p>
        </w:tc>
        <w:tc>
          <w:tcPr>
            <w:tcW w:w="608" w:type="pct"/>
            <w:shd w:val="clear" w:color="auto" w:fill="auto"/>
            <w:noWrap/>
          </w:tcPr>
          <w:p w14:paraId="7B1FA276" w14:textId="78F11AFE"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07A87298" w14:textId="5D9A2389"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6440F015" w14:textId="7CA2A391"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2A473EAE" w14:textId="598D4A98"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08" w:type="pct"/>
            <w:shd w:val="clear" w:color="auto" w:fill="auto"/>
            <w:noWrap/>
          </w:tcPr>
          <w:p w14:paraId="0A3C6604" w14:textId="18095306"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c>
          <w:tcPr>
            <w:tcW w:w="615" w:type="pct"/>
            <w:shd w:val="clear" w:color="auto" w:fill="auto"/>
            <w:noWrap/>
          </w:tcPr>
          <w:p w14:paraId="4A2261E6" w14:textId="66D26462" w:rsidR="00B50D80" w:rsidRPr="00B008FF" w:rsidRDefault="00C1074E" w:rsidP="00B50D80">
            <w:pPr>
              <w:pStyle w:val="KMC16-Tablecontent"/>
              <w:jc w:val="right"/>
              <w:rPr>
                <w:color w:val="auto"/>
                <w:szCs w:val="20"/>
                <w:highlight w:val="darkGray"/>
                <w:lang w:eastAsia="en-AU"/>
              </w:rPr>
            </w:pPr>
            <w:r w:rsidRPr="00C1074E">
              <w:rPr>
                <w:szCs w:val="20"/>
                <w:shd w:val="solid" w:color="000000" w:fill="000000"/>
                <w14:textFill>
                  <w14:solidFill>
                    <w14:srgbClr w14:val="000000">
                      <w14:alpha w14:val="100000"/>
                    </w14:srgbClr>
                  </w14:solidFill>
                </w14:textFill>
              </w:rPr>
              <w:t>|</w:t>
            </w:r>
            <w:r w:rsidR="00B50D80" w:rsidRPr="00B008FF">
              <w:rPr>
                <w:i/>
                <w:color w:val="auto"/>
                <w:szCs w:val="18"/>
                <w:vertAlign w:val="superscript"/>
              </w:rPr>
              <w:t>3</w:t>
            </w:r>
          </w:p>
        </w:tc>
      </w:tr>
      <w:tr w:rsidR="00B008FF" w:rsidRPr="00B008FF" w14:paraId="357C6D60" w14:textId="77777777" w:rsidTr="00B50D80">
        <w:trPr>
          <w:trHeight w:val="285"/>
        </w:trPr>
        <w:tc>
          <w:tcPr>
            <w:tcW w:w="1343" w:type="pct"/>
            <w:shd w:val="clear" w:color="auto" w:fill="E5DFEC" w:themeFill="accent4" w:themeFillTint="33"/>
            <w:hideMark/>
          </w:tcPr>
          <w:p w14:paraId="75161F92" w14:textId="77777777" w:rsidR="00B50D80" w:rsidRPr="00B008FF" w:rsidRDefault="00B50D80" w:rsidP="00B50D80">
            <w:pPr>
              <w:pStyle w:val="KMC16-Tablecontent"/>
              <w:keepNext/>
              <w:rPr>
                <w:b/>
                <w:bCs/>
                <w:color w:val="auto"/>
                <w:szCs w:val="20"/>
                <w:lang w:eastAsia="en-AU"/>
              </w:rPr>
            </w:pPr>
            <w:r w:rsidRPr="00B008FF">
              <w:rPr>
                <w:b/>
                <w:bCs/>
                <w:color w:val="auto"/>
                <w:szCs w:val="20"/>
              </w:rPr>
              <w:t xml:space="preserve">Net Cost to Government </w:t>
            </w:r>
          </w:p>
        </w:tc>
        <w:tc>
          <w:tcPr>
            <w:tcW w:w="608" w:type="pct"/>
            <w:shd w:val="clear" w:color="auto" w:fill="E5DFEC" w:themeFill="accent4" w:themeFillTint="33"/>
            <w:noWrap/>
          </w:tcPr>
          <w:p w14:paraId="6CC6151A" w14:textId="75429C41"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2"/>
                <w14:textFill>
                  <w14:solidFill>
                    <w14:srgbClr w14:val="000000">
                      <w14:alpha w14:val="100000"/>
                    </w14:srgbClr>
                  </w14:solidFill>
                </w14:textFill>
              </w:rPr>
              <w:t xml:space="preserve">　</w:t>
            </w:r>
            <w:r w:rsidR="00C1074E" w:rsidRPr="00B159F7">
              <w:rPr>
                <w:b/>
                <w:bCs/>
                <w:w w:val="23"/>
                <w:szCs w:val="20"/>
                <w:shd w:val="solid" w:color="000000" w:fill="000000"/>
                <w:fitText w:val="105" w:id="-1233430012"/>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2"/>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06248A66" w14:textId="6C7C92D2"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1"/>
                <w14:textFill>
                  <w14:solidFill>
                    <w14:srgbClr w14:val="000000">
                      <w14:alpha w14:val="100000"/>
                    </w14:srgbClr>
                  </w14:solidFill>
                </w14:textFill>
              </w:rPr>
              <w:t xml:space="preserve">　</w:t>
            </w:r>
            <w:r w:rsidR="00C1074E" w:rsidRPr="00B159F7">
              <w:rPr>
                <w:b/>
                <w:bCs/>
                <w:w w:val="23"/>
                <w:szCs w:val="20"/>
                <w:shd w:val="solid" w:color="000000" w:fill="000000"/>
                <w:fitText w:val="105" w:id="-1233430011"/>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1"/>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42DE1996" w14:textId="63B64C2C"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10"/>
                <w14:textFill>
                  <w14:solidFill>
                    <w14:srgbClr w14:val="000000">
                      <w14:alpha w14:val="100000"/>
                    </w14:srgbClr>
                  </w14:solidFill>
                </w14:textFill>
              </w:rPr>
              <w:t xml:space="preserve">　</w:t>
            </w:r>
            <w:r w:rsidR="00C1074E" w:rsidRPr="00B159F7">
              <w:rPr>
                <w:b/>
                <w:bCs/>
                <w:w w:val="23"/>
                <w:szCs w:val="20"/>
                <w:shd w:val="solid" w:color="000000" w:fill="000000"/>
                <w:fitText w:val="105" w:id="-1233430010"/>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10"/>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5D88619D" w14:textId="2AD3F2DD"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09"/>
                <w14:textFill>
                  <w14:solidFill>
                    <w14:srgbClr w14:val="000000">
                      <w14:alpha w14:val="100000"/>
                    </w14:srgbClr>
                  </w14:solidFill>
                </w14:textFill>
              </w:rPr>
              <w:t xml:space="preserve">　</w:t>
            </w:r>
            <w:r w:rsidR="00C1074E" w:rsidRPr="00B159F7">
              <w:rPr>
                <w:b/>
                <w:bCs/>
                <w:w w:val="23"/>
                <w:szCs w:val="20"/>
                <w:shd w:val="solid" w:color="000000" w:fill="000000"/>
                <w:fitText w:val="105" w:id="-1233430009"/>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09"/>
                <w14:textFill>
                  <w14:solidFill>
                    <w14:srgbClr w14:val="000000">
                      <w14:alpha w14:val="100000"/>
                    </w14:srgbClr>
                  </w14:solidFill>
                </w14:textFill>
              </w:rPr>
              <w:t xml:space="preserve">　</w:t>
            </w:r>
            <w:r w:rsidRPr="00B008FF">
              <w:rPr>
                <w:b/>
                <w:bCs/>
                <w:i/>
                <w:color w:val="auto"/>
                <w:szCs w:val="18"/>
                <w:vertAlign w:val="superscript"/>
              </w:rPr>
              <w:t>2</w:t>
            </w:r>
          </w:p>
        </w:tc>
        <w:tc>
          <w:tcPr>
            <w:tcW w:w="608" w:type="pct"/>
            <w:shd w:val="clear" w:color="auto" w:fill="E5DFEC" w:themeFill="accent4" w:themeFillTint="33"/>
            <w:noWrap/>
          </w:tcPr>
          <w:p w14:paraId="5415A0DF" w14:textId="3D2DEBD8"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3"/>
                <w:szCs w:val="20"/>
                <w:shd w:val="solid" w:color="000000" w:fill="000000"/>
                <w:fitText w:val="105" w:id="-1233430008"/>
                <w14:textFill>
                  <w14:solidFill>
                    <w14:srgbClr w14:val="000000">
                      <w14:alpha w14:val="100000"/>
                    </w14:srgbClr>
                  </w14:solidFill>
                </w14:textFill>
              </w:rPr>
              <w:t xml:space="preserve">　</w:t>
            </w:r>
            <w:r w:rsidR="00C1074E" w:rsidRPr="00B159F7">
              <w:rPr>
                <w:b/>
                <w:bCs/>
                <w:w w:val="23"/>
                <w:szCs w:val="20"/>
                <w:shd w:val="solid" w:color="000000" w:fill="000000"/>
                <w:fitText w:val="105" w:id="-1233430008"/>
                <w14:textFill>
                  <w14:solidFill>
                    <w14:srgbClr w14:val="000000">
                      <w14:alpha w14:val="100000"/>
                    </w14:srgbClr>
                  </w14:solidFill>
                </w14:textFill>
              </w:rPr>
              <w:t>|</w:t>
            </w:r>
            <w:r w:rsidR="00C1074E" w:rsidRPr="00B159F7">
              <w:rPr>
                <w:rFonts w:hint="eastAsia"/>
                <w:b/>
                <w:bCs/>
                <w:spacing w:val="3"/>
                <w:w w:val="23"/>
                <w:szCs w:val="20"/>
                <w:shd w:val="solid" w:color="000000" w:fill="000000"/>
                <w:fitText w:val="105" w:id="-1233430008"/>
                <w14:textFill>
                  <w14:solidFill>
                    <w14:srgbClr w14:val="000000">
                      <w14:alpha w14:val="100000"/>
                    </w14:srgbClr>
                  </w14:solidFill>
                </w14:textFill>
              </w:rPr>
              <w:t xml:space="preserve">　</w:t>
            </w:r>
            <w:r w:rsidRPr="00B008FF">
              <w:rPr>
                <w:b/>
                <w:bCs/>
                <w:i/>
                <w:color w:val="auto"/>
                <w:szCs w:val="18"/>
                <w:vertAlign w:val="superscript"/>
              </w:rPr>
              <w:t>2</w:t>
            </w:r>
          </w:p>
        </w:tc>
        <w:tc>
          <w:tcPr>
            <w:tcW w:w="615" w:type="pct"/>
            <w:shd w:val="clear" w:color="auto" w:fill="E5DFEC" w:themeFill="accent4" w:themeFillTint="33"/>
            <w:noWrap/>
          </w:tcPr>
          <w:p w14:paraId="5CC966DF" w14:textId="4F7003AB" w:rsidR="00B50D80" w:rsidRPr="00B008FF" w:rsidRDefault="00B50D80" w:rsidP="00B50D80">
            <w:pPr>
              <w:pStyle w:val="KMC16-Tablecontent"/>
              <w:keepNext/>
              <w:jc w:val="right"/>
              <w:rPr>
                <w:b/>
                <w:bCs/>
                <w:color w:val="auto"/>
                <w:szCs w:val="20"/>
                <w:lang w:eastAsia="en-AU"/>
              </w:rPr>
            </w:pPr>
            <w:r w:rsidRPr="00B008FF">
              <w:rPr>
                <w:b/>
                <w:bCs/>
                <w:color w:val="auto"/>
                <w:szCs w:val="20"/>
              </w:rPr>
              <w:t>$</w:t>
            </w:r>
            <w:r w:rsidR="00C1074E" w:rsidRPr="00B159F7">
              <w:rPr>
                <w:rFonts w:hint="eastAsia"/>
                <w:b/>
                <w:bCs/>
                <w:w w:val="20"/>
                <w:szCs w:val="20"/>
                <w:shd w:val="solid" w:color="000000" w:fill="000000"/>
                <w:fitText w:val="90" w:id="-1233430007"/>
                <w14:textFill>
                  <w14:solidFill>
                    <w14:srgbClr w14:val="000000">
                      <w14:alpha w14:val="100000"/>
                    </w14:srgbClr>
                  </w14:solidFill>
                </w14:textFill>
              </w:rPr>
              <w:t xml:space="preserve">　</w:t>
            </w:r>
            <w:r w:rsidR="00C1074E" w:rsidRPr="00B159F7">
              <w:rPr>
                <w:b/>
                <w:bCs/>
                <w:w w:val="20"/>
                <w:szCs w:val="20"/>
                <w:shd w:val="solid" w:color="000000" w:fill="000000"/>
                <w:fitText w:val="90" w:id="-1233430007"/>
                <w14:textFill>
                  <w14:solidFill>
                    <w14:srgbClr w14:val="000000">
                      <w14:alpha w14:val="100000"/>
                    </w14:srgbClr>
                  </w14:solidFill>
                </w14:textFill>
              </w:rPr>
              <w:t>|</w:t>
            </w:r>
            <w:r w:rsidR="00C1074E" w:rsidRPr="00B159F7">
              <w:rPr>
                <w:rFonts w:hint="eastAsia"/>
                <w:b/>
                <w:bCs/>
                <w:spacing w:val="2"/>
                <w:w w:val="20"/>
                <w:szCs w:val="20"/>
                <w:shd w:val="solid" w:color="000000" w:fill="000000"/>
                <w:fitText w:val="90" w:id="-1233430007"/>
                <w14:textFill>
                  <w14:solidFill>
                    <w14:srgbClr w14:val="000000">
                      <w14:alpha w14:val="100000"/>
                    </w14:srgbClr>
                  </w14:solidFill>
                </w14:textFill>
              </w:rPr>
              <w:t xml:space="preserve">　</w:t>
            </w:r>
            <w:r w:rsidRPr="00B008FF">
              <w:rPr>
                <w:b/>
                <w:bCs/>
                <w:i/>
                <w:color w:val="auto"/>
                <w:szCs w:val="18"/>
                <w:vertAlign w:val="superscript"/>
              </w:rPr>
              <w:t>2</w:t>
            </w:r>
          </w:p>
        </w:tc>
      </w:tr>
    </w:tbl>
    <w:p w14:paraId="766386D0" w14:textId="429D24F5" w:rsidR="008D7C4D" w:rsidRPr="00B008FF" w:rsidRDefault="00B10C8F" w:rsidP="00B008FF">
      <w:pPr>
        <w:pStyle w:val="3Bodytext"/>
        <w:numPr>
          <w:ilvl w:val="0"/>
          <w:numId w:val="0"/>
        </w:numPr>
        <w:spacing w:after="0"/>
        <w:ind w:left="720" w:hanging="720"/>
        <w:rPr>
          <w:rFonts w:ascii="Arial Narrow" w:hAnsi="Arial Narrow" w:cs="Arial"/>
          <w:sz w:val="18"/>
          <w:szCs w:val="18"/>
        </w:rPr>
      </w:pPr>
      <w:r w:rsidRPr="00B008FF">
        <w:rPr>
          <w:rFonts w:ascii="Arial Narrow" w:hAnsi="Arial Narrow" w:cs="Arial"/>
          <w:sz w:val="18"/>
          <w:szCs w:val="18"/>
        </w:rPr>
        <w:t>Table provided in the submission</w:t>
      </w:r>
    </w:p>
    <w:p w14:paraId="0718E666" w14:textId="77777777" w:rsidR="004349BF" w:rsidRPr="00B008FF" w:rsidRDefault="004349BF" w:rsidP="004349BF">
      <w:pPr>
        <w:pStyle w:val="TableFigureFooter"/>
        <w:keepNext/>
        <w:spacing w:after="0"/>
        <w:contextualSpacing w:val="0"/>
        <w:rPr>
          <w:i/>
        </w:rPr>
      </w:pPr>
      <w:r w:rsidRPr="00B008FF">
        <w:rPr>
          <w:i/>
        </w:rPr>
        <w:t>The redacted values correspond to the following ranges:</w:t>
      </w:r>
    </w:p>
    <w:p w14:paraId="430846EB" w14:textId="77777777" w:rsidR="00B50D80" w:rsidRPr="00B008FF" w:rsidRDefault="00B50D80" w:rsidP="00B50D80">
      <w:pPr>
        <w:pStyle w:val="TableFigureFooter"/>
        <w:keepNext/>
        <w:spacing w:after="0"/>
        <w:contextualSpacing w:val="0"/>
      </w:pPr>
      <w:r w:rsidRPr="00B008FF">
        <w:rPr>
          <w:i/>
          <w:szCs w:val="18"/>
          <w:vertAlign w:val="superscript"/>
        </w:rPr>
        <w:t>1</w:t>
      </w:r>
      <w:r w:rsidRPr="00B008FF">
        <w:rPr>
          <w:i/>
          <w:szCs w:val="18"/>
        </w:rPr>
        <w:t xml:space="preserve"> 20,000 to &lt;30,000</w:t>
      </w:r>
    </w:p>
    <w:p w14:paraId="2F9583A2" w14:textId="77777777" w:rsidR="00B50D80" w:rsidRPr="00B008FF" w:rsidRDefault="00B50D80" w:rsidP="00B50D80">
      <w:pPr>
        <w:rPr>
          <w:rFonts w:ascii="Arial Narrow" w:hAnsi="Arial Narrow"/>
          <w:i/>
          <w:sz w:val="18"/>
          <w:szCs w:val="18"/>
        </w:rPr>
      </w:pPr>
      <w:r w:rsidRPr="00B008FF">
        <w:rPr>
          <w:rFonts w:ascii="Arial Narrow" w:hAnsi="Arial Narrow"/>
          <w:i/>
          <w:sz w:val="18"/>
          <w:szCs w:val="18"/>
          <w:vertAlign w:val="superscript"/>
        </w:rPr>
        <w:t>2</w:t>
      </w:r>
      <w:r w:rsidRPr="00B008FF">
        <w:rPr>
          <w:rFonts w:ascii="Arial Narrow" w:hAnsi="Arial Narrow"/>
          <w:i/>
          <w:sz w:val="18"/>
          <w:szCs w:val="18"/>
        </w:rPr>
        <w:t xml:space="preserve"> $0 to &lt;$10 million</w:t>
      </w:r>
    </w:p>
    <w:p w14:paraId="00333C19" w14:textId="77777777" w:rsidR="00B50D80" w:rsidRPr="00B008FF" w:rsidRDefault="00B50D80" w:rsidP="00B50D80">
      <w:pPr>
        <w:rPr>
          <w:rFonts w:ascii="Arial Narrow" w:hAnsi="Arial Narrow"/>
          <w:i/>
          <w:sz w:val="18"/>
          <w:szCs w:val="18"/>
        </w:rPr>
      </w:pPr>
      <w:r w:rsidRPr="00B008FF">
        <w:rPr>
          <w:rFonts w:ascii="Arial Narrow" w:hAnsi="Arial Narrow"/>
          <w:i/>
          <w:sz w:val="18"/>
          <w:szCs w:val="18"/>
          <w:vertAlign w:val="superscript"/>
        </w:rPr>
        <w:t xml:space="preserve">3 </w:t>
      </w:r>
      <w:r w:rsidRPr="00B008FF">
        <w:rPr>
          <w:rFonts w:ascii="Arial Narrow" w:hAnsi="Arial Narrow"/>
          <w:i/>
          <w:sz w:val="18"/>
          <w:szCs w:val="18"/>
        </w:rPr>
        <w:t>Net cost saving</w:t>
      </w:r>
    </w:p>
    <w:p w14:paraId="63332340" w14:textId="49A07A83" w:rsidR="00B50D80" w:rsidRPr="00B008FF" w:rsidRDefault="00B50D80" w:rsidP="00B50D80">
      <w:pPr>
        <w:rPr>
          <w:rFonts w:ascii="Arial Narrow" w:hAnsi="Arial Narrow"/>
          <w:i/>
          <w:sz w:val="18"/>
          <w:szCs w:val="18"/>
        </w:rPr>
      </w:pPr>
      <w:r w:rsidRPr="00B008FF">
        <w:rPr>
          <w:rFonts w:ascii="Arial Narrow" w:hAnsi="Arial Narrow"/>
          <w:i/>
          <w:sz w:val="18"/>
          <w:szCs w:val="18"/>
          <w:vertAlign w:val="superscript"/>
        </w:rPr>
        <w:t xml:space="preserve">4 </w:t>
      </w:r>
      <w:r w:rsidRPr="00B008FF">
        <w:rPr>
          <w:rFonts w:ascii="Arial Narrow" w:hAnsi="Arial Narrow"/>
          <w:i/>
          <w:sz w:val="18"/>
          <w:szCs w:val="18"/>
        </w:rPr>
        <w:t>50,000 to &lt; 60,000</w:t>
      </w:r>
    </w:p>
    <w:p w14:paraId="1A09866F" w14:textId="77777777" w:rsidR="00B50D80" w:rsidRPr="00B008FF" w:rsidRDefault="00B50D80" w:rsidP="00B008FF">
      <w:pPr>
        <w:rPr>
          <w:rFonts w:ascii="Arial Narrow" w:hAnsi="Arial Narrow"/>
          <w:i/>
          <w:sz w:val="18"/>
          <w:szCs w:val="18"/>
        </w:rPr>
      </w:pPr>
      <w:r w:rsidRPr="00B008FF">
        <w:rPr>
          <w:rFonts w:ascii="Arial Narrow" w:hAnsi="Arial Narrow"/>
          <w:i/>
          <w:sz w:val="18"/>
          <w:szCs w:val="18"/>
          <w:vertAlign w:val="superscript"/>
        </w:rPr>
        <w:t xml:space="preserve">5 </w:t>
      </w:r>
      <w:r w:rsidRPr="00B008FF">
        <w:rPr>
          <w:rFonts w:ascii="Arial Narrow" w:hAnsi="Arial Narrow"/>
          <w:i/>
          <w:sz w:val="18"/>
          <w:szCs w:val="18"/>
        </w:rPr>
        <w:t>30,000 to &lt;40,000</w:t>
      </w:r>
    </w:p>
    <w:p w14:paraId="15E7A4A9" w14:textId="55CE7424" w:rsidR="00B50D80" w:rsidRPr="00B008FF" w:rsidRDefault="00B50D80" w:rsidP="00B008FF">
      <w:pPr>
        <w:rPr>
          <w:rFonts w:ascii="Arial Narrow" w:hAnsi="Arial Narrow"/>
          <w:i/>
          <w:sz w:val="18"/>
          <w:szCs w:val="18"/>
        </w:rPr>
      </w:pPr>
      <w:r w:rsidRPr="00B008FF">
        <w:rPr>
          <w:rFonts w:ascii="Arial Narrow" w:hAnsi="Arial Narrow"/>
          <w:i/>
          <w:sz w:val="18"/>
          <w:szCs w:val="18"/>
          <w:vertAlign w:val="superscript"/>
        </w:rPr>
        <w:t xml:space="preserve">6 </w:t>
      </w:r>
      <w:r w:rsidRPr="00B008FF">
        <w:rPr>
          <w:rFonts w:ascii="Arial Narrow" w:hAnsi="Arial Narrow"/>
          <w:i/>
          <w:sz w:val="18"/>
          <w:szCs w:val="18"/>
        </w:rPr>
        <w:t>60,000 to &lt;70,000</w:t>
      </w:r>
    </w:p>
    <w:p w14:paraId="0FCE39D1" w14:textId="3688A7D2" w:rsidR="00B50D80" w:rsidRPr="00B008FF" w:rsidRDefault="00B50D80" w:rsidP="00B50D80">
      <w:pPr>
        <w:rPr>
          <w:rFonts w:ascii="Arial Narrow" w:hAnsi="Arial Narrow"/>
          <w:i/>
          <w:sz w:val="18"/>
          <w:szCs w:val="18"/>
        </w:rPr>
      </w:pPr>
      <w:r w:rsidRPr="00B008FF">
        <w:rPr>
          <w:rFonts w:ascii="Arial Narrow" w:hAnsi="Arial Narrow"/>
          <w:i/>
          <w:sz w:val="18"/>
          <w:szCs w:val="18"/>
          <w:vertAlign w:val="superscript"/>
        </w:rPr>
        <w:t xml:space="preserve">7 </w:t>
      </w:r>
      <w:r w:rsidRPr="00B008FF">
        <w:rPr>
          <w:rFonts w:ascii="Arial Narrow" w:hAnsi="Arial Narrow"/>
          <w:i/>
          <w:sz w:val="18"/>
          <w:szCs w:val="18"/>
        </w:rPr>
        <w:t>70,000 to &lt;80,000</w:t>
      </w:r>
    </w:p>
    <w:p w14:paraId="219FB614" w14:textId="77777777" w:rsidR="004349BF" w:rsidRPr="0045378E" w:rsidRDefault="004349BF" w:rsidP="00792E6A">
      <w:pPr>
        <w:pStyle w:val="3Bodytext"/>
        <w:numPr>
          <w:ilvl w:val="0"/>
          <w:numId w:val="0"/>
        </w:numPr>
        <w:ind w:left="720" w:hanging="720"/>
        <w:rPr>
          <w:rFonts w:ascii="Arial Narrow" w:hAnsi="Arial Narrow" w:cs="Arial"/>
          <w:sz w:val="18"/>
          <w:szCs w:val="18"/>
        </w:rPr>
      </w:pPr>
    </w:p>
    <w:p w14:paraId="71EBF10D" w14:textId="51F902E6" w:rsidR="00792E6A" w:rsidRPr="0045378E" w:rsidRDefault="00792E6A" w:rsidP="00792E6A">
      <w:pPr>
        <w:pStyle w:val="3Bodytext"/>
        <w:numPr>
          <w:ilvl w:val="0"/>
          <w:numId w:val="0"/>
        </w:numPr>
        <w:spacing w:after="0"/>
        <w:ind w:firstLine="709"/>
        <w:jc w:val="both"/>
        <w:rPr>
          <w:i/>
          <w:iCs/>
        </w:rPr>
      </w:pPr>
      <w:r w:rsidRPr="0045378E">
        <w:rPr>
          <w:i/>
          <w:iCs/>
        </w:rPr>
        <w:t xml:space="preserve">For more detail on PBAC’s view, see section </w:t>
      </w:r>
      <w:r w:rsidR="00265307" w:rsidRPr="0045378E">
        <w:rPr>
          <w:i/>
          <w:iCs/>
        </w:rPr>
        <w:t>5</w:t>
      </w:r>
      <w:r w:rsidRPr="0045378E">
        <w:rPr>
          <w:i/>
          <w:iCs/>
        </w:rPr>
        <w:t xml:space="preserve"> PBAC outcome.</w:t>
      </w:r>
    </w:p>
    <w:p w14:paraId="19E66AEE" w14:textId="6BCC8F42" w:rsidR="00832E5E" w:rsidRPr="0045378E" w:rsidRDefault="00832E5E" w:rsidP="0070572F">
      <w:pPr>
        <w:pStyle w:val="Heading1"/>
        <w:keepLines/>
        <w:numPr>
          <w:ilvl w:val="0"/>
          <w:numId w:val="2"/>
        </w:numPr>
        <w:spacing w:before="240"/>
        <w:ind w:left="709" w:hanging="709"/>
        <w:rPr>
          <w:sz w:val="32"/>
          <w:szCs w:val="32"/>
        </w:rPr>
      </w:pPr>
      <w:r w:rsidRPr="0045378E">
        <w:rPr>
          <w:sz w:val="32"/>
          <w:szCs w:val="32"/>
        </w:rPr>
        <w:t>PBAC Outcome</w:t>
      </w:r>
      <w:r w:rsidR="005B6369" w:rsidRPr="0045378E">
        <w:rPr>
          <w:sz w:val="32"/>
          <w:szCs w:val="32"/>
        </w:rPr>
        <w:t xml:space="preserve"> </w:t>
      </w:r>
    </w:p>
    <w:p w14:paraId="4533E999" w14:textId="6E56CE28" w:rsidR="00E97DB1" w:rsidRPr="004D777D" w:rsidRDefault="001B033D" w:rsidP="001B033D">
      <w:pPr>
        <w:widowControl w:val="0"/>
        <w:numPr>
          <w:ilvl w:val="1"/>
          <w:numId w:val="2"/>
        </w:numPr>
        <w:spacing w:after="120"/>
        <w:rPr>
          <w:rFonts w:asciiTheme="minorHAnsi" w:hAnsiTheme="minorHAnsi" w:cs="Arial"/>
          <w:snapToGrid w:val="0"/>
          <w:lang w:val="en-GB"/>
        </w:rPr>
      </w:pPr>
      <w:r w:rsidRPr="0045378E">
        <w:rPr>
          <w:rFonts w:asciiTheme="minorHAnsi" w:hAnsiTheme="minorHAnsi" w:cs="Arial"/>
          <w:snapToGrid w:val="0"/>
          <w:lang w:val="en-GB"/>
        </w:rPr>
        <w:t xml:space="preserve">The PBAC recommended the amendment to the restriction criteria of </w:t>
      </w:r>
      <w:r w:rsidR="00E662D6">
        <w:rPr>
          <w:rFonts w:cs="Calibri"/>
        </w:rPr>
        <w:t>NEPA</w:t>
      </w:r>
      <w:r w:rsidR="00E97DB1">
        <w:rPr>
          <w:rFonts w:asciiTheme="minorHAnsi" w:hAnsiTheme="minorHAnsi" w:cs="Arial"/>
          <w:snapToGrid w:val="0"/>
          <w:lang w:val="en-GB"/>
        </w:rPr>
        <w:t xml:space="preserve"> to align </w:t>
      </w:r>
      <w:r w:rsidR="00E97DB1">
        <w:rPr>
          <w:rFonts w:cstheme="minorHAnsi"/>
        </w:rPr>
        <w:t>with the TGA indication: ‘</w:t>
      </w:r>
      <w:r w:rsidR="00E97DB1">
        <w:t xml:space="preserve">Prevention of acute and delayed nausea and vomiting associated with initial and </w:t>
      </w:r>
      <w:r w:rsidR="00E97DB1" w:rsidRPr="007D4498">
        <w:t xml:space="preserve">repeat courses of highly and moderately emetogenic cancer chemotherapy’ </w:t>
      </w:r>
      <w:r w:rsidR="00B27583" w:rsidRPr="007D4498">
        <w:t xml:space="preserve">rather than referencing </w:t>
      </w:r>
      <w:r w:rsidR="005B4519">
        <w:t>specific chemotherapy drugs</w:t>
      </w:r>
      <w:r w:rsidR="00E97DB1" w:rsidRPr="007D4498">
        <w:t>.</w:t>
      </w:r>
      <w:r w:rsidR="000A1D55">
        <w:t xml:space="preserve"> The PBAC considered that the extension to the restriction criteria would be acceptably cost-effective with a price reduction.</w:t>
      </w:r>
    </w:p>
    <w:p w14:paraId="09412F43" w14:textId="6BFA0DE8" w:rsidR="002C34E7" w:rsidRPr="005B4519" w:rsidRDefault="002C34E7" w:rsidP="005B4519">
      <w:pPr>
        <w:pStyle w:val="3Bodytext"/>
        <w:jc w:val="both"/>
        <w:rPr>
          <w:rFonts w:cstheme="minorHAnsi"/>
          <w:szCs w:val="24"/>
        </w:rPr>
      </w:pPr>
      <w:r>
        <w:rPr>
          <w:rFonts w:cs="Arial"/>
          <w:snapToGrid w:val="0"/>
          <w:lang w:val="en-GB"/>
        </w:rPr>
        <w:t xml:space="preserve">The PBAC also recommended that this amendment </w:t>
      </w:r>
      <w:r w:rsidR="004D777D">
        <w:rPr>
          <w:rFonts w:cs="Arial"/>
          <w:snapToGrid w:val="0"/>
          <w:lang w:val="en-GB"/>
        </w:rPr>
        <w:t xml:space="preserve">should </w:t>
      </w:r>
      <w:r w:rsidR="00C849F7">
        <w:rPr>
          <w:rFonts w:cs="Arial"/>
          <w:snapToGrid w:val="0"/>
          <w:lang w:val="en-GB"/>
        </w:rPr>
        <w:t>be applied</w:t>
      </w:r>
      <w:r>
        <w:rPr>
          <w:rFonts w:cs="Arial"/>
          <w:snapToGrid w:val="0"/>
          <w:lang w:val="en-GB"/>
        </w:rPr>
        <w:t xml:space="preserve"> to other NK1 inhibitors</w:t>
      </w:r>
      <w:r w:rsidR="00363D41">
        <w:rPr>
          <w:rFonts w:cs="Arial"/>
          <w:snapToGrid w:val="0"/>
          <w:lang w:val="en-GB"/>
        </w:rPr>
        <w:t xml:space="preserve"> on the PBS</w:t>
      </w:r>
      <w:r w:rsidR="00655AB7">
        <w:rPr>
          <w:rFonts w:cs="Arial"/>
          <w:snapToGrid w:val="0"/>
          <w:lang w:val="en-GB"/>
        </w:rPr>
        <w:t>:</w:t>
      </w:r>
      <w:r>
        <w:rPr>
          <w:rFonts w:cs="Arial"/>
          <w:snapToGrid w:val="0"/>
          <w:lang w:val="en-GB"/>
        </w:rPr>
        <w:t xml:space="preserve"> [</w:t>
      </w:r>
      <w:r w:rsidR="00464829" w:rsidRPr="00464829">
        <w:rPr>
          <w:rFonts w:cs="Arial"/>
          <w:snapToGrid w:val="0"/>
          <w:lang w:val="en-GB"/>
        </w:rPr>
        <w:t xml:space="preserve">fosaprepitant </w:t>
      </w:r>
      <w:r w:rsidR="00464829">
        <w:rPr>
          <w:rFonts w:cs="Arial"/>
          <w:snapToGrid w:val="0"/>
          <w:lang w:val="en-GB"/>
        </w:rPr>
        <w:t>(</w:t>
      </w:r>
      <w:r w:rsidR="00464829" w:rsidRPr="00464829">
        <w:rPr>
          <w:rFonts w:cs="Arial"/>
          <w:snapToGrid w:val="0"/>
          <w:lang w:val="en-GB"/>
        </w:rPr>
        <w:t>fosaprepitant 150 mg injection</w:t>
      </w:r>
      <w:r w:rsidR="00CF6BE2">
        <w:rPr>
          <w:rFonts w:cs="Arial"/>
          <w:snapToGrid w:val="0"/>
          <w:lang w:val="en-GB"/>
        </w:rPr>
        <w:t xml:space="preserve">, </w:t>
      </w:r>
      <w:r w:rsidR="00464829">
        <w:rPr>
          <w:rFonts w:cs="Arial"/>
          <w:snapToGrid w:val="0"/>
          <w:lang w:val="en-GB"/>
        </w:rPr>
        <w:t>1 vial)</w:t>
      </w:r>
      <w:r w:rsidR="00655AB7">
        <w:rPr>
          <w:rFonts w:cs="Arial"/>
          <w:snapToGrid w:val="0"/>
          <w:lang w:val="en-GB"/>
        </w:rPr>
        <w:t xml:space="preserve">, </w:t>
      </w:r>
      <w:r w:rsidR="00492C56">
        <w:rPr>
          <w:rFonts w:cs="Arial"/>
          <w:snapToGrid w:val="0"/>
          <w:lang w:val="en-GB"/>
        </w:rPr>
        <w:t>with</w:t>
      </w:r>
      <w:r w:rsidR="00655AB7">
        <w:rPr>
          <w:rFonts w:cs="Arial"/>
          <w:snapToGrid w:val="0"/>
          <w:lang w:val="en-GB"/>
        </w:rPr>
        <w:t xml:space="preserve"> </w:t>
      </w:r>
      <w:r w:rsidR="003D1726">
        <w:rPr>
          <w:rFonts w:cs="Arial"/>
          <w:snapToGrid w:val="0"/>
          <w:lang w:val="en-GB"/>
        </w:rPr>
        <w:t>a price reduction to achieve an equivalent</w:t>
      </w:r>
      <w:r w:rsidR="00655AB7">
        <w:rPr>
          <w:rFonts w:cs="Arial"/>
          <w:snapToGrid w:val="0"/>
          <w:lang w:val="en-GB"/>
        </w:rPr>
        <w:t xml:space="preserve"> price </w:t>
      </w:r>
      <w:r w:rsidR="00492C56">
        <w:rPr>
          <w:rFonts w:cs="Arial"/>
          <w:snapToGrid w:val="0"/>
          <w:lang w:val="en-GB"/>
        </w:rPr>
        <w:t>as required for NEPA</w:t>
      </w:r>
      <w:r w:rsidR="00655AB7">
        <w:rPr>
          <w:rFonts w:cs="Arial"/>
          <w:snapToGrid w:val="0"/>
          <w:lang w:val="en-GB"/>
        </w:rPr>
        <w:t>;</w:t>
      </w:r>
      <w:r w:rsidR="00CF6BE2">
        <w:rPr>
          <w:rFonts w:cs="Arial"/>
          <w:snapToGrid w:val="0"/>
          <w:lang w:val="en-GB"/>
        </w:rPr>
        <w:t xml:space="preserve"> </w:t>
      </w:r>
      <w:r w:rsidRPr="0048437E">
        <w:rPr>
          <w:rFonts w:cstheme="minorHAnsi"/>
        </w:rPr>
        <w:t xml:space="preserve">and aprepitant </w:t>
      </w:r>
      <w:r w:rsidR="00CF6BE2">
        <w:rPr>
          <w:rFonts w:cstheme="minorHAnsi"/>
        </w:rPr>
        <w:t>capsule</w:t>
      </w:r>
      <w:r w:rsidRPr="0048437E">
        <w:rPr>
          <w:rFonts w:cstheme="minorHAnsi"/>
        </w:rPr>
        <w:t xml:space="preserve"> (</w:t>
      </w:r>
      <w:r w:rsidR="00CF6BE2" w:rsidRPr="00CF6BE2">
        <w:rPr>
          <w:rFonts w:cstheme="minorHAnsi"/>
        </w:rPr>
        <w:t>aprepitant 165 mg capsule, 1</w:t>
      </w:r>
      <w:r w:rsidRPr="0048437E">
        <w:rPr>
          <w:rFonts w:cstheme="minorHAnsi"/>
        </w:rPr>
        <w:t>)</w:t>
      </w:r>
      <w:r>
        <w:rPr>
          <w:rFonts w:cstheme="minorHAnsi"/>
        </w:rPr>
        <w:t>].</w:t>
      </w:r>
    </w:p>
    <w:p w14:paraId="6BC54C2B" w14:textId="612A9C14" w:rsidR="00B0488D" w:rsidRDefault="00B0488D" w:rsidP="00B0488D">
      <w:pPr>
        <w:pStyle w:val="3Bodytext"/>
        <w:jc w:val="both"/>
        <w:rPr>
          <w:lang w:val="en-GB"/>
        </w:rPr>
      </w:pPr>
      <w:r>
        <w:rPr>
          <w:lang w:val="en-GB"/>
        </w:rPr>
        <w:t>The PBAC considered that the change in NEPA restrictions w</w:t>
      </w:r>
      <w:r w:rsidR="00FE0F3A">
        <w:rPr>
          <w:lang w:val="en-GB"/>
        </w:rPr>
        <w:t>ould</w:t>
      </w:r>
      <w:r>
        <w:rPr>
          <w:lang w:val="en-GB"/>
        </w:rPr>
        <w:t xml:space="preserve"> address </w:t>
      </w:r>
      <w:r w:rsidR="00707BA3">
        <w:rPr>
          <w:lang w:val="en-GB"/>
        </w:rPr>
        <w:t>unmet</w:t>
      </w:r>
      <w:r>
        <w:rPr>
          <w:lang w:val="en-GB"/>
        </w:rPr>
        <w:t xml:space="preserve"> clinical need </w:t>
      </w:r>
      <w:r w:rsidR="00E662D6">
        <w:rPr>
          <w:lang w:val="en-GB"/>
        </w:rPr>
        <w:t xml:space="preserve">and </w:t>
      </w:r>
      <w:r>
        <w:rPr>
          <w:lang w:val="en-GB"/>
        </w:rPr>
        <w:t>inequities for patients receiving new chemotherapy regimen</w:t>
      </w:r>
      <w:r w:rsidR="00FE0F3A">
        <w:rPr>
          <w:lang w:val="en-GB"/>
        </w:rPr>
        <w:t>s</w:t>
      </w:r>
      <w:r>
        <w:rPr>
          <w:lang w:val="en-GB"/>
        </w:rPr>
        <w:t xml:space="preserve"> that are not </w:t>
      </w:r>
      <w:r w:rsidR="00E662D6">
        <w:rPr>
          <w:lang w:val="en-GB"/>
        </w:rPr>
        <w:t xml:space="preserve">covered by the </w:t>
      </w:r>
      <w:r>
        <w:rPr>
          <w:lang w:val="en-GB"/>
        </w:rPr>
        <w:t xml:space="preserve">existing </w:t>
      </w:r>
      <w:r w:rsidR="00E662D6">
        <w:rPr>
          <w:lang w:val="en-GB"/>
        </w:rPr>
        <w:t>clinical criteria</w:t>
      </w:r>
      <w:r>
        <w:rPr>
          <w:lang w:val="en-GB"/>
        </w:rPr>
        <w:t>.</w:t>
      </w:r>
    </w:p>
    <w:p w14:paraId="197DBA21" w14:textId="3884FAC8" w:rsidR="00D24117" w:rsidRDefault="00F23681" w:rsidP="00F23681">
      <w:pPr>
        <w:pStyle w:val="3Bodytext"/>
        <w:widowControl w:val="0"/>
        <w:rPr>
          <w:rFonts w:eastAsia="Times New Roman" w:cs="Arial"/>
          <w:snapToGrid w:val="0"/>
          <w:szCs w:val="24"/>
          <w:lang w:val="en-GB"/>
        </w:rPr>
      </w:pPr>
      <w:r>
        <w:rPr>
          <w:rFonts w:eastAsia="Times New Roman" w:cs="Arial"/>
          <w:snapToGrid w:val="0"/>
          <w:szCs w:val="24"/>
          <w:lang w:val="en-GB"/>
        </w:rPr>
        <w:lastRenderedPageBreak/>
        <w:t>The PBAC noted that</w:t>
      </w:r>
      <w:r w:rsidR="00766772">
        <w:rPr>
          <w:rFonts w:eastAsia="Times New Roman" w:cs="Arial"/>
          <w:snapToGrid w:val="0"/>
          <w:szCs w:val="24"/>
          <w:lang w:val="en-GB"/>
        </w:rPr>
        <w:t xml:space="preserve"> the submission </w:t>
      </w:r>
      <w:r w:rsidR="0057500F">
        <w:rPr>
          <w:rFonts w:eastAsia="Times New Roman" w:cs="Arial"/>
          <w:snapToGrid w:val="0"/>
          <w:szCs w:val="24"/>
          <w:lang w:val="en-GB"/>
        </w:rPr>
        <w:t>had estimated that</w:t>
      </w:r>
      <w:r>
        <w:rPr>
          <w:rFonts w:eastAsia="Times New Roman" w:cs="Arial"/>
          <w:snapToGrid w:val="0"/>
          <w:szCs w:val="24"/>
          <w:lang w:val="en-GB"/>
        </w:rPr>
        <w:t xml:space="preserve"> </w:t>
      </w:r>
      <w:r w:rsidR="00747BD4">
        <w:rPr>
          <w:rFonts w:eastAsia="Times New Roman" w:cs="Arial"/>
          <w:snapToGrid w:val="0"/>
          <w:szCs w:val="24"/>
          <w:lang w:val="en-GB"/>
        </w:rPr>
        <w:t>there</w:t>
      </w:r>
      <w:r w:rsidR="00766772">
        <w:rPr>
          <w:rFonts w:eastAsia="Times New Roman" w:cs="Arial"/>
          <w:snapToGrid w:val="0"/>
          <w:szCs w:val="24"/>
          <w:lang w:val="en-GB"/>
        </w:rPr>
        <w:t xml:space="preserve"> w</w:t>
      </w:r>
      <w:r w:rsidR="00E662D6">
        <w:rPr>
          <w:rFonts w:eastAsia="Times New Roman" w:cs="Arial"/>
          <w:snapToGrid w:val="0"/>
          <w:szCs w:val="24"/>
          <w:lang w:val="en-GB"/>
        </w:rPr>
        <w:t>ould</w:t>
      </w:r>
      <w:r w:rsidR="00766772">
        <w:rPr>
          <w:rFonts w:eastAsia="Times New Roman" w:cs="Arial"/>
          <w:snapToGrid w:val="0"/>
          <w:szCs w:val="24"/>
          <w:lang w:val="en-GB"/>
        </w:rPr>
        <w:t xml:space="preserve"> be </w:t>
      </w:r>
      <w:r w:rsidR="0057500F">
        <w:rPr>
          <w:rFonts w:eastAsia="Times New Roman" w:cs="Arial"/>
          <w:snapToGrid w:val="0"/>
          <w:szCs w:val="24"/>
          <w:lang w:val="en-GB"/>
        </w:rPr>
        <w:t xml:space="preserve">a </w:t>
      </w:r>
      <w:r w:rsidR="00E662D6">
        <w:rPr>
          <w:rFonts w:eastAsia="Times New Roman" w:cs="Arial"/>
          <w:snapToGrid w:val="0"/>
          <w:szCs w:val="24"/>
          <w:lang w:val="en-GB"/>
        </w:rPr>
        <w:t>cost</w:t>
      </w:r>
      <w:r w:rsidR="00747BD4">
        <w:rPr>
          <w:rFonts w:eastAsia="Times New Roman" w:cs="Arial"/>
          <w:snapToGrid w:val="0"/>
          <w:szCs w:val="24"/>
          <w:lang w:val="en-GB"/>
        </w:rPr>
        <w:t xml:space="preserve"> to the government </w:t>
      </w:r>
      <w:r w:rsidR="0045378E">
        <w:rPr>
          <w:rFonts w:eastAsia="Times New Roman" w:cs="Arial"/>
          <w:snapToGrid w:val="0"/>
          <w:szCs w:val="24"/>
          <w:lang w:val="en-GB"/>
        </w:rPr>
        <w:t xml:space="preserve">of </w:t>
      </w:r>
      <w:r w:rsidR="004A6111" w:rsidRPr="004A6111">
        <w:rPr>
          <w:rFonts w:eastAsia="Times New Roman" w:cs="Arial"/>
          <w:snapToGrid w:val="0"/>
          <w:szCs w:val="24"/>
          <w:lang w:val="en-GB"/>
        </w:rPr>
        <w:t>$0</w:t>
      </w:r>
      <w:r w:rsidR="004A6111">
        <w:rPr>
          <w:rFonts w:eastAsia="Times New Roman" w:cs="Arial"/>
          <w:snapToGrid w:val="0"/>
          <w:szCs w:val="24"/>
          <w:lang w:val="en-GB"/>
        </w:rPr>
        <w:t> </w:t>
      </w:r>
      <w:r w:rsidR="004A6111" w:rsidRPr="004A6111">
        <w:rPr>
          <w:rFonts w:eastAsia="Times New Roman" w:cs="Arial"/>
          <w:snapToGrid w:val="0"/>
          <w:szCs w:val="24"/>
          <w:lang w:val="en-GB"/>
        </w:rPr>
        <w:t>to</w:t>
      </w:r>
      <w:r w:rsidR="004A6111">
        <w:rPr>
          <w:rFonts w:eastAsia="Times New Roman" w:cs="Arial"/>
          <w:snapToGrid w:val="0"/>
          <w:szCs w:val="24"/>
          <w:lang w:val="en-GB"/>
        </w:rPr>
        <w:t> </w:t>
      </w:r>
      <w:r w:rsidR="004A6111" w:rsidRPr="004A6111">
        <w:rPr>
          <w:rFonts w:eastAsia="Times New Roman" w:cs="Arial"/>
          <w:snapToGrid w:val="0"/>
          <w:szCs w:val="24"/>
          <w:lang w:val="en-GB"/>
        </w:rPr>
        <w:t>&lt;</w:t>
      </w:r>
      <w:r w:rsidR="004A6111">
        <w:rPr>
          <w:rFonts w:eastAsia="Times New Roman" w:cs="Arial"/>
          <w:snapToGrid w:val="0"/>
          <w:szCs w:val="24"/>
          <w:lang w:val="en-GB"/>
        </w:rPr>
        <w:t> </w:t>
      </w:r>
      <w:r w:rsidR="004A6111" w:rsidRPr="004A6111">
        <w:rPr>
          <w:rFonts w:eastAsia="Times New Roman" w:cs="Arial"/>
          <w:snapToGrid w:val="0"/>
          <w:szCs w:val="24"/>
          <w:lang w:val="en-GB"/>
        </w:rPr>
        <w:t xml:space="preserve">$10 </w:t>
      </w:r>
      <w:r w:rsidR="00B008FF" w:rsidRPr="004A6111">
        <w:rPr>
          <w:rFonts w:eastAsia="Times New Roman" w:cs="Arial"/>
          <w:snapToGrid w:val="0"/>
          <w:szCs w:val="24"/>
          <w:lang w:val="en-GB"/>
        </w:rPr>
        <w:t>million in</w:t>
      </w:r>
      <w:r w:rsidR="0045378E">
        <w:rPr>
          <w:rFonts w:eastAsia="Times New Roman" w:cs="Arial"/>
          <w:snapToGrid w:val="0"/>
          <w:szCs w:val="24"/>
          <w:lang w:val="en-GB"/>
        </w:rPr>
        <w:t xml:space="preserve"> the first year of listing</w:t>
      </w:r>
      <w:r w:rsidR="00E662D6">
        <w:rPr>
          <w:rFonts w:eastAsia="Times New Roman" w:cs="Arial"/>
          <w:snapToGrid w:val="0"/>
          <w:szCs w:val="24"/>
          <w:lang w:val="en-GB"/>
        </w:rPr>
        <w:t>, increasing</w:t>
      </w:r>
      <w:r w:rsidR="0045378E">
        <w:rPr>
          <w:rFonts w:eastAsia="Times New Roman" w:cs="Arial"/>
          <w:snapToGrid w:val="0"/>
          <w:szCs w:val="24"/>
          <w:lang w:val="en-GB"/>
        </w:rPr>
        <w:t xml:space="preserve"> to </w:t>
      </w:r>
      <w:r w:rsidR="004A6111" w:rsidRPr="004A6111">
        <w:rPr>
          <w:rFonts w:eastAsia="Times New Roman" w:cs="Arial"/>
          <w:snapToGrid w:val="0"/>
          <w:szCs w:val="24"/>
          <w:lang w:val="en-GB"/>
        </w:rPr>
        <w:t>$0</w:t>
      </w:r>
      <w:r w:rsidR="004A6111">
        <w:rPr>
          <w:rFonts w:eastAsia="Times New Roman" w:cs="Arial"/>
          <w:snapToGrid w:val="0"/>
          <w:szCs w:val="24"/>
          <w:lang w:val="en-GB"/>
        </w:rPr>
        <w:t> </w:t>
      </w:r>
      <w:r w:rsidR="004A6111" w:rsidRPr="004A6111">
        <w:rPr>
          <w:rFonts w:eastAsia="Times New Roman" w:cs="Arial"/>
          <w:snapToGrid w:val="0"/>
          <w:szCs w:val="24"/>
          <w:lang w:val="en-GB"/>
        </w:rPr>
        <w:t>to</w:t>
      </w:r>
      <w:r w:rsidR="004A6111">
        <w:rPr>
          <w:rFonts w:eastAsia="Times New Roman" w:cs="Arial"/>
          <w:snapToGrid w:val="0"/>
          <w:szCs w:val="24"/>
          <w:lang w:val="en-GB"/>
        </w:rPr>
        <w:t> </w:t>
      </w:r>
      <w:r w:rsidR="004A6111" w:rsidRPr="004A6111">
        <w:rPr>
          <w:rFonts w:eastAsia="Times New Roman" w:cs="Arial"/>
          <w:snapToGrid w:val="0"/>
          <w:szCs w:val="24"/>
          <w:lang w:val="en-GB"/>
        </w:rPr>
        <w:t>&lt;</w:t>
      </w:r>
      <w:r w:rsidR="004A6111">
        <w:rPr>
          <w:rFonts w:eastAsia="Times New Roman" w:cs="Arial"/>
          <w:snapToGrid w:val="0"/>
          <w:szCs w:val="24"/>
          <w:lang w:val="en-GB"/>
        </w:rPr>
        <w:t> </w:t>
      </w:r>
      <w:r w:rsidR="004A6111" w:rsidRPr="004A6111">
        <w:rPr>
          <w:rFonts w:eastAsia="Times New Roman" w:cs="Arial"/>
          <w:snapToGrid w:val="0"/>
          <w:szCs w:val="24"/>
          <w:lang w:val="en-GB"/>
        </w:rPr>
        <w:t>$10</w:t>
      </w:r>
      <w:r w:rsidR="004A6111">
        <w:rPr>
          <w:rFonts w:eastAsia="Times New Roman" w:cs="Arial"/>
          <w:snapToGrid w:val="0"/>
          <w:szCs w:val="24"/>
          <w:lang w:val="en-GB"/>
        </w:rPr>
        <w:t> </w:t>
      </w:r>
      <w:r w:rsidR="004A6111" w:rsidRPr="004A6111">
        <w:rPr>
          <w:rFonts w:eastAsia="Times New Roman" w:cs="Arial"/>
          <w:snapToGrid w:val="0"/>
          <w:szCs w:val="24"/>
          <w:lang w:val="en-GB"/>
        </w:rPr>
        <w:t>million</w:t>
      </w:r>
      <w:r w:rsidR="00B008FF">
        <w:rPr>
          <w:rFonts w:eastAsia="Times New Roman" w:cs="Arial"/>
          <w:snapToGrid w:val="0"/>
          <w:szCs w:val="24"/>
          <w:lang w:val="en-GB"/>
        </w:rPr>
        <w:t xml:space="preserve"> </w:t>
      </w:r>
      <w:r w:rsidR="0045378E">
        <w:rPr>
          <w:rFonts w:eastAsia="Times New Roman" w:cs="Arial"/>
          <w:snapToGrid w:val="0"/>
          <w:szCs w:val="24"/>
          <w:lang w:val="en-GB"/>
        </w:rPr>
        <w:t xml:space="preserve">by the sixth year </w:t>
      </w:r>
      <w:r w:rsidR="00747BD4">
        <w:rPr>
          <w:rFonts w:eastAsia="Times New Roman" w:cs="Arial"/>
          <w:snapToGrid w:val="0"/>
          <w:szCs w:val="24"/>
          <w:lang w:val="en-GB"/>
        </w:rPr>
        <w:t xml:space="preserve">following </w:t>
      </w:r>
      <w:r>
        <w:rPr>
          <w:rFonts w:eastAsia="Times New Roman" w:cs="Arial"/>
          <w:snapToGrid w:val="0"/>
          <w:szCs w:val="24"/>
          <w:lang w:val="en-GB"/>
        </w:rPr>
        <w:t>th</w:t>
      </w:r>
      <w:r w:rsidR="0045378E">
        <w:rPr>
          <w:rFonts w:eastAsia="Times New Roman" w:cs="Arial"/>
          <w:snapToGrid w:val="0"/>
          <w:szCs w:val="24"/>
          <w:lang w:val="en-GB"/>
        </w:rPr>
        <w:t>e proposed</w:t>
      </w:r>
      <w:r>
        <w:rPr>
          <w:rFonts w:eastAsia="Times New Roman" w:cs="Arial"/>
          <w:snapToGrid w:val="0"/>
          <w:szCs w:val="24"/>
          <w:lang w:val="en-GB"/>
        </w:rPr>
        <w:t xml:space="preserve"> change in</w:t>
      </w:r>
      <w:r w:rsidR="00747BD4">
        <w:rPr>
          <w:rFonts w:eastAsia="Times New Roman" w:cs="Arial"/>
          <w:snapToGrid w:val="0"/>
          <w:szCs w:val="24"/>
          <w:lang w:val="en-GB"/>
        </w:rPr>
        <w:t xml:space="preserve"> the</w:t>
      </w:r>
      <w:r>
        <w:rPr>
          <w:rFonts w:eastAsia="Times New Roman" w:cs="Arial"/>
          <w:snapToGrid w:val="0"/>
          <w:szCs w:val="24"/>
          <w:lang w:val="en-GB"/>
        </w:rPr>
        <w:t xml:space="preserve"> restriction criteria</w:t>
      </w:r>
      <w:r w:rsidR="00747BD4">
        <w:rPr>
          <w:rFonts w:eastAsia="Times New Roman" w:cs="Arial"/>
          <w:snapToGrid w:val="0"/>
          <w:szCs w:val="24"/>
          <w:lang w:val="en-GB"/>
        </w:rPr>
        <w:t xml:space="preserve">. </w:t>
      </w:r>
    </w:p>
    <w:p w14:paraId="1F790842" w14:textId="69C76B2A" w:rsidR="00E5453B" w:rsidRDefault="00D24117" w:rsidP="00F23681">
      <w:pPr>
        <w:pStyle w:val="3Bodytext"/>
        <w:widowControl w:val="0"/>
        <w:rPr>
          <w:rFonts w:eastAsia="Times New Roman" w:cs="Arial"/>
          <w:snapToGrid w:val="0"/>
          <w:szCs w:val="24"/>
          <w:lang w:val="en-GB"/>
        </w:rPr>
      </w:pPr>
      <w:r>
        <w:rPr>
          <w:rFonts w:eastAsia="Times New Roman" w:cs="Arial"/>
          <w:snapToGrid w:val="0"/>
          <w:szCs w:val="24"/>
          <w:lang w:val="en-GB"/>
        </w:rPr>
        <w:t>T</w:t>
      </w:r>
      <w:r w:rsidR="00154081">
        <w:rPr>
          <w:rFonts w:eastAsia="Times New Roman" w:cs="Arial"/>
          <w:snapToGrid w:val="0"/>
          <w:szCs w:val="24"/>
          <w:lang w:val="en-GB"/>
        </w:rPr>
        <w:t>he PBAC</w:t>
      </w:r>
      <w:r w:rsidR="00747BD4">
        <w:rPr>
          <w:rFonts w:eastAsia="Times New Roman" w:cs="Arial"/>
          <w:snapToGrid w:val="0"/>
          <w:szCs w:val="24"/>
          <w:lang w:val="en-GB"/>
        </w:rPr>
        <w:t xml:space="preserve"> noted </w:t>
      </w:r>
      <w:r w:rsidR="00B36BAD">
        <w:rPr>
          <w:rFonts w:eastAsia="Times New Roman" w:cs="Arial"/>
          <w:snapToGrid w:val="0"/>
          <w:szCs w:val="24"/>
          <w:lang w:val="en-GB"/>
        </w:rPr>
        <w:t xml:space="preserve">the following </w:t>
      </w:r>
      <w:r w:rsidR="004E1A79">
        <w:rPr>
          <w:rFonts w:eastAsia="Times New Roman" w:cs="Arial"/>
          <w:snapToGrid w:val="0"/>
          <w:szCs w:val="24"/>
          <w:lang w:val="en-GB"/>
        </w:rPr>
        <w:t xml:space="preserve">uncertainties </w:t>
      </w:r>
      <w:r w:rsidR="00FE0F3A">
        <w:rPr>
          <w:rFonts w:eastAsia="Times New Roman" w:cs="Arial"/>
          <w:snapToGrid w:val="0"/>
          <w:szCs w:val="24"/>
          <w:lang w:val="en-GB"/>
        </w:rPr>
        <w:t>associated with th</w:t>
      </w:r>
      <w:r w:rsidR="00B36BAD">
        <w:rPr>
          <w:rFonts w:eastAsia="Times New Roman" w:cs="Arial"/>
          <w:snapToGrid w:val="0"/>
          <w:szCs w:val="24"/>
          <w:lang w:val="en-GB"/>
        </w:rPr>
        <w:t>e</w:t>
      </w:r>
      <w:r w:rsidR="00FE0F3A">
        <w:rPr>
          <w:rFonts w:eastAsia="Times New Roman" w:cs="Arial"/>
          <w:snapToGrid w:val="0"/>
          <w:szCs w:val="24"/>
          <w:lang w:val="en-GB"/>
        </w:rPr>
        <w:t xml:space="preserve"> recommend</w:t>
      </w:r>
      <w:r w:rsidR="00B36BAD">
        <w:rPr>
          <w:rFonts w:eastAsia="Times New Roman" w:cs="Arial"/>
          <w:snapToGrid w:val="0"/>
          <w:szCs w:val="24"/>
          <w:lang w:val="en-GB"/>
        </w:rPr>
        <w:t>ed restriction change</w:t>
      </w:r>
      <w:r w:rsidR="00E5453B">
        <w:rPr>
          <w:rFonts w:eastAsia="Times New Roman" w:cs="Arial"/>
          <w:snapToGrid w:val="0"/>
          <w:szCs w:val="24"/>
          <w:lang w:val="en-GB"/>
        </w:rPr>
        <w:t>:</w:t>
      </w:r>
      <w:r w:rsidR="004E1A79">
        <w:rPr>
          <w:rFonts w:eastAsia="Times New Roman" w:cs="Arial"/>
          <w:snapToGrid w:val="0"/>
          <w:szCs w:val="24"/>
          <w:lang w:val="en-GB"/>
        </w:rPr>
        <w:t xml:space="preserve"> </w:t>
      </w:r>
    </w:p>
    <w:p w14:paraId="75C6A5CC" w14:textId="5D1FFC76" w:rsidR="00B36BAD" w:rsidRDefault="00B36BAD" w:rsidP="00E5453B">
      <w:pPr>
        <w:pStyle w:val="3Bodytext"/>
        <w:widowControl w:val="0"/>
        <w:numPr>
          <w:ilvl w:val="0"/>
          <w:numId w:val="41"/>
        </w:numPr>
        <w:rPr>
          <w:rFonts w:eastAsia="Times New Roman" w:cs="Arial"/>
          <w:snapToGrid w:val="0"/>
          <w:szCs w:val="24"/>
          <w:lang w:val="en-GB"/>
        </w:rPr>
      </w:pPr>
      <w:r>
        <w:rPr>
          <w:rFonts w:eastAsia="Times New Roman" w:cs="Arial"/>
          <w:snapToGrid w:val="0"/>
          <w:szCs w:val="24"/>
          <w:lang w:val="en-GB"/>
        </w:rPr>
        <w:t>the extent of NEPA prescribing that may occur for patients treated with MEC agents, not all of which require NK1 inhibitors</w:t>
      </w:r>
    </w:p>
    <w:p w14:paraId="2497C9FB" w14:textId="6661BA42" w:rsidR="00E5453B" w:rsidRDefault="004E1A79" w:rsidP="00E5453B">
      <w:pPr>
        <w:pStyle w:val="3Bodytext"/>
        <w:widowControl w:val="0"/>
        <w:numPr>
          <w:ilvl w:val="0"/>
          <w:numId w:val="41"/>
        </w:numPr>
        <w:rPr>
          <w:rFonts w:eastAsia="Times New Roman" w:cs="Arial"/>
          <w:snapToGrid w:val="0"/>
          <w:szCs w:val="24"/>
          <w:lang w:val="en-GB"/>
        </w:rPr>
      </w:pPr>
      <w:r>
        <w:rPr>
          <w:rFonts w:eastAsia="Times New Roman" w:cs="Arial"/>
          <w:snapToGrid w:val="0"/>
          <w:szCs w:val="24"/>
          <w:lang w:val="en-GB"/>
        </w:rPr>
        <w:t xml:space="preserve">the </w:t>
      </w:r>
      <w:r w:rsidR="00FE0F3A">
        <w:rPr>
          <w:rFonts w:eastAsia="Times New Roman" w:cs="Arial"/>
          <w:snapToGrid w:val="0"/>
          <w:szCs w:val="24"/>
          <w:lang w:val="en-GB"/>
        </w:rPr>
        <w:t xml:space="preserve">impact of the </w:t>
      </w:r>
      <w:r w:rsidR="00B36BAD">
        <w:rPr>
          <w:rFonts w:eastAsia="Times New Roman" w:cs="Arial"/>
          <w:snapToGrid w:val="0"/>
          <w:szCs w:val="24"/>
          <w:lang w:val="en-GB"/>
        </w:rPr>
        <w:t xml:space="preserve">restriction </w:t>
      </w:r>
      <w:r w:rsidR="00990267">
        <w:rPr>
          <w:rFonts w:eastAsia="Times New Roman" w:cs="Arial"/>
          <w:snapToGrid w:val="0"/>
          <w:szCs w:val="24"/>
          <w:lang w:val="en-GB"/>
        </w:rPr>
        <w:t>changes</w:t>
      </w:r>
      <w:r w:rsidR="00FE0F3A">
        <w:rPr>
          <w:rFonts w:eastAsia="Times New Roman" w:cs="Arial"/>
          <w:snapToGrid w:val="0"/>
          <w:szCs w:val="24"/>
          <w:lang w:val="en-GB"/>
        </w:rPr>
        <w:t xml:space="preserve"> on the </w:t>
      </w:r>
      <w:r w:rsidR="00B36BAD">
        <w:rPr>
          <w:rFonts w:eastAsia="Times New Roman" w:cs="Arial"/>
          <w:snapToGrid w:val="0"/>
          <w:szCs w:val="24"/>
          <w:lang w:val="en-GB"/>
        </w:rPr>
        <w:t xml:space="preserve">overall </w:t>
      </w:r>
      <w:r w:rsidR="00FE0F3A">
        <w:rPr>
          <w:rFonts w:eastAsia="Times New Roman" w:cs="Arial"/>
          <w:snapToGrid w:val="0"/>
          <w:szCs w:val="24"/>
          <w:lang w:val="en-GB"/>
        </w:rPr>
        <w:t>utilisation of NEPA and associated costs to Government</w:t>
      </w:r>
    </w:p>
    <w:p w14:paraId="0A75926B" w14:textId="435F3982" w:rsidR="00E5453B" w:rsidRDefault="00FE0F3A" w:rsidP="005B4519">
      <w:pPr>
        <w:pStyle w:val="3Bodytext"/>
        <w:widowControl w:val="0"/>
        <w:numPr>
          <w:ilvl w:val="0"/>
          <w:numId w:val="41"/>
        </w:numPr>
        <w:rPr>
          <w:rFonts w:eastAsia="Times New Roman" w:cs="Arial"/>
          <w:snapToGrid w:val="0"/>
          <w:szCs w:val="24"/>
          <w:lang w:val="en-GB"/>
        </w:rPr>
      </w:pPr>
      <w:r>
        <w:rPr>
          <w:rFonts w:eastAsia="Times New Roman" w:cs="Arial"/>
          <w:snapToGrid w:val="0"/>
          <w:szCs w:val="24"/>
          <w:lang w:val="en-GB"/>
        </w:rPr>
        <w:t>the number</w:t>
      </w:r>
      <w:r w:rsidR="00B36BAD">
        <w:rPr>
          <w:rFonts w:eastAsia="Times New Roman" w:cs="Arial"/>
          <w:snapToGrid w:val="0"/>
          <w:szCs w:val="24"/>
          <w:lang w:val="en-GB"/>
        </w:rPr>
        <w:t xml:space="preserve"> and type</w:t>
      </w:r>
      <w:r>
        <w:rPr>
          <w:rFonts w:eastAsia="Times New Roman" w:cs="Arial"/>
          <w:snapToGrid w:val="0"/>
          <w:szCs w:val="24"/>
          <w:lang w:val="en-GB"/>
        </w:rPr>
        <w:t xml:space="preserve"> of new </w:t>
      </w:r>
      <w:r w:rsidR="00B36BAD">
        <w:rPr>
          <w:rFonts w:eastAsia="Times New Roman" w:cs="Arial"/>
          <w:snapToGrid w:val="0"/>
          <w:szCs w:val="24"/>
          <w:lang w:val="en-GB"/>
        </w:rPr>
        <w:t xml:space="preserve">chemotherapy agents that may enter the market in future and whether these will require NK1 inhibitors </w:t>
      </w:r>
    </w:p>
    <w:p w14:paraId="701A0034" w14:textId="574F0927" w:rsidR="005B1F62" w:rsidRDefault="00E01D0D" w:rsidP="00D86C6E">
      <w:pPr>
        <w:pStyle w:val="3Bodytext"/>
        <w:jc w:val="both"/>
        <w:rPr>
          <w:lang w:val="en-GB"/>
        </w:rPr>
      </w:pPr>
      <w:r w:rsidRPr="00B37E3A">
        <w:rPr>
          <w:lang w:val="en-GB"/>
        </w:rPr>
        <w:t xml:space="preserve">The PBAC </w:t>
      </w:r>
      <w:r w:rsidR="00B36BAD">
        <w:rPr>
          <w:lang w:val="en-GB"/>
        </w:rPr>
        <w:t>noted</w:t>
      </w:r>
      <w:r w:rsidRPr="00B37E3A">
        <w:rPr>
          <w:lang w:val="en-GB"/>
        </w:rPr>
        <w:t xml:space="preserve"> that</w:t>
      </w:r>
      <w:r w:rsidR="00B36BAD">
        <w:rPr>
          <w:lang w:val="en-GB"/>
        </w:rPr>
        <w:t xml:space="preserve"> the recommended restriction change would have the effect of lowering the </w:t>
      </w:r>
      <w:r w:rsidR="00032EFB" w:rsidRPr="00B37E3A">
        <w:rPr>
          <w:lang w:val="en-GB"/>
        </w:rPr>
        <w:t>cost</w:t>
      </w:r>
      <w:r w:rsidR="00B36BAD">
        <w:rPr>
          <w:lang w:val="en-GB"/>
        </w:rPr>
        <w:t>-</w:t>
      </w:r>
      <w:r w:rsidR="00032EFB" w:rsidRPr="00B37E3A">
        <w:rPr>
          <w:lang w:val="en-GB"/>
        </w:rPr>
        <w:t>effectiveness</w:t>
      </w:r>
      <w:r w:rsidR="00B36BAD">
        <w:rPr>
          <w:lang w:val="en-GB"/>
        </w:rPr>
        <w:t xml:space="preserve"> of the NEPA PBS listing, </w:t>
      </w:r>
      <w:r w:rsidR="005F4736">
        <w:rPr>
          <w:lang w:val="en-GB"/>
        </w:rPr>
        <w:t>as it would</w:t>
      </w:r>
      <w:r w:rsidR="00032EFB" w:rsidRPr="00B37E3A">
        <w:rPr>
          <w:lang w:val="en-GB"/>
        </w:rPr>
        <w:t xml:space="preserve"> broaden the restriction and allow more first line use. </w:t>
      </w:r>
      <w:r w:rsidR="00B36BAD">
        <w:rPr>
          <w:lang w:val="en-GB"/>
        </w:rPr>
        <w:t xml:space="preserve">The PBAC considered </w:t>
      </w:r>
      <w:r w:rsidR="00301A5D" w:rsidRPr="00B37E3A">
        <w:rPr>
          <w:lang w:val="en-GB"/>
        </w:rPr>
        <w:t xml:space="preserve">a </w:t>
      </w:r>
      <w:r w:rsidR="00516DAE" w:rsidRPr="00304E9D">
        <w:rPr>
          <w:color w:val="000000"/>
          <w:w w:val="15"/>
          <w:shd w:val="solid" w:color="000000" w:fill="000000"/>
          <w:fitText w:val="-20" w:id="-1229835776"/>
          <w:lang w:val="en-GB"/>
          <w14:textFill>
            <w14:solidFill>
              <w14:srgbClr w14:val="000000">
                <w14:alpha w14:val="100000"/>
              </w14:srgbClr>
            </w14:solidFill>
          </w14:textFill>
        </w:rPr>
        <w:t xml:space="preserve">|  </w:t>
      </w:r>
      <w:r w:rsidR="00516DAE" w:rsidRPr="00304E9D">
        <w:rPr>
          <w:color w:val="000000"/>
          <w:spacing w:val="-69"/>
          <w:w w:val="15"/>
          <w:shd w:val="solid" w:color="000000" w:fill="000000"/>
          <w:fitText w:val="-20" w:id="-1229835776"/>
          <w:lang w:val="en-GB"/>
          <w14:textFill>
            <w14:solidFill>
              <w14:srgbClr w14:val="000000">
                <w14:alpha w14:val="100000"/>
              </w14:srgbClr>
            </w14:solidFill>
          </w14:textFill>
        </w:rPr>
        <w:t>|</w:t>
      </w:r>
      <w:r w:rsidR="00301A5D" w:rsidRPr="00B37E3A">
        <w:rPr>
          <w:lang w:val="en-GB"/>
        </w:rPr>
        <w:t xml:space="preserve">% price reduction </w:t>
      </w:r>
      <w:r w:rsidR="00B36BAD">
        <w:rPr>
          <w:lang w:val="en-GB"/>
        </w:rPr>
        <w:t xml:space="preserve">would be </w:t>
      </w:r>
      <w:r w:rsidR="00492C56">
        <w:rPr>
          <w:lang w:val="en-GB"/>
        </w:rPr>
        <w:t>required for NEPA to be acceptably cost-effective in the expanded population. The PBAC noted that uncertainties in the utilisation and financial impact would also be partly mitigated by a price reduction</w:t>
      </w:r>
      <w:r w:rsidR="00301A5D" w:rsidRPr="00B37E3A">
        <w:rPr>
          <w:lang w:val="en-GB"/>
        </w:rPr>
        <w:t>.</w:t>
      </w:r>
    </w:p>
    <w:p w14:paraId="73E72BDB" w14:textId="5FFD9880" w:rsidR="005B4519" w:rsidRPr="005B4519" w:rsidRDefault="005B4519" w:rsidP="005B4519">
      <w:pPr>
        <w:pStyle w:val="3Bodytext"/>
        <w:jc w:val="both"/>
        <w:rPr>
          <w:lang w:val="en-GB"/>
        </w:rPr>
      </w:pPr>
      <w:bookmarkStart w:id="12" w:name="_Hlk130368706"/>
      <w:r w:rsidRPr="000B42B1">
        <w:rPr>
          <w:lang w:val="en-GB"/>
        </w:rPr>
        <w:t xml:space="preserve">The PBAC noted </w:t>
      </w:r>
      <w:r>
        <w:rPr>
          <w:lang w:val="en-GB"/>
        </w:rPr>
        <w:t xml:space="preserve">that the Secretariat had </w:t>
      </w:r>
      <w:r w:rsidRPr="00564348">
        <w:rPr>
          <w:rFonts w:cstheme="minorHAnsi"/>
          <w:szCs w:val="24"/>
        </w:rPr>
        <w:t>received feedback that some health professionals believe the</w:t>
      </w:r>
      <w:r>
        <w:rPr>
          <w:rFonts w:cstheme="minorHAnsi"/>
          <w:szCs w:val="24"/>
        </w:rPr>
        <w:t xml:space="preserve"> NEPA</w:t>
      </w:r>
      <w:r w:rsidRPr="00564348">
        <w:rPr>
          <w:rFonts w:cstheme="minorHAnsi"/>
          <w:szCs w:val="24"/>
        </w:rPr>
        <w:t xml:space="preserve"> restrictions </w:t>
      </w:r>
      <w:r>
        <w:rPr>
          <w:rFonts w:cstheme="minorHAnsi"/>
          <w:szCs w:val="24"/>
        </w:rPr>
        <w:t xml:space="preserve">are </w:t>
      </w:r>
      <w:r w:rsidRPr="00564348">
        <w:rPr>
          <w:rFonts w:cstheme="minorHAnsi"/>
          <w:szCs w:val="24"/>
        </w:rPr>
        <w:t>unaligned with current clinical practice</w:t>
      </w:r>
      <w:r>
        <w:rPr>
          <w:rFonts w:cstheme="minorHAnsi"/>
          <w:szCs w:val="24"/>
        </w:rPr>
        <w:t xml:space="preserve"> with regard to multi-day chemotherapy regimens</w:t>
      </w:r>
      <w:r w:rsidRPr="00564348">
        <w:rPr>
          <w:rFonts w:cstheme="minorHAnsi"/>
          <w:szCs w:val="24"/>
        </w:rPr>
        <w:t>.</w:t>
      </w:r>
      <w:r>
        <w:rPr>
          <w:rFonts w:cstheme="minorHAnsi"/>
          <w:szCs w:val="24"/>
        </w:rPr>
        <w:t xml:space="preserve"> The PBAC considered that the relevant prescribing instruction could be removed,</w:t>
      </w:r>
      <w:r w:rsidRPr="00564348">
        <w:rPr>
          <w:rFonts w:cstheme="minorHAnsi"/>
          <w:szCs w:val="24"/>
        </w:rPr>
        <w:t xml:space="preserve"> </w:t>
      </w:r>
      <w:r>
        <w:rPr>
          <w:rFonts w:cstheme="minorHAnsi"/>
          <w:szCs w:val="24"/>
        </w:rPr>
        <w:t>as it created confusion due to differing definitions of a ‘cycle’ of chemotherapy</w:t>
      </w:r>
      <w:r>
        <w:rPr>
          <w:lang w:val="en-GB"/>
        </w:rPr>
        <w:t xml:space="preserve"> and was unnecessary as clinicians are familiar with prescribing NK1s for primary and secondary prophylaxis of CINV.</w:t>
      </w:r>
    </w:p>
    <w:bookmarkEnd w:id="12"/>
    <w:p w14:paraId="0DD86D8C" w14:textId="590E3DA3" w:rsidR="00B37E3A" w:rsidRPr="007456AC" w:rsidRDefault="00C95B1E" w:rsidP="00990267">
      <w:pPr>
        <w:pStyle w:val="3Bodytext"/>
        <w:spacing w:before="240"/>
        <w:jc w:val="both"/>
        <w:rPr>
          <w:rFonts w:cs="Arial"/>
          <w:b/>
          <w:bCs/>
          <w:snapToGrid w:val="0"/>
          <w:lang w:val="en-GB"/>
        </w:rPr>
      </w:pPr>
      <w:r w:rsidRPr="00B37E3A">
        <w:rPr>
          <w:lang w:val="en-GB"/>
        </w:rPr>
        <w:t xml:space="preserve">The PBAC </w:t>
      </w:r>
      <w:r w:rsidR="005F4736">
        <w:rPr>
          <w:lang w:val="en-GB"/>
        </w:rPr>
        <w:t xml:space="preserve">recommended that the Drug Utilisation Sub-Committee review the utilisation of NEPA </w:t>
      </w:r>
      <w:r w:rsidR="00FE7708">
        <w:rPr>
          <w:lang w:val="en-GB"/>
        </w:rPr>
        <w:t xml:space="preserve">when </w:t>
      </w:r>
      <w:r w:rsidR="005F4736">
        <w:rPr>
          <w:lang w:val="en-GB"/>
        </w:rPr>
        <w:t>12-24 months</w:t>
      </w:r>
      <w:r w:rsidR="00FE7708">
        <w:rPr>
          <w:lang w:val="en-GB"/>
        </w:rPr>
        <w:t xml:space="preserve"> of data</w:t>
      </w:r>
      <w:r w:rsidR="005F4736">
        <w:rPr>
          <w:lang w:val="en-GB"/>
        </w:rPr>
        <w:t xml:space="preserve"> </w:t>
      </w:r>
      <w:r w:rsidR="00FE7708">
        <w:rPr>
          <w:lang w:val="en-GB"/>
        </w:rPr>
        <w:t>are available post</w:t>
      </w:r>
      <w:r w:rsidR="005F4736">
        <w:rPr>
          <w:lang w:val="en-GB"/>
        </w:rPr>
        <w:t xml:space="preserve"> the restriction change.</w:t>
      </w:r>
    </w:p>
    <w:p w14:paraId="78F80002" w14:textId="1301A198" w:rsidR="00B37E3A" w:rsidRPr="00B37E3A" w:rsidRDefault="00B37E3A" w:rsidP="00B37E3A">
      <w:pPr>
        <w:pStyle w:val="3Bodytext"/>
        <w:rPr>
          <w:rFonts w:cs="Arial"/>
          <w:b/>
          <w:bCs/>
          <w:snapToGrid w:val="0"/>
          <w:lang w:val="en-GB"/>
        </w:rPr>
      </w:pPr>
      <w:r w:rsidRPr="00B37E3A">
        <w:rPr>
          <w:rFonts w:cs="Arial"/>
          <w:bCs/>
          <w:snapToGrid w:val="0"/>
          <w:lang w:val="en-GB"/>
        </w:rPr>
        <w:t xml:space="preserve">The PBAC noted that this submission is not eligible for an Independent Review as it received a positive recommendation. </w:t>
      </w:r>
    </w:p>
    <w:p w14:paraId="3A063E8A" w14:textId="2A2E33EB" w:rsidR="0070572F" w:rsidRPr="00837483" w:rsidRDefault="0070572F" w:rsidP="006F2777">
      <w:pPr>
        <w:pStyle w:val="3Bodytext"/>
        <w:numPr>
          <w:ilvl w:val="0"/>
          <w:numId w:val="0"/>
        </w:numPr>
        <w:spacing w:before="240" w:after="0"/>
        <w:jc w:val="both"/>
        <w:rPr>
          <w:rFonts w:cs="Arial"/>
          <w:b/>
          <w:bCs/>
          <w:snapToGrid w:val="0"/>
          <w:lang w:val="en-GB"/>
        </w:rPr>
      </w:pPr>
      <w:r w:rsidRPr="00837483">
        <w:rPr>
          <w:rFonts w:cs="Arial"/>
          <w:b/>
          <w:bCs/>
          <w:snapToGrid w:val="0"/>
          <w:lang w:val="en-GB"/>
        </w:rPr>
        <w:t>Outcome:</w:t>
      </w:r>
    </w:p>
    <w:p w14:paraId="3A646F15" w14:textId="7ABF4715" w:rsidR="0070572F" w:rsidRPr="00824842" w:rsidRDefault="0070572F" w:rsidP="00824842">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25751B07" w14:textId="307F8016" w:rsidR="00AC085D" w:rsidRDefault="00AC085D" w:rsidP="00AC085D">
      <w:pPr>
        <w:pStyle w:val="Heading1"/>
        <w:keepLines/>
        <w:numPr>
          <w:ilvl w:val="0"/>
          <w:numId w:val="2"/>
        </w:numPr>
        <w:spacing w:before="240"/>
        <w:ind w:left="709" w:hanging="709"/>
        <w:rPr>
          <w:sz w:val="32"/>
          <w:szCs w:val="32"/>
        </w:rPr>
      </w:pPr>
      <w:r w:rsidRPr="00AC085D">
        <w:rPr>
          <w:sz w:val="32"/>
          <w:szCs w:val="32"/>
        </w:rPr>
        <w:t>Recommended listing</w:t>
      </w:r>
    </w:p>
    <w:p w14:paraId="266192CD" w14:textId="17FCCB12" w:rsidR="001B417C" w:rsidRDefault="001B417C" w:rsidP="00824842">
      <w:pPr>
        <w:pStyle w:val="3Bodytext"/>
        <w:spacing w:after="0"/>
      </w:pPr>
      <w:r w:rsidRPr="006F2777">
        <w:rPr>
          <w:rFonts w:cs="Arial"/>
          <w:bCs/>
          <w:snapToGrid w:val="0"/>
          <w:lang w:val="en-GB"/>
        </w:rPr>
        <w:t>Amend</w:t>
      </w:r>
      <w:r w:rsidR="00E12FC7">
        <w:t xml:space="preserve"> </w:t>
      </w:r>
      <w:r>
        <w:t>listing</w:t>
      </w:r>
      <w:r w:rsidR="00E12FC7">
        <w:t>s</w:t>
      </w:r>
      <w:r>
        <w:t xml:space="preserve"> as follows:</w:t>
      </w:r>
    </w:p>
    <w:p w14:paraId="1F27E2AC" w14:textId="77777777" w:rsidR="001B417C" w:rsidRPr="001B417C" w:rsidRDefault="001B417C" w:rsidP="001B41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7"/>
        <w:gridCol w:w="3242"/>
        <w:gridCol w:w="1269"/>
        <w:gridCol w:w="846"/>
        <w:gridCol w:w="986"/>
        <w:gridCol w:w="564"/>
        <w:gridCol w:w="1125"/>
      </w:tblGrid>
      <w:tr w:rsidR="00246D82" w:rsidRPr="00034574" w14:paraId="5A19AE5F" w14:textId="77777777" w:rsidTr="00CE44E5">
        <w:trPr>
          <w:cantSplit/>
          <w:trHeight w:val="471"/>
        </w:trPr>
        <w:tc>
          <w:tcPr>
            <w:tcW w:w="5000" w:type="pct"/>
            <w:gridSpan w:val="8"/>
          </w:tcPr>
          <w:p w14:paraId="19D9F85C" w14:textId="77777777" w:rsidR="00246D82" w:rsidRPr="00034574" w:rsidRDefault="00246D82" w:rsidP="00966DE4">
            <w:pPr>
              <w:keepNext/>
              <w:rPr>
                <w:rFonts w:ascii="Arial Narrow" w:hAnsi="Arial Narrow" w:cs="Arial"/>
                <w:bCs/>
                <w:sz w:val="20"/>
                <w:szCs w:val="20"/>
              </w:rPr>
            </w:pPr>
            <w:r w:rsidRPr="00034574">
              <w:rPr>
                <w:rFonts w:ascii="Arial Narrow" w:hAnsi="Arial Narrow" w:cs="Arial"/>
                <w:b/>
                <w:sz w:val="20"/>
                <w:szCs w:val="20"/>
              </w:rPr>
              <w:lastRenderedPageBreak/>
              <w:t xml:space="preserve">Category / Program: </w:t>
            </w:r>
            <w:r w:rsidRPr="00034574">
              <w:rPr>
                <w:rFonts w:ascii="Arial Narrow" w:hAnsi="Arial Narrow" w:cs="Arial"/>
                <w:bCs/>
                <w:sz w:val="20"/>
                <w:szCs w:val="20"/>
              </w:rPr>
              <w:t>Section 100 Chemotherapy Related Benefits (Code CT)</w:t>
            </w:r>
          </w:p>
        </w:tc>
      </w:tr>
      <w:tr w:rsidR="00246D82" w:rsidRPr="00034574" w14:paraId="383470E7" w14:textId="77777777" w:rsidTr="00CE44E5">
        <w:trPr>
          <w:cantSplit/>
          <w:trHeight w:val="471"/>
        </w:trPr>
        <w:tc>
          <w:tcPr>
            <w:tcW w:w="2343" w:type="pct"/>
            <w:gridSpan w:val="3"/>
          </w:tcPr>
          <w:p w14:paraId="26436142" w14:textId="77777777" w:rsidR="00246D82" w:rsidRPr="00034574" w:rsidRDefault="00246D82" w:rsidP="00966DE4">
            <w:pPr>
              <w:keepNext/>
              <w:ind w:left="-57"/>
              <w:rPr>
                <w:rFonts w:ascii="Arial Narrow" w:hAnsi="Arial Narrow" w:cs="Arial"/>
                <w:b/>
                <w:bCs/>
                <w:sz w:val="20"/>
                <w:szCs w:val="20"/>
              </w:rPr>
            </w:pPr>
            <w:r w:rsidRPr="00034574">
              <w:rPr>
                <w:rFonts w:ascii="Arial Narrow" w:hAnsi="Arial Narrow" w:cs="Arial"/>
                <w:b/>
                <w:bCs/>
                <w:sz w:val="20"/>
                <w:szCs w:val="20"/>
              </w:rPr>
              <w:t>MEDICINAL PRODUCT</w:t>
            </w:r>
          </w:p>
          <w:p w14:paraId="01F6E64A" w14:textId="77777777" w:rsidR="00246D82" w:rsidRPr="00034574" w:rsidRDefault="00246D82" w:rsidP="00966DE4">
            <w:pPr>
              <w:keepNext/>
              <w:ind w:left="-57"/>
              <w:rPr>
                <w:rFonts w:ascii="Arial Narrow" w:hAnsi="Arial Narrow" w:cs="Arial"/>
                <w:b/>
                <w:sz w:val="20"/>
                <w:szCs w:val="20"/>
              </w:rPr>
            </w:pPr>
            <w:r w:rsidRPr="00034574">
              <w:rPr>
                <w:rFonts w:ascii="Arial Narrow" w:hAnsi="Arial Narrow" w:cs="Arial"/>
                <w:b/>
                <w:bCs/>
                <w:sz w:val="20"/>
                <w:szCs w:val="20"/>
              </w:rPr>
              <w:t>medicinal product pack</w:t>
            </w:r>
          </w:p>
        </w:tc>
        <w:tc>
          <w:tcPr>
            <w:tcW w:w="704" w:type="pct"/>
          </w:tcPr>
          <w:p w14:paraId="77ED5908" w14:textId="77777777" w:rsidR="00246D82" w:rsidRPr="00034574" w:rsidRDefault="00246D82" w:rsidP="00966DE4">
            <w:pPr>
              <w:keepNext/>
              <w:ind w:left="-108"/>
              <w:jc w:val="center"/>
              <w:rPr>
                <w:rFonts w:ascii="Arial Narrow" w:hAnsi="Arial Narrow" w:cs="Arial"/>
                <w:b/>
                <w:sz w:val="20"/>
                <w:szCs w:val="20"/>
              </w:rPr>
            </w:pPr>
            <w:r w:rsidRPr="00034574">
              <w:rPr>
                <w:rFonts w:ascii="Arial Narrow" w:hAnsi="Arial Narrow" w:cs="Arial"/>
                <w:b/>
                <w:sz w:val="20"/>
                <w:szCs w:val="20"/>
              </w:rPr>
              <w:t>PBS item code</w:t>
            </w:r>
          </w:p>
        </w:tc>
        <w:tc>
          <w:tcPr>
            <w:tcW w:w="469" w:type="pct"/>
          </w:tcPr>
          <w:p w14:paraId="677D71EE" w14:textId="77777777" w:rsidR="00246D82" w:rsidRPr="00034574" w:rsidRDefault="00246D82" w:rsidP="00966DE4">
            <w:pPr>
              <w:keepNext/>
              <w:ind w:left="-108"/>
              <w:jc w:val="center"/>
              <w:rPr>
                <w:rFonts w:ascii="Arial Narrow" w:hAnsi="Arial Narrow" w:cs="Arial"/>
                <w:b/>
                <w:sz w:val="20"/>
                <w:szCs w:val="20"/>
              </w:rPr>
            </w:pPr>
            <w:r w:rsidRPr="00034574">
              <w:rPr>
                <w:rFonts w:ascii="Arial Narrow" w:hAnsi="Arial Narrow" w:cs="Arial"/>
                <w:b/>
                <w:sz w:val="20"/>
                <w:szCs w:val="20"/>
              </w:rPr>
              <w:t>Max. qty packs</w:t>
            </w:r>
          </w:p>
        </w:tc>
        <w:tc>
          <w:tcPr>
            <w:tcW w:w="547" w:type="pct"/>
          </w:tcPr>
          <w:p w14:paraId="5288A920" w14:textId="77777777" w:rsidR="00246D82" w:rsidRPr="00034574" w:rsidRDefault="00246D82" w:rsidP="00966DE4">
            <w:pPr>
              <w:keepNext/>
              <w:ind w:left="-108"/>
              <w:jc w:val="center"/>
              <w:rPr>
                <w:rFonts w:ascii="Arial Narrow" w:hAnsi="Arial Narrow" w:cs="Arial"/>
                <w:b/>
                <w:sz w:val="20"/>
                <w:szCs w:val="20"/>
              </w:rPr>
            </w:pPr>
            <w:r w:rsidRPr="00034574">
              <w:rPr>
                <w:rFonts w:ascii="Arial Narrow" w:hAnsi="Arial Narrow" w:cs="Arial"/>
                <w:b/>
                <w:sz w:val="20"/>
                <w:szCs w:val="20"/>
              </w:rPr>
              <w:t>Max. qty units</w:t>
            </w:r>
          </w:p>
        </w:tc>
        <w:tc>
          <w:tcPr>
            <w:tcW w:w="313" w:type="pct"/>
          </w:tcPr>
          <w:p w14:paraId="5FCD1F84" w14:textId="77777777" w:rsidR="00246D82" w:rsidRPr="00034574" w:rsidRDefault="00246D82" w:rsidP="00966DE4">
            <w:pPr>
              <w:keepNext/>
              <w:ind w:left="-108"/>
              <w:jc w:val="center"/>
              <w:rPr>
                <w:rFonts w:ascii="Arial Narrow" w:hAnsi="Arial Narrow" w:cs="Arial"/>
                <w:b/>
                <w:sz w:val="20"/>
                <w:szCs w:val="20"/>
              </w:rPr>
            </w:pPr>
            <w:r w:rsidRPr="00034574">
              <w:rPr>
                <w:rFonts w:ascii="Arial Narrow" w:hAnsi="Arial Narrow" w:cs="Arial"/>
                <w:b/>
                <w:sz w:val="20"/>
                <w:szCs w:val="20"/>
              </w:rPr>
              <w:t>№.of</w:t>
            </w:r>
          </w:p>
          <w:p w14:paraId="5B3F048F" w14:textId="77777777" w:rsidR="00246D82" w:rsidRPr="00034574" w:rsidRDefault="00246D82" w:rsidP="00966DE4">
            <w:pPr>
              <w:keepNext/>
              <w:ind w:left="-108"/>
              <w:jc w:val="center"/>
              <w:rPr>
                <w:rFonts w:ascii="Arial Narrow" w:hAnsi="Arial Narrow" w:cs="Arial"/>
                <w:b/>
                <w:sz w:val="20"/>
                <w:szCs w:val="20"/>
              </w:rPr>
            </w:pPr>
            <w:r w:rsidRPr="00034574">
              <w:rPr>
                <w:rFonts w:ascii="Arial Narrow" w:hAnsi="Arial Narrow" w:cs="Arial"/>
                <w:b/>
                <w:sz w:val="20"/>
                <w:szCs w:val="20"/>
              </w:rPr>
              <w:t>Rpts</w:t>
            </w:r>
          </w:p>
        </w:tc>
        <w:tc>
          <w:tcPr>
            <w:tcW w:w="625" w:type="pct"/>
          </w:tcPr>
          <w:p w14:paraId="1B9EDA96" w14:textId="77777777" w:rsidR="00246D82" w:rsidRPr="00034574" w:rsidRDefault="00246D82" w:rsidP="00966DE4">
            <w:pPr>
              <w:keepNext/>
              <w:rPr>
                <w:rFonts w:ascii="Arial Narrow" w:hAnsi="Arial Narrow" w:cs="Arial"/>
                <w:b/>
                <w:sz w:val="20"/>
                <w:szCs w:val="20"/>
                <w:lang w:val="fr-FR"/>
              </w:rPr>
            </w:pPr>
            <w:r w:rsidRPr="00034574">
              <w:rPr>
                <w:rFonts w:ascii="Arial Narrow" w:hAnsi="Arial Narrow" w:cs="Arial"/>
                <w:b/>
                <w:sz w:val="20"/>
                <w:szCs w:val="20"/>
              </w:rPr>
              <w:t>Available brands</w:t>
            </w:r>
          </w:p>
        </w:tc>
      </w:tr>
      <w:tr w:rsidR="00246D82" w:rsidRPr="00034574" w14:paraId="6DFF79E1" w14:textId="77777777" w:rsidTr="00CE44E5">
        <w:trPr>
          <w:cantSplit/>
          <w:trHeight w:val="224"/>
        </w:trPr>
        <w:tc>
          <w:tcPr>
            <w:tcW w:w="5000" w:type="pct"/>
            <w:gridSpan w:val="8"/>
          </w:tcPr>
          <w:p w14:paraId="4EDC218A" w14:textId="77777777" w:rsidR="00246D82" w:rsidRPr="00034574" w:rsidRDefault="00246D82" w:rsidP="00966DE4">
            <w:pPr>
              <w:keepNext/>
              <w:ind w:left="-57"/>
              <w:rPr>
                <w:rFonts w:ascii="Arial Narrow" w:hAnsi="Arial Narrow" w:cs="Arial"/>
                <w:sz w:val="20"/>
                <w:szCs w:val="20"/>
              </w:rPr>
            </w:pPr>
            <w:r w:rsidRPr="00034574">
              <w:rPr>
                <w:rFonts w:ascii="Arial Narrow" w:hAnsi="Arial Narrow" w:cs="Arial"/>
                <w:sz w:val="20"/>
                <w:szCs w:val="20"/>
              </w:rPr>
              <w:t>NETUPITANT + PALONOSETRON</w:t>
            </w:r>
          </w:p>
        </w:tc>
      </w:tr>
      <w:tr w:rsidR="00246D82" w:rsidRPr="00034574" w14:paraId="44F406A4" w14:textId="77777777" w:rsidTr="00CE44E5">
        <w:trPr>
          <w:cantSplit/>
          <w:trHeight w:val="465"/>
        </w:trPr>
        <w:tc>
          <w:tcPr>
            <w:tcW w:w="2343" w:type="pct"/>
            <w:gridSpan w:val="3"/>
          </w:tcPr>
          <w:p w14:paraId="7CF3A944" w14:textId="77777777" w:rsidR="00246D82" w:rsidRPr="00034574" w:rsidRDefault="00246D82" w:rsidP="00966DE4">
            <w:pPr>
              <w:keepNext/>
              <w:ind w:left="-57"/>
              <w:rPr>
                <w:rFonts w:ascii="Arial Narrow" w:hAnsi="Arial Narrow" w:cs="Arial"/>
                <w:sz w:val="20"/>
                <w:szCs w:val="20"/>
              </w:rPr>
            </w:pPr>
            <w:r w:rsidRPr="00034574">
              <w:rPr>
                <w:rFonts w:ascii="Arial Narrow" w:hAnsi="Arial Narrow" w:cs="Arial"/>
                <w:sz w:val="20"/>
                <w:szCs w:val="20"/>
              </w:rPr>
              <w:t>netupitant 300 mg + palonosetron 500 microgram capsule, 1</w:t>
            </w:r>
          </w:p>
        </w:tc>
        <w:tc>
          <w:tcPr>
            <w:tcW w:w="704" w:type="pct"/>
          </w:tcPr>
          <w:p w14:paraId="2AB191B6" w14:textId="77777777" w:rsidR="00246D82" w:rsidRPr="00034574" w:rsidRDefault="00246D82" w:rsidP="00966DE4">
            <w:pPr>
              <w:keepNext/>
              <w:jc w:val="center"/>
              <w:rPr>
                <w:rFonts w:ascii="Arial Narrow" w:hAnsi="Arial Narrow" w:cs="Arial"/>
                <w:sz w:val="20"/>
                <w:szCs w:val="20"/>
              </w:rPr>
            </w:pPr>
            <w:r w:rsidRPr="00034574">
              <w:rPr>
                <w:rFonts w:ascii="Arial Narrow" w:hAnsi="Arial Narrow" w:cs="Arial"/>
                <w:sz w:val="20"/>
                <w:szCs w:val="20"/>
              </w:rPr>
              <w:t>10714X</w:t>
            </w:r>
          </w:p>
          <w:p w14:paraId="792FBE44" w14:textId="77777777" w:rsidR="00246D82" w:rsidRPr="00034574" w:rsidRDefault="00246D82" w:rsidP="00966DE4">
            <w:pPr>
              <w:keepNext/>
              <w:jc w:val="center"/>
              <w:rPr>
                <w:rFonts w:ascii="Arial Narrow" w:hAnsi="Arial Narrow" w:cs="Arial"/>
                <w:sz w:val="20"/>
                <w:szCs w:val="20"/>
                <w:vertAlign w:val="subscript"/>
              </w:rPr>
            </w:pPr>
            <w:r w:rsidRPr="00034574">
              <w:rPr>
                <w:rFonts w:ascii="Arial Narrow" w:hAnsi="Arial Narrow" w:cs="Arial"/>
                <w:sz w:val="20"/>
                <w:szCs w:val="20"/>
                <w:vertAlign w:val="subscript"/>
              </w:rPr>
              <w:t>MP</w:t>
            </w:r>
          </w:p>
        </w:tc>
        <w:tc>
          <w:tcPr>
            <w:tcW w:w="469" w:type="pct"/>
          </w:tcPr>
          <w:p w14:paraId="37A33E06" w14:textId="77777777" w:rsidR="00246D82" w:rsidRPr="00034574" w:rsidRDefault="00246D82" w:rsidP="00966DE4">
            <w:pPr>
              <w:keepNext/>
              <w:jc w:val="center"/>
              <w:rPr>
                <w:rFonts w:ascii="Arial Narrow" w:hAnsi="Arial Narrow" w:cs="Arial"/>
                <w:sz w:val="20"/>
                <w:szCs w:val="20"/>
              </w:rPr>
            </w:pPr>
            <w:r w:rsidRPr="00034574">
              <w:rPr>
                <w:rFonts w:ascii="Arial Narrow" w:hAnsi="Arial Narrow" w:cs="Arial"/>
                <w:sz w:val="20"/>
                <w:szCs w:val="20"/>
              </w:rPr>
              <w:t>1</w:t>
            </w:r>
          </w:p>
        </w:tc>
        <w:tc>
          <w:tcPr>
            <w:tcW w:w="547" w:type="pct"/>
          </w:tcPr>
          <w:p w14:paraId="0C8F47D2" w14:textId="77777777" w:rsidR="00246D82" w:rsidRPr="00034574" w:rsidRDefault="00246D82" w:rsidP="00966DE4">
            <w:pPr>
              <w:keepNext/>
              <w:jc w:val="center"/>
              <w:rPr>
                <w:rFonts w:ascii="Arial Narrow" w:hAnsi="Arial Narrow" w:cs="Arial"/>
                <w:sz w:val="20"/>
                <w:szCs w:val="20"/>
              </w:rPr>
            </w:pPr>
            <w:r w:rsidRPr="00034574">
              <w:rPr>
                <w:rFonts w:ascii="Arial Narrow" w:hAnsi="Arial Narrow" w:cs="Arial"/>
                <w:sz w:val="20"/>
                <w:szCs w:val="20"/>
              </w:rPr>
              <w:t>1</w:t>
            </w:r>
          </w:p>
        </w:tc>
        <w:tc>
          <w:tcPr>
            <w:tcW w:w="313" w:type="pct"/>
          </w:tcPr>
          <w:p w14:paraId="6FC2FC62" w14:textId="77777777" w:rsidR="00246D82" w:rsidRPr="00034574" w:rsidRDefault="00246D82" w:rsidP="00966DE4">
            <w:pPr>
              <w:keepNext/>
              <w:jc w:val="center"/>
              <w:rPr>
                <w:rFonts w:ascii="Arial Narrow" w:hAnsi="Arial Narrow" w:cs="Arial"/>
                <w:sz w:val="20"/>
                <w:szCs w:val="20"/>
              </w:rPr>
            </w:pPr>
            <w:r w:rsidRPr="00034574">
              <w:rPr>
                <w:rFonts w:ascii="Arial Narrow" w:hAnsi="Arial Narrow" w:cs="Arial"/>
                <w:sz w:val="20"/>
                <w:szCs w:val="20"/>
              </w:rPr>
              <w:t>5</w:t>
            </w:r>
          </w:p>
        </w:tc>
        <w:tc>
          <w:tcPr>
            <w:tcW w:w="625" w:type="pct"/>
          </w:tcPr>
          <w:p w14:paraId="2659252D" w14:textId="77777777" w:rsidR="00246D82" w:rsidRPr="00034574" w:rsidRDefault="00246D82" w:rsidP="00966DE4">
            <w:pPr>
              <w:keepNext/>
              <w:rPr>
                <w:rFonts w:ascii="Arial Narrow" w:hAnsi="Arial Narrow" w:cs="Arial"/>
                <w:sz w:val="20"/>
                <w:szCs w:val="20"/>
              </w:rPr>
            </w:pPr>
            <w:r w:rsidRPr="00034574">
              <w:rPr>
                <w:rFonts w:ascii="Arial Narrow" w:hAnsi="Arial Narrow" w:cs="Arial"/>
                <w:sz w:val="20"/>
                <w:szCs w:val="20"/>
              </w:rPr>
              <w:t xml:space="preserve">Akynzeo </w:t>
            </w:r>
          </w:p>
        </w:tc>
      </w:tr>
      <w:tr w:rsidR="00246D82" w:rsidRPr="00034574" w14:paraId="49AE2347"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60AF8C81" w14:textId="77777777" w:rsidR="00246D82" w:rsidRPr="00034574" w:rsidRDefault="00246D82" w:rsidP="00966DE4">
            <w:pPr>
              <w:rPr>
                <w:rFonts w:ascii="Arial Narrow" w:hAnsi="Arial Narrow" w:cs="Arial"/>
                <w:sz w:val="20"/>
                <w:szCs w:val="20"/>
              </w:rPr>
            </w:pPr>
          </w:p>
        </w:tc>
      </w:tr>
      <w:tr w:rsidR="00246D82" w:rsidRPr="00034574" w14:paraId="3B12D3A0" w14:textId="77777777" w:rsidTr="00CE44E5">
        <w:tblPrEx>
          <w:tblCellMar>
            <w:top w:w="15" w:type="dxa"/>
            <w:left w:w="15" w:type="dxa"/>
            <w:bottom w:w="15" w:type="dxa"/>
            <w:right w:w="15" w:type="dxa"/>
          </w:tblCellMar>
          <w:tblLook w:val="04A0" w:firstRow="1" w:lastRow="0" w:firstColumn="1" w:lastColumn="0" w:noHBand="0" w:noVBand="1"/>
        </w:tblPrEx>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42A5" w14:textId="06871A0F" w:rsidR="00246D82" w:rsidRPr="00034574" w:rsidRDefault="00246D82" w:rsidP="00966DE4">
            <w:pPr>
              <w:jc w:val="center"/>
              <w:rPr>
                <w:rFonts w:ascii="Arial Narrow" w:hAnsi="Arial Narrow"/>
                <w:b/>
                <w:sz w:val="20"/>
                <w:szCs w:val="20"/>
              </w:rPr>
            </w:pPr>
          </w:p>
        </w:tc>
        <w:tc>
          <w:tcPr>
            <w:tcW w:w="445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58456" w14:textId="77777777" w:rsidR="00246D82" w:rsidRPr="00034574" w:rsidRDefault="00246D82" w:rsidP="00966DE4">
            <w:pPr>
              <w:rPr>
                <w:rFonts w:ascii="Arial Narrow" w:hAnsi="Arial Narrow"/>
                <w:b/>
                <w:sz w:val="20"/>
                <w:szCs w:val="20"/>
              </w:rPr>
            </w:pPr>
            <w:r w:rsidRPr="00034574">
              <w:rPr>
                <w:rFonts w:ascii="Arial Narrow" w:hAnsi="Arial Narrow"/>
                <w:b/>
                <w:bCs/>
                <w:color w:val="333333"/>
                <w:sz w:val="20"/>
                <w:szCs w:val="20"/>
              </w:rPr>
              <w:t xml:space="preserve">Administrative Advice: </w:t>
            </w:r>
            <w:r w:rsidRPr="00034574">
              <w:rPr>
                <w:rFonts w:ascii="Arial Narrow" w:hAnsi="Arial Narrow"/>
                <w:color w:val="333333"/>
                <w:sz w:val="20"/>
                <w:szCs w:val="20"/>
              </w:rPr>
              <w:t>No increase in the maximum number of repeats may be authorised.</w:t>
            </w:r>
          </w:p>
        </w:tc>
      </w:tr>
      <w:tr w:rsidR="00246D82" w:rsidRPr="00034574" w14:paraId="789E867C" w14:textId="77777777" w:rsidTr="00CE44E5">
        <w:tblPrEx>
          <w:tblCellMar>
            <w:top w:w="15" w:type="dxa"/>
            <w:left w:w="15" w:type="dxa"/>
            <w:bottom w:w="15" w:type="dxa"/>
            <w:right w:w="15" w:type="dxa"/>
          </w:tblCellMar>
          <w:tblLook w:val="04A0" w:firstRow="1" w:lastRow="0" w:firstColumn="1" w:lastColumn="0" w:noHBand="0" w:noVBand="1"/>
        </w:tblPrEx>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D68AE" w14:textId="07FF612F" w:rsidR="00246D82" w:rsidRPr="00034574" w:rsidRDefault="00246D82" w:rsidP="00966DE4">
            <w:pPr>
              <w:jc w:val="center"/>
              <w:rPr>
                <w:rFonts w:ascii="Arial Narrow" w:hAnsi="Arial Narrow"/>
                <w:b/>
                <w:sz w:val="20"/>
                <w:szCs w:val="20"/>
              </w:rPr>
            </w:pPr>
          </w:p>
        </w:tc>
        <w:tc>
          <w:tcPr>
            <w:tcW w:w="445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5C6F6" w14:textId="77777777" w:rsidR="00246D82" w:rsidRPr="00034574" w:rsidRDefault="00246D82" w:rsidP="00966DE4">
            <w:pPr>
              <w:rPr>
                <w:rFonts w:ascii="Arial Narrow" w:hAnsi="Arial Narrow"/>
                <w:b/>
                <w:sz w:val="20"/>
                <w:szCs w:val="20"/>
              </w:rPr>
            </w:pPr>
            <w:r w:rsidRPr="00034574">
              <w:rPr>
                <w:rFonts w:ascii="Arial Narrow" w:hAnsi="Arial Narrow"/>
                <w:b/>
                <w:bCs/>
                <w:color w:val="333333"/>
                <w:sz w:val="20"/>
                <w:szCs w:val="20"/>
              </w:rPr>
              <w:t>Administrative Advice:</w:t>
            </w:r>
            <w:r w:rsidRPr="00034574">
              <w:rPr>
                <w:rFonts w:ascii="Arial Narrow" w:hAnsi="Arial Narrow"/>
                <w:color w:val="333333"/>
                <w:sz w:val="20"/>
                <w:szCs w:val="20"/>
              </w:rPr>
              <w:t xml:space="preserve"> No increase in the maximum quantity or number of units may be authorised.</w:t>
            </w:r>
          </w:p>
        </w:tc>
      </w:tr>
      <w:tr w:rsidR="00246D82" w:rsidRPr="00034574" w14:paraId="09DB748E" w14:textId="77777777" w:rsidTr="00CE44E5">
        <w:tblPrEx>
          <w:tblCellMar>
            <w:top w:w="15" w:type="dxa"/>
            <w:left w:w="15" w:type="dxa"/>
            <w:bottom w:w="15" w:type="dxa"/>
            <w:right w:w="15" w:type="dxa"/>
          </w:tblCellMar>
          <w:tblLook w:val="04A0" w:firstRow="1" w:lastRow="0" w:firstColumn="1" w:lastColumn="0" w:noHBand="0" w:noVBand="1"/>
        </w:tblPrEx>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28F2" w14:textId="6B3FF03C" w:rsidR="00246D82" w:rsidRPr="00034574" w:rsidRDefault="00246D82" w:rsidP="00966DE4">
            <w:pPr>
              <w:jc w:val="center"/>
              <w:rPr>
                <w:rFonts w:ascii="Arial Narrow" w:hAnsi="Arial Narrow"/>
                <w:b/>
                <w:sz w:val="20"/>
                <w:szCs w:val="20"/>
              </w:rPr>
            </w:pPr>
          </w:p>
        </w:tc>
        <w:tc>
          <w:tcPr>
            <w:tcW w:w="445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1CD50" w14:textId="77777777" w:rsidR="00246D82" w:rsidRPr="00034574" w:rsidRDefault="00246D82" w:rsidP="00966DE4">
            <w:pPr>
              <w:rPr>
                <w:rFonts w:ascii="Arial Narrow" w:hAnsi="Arial Narrow"/>
                <w:b/>
                <w:bCs/>
                <w:color w:val="333333"/>
                <w:sz w:val="20"/>
                <w:szCs w:val="20"/>
              </w:rPr>
            </w:pPr>
            <w:r w:rsidRPr="00034574">
              <w:rPr>
                <w:rFonts w:ascii="Arial Narrow" w:hAnsi="Arial Narrow"/>
                <w:b/>
                <w:bCs/>
                <w:color w:val="333333"/>
                <w:sz w:val="20"/>
                <w:szCs w:val="20"/>
              </w:rPr>
              <w:t>Administrative Advice:</w:t>
            </w:r>
          </w:p>
          <w:p w14:paraId="00CE6A95" w14:textId="77777777" w:rsidR="00246D82" w:rsidRPr="00034574" w:rsidRDefault="00246D82" w:rsidP="00966DE4">
            <w:pPr>
              <w:rPr>
                <w:rFonts w:ascii="Arial Narrow" w:hAnsi="Arial Narrow"/>
                <w:b/>
                <w:sz w:val="20"/>
                <w:szCs w:val="20"/>
              </w:rPr>
            </w:pPr>
            <w:r w:rsidRPr="00034574">
              <w:rPr>
                <w:rFonts w:ascii="Arial Narrow" w:hAnsi="Arial Narrow"/>
                <w:color w:val="333333"/>
                <w:sz w:val="20"/>
                <w:szCs w:val="20"/>
              </w:rPr>
              <w:t>This medicine is not PBS-subsidised for nausea and vomiting associated with radiotherapy being used to treat malignancy.</w:t>
            </w:r>
          </w:p>
        </w:tc>
      </w:tr>
      <w:tr w:rsidR="00246D82" w:rsidRPr="00034574" w14:paraId="4E25D6CC"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43131553" w14:textId="77777777" w:rsidR="00246D82" w:rsidRPr="00034574" w:rsidRDefault="00246D82" w:rsidP="00966DE4">
            <w:pPr>
              <w:rPr>
                <w:rFonts w:ascii="Arial Narrow" w:hAnsi="Arial Narrow"/>
                <w:b/>
                <w:sz w:val="20"/>
                <w:szCs w:val="20"/>
              </w:rPr>
            </w:pPr>
          </w:p>
        </w:tc>
      </w:tr>
      <w:tr w:rsidR="00246D82" w:rsidRPr="00034574" w14:paraId="23E19EF9"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1CAE36C3" w14:textId="77777777" w:rsidR="00246D82" w:rsidRPr="00034574" w:rsidRDefault="00246D82" w:rsidP="00966DE4">
            <w:pPr>
              <w:rPr>
                <w:rFonts w:ascii="Arial Narrow" w:hAnsi="Arial Narrow"/>
                <w:b/>
                <w:sz w:val="20"/>
                <w:szCs w:val="20"/>
              </w:rPr>
            </w:pPr>
            <w:r w:rsidRPr="00034574">
              <w:rPr>
                <w:rFonts w:ascii="Arial Narrow" w:hAnsi="Arial Narrow"/>
                <w:b/>
                <w:sz w:val="20"/>
                <w:szCs w:val="20"/>
              </w:rPr>
              <w:t>Restriction Summary 5991 / Treatment of Concept: 5991: Authority Required: Streamlined</w:t>
            </w:r>
          </w:p>
          <w:p w14:paraId="6277AAD5" w14:textId="77777777" w:rsidR="00246D82" w:rsidRPr="00034574" w:rsidRDefault="00246D82" w:rsidP="00966DE4">
            <w:pPr>
              <w:rPr>
                <w:rFonts w:ascii="Arial Narrow" w:hAnsi="Arial Narrow" w:cs="Arial"/>
                <w:b/>
                <w:sz w:val="20"/>
                <w:szCs w:val="20"/>
              </w:rPr>
            </w:pPr>
          </w:p>
        </w:tc>
      </w:tr>
      <w:tr w:rsidR="00246D82" w:rsidRPr="00034574" w14:paraId="63DFEFF8"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19C7805" w14:textId="0EF0156D"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B52F30" w14:textId="77777777" w:rsidR="00246D82" w:rsidRPr="00034574" w:rsidRDefault="00246D82" w:rsidP="00966DE4">
            <w:pPr>
              <w:rPr>
                <w:rFonts w:ascii="Arial Narrow" w:hAnsi="Arial Narrow"/>
                <w:b/>
                <w:bCs/>
                <w:color w:val="333333"/>
                <w:sz w:val="20"/>
                <w:szCs w:val="20"/>
              </w:rPr>
            </w:pPr>
            <w:r w:rsidRPr="00034574">
              <w:rPr>
                <w:rFonts w:ascii="Arial Narrow" w:hAnsi="Arial Narrow"/>
                <w:b/>
                <w:bCs/>
                <w:color w:val="333333"/>
                <w:sz w:val="20"/>
                <w:szCs w:val="20"/>
              </w:rPr>
              <w:t xml:space="preserve">Indication: </w:t>
            </w:r>
            <w:r w:rsidRPr="00034574">
              <w:rPr>
                <w:rFonts w:ascii="Arial Narrow" w:hAnsi="Arial Narrow"/>
                <w:color w:val="333333"/>
                <w:sz w:val="20"/>
                <w:szCs w:val="20"/>
              </w:rPr>
              <w:t>Nausea and vomiting</w:t>
            </w:r>
          </w:p>
        </w:tc>
      </w:tr>
      <w:tr w:rsidR="00246D82" w:rsidRPr="00034574" w14:paraId="3380ADAE"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105EB64" w14:textId="77777777"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241D30" w14:textId="77777777" w:rsidR="00246D82" w:rsidRPr="00034574" w:rsidRDefault="00246D82" w:rsidP="00966DE4">
            <w:pPr>
              <w:rPr>
                <w:rFonts w:ascii="Arial Narrow" w:hAnsi="Arial Narrow"/>
                <w:b/>
                <w:bCs/>
                <w:color w:val="333333"/>
                <w:sz w:val="20"/>
                <w:szCs w:val="20"/>
              </w:rPr>
            </w:pPr>
          </w:p>
        </w:tc>
      </w:tr>
      <w:tr w:rsidR="00246D82" w:rsidRPr="00034574" w14:paraId="10A7A182"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A93ADC5" w14:textId="2B72B22B" w:rsidR="00246D82" w:rsidRPr="004348DA"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7E5C4C" w14:textId="77777777" w:rsidR="00246D82" w:rsidRPr="004348DA" w:rsidRDefault="00246D82" w:rsidP="00966DE4">
            <w:pPr>
              <w:rPr>
                <w:rFonts w:ascii="Arial Narrow" w:hAnsi="Arial Narrow"/>
                <w:b/>
                <w:bCs/>
                <w:strike/>
                <w:color w:val="333333"/>
                <w:sz w:val="20"/>
                <w:szCs w:val="20"/>
              </w:rPr>
            </w:pPr>
            <w:r w:rsidRPr="004348DA">
              <w:rPr>
                <w:rFonts w:ascii="Arial Narrow" w:hAnsi="Arial Narrow"/>
                <w:b/>
                <w:bCs/>
                <w:strike/>
                <w:color w:val="333333"/>
                <w:sz w:val="20"/>
                <w:szCs w:val="20"/>
              </w:rPr>
              <w:t>Clinical criteria:</w:t>
            </w:r>
          </w:p>
        </w:tc>
      </w:tr>
      <w:tr w:rsidR="00246D82" w:rsidRPr="00034574" w14:paraId="56052D5A"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9EBC029" w14:textId="6A29DE9B" w:rsidR="00246D82" w:rsidRPr="004348DA"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37A6C2" w14:textId="77777777" w:rsidR="00246D82" w:rsidRPr="004348DA" w:rsidRDefault="00246D82" w:rsidP="00966DE4">
            <w:pPr>
              <w:rPr>
                <w:rFonts w:ascii="Arial Narrow" w:hAnsi="Arial Narrow"/>
                <w:strike/>
                <w:color w:val="333333"/>
                <w:sz w:val="20"/>
                <w:szCs w:val="20"/>
              </w:rPr>
            </w:pPr>
            <w:r w:rsidRPr="004348DA">
              <w:rPr>
                <w:rFonts w:ascii="Arial Narrow" w:hAnsi="Arial Narrow"/>
                <w:strike/>
                <w:color w:val="333333"/>
                <w:sz w:val="20"/>
                <w:szCs w:val="20"/>
              </w:rPr>
              <w:t>The condition must be associated with cytotoxic chemotherapy being used to treat malignancy</w:t>
            </w:r>
          </w:p>
        </w:tc>
      </w:tr>
      <w:tr w:rsidR="00246D82" w:rsidRPr="00034574" w14:paraId="3C07741B"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A9BD79" w14:textId="77777777" w:rsidR="00246D82" w:rsidRPr="004348DA"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D69463" w14:textId="77777777" w:rsidR="00246D82" w:rsidRPr="004348DA" w:rsidRDefault="00246D82" w:rsidP="00966DE4">
            <w:pPr>
              <w:rPr>
                <w:rFonts w:ascii="Arial Narrow" w:hAnsi="Arial Narrow"/>
                <w:b/>
                <w:bCs/>
                <w:strike/>
                <w:color w:val="333333"/>
                <w:sz w:val="20"/>
                <w:szCs w:val="20"/>
              </w:rPr>
            </w:pPr>
            <w:r w:rsidRPr="004348DA">
              <w:rPr>
                <w:rFonts w:ascii="Arial Narrow" w:hAnsi="Arial Narrow"/>
                <w:b/>
                <w:bCs/>
                <w:strike/>
                <w:color w:val="333333"/>
                <w:sz w:val="20"/>
                <w:szCs w:val="20"/>
              </w:rPr>
              <w:t>AND</w:t>
            </w:r>
          </w:p>
        </w:tc>
      </w:tr>
      <w:tr w:rsidR="00246D82" w:rsidRPr="00034574" w14:paraId="7CC6AF6E"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4FDF6FF" w14:textId="634DC8FB" w:rsidR="00246D82" w:rsidRPr="004348DA"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F9372E" w14:textId="77777777" w:rsidR="00246D82" w:rsidRPr="004348DA" w:rsidRDefault="00246D82" w:rsidP="00966DE4">
            <w:pPr>
              <w:rPr>
                <w:rFonts w:ascii="Arial Narrow" w:hAnsi="Arial Narrow"/>
                <w:b/>
                <w:bCs/>
                <w:strike/>
                <w:color w:val="333333"/>
                <w:sz w:val="20"/>
                <w:szCs w:val="20"/>
              </w:rPr>
            </w:pPr>
            <w:r w:rsidRPr="004348DA">
              <w:rPr>
                <w:rFonts w:ascii="Arial Narrow" w:hAnsi="Arial Narrow"/>
                <w:b/>
                <w:bCs/>
                <w:strike/>
                <w:color w:val="333333"/>
                <w:sz w:val="20"/>
                <w:szCs w:val="20"/>
              </w:rPr>
              <w:t>Clinical criteria:</w:t>
            </w:r>
          </w:p>
        </w:tc>
      </w:tr>
      <w:tr w:rsidR="00246D82" w:rsidRPr="00034574" w14:paraId="550097ED"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D45195A" w14:textId="3A243BDF" w:rsidR="00246D82" w:rsidRPr="00F224CF"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EA7E6B" w14:textId="4CF3D0F9" w:rsidR="00246D82" w:rsidRPr="00F224CF" w:rsidRDefault="00246D82" w:rsidP="00966DE4">
            <w:pPr>
              <w:rPr>
                <w:rFonts w:ascii="Arial Narrow" w:hAnsi="Arial Narrow"/>
                <w:color w:val="333333"/>
                <w:sz w:val="20"/>
                <w:szCs w:val="20"/>
              </w:rPr>
            </w:pPr>
            <w:r w:rsidRPr="00F224CF">
              <w:rPr>
                <w:rFonts w:ascii="Arial Narrow" w:hAnsi="Arial Narrow"/>
                <w:color w:val="333333"/>
                <w:sz w:val="20"/>
                <w:szCs w:val="20"/>
              </w:rPr>
              <w:t>The treatment must be in combination with dexamethasone</w:t>
            </w:r>
            <w:r w:rsidR="00573451">
              <w:rPr>
                <w:rFonts w:ascii="Arial Narrow" w:hAnsi="Arial Narrow"/>
                <w:color w:val="333333"/>
                <w:sz w:val="20"/>
                <w:szCs w:val="20"/>
              </w:rPr>
              <w:t>, unless contraindicated</w:t>
            </w:r>
          </w:p>
        </w:tc>
      </w:tr>
      <w:tr w:rsidR="00246D82" w:rsidRPr="00034574" w14:paraId="363A89BC"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2D13CC3" w14:textId="77777777"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14BA45" w14:textId="77777777" w:rsidR="00246D82" w:rsidRPr="004348DA" w:rsidRDefault="00246D82" w:rsidP="00966DE4">
            <w:pPr>
              <w:rPr>
                <w:rFonts w:ascii="Arial Narrow" w:hAnsi="Arial Narrow"/>
                <w:b/>
                <w:bCs/>
                <w:strike/>
                <w:color w:val="333333"/>
                <w:sz w:val="20"/>
                <w:szCs w:val="20"/>
              </w:rPr>
            </w:pPr>
            <w:r w:rsidRPr="004348DA">
              <w:rPr>
                <w:rFonts w:ascii="Arial Narrow" w:hAnsi="Arial Narrow"/>
                <w:b/>
                <w:bCs/>
                <w:strike/>
                <w:color w:val="333333"/>
                <w:sz w:val="20"/>
                <w:szCs w:val="20"/>
              </w:rPr>
              <w:t>AND</w:t>
            </w:r>
          </w:p>
        </w:tc>
      </w:tr>
      <w:tr w:rsidR="00246D82" w:rsidRPr="004348DA" w14:paraId="006867E3"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EC2D2A0" w14:textId="1B19A910" w:rsidR="00246D82" w:rsidRPr="004348DA"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175018" w14:textId="77777777" w:rsidR="00246D82" w:rsidRPr="004348DA" w:rsidRDefault="00246D82" w:rsidP="00966DE4">
            <w:pPr>
              <w:rPr>
                <w:rFonts w:ascii="Arial Narrow" w:hAnsi="Arial Narrow"/>
                <w:b/>
                <w:bCs/>
                <w:strike/>
                <w:color w:val="333333"/>
                <w:sz w:val="20"/>
                <w:szCs w:val="20"/>
              </w:rPr>
            </w:pPr>
            <w:r w:rsidRPr="004348DA">
              <w:rPr>
                <w:rFonts w:ascii="Arial Narrow" w:hAnsi="Arial Narrow"/>
                <w:b/>
                <w:bCs/>
                <w:strike/>
                <w:color w:val="333333"/>
                <w:sz w:val="20"/>
                <w:szCs w:val="20"/>
              </w:rPr>
              <w:t>Clinical criteria:</w:t>
            </w:r>
          </w:p>
        </w:tc>
      </w:tr>
      <w:tr w:rsidR="00246D82" w:rsidRPr="00034574" w14:paraId="4E0AD640"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A0C6114" w14:textId="4277967E"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7F50698" w14:textId="77777777" w:rsidR="00246D82" w:rsidRPr="00034574" w:rsidRDefault="00246D82" w:rsidP="00966DE4">
            <w:pPr>
              <w:rPr>
                <w:rFonts w:ascii="Arial Narrow" w:hAnsi="Arial Narrow" w:cs="Arial"/>
                <w:strike/>
                <w:sz w:val="20"/>
                <w:szCs w:val="20"/>
              </w:rPr>
            </w:pPr>
            <w:r w:rsidRPr="00034574">
              <w:rPr>
                <w:rFonts w:ascii="Arial Narrow" w:hAnsi="Arial Narrow" w:cs="Arial"/>
                <w:strike/>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4348DA" w:rsidRPr="00034574" w14:paraId="78228D67"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2D57486" w14:textId="77777777" w:rsidR="004348DA" w:rsidRPr="00034574" w:rsidRDefault="004348DA"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E42315" w14:textId="3699BD29" w:rsidR="004348DA" w:rsidRPr="004348DA" w:rsidRDefault="004348DA" w:rsidP="00966DE4">
            <w:pPr>
              <w:rPr>
                <w:rFonts w:ascii="Arial Narrow" w:hAnsi="Arial Narrow" w:cs="Arial"/>
                <w:sz w:val="20"/>
                <w:szCs w:val="20"/>
              </w:rPr>
            </w:pPr>
            <w:r w:rsidRPr="004348DA">
              <w:rPr>
                <w:rFonts w:ascii="Arial Narrow" w:hAnsi="Arial Narrow"/>
                <w:b/>
                <w:bCs/>
                <w:color w:val="333333"/>
                <w:sz w:val="20"/>
                <w:szCs w:val="20"/>
              </w:rPr>
              <w:t>Clinical criteria:</w:t>
            </w:r>
          </w:p>
        </w:tc>
      </w:tr>
      <w:tr w:rsidR="00246D82" w:rsidRPr="00034574" w14:paraId="6822125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0CA37B5" w14:textId="00D524C9"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7E828" w14:textId="2173325D" w:rsidR="004348DA" w:rsidRPr="0030768F" w:rsidRDefault="00895A5F" w:rsidP="00966DE4">
            <w:pPr>
              <w:rPr>
                <w:rFonts w:ascii="Arial Narrow" w:hAnsi="Arial Narrow"/>
                <w:i/>
                <w:iCs/>
                <w:sz w:val="20"/>
                <w:szCs w:val="20"/>
              </w:rPr>
            </w:pPr>
            <w:r w:rsidRPr="00895A5F">
              <w:rPr>
                <w:rFonts w:ascii="Arial Narrow" w:hAnsi="Arial Narrow"/>
                <w:i/>
                <w:iCs/>
                <w:sz w:val="20"/>
                <w:szCs w:val="20"/>
              </w:rPr>
              <w:t>Treatment must be for prevention of nausea and vomiting associated with moderate to highly emetogenic anti-cancer therapy</w:t>
            </w:r>
            <w:r>
              <w:rPr>
                <w:rFonts w:ascii="Arial Narrow" w:hAnsi="Arial Narrow"/>
                <w:i/>
                <w:iCs/>
                <w:sz w:val="20"/>
                <w:szCs w:val="20"/>
              </w:rPr>
              <w:t xml:space="preserve"> </w:t>
            </w:r>
          </w:p>
        </w:tc>
      </w:tr>
      <w:tr w:rsidR="00246D82" w:rsidRPr="00034574" w14:paraId="0C088452" w14:textId="77777777" w:rsidTr="002F2AAF">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B1F62FF" w14:textId="0BF0F1AA" w:rsidR="007E19F1" w:rsidRPr="00034574" w:rsidRDefault="007E19F1"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25A53A" w14:textId="77777777" w:rsidR="00246D82" w:rsidRPr="00034574" w:rsidRDefault="00246D82" w:rsidP="00966DE4">
            <w:pPr>
              <w:rPr>
                <w:rFonts w:ascii="Arial Narrow" w:hAnsi="Arial Narrow"/>
                <w:b/>
                <w:bCs/>
                <w:color w:val="333333"/>
                <w:sz w:val="20"/>
                <w:szCs w:val="20"/>
              </w:rPr>
            </w:pPr>
            <w:r w:rsidRPr="00034574">
              <w:rPr>
                <w:rFonts w:ascii="Arial Narrow" w:hAnsi="Arial Narrow"/>
                <w:b/>
                <w:bCs/>
                <w:color w:val="333333"/>
                <w:sz w:val="20"/>
                <w:szCs w:val="20"/>
              </w:rPr>
              <w:t>Prescribing Instructions:</w:t>
            </w:r>
          </w:p>
          <w:p w14:paraId="3540A50C" w14:textId="77777777" w:rsidR="00246D82" w:rsidRPr="007E19F1" w:rsidRDefault="00246D82" w:rsidP="00966DE4">
            <w:pPr>
              <w:rPr>
                <w:rFonts w:ascii="Arial Narrow" w:hAnsi="Arial Narrow"/>
                <w:strike/>
                <w:color w:val="333333"/>
                <w:sz w:val="20"/>
                <w:szCs w:val="20"/>
              </w:rPr>
            </w:pPr>
            <w:r w:rsidRPr="007E19F1">
              <w:rPr>
                <w:rFonts w:ascii="Arial Narrow" w:hAnsi="Arial Narrow"/>
                <w:strike/>
                <w:color w:val="333333"/>
                <w:sz w:val="20"/>
                <w:szCs w:val="20"/>
              </w:rPr>
              <w:t>No more than 1 capsule of 300 mg netupitant/0.5 mg palonosetron fixed dose combination will be authorised per cycle of cytotoxic chemotherapy.</w:t>
            </w:r>
          </w:p>
        </w:tc>
      </w:tr>
      <w:tr w:rsidR="004348DA" w:rsidRPr="00020213" w14:paraId="6C92EABE" w14:textId="77777777" w:rsidTr="002F2AAF">
        <w:tblPrEx>
          <w:tblCellMar>
            <w:top w:w="15" w:type="dxa"/>
            <w:left w:w="15" w:type="dxa"/>
            <w:bottom w:w="15" w:type="dxa"/>
            <w:right w:w="15" w:type="dxa"/>
          </w:tblCellMar>
          <w:tblLook w:val="04A0" w:firstRow="1" w:lastRow="0" w:firstColumn="1" w:lastColumn="0" w:noHBand="0" w:noVBand="1"/>
        </w:tblPrEx>
        <w:trPr>
          <w:trHeight w:val="45"/>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C8FBBC1" w14:textId="3573B48B" w:rsidR="004348DA" w:rsidRPr="004348DA" w:rsidRDefault="004348DA" w:rsidP="00A50F5C">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E3F7A" w14:textId="77777777" w:rsidR="004348DA" w:rsidRPr="004348DA" w:rsidRDefault="004348DA" w:rsidP="00A50F5C">
            <w:pPr>
              <w:rPr>
                <w:rFonts w:ascii="Arial Narrow" w:hAnsi="Arial Narrow"/>
                <w:b/>
                <w:bCs/>
                <w:color w:val="333333"/>
                <w:sz w:val="20"/>
                <w:szCs w:val="20"/>
              </w:rPr>
            </w:pPr>
            <w:r w:rsidRPr="004348DA">
              <w:rPr>
                <w:rFonts w:ascii="Arial Narrow" w:hAnsi="Arial Narrow"/>
                <w:b/>
                <w:bCs/>
                <w:color w:val="333333"/>
                <w:sz w:val="20"/>
                <w:szCs w:val="20"/>
              </w:rPr>
              <w:t>Administrative advice:</w:t>
            </w:r>
          </w:p>
          <w:p w14:paraId="0A25F0C8" w14:textId="77777777" w:rsidR="004348DA" w:rsidRPr="004A6B6C" w:rsidRDefault="004348DA" w:rsidP="00A50F5C">
            <w:pPr>
              <w:rPr>
                <w:rFonts w:ascii="Arial Narrow" w:hAnsi="Arial Narrow"/>
                <w:i/>
                <w:iCs/>
                <w:color w:val="333333"/>
                <w:sz w:val="20"/>
                <w:szCs w:val="20"/>
              </w:rPr>
            </w:pPr>
            <w:r w:rsidRPr="004A6B6C">
              <w:rPr>
                <w:rFonts w:ascii="Arial Narrow" w:hAnsi="Arial Narrow"/>
                <w:i/>
                <w:iCs/>
                <w:color w:val="333333"/>
                <w:sz w:val="20"/>
                <w:szCs w:val="20"/>
              </w:rPr>
              <w:t>Various sources of information outline the emetic risk associated with cancer treatment. Examples include the National Comprehensive Cancer Network guidelines (USA), eviQ guidelines and approved Product Information of individual drugs. These examples are not a comprehensive list of which anti-cancer drugs that have moderate to high emesis risk.</w:t>
            </w:r>
          </w:p>
        </w:tc>
      </w:tr>
      <w:tr w:rsidR="00246D82" w:rsidRPr="00034574" w14:paraId="0C621481"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DC8F1CA" w14:textId="156ED5E0"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0AE78" w14:textId="13008158" w:rsidR="00246D82" w:rsidRPr="00034574" w:rsidRDefault="00246D82" w:rsidP="00966DE4">
            <w:pPr>
              <w:rPr>
                <w:rFonts w:ascii="Arial Narrow" w:hAnsi="Arial Narrow"/>
                <w:b/>
                <w:bCs/>
                <w:color w:val="333333"/>
                <w:sz w:val="20"/>
                <w:szCs w:val="20"/>
              </w:rPr>
            </w:pPr>
          </w:p>
        </w:tc>
      </w:tr>
      <w:tr w:rsidR="00246D82" w:rsidRPr="00034574" w14:paraId="5C95154D"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94359" w14:textId="77777777" w:rsidR="00246D82" w:rsidRPr="00034574" w:rsidRDefault="00246D82" w:rsidP="00966DE4">
            <w:pPr>
              <w:rPr>
                <w:rFonts w:ascii="Arial Narrow" w:hAnsi="Arial Narrow"/>
                <w:b/>
                <w:bCs/>
                <w:color w:val="333333"/>
                <w:sz w:val="20"/>
                <w:szCs w:val="20"/>
              </w:rPr>
            </w:pPr>
          </w:p>
          <w:p w14:paraId="435986CC" w14:textId="77777777" w:rsidR="00246D82" w:rsidRPr="00034574" w:rsidRDefault="00246D82" w:rsidP="00966DE4">
            <w:pPr>
              <w:rPr>
                <w:rFonts w:ascii="Arial Narrow" w:hAnsi="Arial Narrow"/>
                <w:b/>
                <w:bCs/>
                <w:color w:val="333333"/>
                <w:sz w:val="20"/>
                <w:szCs w:val="20"/>
              </w:rPr>
            </w:pPr>
          </w:p>
        </w:tc>
      </w:tr>
      <w:tr w:rsidR="00246D82" w:rsidRPr="001B417C" w14:paraId="1C2A28C7"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5F18F7"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Restriction Summary 5994 / ToC: 5994: Authority Required: Streamlined</w:t>
            </w:r>
          </w:p>
          <w:p w14:paraId="014DAE73" w14:textId="77777777" w:rsidR="00246D82" w:rsidRPr="001B417C" w:rsidRDefault="00246D82" w:rsidP="00966DE4">
            <w:pPr>
              <w:rPr>
                <w:rFonts w:ascii="Arial Narrow" w:hAnsi="Arial Narrow"/>
                <w:strike/>
                <w:color w:val="333333"/>
                <w:sz w:val="20"/>
                <w:szCs w:val="20"/>
              </w:rPr>
            </w:pPr>
          </w:p>
        </w:tc>
      </w:tr>
      <w:tr w:rsidR="00246D82" w:rsidRPr="001B417C" w14:paraId="2D69B38D"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86B1A36" w14:textId="32E1F6CD"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94645"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 xml:space="preserve">Indication: </w:t>
            </w:r>
            <w:r w:rsidRPr="001B417C">
              <w:rPr>
                <w:rFonts w:ascii="Arial Narrow" w:hAnsi="Arial Narrow"/>
                <w:strike/>
                <w:color w:val="333333"/>
                <w:sz w:val="20"/>
                <w:szCs w:val="20"/>
              </w:rPr>
              <w:t>Nausea and vomiting</w:t>
            </w:r>
          </w:p>
        </w:tc>
      </w:tr>
      <w:tr w:rsidR="00246D82" w:rsidRPr="001B417C" w14:paraId="1A5E1AF1"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B19E85C"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3FDD8" w14:textId="77777777" w:rsidR="00246D82" w:rsidRPr="001B417C" w:rsidRDefault="00246D82" w:rsidP="00966DE4">
            <w:pPr>
              <w:rPr>
                <w:rFonts w:ascii="Arial Narrow" w:hAnsi="Arial Narrow"/>
                <w:b/>
                <w:bCs/>
                <w:strike/>
                <w:color w:val="333333"/>
                <w:sz w:val="20"/>
                <w:szCs w:val="20"/>
              </w:rPr>
            </w:pPr>
          </w:p>
        </w:tc>
      </w:tr>
      <w:tr w:rsidR="00246D82" w:rsidRPr="001B417C" w14:paraId="73CFF8E8"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73C505E" w14:textId="21C5DE68"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E3DE32"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1E416B93"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C8CC6D5" w14:textId="3EF1FDA5"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4983F"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condition must be associated with cytotoxic chemotherapy being used to treat breast cancer</w:t>
            </w:r>
          </w:p>
        </w:tc>
      </w:tr>
      <w:tr w:rsidR="00246D82" w:rsidRPr="001B417C" w14:paraId="17C74A95"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EC8B334"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FB2B4"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6D05FCAE"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384E987" w14:textId="649C6FD1"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FFD11C"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24ECAA78"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9BB936D" w14:textId="607A8CB3"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138BF2"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treatment must be in combination with dexamethasone</w:t>
            </w:r>
          </w:p>
        </w:tc>
      </w:tr>
      <w:tr w:rsidR="00246D82" w:rsidRPr="001B417C" w14:paraId="03E3687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654721F"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ACF67"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3E65835C"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62BE3CA" w14:textId="58749ED2"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CEA390"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1AE3A1E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76D352A" w14:textId="0CFDB86E"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9D76CF"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Patient must be scheduled to be co-administered cyclophosphamide and an anthracycline</w:t>
            </w:r>
          </w:p>
        </w:tc>
      </w:tr>
      <w:tr w:rsidR="00246D82" w:rsidRPr="001B417C" w14:paraId="65A45364"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9C7691F"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189F4E" w14:textId="77777777" w:rsidR="00246D82" w:rsidRPr="001B417C" w:rsidRDefault="00246D82" w:rsidP="00966DE4">
            <w:pPr>
              <w:rPr>
                <w:rFonts w:ascii="Arial Narrow" w:hAnsi="Arial Narrow"/>
                <w:strike/>
                <w:color w:val="333333"/>
                <w:sz w:val="20"/>
                <w:szCs w:val="20"/>
              </w:rPr>
            </w:pPr>
          </w:p>
        </w:tc>
      </w:tr>
      <w:tr w:rsidR="00246D82" w:rsidRPr="001B417C" w14:paraId="50CA3F10"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C201E48" w14:textId="7C991B24" w:rsidR="007E19F1" w:rsidRPr="001B417C" w:rsidRDefault="007E19F1"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36B322"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Prescribing Instructions:</w:t>
            </w:r>
          </w:p>
          <w:p w14:paraId="7882E64E"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 xml:space="preserve">No more than 1 capsule of 300 mg netupitant/0.5 mg palonosetron fixed dose combination will be authorised per cycle of cytotoxic chemotherapy. </w:t>
            </w:r>
          </w:p>
        </w:tc>
      </w:tr>
      <w:tr w:rsidR="00246D82" w:rsidRPr="00034574" w14:paraId="625D49A5"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9E2250C" w14:textId="77777777"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B42E33" w14:textId="77777777" w:rsidR="00246D82" w:rsidRPr="00034574" w:rsidRDefault="00246D82" w:rsidP="00966DE4">
            <w:pPr>
              <w:rPr>
                <w:rFonts w:ascii="Arial Narrow" w:hAnsi="Arial Narrow"/>
                <w:b/>
                <w:bCs/>
                <w:color w:val="333333"/>
                <w:sz w:val="20"/>
                <w:szCs w:val="20"/>
              </w:rPr>
            </w:pPr>
          </w:p>
        </w:tc>
      </w:tr>
      <w:tr w:rsidR="00246D82" w:rsidRPr="001B417C" w14:paraId="3B5214EA"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DF272B"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Restriction Summary 6937 / ToC: 6937: Authority Required: Streamlined</w:t>
            </w:r>
          </w:p>
          <w:p w14:paraId="1EEE6980" w14:textId="77777777" w:rsidR="00246D82" w:rsidRPr="001B417C" w:rsidRDefault="00246D82" w:rsidP="00966DE4">
            <w:pPr>
              <w:rPr>
                <w:rFonts w:ascii="Arial Narrow" w:hAnsi="Arial Narrow"/>
                <w:b/>
                <w:bCs/>
                <w:strike/>
                <w:color w:val="333333"/>
                <w:sz w:val="20"/>
                <w:szCs w:val="20"/>
              </w:rPr>
            </w:pPr>
          </w:p>
        </w:tc>
      </w:tr>
      <w:tr w:rsidR="00246D82" w:rsidRPr="001B417C" w14:paraId="71BAF43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6F91E70" w14:textId="18B32359"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1188D4" w14:textId="77777777" w:rsidR="00246D82" w:rsidRPr="001B417C" w:rsidRDefault="00246D82" w:rsidP="00966DE4">
            <w:pPr>
              <w:rPr>
                <w:rFonts w:ascii="Arial Narrow" w:hAnsi="Arial Narrow"/>
                <w:strike/>
                <w:color w:val="333333"/>
                <w:sz w:val="20"/>
                <w:szCs w:val="20"/>
              </w:rPr>
            </w:pPr>
            <w:r w:rsidRPr="001B417C">
              <w:rPr>
                <w:rFonts w:ascii="Arial Narrow" w:hAnsi="Arial Narrow"/>
                <w:b/>
                <w:bCs/>
                <w:strike/>
                <w:color w:val="333333"/>
                <w:sz w:val="20"/>
                <w:szCs w:val="20"/>
              </w:rPr>
              <w:t>Indication:</w:t>
            </w:r>
            <w:r w:rsidRPr="001B417C">
              <w:rPr>
                <w:rFonts w:ascii="Arial Narrow" w:hAnsi="Arial Narrow"/>
                <w:strike/>
                <w:color w:val="333333"/>
                <w:sz w:val="20"/>
                <w:szCs w:val="20"/>
              </w:rPr>
              <w:t xml:space="preserve"> Nausea and vomiting</w:t>
            </w:r>
          </w:p>
        </w:tc>
      </w:tr>
      <w:tr w:rsidR="00246D82" w:rsidRPr="001B417C" w14:paraId="6179534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C37116F"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A49F1F" w14:textId="77777777" w:rsidR="00246D82" w:rsidRPr="001B417C" w:rsidRDefault="00246D82" w:rsidP="00966DE4">
            <w:pPr>
              <w:rPr>
                <w:rFonts w:ascii="Arial Narrow" w:hAnsi="Arial Narrow"/>
                <w:strike/>
                <w:color w:val="333333"/>
                <w:sz w:val="20"/>
                <w:szCs w:val="20"/>
              </w:rPr>
            </w:pPr>
          </w:p>
        </w:tc>
      </w:tr>
      <w:tr w:rsidR="00246D82" w:rsidRPr="001B417C" w14:paraId="1FE1948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67BF381" w14:textId="2B5FDD22"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395E40"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5F718027"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C0C636D" w14:textId="17B325FD"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4F18A6"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condition must be associated with moderately emetogenic cytotoxic chemotherapy being used to treat malignancy</w:t>
            </w:r>
          </w:p>
        </w:tc>
      </w:tr>
      <w:tr w:rsidR="00246D82" w:rsidRPr="001B417C" w14:paraId="6A5BC805"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04E4F15"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3C9638"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5B198A7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E155463" w14:textId="4EC51D12"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533B5E"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7D94DE2F"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DE116A5" w14:textId="7AF92449"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2EB2F9"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treatment must be in combination with dexamethasone on day 1 of a chemotherapy cycle</w:t>
            </w:r>
          </w:p>
        </w:tc>
      </w:tr>
      <w:tr w:rsidR="00246D82" w:rsidRPr="001B417C" w14:paraId="4DF3DB97"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31CA836"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DF244"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3B4A46C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3C153C" w14:textId="42F2022D"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076F6B" w14:textId="2AF8F93C"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w:t>
            </w:r>
            <w:r w:rsidR="007E19F1" w:rsidRPr="001B417C">
              <w:rPr>
                <w:rFonts w:ascii="Arial Narrow" w:hAnsi="Arial Narrow"/>
                <w:b/>
                <w:bCs/>
                <w:strike/>
                <w:color w:val="333333"/>
                <w:sz w:val="20"/>
                <w:szCs w:val="20"/>
              </w:rPr>
              <w:t>ia</w:t>
            </w:r>
          </w:p>
        </w:tc>
      </w:tr>
      <w:tr w:rsidR="00246D82" w:rsidRPr="001B417C" w14:paraId="358FE663"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B8ABB4E" w14:textId="594A435A"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4065D9"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Patient must have had a prior episode of chemotherapy induced nausea or vomiting</w:t>
            </w:r>
          </w:p>
        </w:tc>
      </w:tr>
      <w:tr w:rsidR="00246D82" w:rsidRPr="001B417C" w14:paraId="4FBF4A6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C86326A"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8ED2A"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3331C56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895819E" w14:textId="1106A6B8"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9A7972"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14AB32BE"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5B155F4" w14:textId="47369E36"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3B6555" w14:textId="77777777" w:rsidR="00246D82" w:rsidRPr="001B417C" w:rsidRDefault="00246D82" w:rsidP="00966DE4">
            <w:pPr>
              <w:spacing w:after="160" w:line="259" w:lineRule="auto"/>
              <w:rPr>
                <w:rFonts w:ascii="Arial Narrow" w:hAnsi="Arial Narrow" w:cs="Arial"/>
                <w:strike/>
                <w:sz w:val="20"/>
                <w:szCs w:val="20"/>
              </w:rPr>
            </w:pPr>
            <w:r w:rsidRPr="001B417C">
              <w:rPr>
                <w:rFonts w:ascii="Arial Narrow" w:hAnsi="Arial Narrow" w:cs="Arial"/>
                <w:strike/>
                <w:sz w:val="20"/>
                <w:szCs w:val="20"/>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tc>
      </w:tr>
      <w:tr w:rsidR="00246D82" w:rsidRPr="001B417C" w14:paraId="2EBDA96C" w14:textId="77777777" w:rsidTr="00CE44E5">
        <w:tblPrEx>
          <w:tblCellMar>
            <w:top w:w="15" w:type="dxa"/>
            <w:left w:w="15" w:type="dxa"/>
            <w:bottom w:w="15" w:type="dxa"/>
            <w:right w:w="15" w:type="dxa"/>
          </w:tblCellMar>
          <w:tblLook w:val="04A0" w:firstRow="1" w:lastRow="0" w:firstColumn="1" w:lastColumn="0" w:noHBand="0" w:noVBand="1"/>
        </w:tblPrEx>
        <w:trPr>
          <w:trHeight w:val="362"/>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6C653BB" w14:textId="1B025D60"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86E2F6" w14:textId="71E9377B" w:rsidR="00246D82" w:rsidRPr="001B417C" w:rsidRDefault="007E19F1" w:rsidP="007E19F1">
            <w:pPr>
              <w:spacing w:line="259" w:lineRule="auto"/>
              <w:rPr>
                <w:rFonts w:ascii="Arial Narrow" w:hAnsi="Arial Narrow" w:cs="Arial"/>
                <w:strike/>
                <w:sz w:val="20"/>
                <w:szCs w:val="20"/>
              </w:rPr>
            </w:pPr>
            <w:r w:rsidRPr="001B417C">
              <w:rPr>
                <w:rFonts w:ascii="Arial Narrow" w:hAnsi="Arial Narrow"/>
                <w:i/>
                <w:iCs/>
                <w:strike/>
                <w:color w:val="333333"/>
                <w:sz w:val="20"/>
                <w:szCs w:val="20"/>
              </w:rPr>
              <w:t>Prevention of acute and delayed nausea and vomiting associated with initial and repeat courses of highly and moderately emetogenic cancer chemotherapy</w:t>
            </w:r>
          </w:p>
        </w:tc>
      </w:tr>
      <w:tr w:rsidR="00246D82" w:rsidRPr="001B417C" w14:paraId="20719A14"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D195499"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CF580D" w14:textId="77777777" w:rsidR="00246D82" w:rsidRPr="001B417C" w:rsidRDefault="00246D82" w:rsidP="00966DE4">
            <w:pPr>
              <w:rPr>
                <w:rFonts w:ascii="Arial Narrow" w:hAnsi="Arial Narrow"/>
                <w:strike/>
                <w:color w:val="333333"/>
                <w:sz w:val="20"/>
                <w:szCs w:val="20"/>
              </w:rPr>
            </w:pPr>
          </w:p>
        </w:tc>
      </w:tr>
      <w:tr w:rsidR="00246D82" w:rsidRPr="001B417C" w14:paraId="0F0EB60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130C350" w14:textId="15604E65" w:rsidR="007E19F1" w:rsidRPr="001B417C" w:rsidRDefault="007E19F1"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C1A9EF"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Prescribing Instructions:</w:t>
            </w:r>
          </w:p>
          <w:p w14:paraId="4EA0EF72"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No more than 1 capsule of 300 mg netupitant/0.5 mg palonosetron fixed dose combination will be authorised per cycle of cytotoxic chemotherapy.</w:t>
            </w:r>
          </w:p>
        </w:tc>
      </w:tr>
      <w:tr w:rsidR="00246D82" w:rsidRPr="00034574" w14:paraId="3735BDD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26A7E5E" w14:textId="02F5EA69" w:rsidR="00246D82" w:rsidRPr="00034574" w:rsidRDefault="00246D82" w:rsidP="00966DE4">
            <w:pPr>
              <w:jc w:val="center"/>
              <w:rPr>
                <w:rFonts w:ascii="Arial Narrow" w:hAnsi="Arial Narrow"/>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7EA2BC" w14:textId="2C7E43A5" w:rsidR="00246D82" w:rsidRPr="00034574" w:rsidRDefault="00246D82" w:rsidP="00966DE4">
            <w:pPr>
              <w:rPr>
                <w:rFonts w:ascii="Arial Narrow" w:hAnsi="Arial Narrow"/>
                <w:b/>
                <w:bCs/>
                <w:color w:val="333333"/>
                <w:sz w:val="20"/>
                <w:szCs w:val="20"/>
              </w:rPr>
            </w:pPr>
          </w:p>
        </w:tc>
      </w:tr>
      <w:tr w:rsidR="00246D82" w:rsidRPr="00034574" w14:paraId="7BA7776A"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BFEB9F" w14:textId="77777777" w:rsidR="00246D82" w:rsidRPr="00034574" w:rsidRDefault="00246D82" w:rsidP="00966DE4">
            <w:pPr>
              <w:rPr>
                <w:rFonts w:ascii="Arial Narrow" w:hAnsi="Arial Narrow"/>
                <w:b/>
                <w:bCs/>
                <w:color w:val="333333"/>
                <w:sz w:val="20"/>
                <w:szCs w:val="20"/>
              </w:rPr>
            </w:pPr>
          </w:p>
          <w:p w14:paraId="14BEED6F" w14:textId="77777777" w:rsidR="00246D82" w:rsidRPr="00034574" w:rsidRDefault="00246D82" w:rsidP="00966DE4">
            <w:pPr>
              <w:rPr>
                <w:rFonts w:ascii="Arial Narrow" w:hAnsi="Arial Narrow"/>
                <w:b/>
                <w:bCs/>
                <w:color w:val="333333"/>
                <w:sz w:val="20"/>
                <w:szCs w:val="20"/>
              </w:rPr>
            </w:pPr>
          </w:p>
        </w:tc>
      </w:tr>
      <w:tr w:rsidR="00246D82" w:rsidRPr="001B417C" w14:paraId="794474CA"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9D1145"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Restriction Summary 6879 / ToC: 6879: Authority Required: Streamlined</w:t>
            </w:r>
          </w:p>
          <w:p w14:paraId="3EAC7655" w14:textId="77777777" w:rsidR="00246D82" w:rsidRPr="001B417C" w:rsidRDefault="00246D82" w:rsidP="00966DE4">
            <w:pPr>
              <w:rPr>
                <w:rFonts w:ascii="Arial Narrow" w:hAnsi="Arial Narrow"/>
                <w:b/>
                <w:bCs/>
                <w:strike/>
                <w:color w:val="333333"/>
                <w:sz w:val="20"/>
                <w:szCs w:val="20"/>
              </w:rPr>
            </w:pPr>
          </w:p>
        </w:tc>
      </w:tr>
      <w:tr w:rsidR="00246D82" w:rsidRPr="001B417C" w14:paraId="06AA7345"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2416863" w14:textId="2AAC24D3"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E734F" w14:textId="77777777" w:rsidR="00246D82" w:rsidRPr="001B417C" w:rsidRDefault="00246D82" w:rsidP="00966DE4">
            <w:pPr>
              <w:rPr>
                <w:rFonts w:ascii="Arial Narrow" w:hAnsi="Arial Narrow"/>
                <w:strike/>
                <w:color w:val="333333"/>
                <w:sz w:val="20"/>
                <w:szCs w:val="20"/>
              </w:rPr>
            </w:pPr>
            <w:r w:rsidRPr="001B417C">
              <w:rPr>
                <w:rFonts w:ascii="Arial Narrow" w:hAnsi="Arial Narrow"/>
                <w:b/>
                <w:bCs/>
                <w:strike/>
                <w:color w:val="333333"/>
                <w:sz w:val="20"/>
                <w:szCs w:val="20"/>
              </w:rPr>
              <w:t>Indication:</w:t>
            </w:r>
            <w:r w:rsidRPr="001B417C">
              <w:rPr>
                <w:rFonts w:ascii="Arial Narrow" w:hAnsi="Arial Narrow"/>
                <w:strike/>
                <w:color w:val="333333"/>
                <w:sz w:val="20"/>
                <w:szCs w:val="20"/>
              </w:rPr>
              <w:t xml:space="preserve"> Nausea and vomiting</w:t>
            </w:r>
          </w:p>
        </w:tc>
      </w:tr>
      <w:tr w:rsidR="00246D82" w:rsidRPr="001B417C" w14:paraId="67A585BC"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414E22D"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35B675" w14:textId="77777777" w:rsidR="00246D82" w:rsidRPr="001B417C" w:rsidRDefault="00246D82" w:rsidP="00966DE4">
            <w:pPr>
              <w:rPr>
                <w:rFonts w:ascii="Arial Narrow" w:hAnsi="Arial Narrow"/>
                <w:b/>
                <w:bCs/>
                <w:strike/>
                <w:color w:val="333333"/>
                <w:sz w:val="20"/>
                <w:szCs w:val="20"/>
              </w:rPr>
            </w:pPr>
          </w:p>
        </w:tc>
      </w:tr>
      <w:tr w:rsidR="00246D82" w:rsidRPr="001B417C" w14:paraId="7EAC0BEA"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4087854" w14:textId="290D8BF8"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FD1218"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2ED4FBD5"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952111C" w14:textId="07BF705B"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6737D0"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condition must be associated with moderately emetogenic cytotoxic chemotherapy being used to treat malignancy</w:t>
            </w:r>
          </w:p>
        </w:tc>
      </w:tr>
      <w:tr w:rsidR="00246D82" w:rsidRPr="001B417C" w14:paraId="085C993F"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BCDE8FB"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FAD6A"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4484F8E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36FC247" w14:textId="5645FC91"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D0711"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39A9F5F8"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C4CCA8C" w14:textId="55F738A4"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032B88"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The treatment must be in combination with dexamethasone on day 1 of a chemotherapy cycle</w:t>
            </w:r>
          </w:p>
        </w:tc>
      </w:tr>
      <w:tr w:rsidR="00246D82" w:rsidRPr="001B417C" w14:paraId="4338A1D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84E04B5"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1776E2"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AND</w:t>
            </w:r>
          </w:p>
        </w:tc>
      </w:tr>
      <w:tr w:rsidR="00246D82" w:rsidRPr="001B417C" w14:paraId="2602157B"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EA61BCF" w14:textId="0844CFFC"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5B873"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Clinical criteria:</w:t>
            </w:r>
          </w:p>
        </w:tc>
      </w:tr>
      <w:tr w:rsidR="00246D82" w:rsidRPr="001B417C" w14:paraId="1FF16573"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8FED358" w14:textId="52EBB94F"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EB1A2"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Patient must be scheduled to be administered a chemotherapy regimen that includes either carboplatin or oxaliplatin</w:t>
            </w:r>
          </w:p>
        </w:tc>
      </w:tr>
      <w:tr w:rsidR="00246D82" w:rsidRPr="001B417C" w14:paraId="5DAF31C0"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ACDBF34" w14:textId="77777777"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2CD9E0" w14:textId="77777777" w:rsidR="00246D82" w:rsidRPr="001B417C" w:rsidRDefault="00246D82" w:rsidP="00966DE4">
            <w:pPr>
              <w:rPr>
                <w:rFonts w:ascii="Arial Narrow" w:hAnsi="Arial Narrow"/>
                <w:strike/>
                <w:color w:val="333333"/>
                <w:sz w:val="20"/>
                <w:szCs w:val="20"/>
              </w:rPr>
            </w:pPr>
          </w:p>
        </w:tc>
      </w:tr>
      <w:tr w:rsidR="00246D82" w:rsidRPr="001B417C" w14:paraId="6A5B7E62" w14:textId="77777777" w:rsidTr="00CE44E5">
        <w:tblPrEx>
          <w:tblCellMar>
            <w:top w:w="15" w:type="dxa"/>
            <w:left w:w="15" w:type="dxa"/>
            <w:bottom w:w="15" w:type="dxa"/>
            <w:right w:w="15" w:type="dxa"/>
          </w:tblCellMar>
          <w:tblLook w:val="04A0" w:firstRow="1" w:lastRow="0" w:firstColumn="1" w:lastColumn="0" w:noHBand="0" w:noVBand="1"/>
        </w:tblPrEx>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514889D" w14:textId="3830DF78" w:rsidR="00246D82" w:rsidRPr="001B417C" w:rsidRDefault="00246D82" w:rsidP="00966DE4">
            <w:pPr>
              <w:jc w:val="center"/>
              <w:rPr>
                <w:rFonts w:ascii="Arial Narrow" w:hAnsi="Arial Narrow"/>
                <w:strike/>
                <w:color w:val="333333"/>
                <w:sz w:val="20"/>
                <w:szCs w:val="20"/>
              </w:rPr>
            </w:pPr>
          </w:p>
        </w:tc>
        <w:tc>
          <w:tcPr>
            <w:tcW w:w="44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C9BE29" w14:textId="77777777" w:rsidR="00246D82" w:rsidRPr="001B417C" w:rsidRDefault="00246D82" w:rsidP="00966DE4">
            <w:pPr>
              <w:rPr>
                <w:rFonts w:ascii="Arial Narrow" w:hAnsi="Arial Narrow"/>
                <w:b/>
                <w:bCs/>
                <w:strike/>
                <w:color w:val="333333"/>
                <w:sz w:val="20"/>
                <w:szCs w:val="20"/>
              </w:rPr>
            </w:pPr>
            <w:r w:rsidRPr="001B417C">
              <w:rPr>
                <w:rFonts w:ascii="Arial Narrow" w:hAnsi="Arial Narrow"/>
                <w:b/>
                <w:bCs/>
                <w:strike/>
                <w:color w:val="333333"/>
                <w:sz w:val="20"/>
                <w:szCs w:val="20"/>
              </w:rPr>
              <w:t>Prescribing Instructions:</w:t>
            </w:r>
          </w:p>
          <w:p w14:paraId="1990FD8B" w14:textId="77777777" w:rsidR="00246D82" w:rsidRPr="001B417C" w:rsidRDefault="00246D82" w:rsidP="00966DE4">
            <w:pPr>
              <w:rPr>
                <w:rFonts w:ascii="Arial Narrow" w:hAnsi="Arial Narrow"/>
                <w:strike/>
                <w:color w:val="333333"/>
                <w:sz w:val="20"/>
                <w:szCs w:val="20"/>
              </w:rPr>
            </w:pPr>
            <w:r w:rsidRPr="001B417C">
              <w:rPr>
                <w:rFonts w:ascii="Arial Narrow" w:hAnsi="Arial Narrow"/>
                <w:strike/>
                <w:color w:val="333333"/>
                <w:sz w:val="20"/>
                <w:szCs w:val="20"/>
              </w:rPr>
              <w:t xml:space="preserve">No more than 1 capsule of 300 mg netupitant/0.5 mg palonosetron fixed dose combination will be authorised per cycle of cytotoxic chemotherapy. </w:t>
            </w:r>
          </w:p>
        </w:tc>
      </w:tr>
    </w:tbl>
    <w:p w14:paraId="637BECC9" w14:textId="77777777" w:rsidR="00C00D9D" w:rsidRPr="00246D82" w:rsidRDefault="00C00D9D" w:rsidP="00246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1269"/>
        <w:gridCol w:w="846"/>
        <w:gridCol w:w="986"/>
        <w:gridCol w:w="564"/>
        <w:gridCol w:w="1125"/>
      </w:tblGrid>
      <w:tr w:rsidR="00C00D9D" w:rsidRPr="009A610D" w14:paraId="1384A845" w14:textId="77777777" w:rsidTr="00CE44E5">
        <w:trPr>
          <w:cantSplit/>
          <w:trHeight w:val="471"/>
        </w:trPr>
        <w:tc>
          <w:tcPr>
            <w:tcW w:w="5000" w:type="pct"/>
            <w:gridSpan w:val="6"/>
          </w:tcPr>
          <w:p w14:paraId="770EF2C7" w14:textId="77777777" w:rsidR="00C00D9D" w:rsidRPr="00824842" w:rsidRDefault="00C00D9D" w:rsidP="00966DE4">
            <w:pPr>
              <w:keepNext/>
              <w:ind w:left="-57"/>
              <w:rPr>
                <w:rFonts w:ascii="Arial Narrow" w:hAnsi="Arial Narrow" w:cs="Arial"/>
                <w:bCs/>
                <w:sz w:val="20"/>
                <w:szCs w:val="20"/>
              </w:rPr>
            </w:pPr>
            <w:r w:rsidRPr="00824842">
              <w:rPr>
                <w:rFonts w:ascii="Arial Narrow" w:hAnsi="Arial Narrow" w:cs="Arial"/>
                <w:b/>
                <w:sz w:val="20"/>
                <w:szCs w:val="20"/>
              </w:rPr>
              <w:t xml:space="preserve">Category / Program: </w:t>
            </w:r>
            <w:r w:rsidRPr="00824842">
              <w:rPr>
                <w:rFonts w:ascii="Arial Narrow" w:hAnsi="Arial Narrow" w:cs="Arial"/>
                <w:bCs/>
                <w:sz w:val="20"/>
                <w:szCs w:val="20"/>
              </w:rPr>
              <w:t>General Schedule (Code GE)</w:t>
            </w:r>
          </w:p>
        </w:tc>
      </w:tr>
      <w:tr w:rsidR="00C00D9D" w:rsidRPr="009A610D" w14:paraId="42C990CB" w14:textId="77777777" w:rsidTr="00CE44E5">
        <w:trPr>
          <w:cantSplit/>
          <w:trHeight w:val="471"/>
        </w:trPr>
        <w:tc>
          <w:tcPr>
            <w:tcW w:w="2343" w:type="pct"/>
          </w:tcPr>
          <w:p w14:paraId="633808CD" w14:textId="77777777" w:rsidR="00C00D9D" w:rsidRPr="00824842" w:rsidRDefault="00C00D9D" w:rsidP="00966DE4">
            <w:pPr>
              <w:keepNext/>
              <w:ind w:left="-57"/>
              <w:rPr>
                <w:rFonts w:ascii="Arial Narrow" w:hAnsi="Arial Narrow" w:cs="Arial"/>
                <w:b/>
                <w:bCs/>
                <w:sz w:val="20"/>
                <w:szCs w:val="20"/>
              </w:rPr>
            </w:pPr>
            <w:r w:rsidRPr="00824842">
              <w:rPr>
                <w:rFonts w:ascii="Arial Narrow" w:hAnsi="Arial Narrow" w:cs="Arial"/>
                <w:b/>
                <w:bCs/>
                <w:sz w:val="20"/>
                <w:szCs w:val="20"/>
              </w:rPr>
              <w:t>MEDICINAL PRODUCT</w:t>
            </w:r>
          </w:p>
          <w:p w14:paraId="77B680FA" w14:textId="77777777" w:rsidR="00C00D9D" w:rsidRPr="00824842" w:rsidRDefault="00C00D9D" w:rsidP="00966DE4">
            <w:pPr>
              <w:keepNext/>
              <w:ind w:left="-57"/>
              <w:rPr>
                <w:rFonts w:ascii="Arial Narrow" w:hAnsi="Arial Narrow" w:cs="Arial"/>
                <w:b/>
                <w:sz w:val="20"/>
                <w:szCs w:val="20"/>
              </w:rPr>
            </w:pPr>
            <w:r w:rsidRPr="00824842">
              <w:rPr>
                <w:rFonts w:ascii="Arial Narrow" w:hAnsi="Arial Narrow" w:cs="Arial"/>
                <w:b/>
                <w:bCs/>
                <w:sz w:val="20"/>
                <w:szCs w:val="20"/>
              </w:rPr>
              <w:t>medicinal product pack</w:t>
            </w:r>
          </w:p>
        </w:tc>
        <w:tc>
          <w:tcPr>
            <w:tcW w:w="704" w:type="pct"/>
          </w:tcPr>
          <w:p w14:paraId="2F7EF53A" w14:textId="77777777" w:rsidR="00C00D9D" w:rsidRPr="00824842" w:rsidRDefault="00C00D9D" w:rsidP="00966DE4">
            <w:pPr>
              <w:keepNext/>
              <w:ind w:left="-108"/>
              <w:jc w:val="center"/>
              <w:rPr>
                <w:rFonts w:ascii="Arial Narrow" w:hAnsi="Arial Narrow" w:cs="Arial"/>
                <w:b/>
                <w:sz w:val="20"/>
                <w:szCs w:val="20"/>
              </w:rPr>
            </w:pPr>
            <w:r w:rsidRPr="00824842">
              <w:rPr>
                <w:rFonts w:ascii="Arial Narrow" w:hAnsi="Arial Narrow" w:cs="Arial"/>
                <w:b/>
                <w:sz w:val="20"/>
                <w:szCs w:val="20"/>
              </w:rPr>
              <w:t>PBS item code</w:t>
            </w:r>
          </w:p>
        </w:tc>
        <w:tc>
          <w:tcPr>
            <w:tcW w:w="469" w:type="pct"/>
          </w:tcPr>
          <w:p w14:paraId="34927608" w14:textId="77777777" w:rsidR="00C00D9D" w:rsidRPr="00824842" w:rsidRDefault="00C00D9D" w:rsidP="00966DE4">
            <w:pPr>
              <w:keepNext/>
              <w:ind w:left="-108"/>
              <w:jc w:val="center"/>
              <w:rPr>
                <w:rFonts w:ascii="Arial Narrow" w:hAnsi="Arial Narrow" w:cs="Arial"/>
                <w:b/>
                <w:sz w:val="20"/>
                <w:szCs w:val="20"/>
              </w:rPr>
            </w:pPr>
            <w:r w:rsidRPr="00824842">
              <w:rPr>
                <w:rFonts w:ascii="Arial Narrow" w:hAnsi="Arial Narrow" w:cs="Arial"/>
                <w:b/>
                <w:sz w:val="20"/>
                <w:szCs w:val="20"/>
              </w:rPr>
              <w:t>Max. qty packs</w:t>
            </w:r>
          </w:p>
        </w:tc>
        <w:tc>
          <w:tcPr>
            <w:tcW w:w="547" w:type="pct"/>
          </w:tcPr>
          <w:p w14:paraId="71C6E114" w14:textId="77777777" w:rsidR="00C00D9D" w:rsidRPr="00824842" w:rsidRDefault="00C00D9D" w:rsidP="00966DE4">
            <w:pPr>
              <w:keepNext/>
              <w:ind w:left="-108"/>
              <w:jc w:val="center"/>
              <w:rPr>
                <w:rFonts w:ascii="Arial Narrow" w:hAnsi="Arial Narrow" w:cs="Arial"/>
                <w:b/>
                <w:sz w:val="20"/>
                <w:szCs w:val="20"/>
              </w:rPr>
            </w:pPr>
            <w:r w:rsidRPr="00824842">
              <w:rPr>
                <w:rFonts w:ascii="Arial Narrow" w:hAnsi="Arial Narrow" w:cs="Arial"/>
                <w:b/>
                <w:sz w:val="20"/>
                <w:szCs w:val="20"/>
              </w:rPr>
              <w:t>Max. qty units</w:t>
            </w:r>
          </w:p>
        </w:tc>
        <w:tc>
          <w:tcPr>
            <w:tcW w:w="313" w:type="pct"/>
          </w:tcPr>
          <w:p w14:paraId="75B5A3BD" w14:textId="77777777" w:rsidR="00C00D9D" w:rsidRPr="00824842" w:rsidRDefault="00C00D9D" w:rsidP="00966DE4">
            <w:pPr>
              <w:keepNext/>
              <w:ind w:left="-108"/>
              <w:jc w:val="center"/>
              <w:rPr>
                <w:rFonts w:ascii="Arial Narrow" w:hAnsi="Arial Narrow" w:cs="Arial"/>
                <w:b/>
                <w:sz w:val="20"/>
                <w:szCs w:val="20"/>
              </w:rPr>
            </w:pPr>
            <w:r w:rsidRPr="00824842">
              <w:rPr>
                <w:rFonts w:ascii="Arial Narrow" w:hAnsi="Arial Narrow" w:cs="Arial"/>
                <w:b/>
                <w:sz w:val="20"/>
                <w:szCs w:val="20"/>
              </w:rPr>
              <w:t>№.of</w:t>
            </w:r>
          </w:p>
          <w:p w14:paraId="54578404" w14:textId="77777777" w:rsidR="00C00D9D" w:rsidRPr="00824842" w:rsidRDefault="00C00D9D" w:rsidP="00966DE4">
            <w:pPr>
              <w:keepNext/>
              <w:ind w:left="-108"/>
              <w:jc w:val="center"/>
              <w:rPr>
                <w:rFonts w:ascii="Arial Narrow" w:hAnsi="Arial Narrow" w:cs="Arial"/>
                <w:b/>
                <w:sz w:val="20"/>
                <w:szCs w:val="20"/>
              </w:rPr>
            </w:pPr>
            <w:r w:rsidRPr="00824842">
              <w:rPr>
                <w:rFonts w:ascii="Arial Narrow" w:hAnsi="Arial Narrow" w:cs="Arial"/>
                <w:b/>
                <w:sz w:val="20"/>
                <w:szCs w:val="20"/>
              </w:rPr>
              <w:t>Rpts</w:t>
            </w:r>
          </w:p>
        </w:tc>
        <w:tc>
          <w:tcPr>
            <w:tcW w:w="625" w:type="pct"/>
          </w:tcPr>
          <w:p w14:paraId="3C707F1F" w14:textId="77777777" w:rsidR="00C00D9D" w:rsidRPr="00824842" w:rsidRDefault="00C00D9D" w:rsidP="00966DE4">
            <w:pPr>
              <w:keepNext/>
              <w:rPr>
                <w:rFonts w:ascii="Arial Narrow" w:hAnsi="Arial Narrow" w:cs="Arial"/>
                <w:b/>
                <w:sz w:val="20"/>
                <w:szCs w:val="20"/>
                <w:lang w:val="fr-FR"/>
              </w:rPr>
            </w:pPr>
            <w:r w:rsidRPr="00824842">
              <w:rPr>
                <w:rFonts w:ascii="Arial Narrow" w:hAnsi="Arial Narrow" w:cs="Arial"/>
                <w:b/>
                <w:sz w:val="20"/>
                <w:szCs w:val="20"/>
              </w:rPr>
              <w:t>Available brands</w:t>
            </w:r>
          </w:p>
        </w:tc>
      </w:tr>
      <w:tr w:rsidR="00C00D9D" w:rsidRPr="009A610D" w14:paraId="14AE788C" w14:textId="77777777" w:rsidTr="00CE44E5">
        <w:trPr>
          <w:cantSplit/>
          <w:trHeight w:val="224"/>
        </w:trPr>
        <w:tc>
          <w:tcPr>
            <w:tcW w:w="5000" w:type="pct"/>
            <w:gridSpan w:val="6"/>
          </w:tcPr>
          <w:p w14:paraId="49C48EFE" w14:textId="77777777" w:rsidR="00C00D9D" w:rsidRPr="00824842" w:rsidRDefault="00C00D9D" w:rsidP="00966DE4">
            <w:pPr>
              <w:keepNext/>
              <w:ind w:left="-57"/>
              <w:rPr>
                <w:rFonts w:ascii="Arial Narrow" w:hAnsi="Arial Narrow" w:cs="Arial"/>
                <w:sz w:val="20"/>
                <w:szCs w:val="20"/>
              </w:rPr>
            </w:pPr>
            <w:r w:rsidRPr="00824842">
              <w:rPr>
                <w:rFonts w:ascii="Arial Narrow" w:hAnsi="Arial Narrow" w:cs="Arial"/>
                <w:sz w:val="20"/>
                <w:szCs w:val="20"/>
              </w:rPr>
              <w:t>NETUPITANT + PALONOSETRON</w:t>
            </w:r>
          </w:p>
        </w:tc>
      </w:tr>
      <w:tr w:rsidR="00C00D9D" w:rsidRPr="009A610D" w14:paraId="1C502516" w14:textId="77777777" w:rsidTr="00CE44E5">
        <w:trPr>
          <w:cantSplit/>
          <w:trHeight w:val="456"/>
        </w:trPr>
        <w:tc>
          <w:tcPr>
            <w:tcW w:w="2343" w:type="pct"/>
          </w:tcPr>
          <w:p w14:paraId="04535746" w14:textId="77777777" w:rsidR="00C00D9D" w:rsidRPr="00824842" w:rsidRDefault="00C00D9D" w:rsidP="00966DE4">
            <w:pPr>
              <w:keepNext/>
              <w:ind w:left="-57"/>
              <w:rPr>
                <w:rFonts w:ascii="Arial Narrow" w:hAnsi="Arial Narrow" w:cs="Arial"/>
                <w:sz w:val="20"/>
                <w:szCs w:val="20"/>
              </w:rPr>
            </w:pPr>
            <w:r w:rsidRPr="00824842">
              <w:rPr>
                <w:rFonts w:ascii="Arial Narrow" w:hAnsi="Arial Narrow" w:cs="Arial"/>
                <w:sz w:val="20"/>
                <w:szCs w:val="20"/>
              </w:rPr>
              <w:t>netupitant 300 mg + palonosetron 500 microgram capsule, 1</w:t>
            </w:r>
          </w:p>
        </w:tc>
        <w:tc>
          <w:tcPr>
            <w:tcW w:w="704" w:type="pct"/>
          </w:tcPr>
          <w:p w14:paraId="0C47C5B1" w14:textId="77777777" w:rsidR="00C00D9D" w:rsidRPr="00824842" w:rsidRDefault="00C00D9D" w:rsidP="00966DE4">
            <w:pPr>
              <w:keepNext/>
              <w:jc w:val="center"/>
              <w:rPr>
                <w:rFonts w:ascii="Arial Narrow" w:hAnsi="Arial Narrow" w:cs="Arial"/>
                <w:sz w:val="20"/>
                <w:szCs w:val="20"/>
              </w:rPr>
            </w:pPr>
            <w:r w:rsidRPr="00824842">
              <w:rPr>
                <w:rFonts w:ascii="Arial Narrow" w:hAnsi="Arial Narrow" w:cs="Arial"/>
                <w:sz w:val="20"/>
                <w:szCs w:val="20"/>
              </w:rPr>
              <w:t>10731T</w:t>
            </w:r>
          </w:p>
          <w:p w14:paraId="3877BFB0" w14:textId="77777777" w:rsidR="00C00D9D" w:rsidRPr="00824842" w:rsidRDefault="00C00D9D" w:rsidP="00966DE4">
            <w:pPr>
              <w:keepNext/>
              <w:jc w:val="center"/>
              <w:rPr>
                <w:rFonts w:ascii="Arial Narrow" w:hAnsi="Arial Narrow" w:cs="Arial"/>
                <w:sz w:val="20"/>
                <w:szCs w:val="20"/>
                <w:vertAlign w:val="subscript"/>
              </w:rPr>
            </w:pPr>
            <w:r w:rsidRPr="00824842">
              <w:rPr>
                <w:rFonts w:ascii="Arial Narrow" w:hAnsi="Arial Narrow" w:cs="Arial"/>
                <w:sz w:val="20"/>
                <w:szCs w:val="20"/>
                <w:vertAlign w:val="subscript"/>
              </w:rPr>
              <w:t>MP  NP</w:t>
            </w:r>
          </w:p>
        </w:tc>
        <w:tc>
          <w:tcPr>
            <w:tcW w:w="469" w:type="pct"/>
          </w:tcPr>
          <w:p w14:paraId="6501991A" w14:textId="77777777" w:rsidR="00C00D9D" w:rsidRPr="00824842" w:rsidRDefault="00C00D9D" w:rsidP="00966DE4">
            <w:pPr>
              <w:keepNext/>
              <w:jc w:val="center"/>
              <w:rPr>
                <w:rFonts w:ascii="Arial Narrow" w:hAnsi="Arial Narrow" w:cs="Arial"/>
                <w:sz w:val="20"/>
                <w:szCs w:val="20"/>
              </w:rPr>
            </w:pPr>
            <w:r w:rsidRPr="00824842">
              <w:rPr>
                <w:rFonts w:ascii="Arial Narrow" w:hAnsi="Arial Narrow" w:cs="Arial"/>
                <w:sz w:val="20"/>
                <w:szCs w:val="20"/>
              </w:rPr>
              <w:t>1</w:t>
            </w:r>
          </w:p>
        </w:tc>
        <w:tc>
          <w:tcPr>
            <w:tcW w:w="547" w:type="pct"/>
          </w:tcPr>
          <w:p w14:paraId="095B764E" w14:textId="77777777" w:rsidR="00C00D9D" w:rsidRPr="00824842" w:rsidRDefault="00C00D9D" w:rsidP="00966DE4">
            <w:pPr>
              <w:keepNext/>
              <w:jc w:val="center"/>
              <w:rPr>
                <w:rFonts w:ascii="Arial Narrow" w:hAnsi="Arial Narrow" w:cs="Arial"/>
                <w:sz w:val="20"/>
                <w:szCs w:val="20"/>
              </w:rPr>
            </w:pPr>
            <w:r w:rsidRPr="00824842">
              <w:rPr>
                <w:rFonts w:ascii="Arial Narrow" w:hAnsi="Arial Narrow" w:cs="Arial"/>
                <w:sz w:val="20"/>
                <w:szCs w:val="20"/>
              </w:rPr>
              <w:t>1</w:t>
            </w:r>
          </w:p>
        </w:tc>
        <w:tc>
          <w:tcPr>
            <w:tcW w:w="313" w:type="pct"/>
          </w:tcPr>
          <w:p w14:paraId="14D64B7B" w14:textId="77777777" w:rsidR="00C00D9D" w:rsidRPr="00824842" w:rsidRDefault="00C00D9D" w:rsidP="00966DE4">
            <w:pPr>
              <w:keepNext/>
              <w:jc w:val="center"/>
              <w:rPr>
                <w:rFonts w:ascii="Arial Narrow" w:hAnsi="Arial Narrow" w:cs="Arial"/>
                <w:sz w:val="20"/>
                <w:szCs w:val="20"/>
              </w:rPr>
            </w:pPr>
            <w:r w:rsidRPr="00824842">
              <w:rPr>
                <w:rFonts w:ascii="Arial Narrow" w:hAnsi="Arial Narrow" w:cs="Arial"/>
                <w:sz w:val="20"/>
                <w:szCs w:val="20"/>
              </w:rPr>
              <w:t>5</w:t>
            </w:r>
          </w:p>
        </w:tc>
        <w:tc>
          <w:tcPr>
            <w:tcW w:w="625" w:type="pct"/>
          </w:tcPr>
          <w:p w14:paraId="7C1A698C" w14:textId="77777777" w:rsidR="00C00D9D" w:rsidRPr="00824842" w:rsidRDefault="00C00D9D" w:rsidP="00966DE4">
            <w:pPr>
              <w:keepNext/>
              <w:rPr>
                <w:rFonts w:ascii="Arial Narrow" w:hAnsi="Arial Narrow" w:cs="Arial"/>
                <w:sz w:val="20"/>
                <w:szCs w:val="20"/>
              </w:rPr>
            </w:pPr>
            <w:r w:rsidRPr="00824842">
              <w:rPr>
                <w:rFonts w:ascii="Arial Narrow" w:hAnsi="Arial Narrow" w:cs="Arial"/>
                <w:sz w:val="20"/>
                <w:szCs w:val="20"/>
              </w:rPr>
              <w:t xml:space="preserve">Akynzeo </w:t>
            </w:r>
          </w:p>
        </w:tc>
      </w:tr>
      <w:tr w:rsidR="00C00D9D" w:rsidRPr="00120A12" w14:paraId="50CCFFDA"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49AB6EF8" w14:textId="77777777" w:rsidR="00C00D9D" w:rsidRPr="00824842" w:rsidRDefault="00C00D9D" w:rsidP="00966DE4">
            <w:pPr>
              <w:rPr>
                <w:rFonts w:ascii="Arial Narrow" w:hAnsi="Arial Narrow" w:cs="Arial"/>
                <w:sz w:val="20"/>
                <w:szCs w:val="20"/>
              </w:rPr>
            </w:pPr>
          </w:p>
        </w:tc>
      </w:tr>
      <w:tr w:rsidR="00C00D9D" w:rsidRPr="00120A12" w14:paraId="4755E9E3" w14:textId="77777777" w:rsidTr="00CE44E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802D47" w14:textId="390D5F8C" w:rsidR="00C00D9D" w:rsidRPr="00824842" w:rsidRDefault="00583391" w:rsidP="00966DE4">
            <w:pPr>
              <w:rPr>
                <w:rFonts w:ascii="Arial Narrow" w:hAnsi="Arial Narrow"/>
                <w:bCs/>
                <w:i/>
                <w:iCs/>
                <w:sz w:val="20"/>
                <w:szCs w:val="20"/>
              </w:rPr>
            </w:pPr>
            <w:r w:rsidRPr="00824842">
              <w:rPr>
                <w:rFonts w:ascii="Arial Narrow" w:hAnsi="Arial Narrow"/>
                <w:bCs/>
                <w:i/>
                <w:iCs/>
                <w:sz w:val="20"/>
                <w:szCs w:val="20"/>
              </w:rPr>
              <w:t>A</w:t>
            </w:r>
            <w:r w:rsidR="00C00D9D" w:rsidRPr="00824842">
              <w:rPr>
                <w:rFonts w:ascii="Arial Narrow" w:hAnsi="Arial Narrow"/>
                <w:bCs/>
                <w:i/>
                <w:iCs/>
                <w:sz w:val="20"/>
                <w:szCs w:val="20"/>
              </w:rPr>
              <w:t>s above</w:t>
            </w:r>
          </w:p>
        </w:tc>
      </w:tr>
    </w:tbl>
    <w:p w14:paraId="09D47EBC" w14:textId="77777777" w:rsidR="00583391" w:rsidRDefault="00583391" w:rsidP="00832E5E">
      <w:pPr>
        <w:jc w:val="left"/>
        <w:rPr>
          <w:rFonts w:asciiTheme="minorHAnsi" w:hAnsiTheme="minorHAnsi"/>
          <w:bCs/>
          <w:iCs/>
        </w:rPr>
      </w:pPr>
    </w:p>
    <w:p w14:paraId="4BD504B5" w14:textId="5CC2CBBE" w:rsidR="00E12FC7" w:rsidRDefault="00E12FC7" w:rsidP="006F2777">
      <w:pPr>
        <w:spacing w:after="120"/>
        <w:jc w:val="left"/>
        <w:rPr>
          <w:rFonts w:asciiTheme="minorHAnsi" w:hAnsiTheme="minorHAnsi"/>
          <w:bCs/>
          <w:iCs/>
        </w:rPr>
      </w:pPr>
      <w:r>
        <w:rPr>
          <w:rFonts w:asciiTheme="minorHAnsi" w:hAnsiTheme="minorHAnsi"/>
          <w:bCs/>
          <w:iCs/>
        </w:rPr>
        <w:t>Flow on changes:</w:t>
      </w:r>
    </w:p>
    <w:p w14:paraId="4B208373" w14:textId="3D2643F9" w:rsidR="00E12FC7" w:rsidRDefault="00E12FC7" w:rsidP="006F2777">
      <w:pPr>
        <w:pStyle w:val="3Bodytext"/>
        <w:jc w:val="both"/>
        <w:rPr>
          <w:bCs/>
          <w:iCs/>
        </w:rPr>
      </w:pPr>
      <w:r w:rsidRPr="006F2777">
        <w:rPr>
          <w:rFonts w:cs="Arial"/>
          <w:snapToGrid w:val="0"/>
          <w:lang w:val="en-GB"/>
        </w:rPr>
        <w:t>Amend</w:t>
      </w:r>
      <w:r>
        <w:rPr>
          <w:bCs/>
          <w:iCs/>
        </w:rPr>
        <w:t xml:space="preserve"> </w:t>
      </w:r>
      <w:r w:rsidRPr="006F2777">
        <w:rPr>
          <w:rFonts w:cs="Arial"/>
          <w:snapToGrid w:val="0"/>
          <w:lang w:val="en-GB"/>
        </w:rPr>
        <w:t>the</w:t>
      </w:r>
      <w:r>
        <w:rPr>
          <w:bCs/>
          <w:iCs/>
        </w:rPr>
        <w:t xml:space="preserve"> </w:t>
      </w:r>
      <w:r w:rsidR="00583391" w:rsidRPr="00464829">
        <w:rPr>
          <w:rFonts w:cs="Arial"/>
          <w:snapToGrid w:val="0"/>
          <w:lang w:val="en-GB"/>
        </w:rPr>
        <w:t>fosaprepitant</w:t>
      </w:r>
      <w:r w:rsidR="00D92B07">
        <w:rPr>
          <w:rFonts w:cs="Arial"/>
          <w:snapToGrid w:val="0"/>
          <w:lang w:val="en-GB"/>
        </w:rPr>
        <w:t xml:space="preserve">, </w:t>
      </w:r>
      <w:r w:rsidR="00583391" w:rsidRPr="00464829">
        <w:rPr>
          <w:rFonts w:cs="Arial"/>
          <w:snapToGrid w:val="0"/>
          <w:lang w:val="en-GB"/>
        </w:rPr>
        <w:t>fosaprepitant 150 mg injection</w:t>
      </w:r>
      <w:r w:rsidR="00583391">
        <w:rPr>
          <w:rFonts w:cs="Arial"/>
          <w:snapToGrid w:val="0"/>
          <w:lang w:val="en-GB"/>
        </w:rPr>
        <w:t>, 1 vial</w:t>
      </w:r>
      <w:r w:rsidR="00D92B07">
        <w:rPr>
          <w:rFonts w:cs="Arial"/>
          <w:snapToGrid w:val="0"/>
          <w:lang w:val="en-GB"/>
        </w:rPr>
        <w:t xml:space="preserve"> (</w:t>
      </w:r>
      <w:r w:rsidR="00D92B07" w:rsidRPr="00583391">
        <w:rPr>
          <w:bCs/>
          <w:iCs/>
        </w:rPr>
        <w:t>11103J</w:t>
      </w:r>
      <w:r w:rsidR="00D92B07">
        <w:rPr>
          <w:bCs/>
          <w:iCs/>
        </w:rPr>
        <w:t xml:space="preserve">, </w:t>
      </w:r>
      <w:r w:rsidR="00D92B07" w:rsidRPr="00583391">
        <w:rPr>
          <w:bCs/>
          <w:iCs/>
        </w:rPr>
        <w:t>11107N</w:t>
      </w:r>
      <w:r w:rsidR="00583391">
        <w:rPr>
          <w:rFonts w:cs="Arial"/>
          <w:snapToGrid w:val="0"/>
          <w:lang w:val="en-GB"/>
        </w:rPr>
        <w:t>)</w:t>
      </w:r>
      <w:r w:rsidR="006F2777">
        <w:rPr>
          <w:rFonts w:cs="Arial"/>
          <w:snapToGrid w:val="0"/>
          <w:lang w:val="en-GB"/>
        </w:rPr>
        <w:t xml:space="preserve"> </w:t>
      </w:r>
      <w:r>
        <w:rPr>
          <w:bCs/>
          <w:iCs/>
        </w:rPr>
        <w:t>listings as follows:</w:t>
      </w:r>
    </w:p>
    <w:p w14:paraId="42D2D106" w14:textId="5151F9C2" w:rsidR="00E12FC7" w:rsidRDefault="00583391" w:rsidP="00832E5E">
      <w:pPr>
        <w:jc w:val="left"/>
        <w:rPr>
          <w:rFonts w:asciiTheme="minorHAnsi" w:hAnsiTheme="minorHAnsi"/>
          <w:bCs/>
          <w:iCs/>
        </w:rPr>
      </w:pPr>
      <w:r>
        <w:rPr>
          <w:rFonts w:asciiTheme="minorHAnsi" w:hAnsiTheme="minorHAnsi"/>
          <w:bCs/>
          <w:iCs/>
        </w:rPr>
        <w:t>Flow on c</w:t>
      </w:r>
      <w:r w:rsidR="00E12FC7">
        <w:rPr>
          <w:rFonts w:asciiTheme="minorHAnsi" w:hAnsiTheme="minorHAnsi"/>
          <w:bCs/>
          <w:iCs/>
        </w:rPr>
        <w:t xml:space="preserve">hanges </w:t>
      </w:r>
      <w:r w:rsidR="00A57BF9">
        <w:rPr>
          <w:rFonts w:asciiTheme="minorHAnsi" w:hAnsiTheme="minorHAnsi"/>
          <w:bCs/>
          <w:iCs/>
        </w:rPr>
        <w:t xml:space="preserve">required </w:t>
      </w:r>
      <w:r w:rsidR="00A54409" w:rsidRPr="00A54409">
        <w:rPr>
          <w:rFonts w:asciiTheme="minorHAnsi" w:hAnsiTheme="minorHAnsi"/>
          <w:bCs/>
          <w:iCs/>
        </w:rPr>
        <w:t>to align</w:t>
      </w:r>
      <w:r>
        <w:rPr>
          <w:rFonts w:asciiTheme="minorHAnsi" w:hAnsiTheme="minorHAnsi"/>
          <w:bCs/>
          <w:iCs/>
        </w:rPr>
        <w:t xml:space="preserve"> </w:t>
      </w:r>
      <w:r w:rsidR="00A54409">
        <w:rPr>
          <w:rFonts w:asciiTheme="minorHAnsi" w:hAnsiTheme="minorHAnsi"/>
          <w:bCs/>
          <w:iCs/>
        </w:rPr>
        <w:t xml:space="preserve">clinical criteria </w:t>
      </w:r>
      <w:r w:rsidR="00A54409" w:rsidRPr="00A54409">
        <w:rPr>
          <w:rFonts w:asciiTheme="minorHAnsi" w:hAnsiTheme="minorHAnsi"/>
          <w:bCs/>
          <w:iCs/>
        </w:rPr>
        <w:t>with the TGA indication: ‘Prevention of acute and delayed nausea and vomiting associated with initial and repeat courses of highly and moderately emetogenic cancer chemotherapy’ rather than referencing specific chemotherapy drugs</w:t>
      </w:r>
      <w:r w:rsidR="00A54409">
        <w:rPr>
          <w:rFonts w:asciiTheme="minorHAnsi" w:hAnsiTheme="minorHAnsi"/>
          <w:bCs/>
          <w:iCs/>
        </w:rPr>
        <w:t xml:space="preserve">. </w:t>
      </w:r>
    </w:p>
    <w:p w14:paraId="76DDD972" w14:textId="37EBD710" w:rsidR="000445BF" w:rsidRDefault="000445BF" w:rsidP="00832E5E">
      <w:pPr>
        <w:jc w:val="left"/>
        <w:rPr>
          <w:rFonts w:asciiTheme="minorHAnsi" w:hAnsiTheme="minorHAnsi"/>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
        <w:gridCol w:w="8040"/>
      </w:tblGrid>
      <w:tr w:rsidR="000445BF" w:rsidRPr="004348DA" w14:paraId="6AB73887"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E643336" w14:textId="45F9DB48" w:rsidR="000445BF" w:rsidRPr="004348DA" w:rsidRDefault="000445BF" w:rsidP="006178E7">
            <w:pPr>
              <w:jc w:val="center"/>
              <w:rPr>
                <w:rFonts w:ascii="Arial Narrow" w:hAnsi="Arial Narrow"/>
                <w:strike/>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D4FB3" w14:textId="77777777" w:rsidR="000445BF" w:rsidRPr="004348DA" w:rsidRDefault="000445BF" w:rsidP="006178E7">
            <w:pPr>
              <w:rPr>
                <w:rFonts w:ascii="Arial Narrow" w:hAnsi="Arial Narrow"/>
                <w:b/>
                <w:bCs/>
                <w:strike/>
                <w:color w:val="333333"/>
                <w:sz w:val="20"/>
                <w:szCs w:val="20"/>
              </w:rPr>
            </w:pPr>
            <w:r w:rsidRPr="004348DA">
              <w:rPr>
                <w:rFonts w:ascii="Arial Narrow" w:hAnsi="Arial Narrow"/>
                <w:b/>
                <w:bCs/>
                <w:strike/>
                <w:color w:val="333333"/>
                <w:sz w:val="20"/>
                <w:szCs w:val="20"/>
              </w:rPr>
              <w:t>Clinical criteria:</w:t>
            </w:r>
          </w:p>
        </w:tc>
      </w:tr>
      <w:tr w:rsidR="000445BF" w:rsidRPr="00034574" w14:paraId="2A823838"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7D08F95" w14:textId="1D5E2716" w:rsidR="000445BF" w:rsidRPr="00034574" w:rsidRDefault="000445BF" w:rsidP="006178E7">
            <w:pPr>
              <w:jc w:val="center"/>
              <w:rPr>
                <w:rFonts w:ascii="Arial Narrow" w:hAnsi="Arial Narrow"/>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107C" w14:textId="77777777" w:rsidR="000445BF" w:rsidRPr="00034574" w:rsidRDefault="000445BF" w:rsidP="006178E7">
            <w:pPr>
              <w:rPr>
                <w:rFonts w:ascii="Arial Narrow" w:hAnsi="Arial Narrow" w:cs="Arial"/>
                <w:strike/>
                <w:sz w:val="20"/>
                <w:szCs w:val="20"/>
              </w:rPr>
            </w:pPr>
            <w:r w:rsidRPr="00034574">
              <w:rPr>
                <w:rFonts w:ascii="Arial Narrow" w:hAnsi="Arial Narrow" w:cs="Arial"/>
                <w:strike/>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0445BF" w:rsidRPr="004348DA" w14:paraId="3F6AEBFD" w14:textId="77777777" w:rsidTr="00CE44E5">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0B387A5" w14:textId="77777777" w:rsidR="000445BF" w:rsidRPr="00034574" w:rsidRDefault="000445BF" w:rsidP="006178E7">
            <w:pPr>
              <w:jc w:val="center"/>
              <w:rPr>
                <w:rFonts w:ascii="Arial Narrow" w:hAnsi="Arial Narrow"/>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tcPr>
          <w:p w14:paraId="6267B3D5" w14:textId="77777777" w:rsidR="000445BF" w:rsidRPr="004348DA" w:rsidRDefault="000445BF" w:rsidP="006178E7">
            <w:pPr>
              <w:rPr>
                <w:rFonts w:ascii="Arial Narrow" w:hAnsi="Arial Narrow" w:cs="Arial"/>
                <w:sz w:val="20"/>
                <w:szCs w:val="20"/>
              </w:rPr>
            </w:pPr>
            <w:r w:rsidRPr="004348DA">
              <w:rPr>
                <w:rFonts w:ascii="Arial Narrow" w:hAnsi="Arial Narrow"/>
                <w:b/>
                <w:bCs/>
                <w:color w:val="333333"/>
                <w:sz w:val="20"/>
                <w:szCs w:val="20"/>
              </w:rPr>
              <w:t>Clinical criteria:</w:t>
            </w:r>
          </w:p>
        </w:tc>
      </w:tr>
      <w:tr w:rsidR="000445BF" w:rsidRPr="0030768F" w14:paraId="6B5BCEAA" w14:textId="77777777" w:rsidTr="00CE44E5">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3EC1B2F" w14:textId="400E26DF" w:rsidR="000445BF" w:rsidRPr="00034574" w:rsidRDefault="000445BF" w:rsidP="006178E7">
            <w:pPr>
              <w:jc w:val="center"/>
              <w:rPr>
                <w:rFonts w:ascii="Arial Narrow" w:hAnsi="Arial Narrow"/>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tcPr>
          <w:p w14:paraId="13DB9E7D" w14:textId="0971458E" w:rsidR="000445BF" w:rsidRPr="0030768F" w:rsidRDefault="00895A5F" w:rsidP="006178E7">
            <w:pPr>
              <w:rPr>
                <w:rFonts w:ascii="Arial Narrow" w:hAnsi="Arial Narrow"/>
                <w:i/>
                <w:iCs/>
                <w:sz w:val="20"/>
                <w:szCs w:val="20"/>
              </w:rPr>
            </w:pPr>
            <w:r w:rsidRPr="00895A5F">
              <w:rPr>
                <w:rFonts w:ascii="Arial Narrow" w:hAnsi="Arial Narrow"/>
                <w:i/>
                <w:iCs/>
                <w:sz w:val="20"/>
                <w:szCs w:val="20"/>
              </w:rPr>
              <w:t>Treatment must be for prevention of nausea and vomiting associated with moderate to highly emetogenic anti-cancer therapy</w:t>
            </w:r>
            <w:r w:rsidRPr="00895A5F" w:rsidDel="00895A5F">
              <w:rPr>
                <w:rFonts w:ascii="Arial Narrow" w:hAnsi="Arial Narrow"/>
                <w:i/>
                <w:iCs/>
                <w:sz w:val="20"/>
                <w:szCs w:val="20"/>
              </w:rPr>
              <w:t xml:space="preserve"> </w:t>
            </w:r>
          </w:p>
        </w:tc>
      </w:tr>
      <w:tr w:rsidR="000445BF" w:rsidRPr="007E19F1" w14:paraId="108E1CDD"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12B1DDF" w14:textId="79F61578" w:rsidR="000445BF" w:rsidRPr="00034574" w:rsidRDefault="000445BF" w:rsidP="006178E7">
            <w:pPr>
              <w:jc w:val="center"/>
              <w:rPr>
                <w:rFonts w:ascii="Arial Narrow" w:hAnsi="Arial Narrow"/>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5A0BF" w14:textId="77777777" w:rsidR="000445BF" w:rsidRPr="00034574" w:rsidRDefault="000445BF" w:rsidP="006178E7">
            <w:pPr>
              <w:rPr>
                <w:rFonts w:ascii="Arial Narrow" w:hAnsi="Arial Narrow"/>
                <w:b/>
                <w:bCs/>
                <w:color w:val="333333"/>
                <w:sz w:val="20"/>
                <w:szCs w:val="20"/>
              </w:rPr>
            </w:pPr>
            <w:r w:rsidRPr="00034574">
              <w:rPr>
                <w:rFonts w:ascii="Arial Narrow" w:hAnsi="Arial Narrow"/>
                <w:b/>
                <w:bCs/>
                <w:color w:val="333333"/>
                <w:sz w:val="20"/>
                <w:szCs w:val="20"/>
              </w:rPr>
              <w:t>Prescribing Instructions:</w:t>
            </w:r>
          </w:p>
          <w:p w14:paraId="449483B9" w14:textId="36A10B3C" w:rsidR="000445BF" w:rsidRPr="007E19F1" w:rsidRDefault="000445BF" w:rsidP="006178E7">
            <w:pPr>
              <w:rPr>
                <w:rFonts w:ascii="Arial Narrow" w:hAnsi="Arial Narrow"/>
                <w:strike/>
                <w:color w:val="333333"/>
                <w:sz w:val="20"/>
                <w:szCs w:val="20"/>
              </w:rPr>
            </w:pPr>
            <w:r w:rsidRPr="007E19F1">
              <w:rPr>
                <w:rFonts w:ascii="Arial Narrow" w:hAnsi="Arial Narrow"/>
                <w:strike/>
                <w:color w:val="333333"/>
                <w:sz w:val="20"/>
                <w:szCs w:val="20"/>
              </w:rPr>
              <w:t xml:space="preserve">No more than 1 </w:t>
            </w:r>
            <w:r>
              <w:rPr>
                <w:rFonts w:ascii="Arial Narrow" w:hAnsi="Arial Narrow"/>
                <w:strike/>
                <w:color w:val="333333"/>
                <w:sz w:val="20"/>
                <w:szCs w:val="20"/>
              </w:rPr>
              <w:t>vial of fosaprepitant 150 mg injection</w:t>
            </w:r>
            <w:r w:rsidRPr="007E19F1">
              <w:rPr>
                <w:rFonts w:ascii="Arial Narrow" w:hAnsi="Arial Narrow"/>
                <w:strike/>
                <w:color w:val="333333"/>
                <w:sz w:val="20"/>
                <w:szCs w:val="20"/>
              </w:rPr>
              <w:t xml:space="preserve"> will be authorised per cycle of cytotoxic chemotherapy.</w:t>
            </w:r>
          </w:p>
        </w:tc>
      </w:tr>
    </w:tbl>
    <w:p w14:paraId="613C45E0" w14:textId="60518368" w:rsidR="00E12FC7" w:rsidRDefault="00E12FC7" w:rsidP="00832E5E">
      <w:pPr>
        <w:jc w:val="left"/>
        <w:rPr>
          <w:rFonts w:asciiTheme="minorHAnsi" w:hAnsiTheme="minorHAnsi"/>
          <w:bCs/>
          <w:iCs/>
        </w:rPr>
      </w:pPr>
    </w:p>
    <w:p w14:paraId="322B0F3D" w14:textId="548AD6A5" w:rsidR="00E12FC7" w:rsidRPr="00E12FC7" w:rsidRDefault="00E12FC7" w:rsidP="006F2777">
      <w:pPr>
        <w:pStyle w:val="3Bodytext"/>
        <w:jc w:val="both"/>
        <w:rPr>
          <w:bCs/>
          <w:iCs/>
        </w:rPr>
      </w:pPr>
      <w:r w:rsidRPr="006F2777">
        <w:rPr>
          <w:rFonts w:cs="Arial"/>
          <w:snapToGrid w:val="0"/>
          <w:lang w:val="en-GB"/>
        </w:rPr>
        <w:t>Amend</w:t>
      </w:r>
      <w:r>
        <w:rPr>
          <w:bCs/>
          <w:iCs/>
        </w:rPr>
        <w:t xml:space="preserve"> the </w:t>
      </w:r>
      <w:r w:rsidR="00583391" w:rsidRPr="0048437E">
        <w:rPr>
          <w:rFonts w:cstheme="minorHAnsi"/>
        </w:rPr>
        <w:t xml:space="preserve">aprepitant </w:t>
      </w:r>
      <w:r w:rsidR="00583391">
        <w:rPr>
          <w:rFonts w:cstheme="minorHAnsi"/>
        </w:rPr>
        <w:t>capsule</w:t>
      </w:r>
      <w:r w:rsidR="00D92B07">
        <w:rPr>
          <w:rFonts w:cstheme="minorHAnsi"/>
        </w:rPr>
        <w:t xml:space="preserve">, </w:t>
      </w:r>
      <w:r w:rsidR="00583391" w:rsidRPr="00CF6BE2">
        <w:rPr>
          <w:rFonts w:cstheme="minorHAnsi"/>
        </w:rPr>
        <w:t>aprepitant 165 mg capsule, 1</w:t>
      </w:r>
      <w:r w:rsidR="00D92B07">
        <w:rPr>
          <w:rFonts w:cstheme="minorHAnsi"/>
        </w:rPr>
        <w:t xml:space="preserve"> (</w:t>
      </w:r>
      <w:r w:rsidR="00D92B07" w:rsidRPr="004A1C7E">
        <w:rPr>
          <w:bCs/>
          <w:iCs/>
        </w:rPr>
        <w:t>2518M, 2550F</w:t>
      </w:r>
      <w:r w:rsidR="00583391">
        <w:rPr>
          <w:rFonts w:cstheme="minorHAnsi"/>
        </w:rPr>
        <w:t xml:space="preserve">) </w:t>
      </w:r>
      <w:r>
        <w:rPr>
          <w:bCs/>
          <w:iCs/>
        </w:rPr>
        <w:t>listings as follows:</w:t>
      </w:r>
    </w:p>
    <w:p w14:paraId="16CC3AD5" w14:textId="5C993F40" w:rsidR="00A57BF9" w:rsidRDefault="00A57BF9" w:rsidP="00A57BF9">
      <w:pPr>
        <w:jc w:val="left"/>
        <w:rPr>
          <w:rFonts w:asciiTheme="minorHAnsi" w:hAnsiTheme="minorHAnsi"/>
          <w:bCs/>
          <w:iCs/>
        </w:rPr>
      </w:pPr>
      <w:r>
        <w:rPr>
          <w:rFonts w:asciiTheme="minorHAnsi" w:hAnsiTheme="minorHAnsi"/>
          <w:bCs/>
          <w:iCs/>
        </w:rPr>
        <w:t xml:space="preserve">Flow on changes required </w:t>
      </w:r>
      <w:r w:rsidRPr="00A54409">
        <w:rPr>
          <w:rFonts w:asciiTheme="minorHAnsi" w:hAnsiTheme="minorHAnsi"/>
          <w:bCs/>
          <w:iCs/>
        </w:rPr>
        <w:t>to align</w:t>
      </w:r>
      <w:r>
        <w:rPr>
          <w:rFonts w:asciiTheme="minorHAnsi" w:hAnsiTheme="minorHAnsi"/>
          <w:bCs/>
          <w:iCs/>
        </w:rPr>
        <w:t xml:space="preserve"> clinical criteria </w:t>
      </w:r>
      <w:r w:rsidRPr="00A54409">
        <w:rPr>
          <w:rFonts w:asciiTheme="minorHAnsi" w:hAnsiTheme="minorHAnsi"/>
          <w:bCs/>
          <w:iCs/>
        </w:rPr>
        <w:t xml:space="preserve">with the TGA indication: ‘Prevention of acute and delayed nausea and vomiting associated with initial and repeat courses of highly and moderately emetogenic cancer chemotherapy’ rather than referencing specific chemotherapy </w:t>
      </w:r>
      <w:r w:rsidRPr="004A1C7E">
        <w:rPr>
          <w:rFonts w:asciiTheme="minorHAnsi" w:hAnsiTheme="minorHAnsi"/>
          <w:bCs/>
          <w:iCs/>
        </w:rPr>
        <w:t>drugs.</w:t>
      </w:r>
      <w:r>
        <w:rPr>
          <w:rFonts w:asciiTheme="minorHAnsi" w:hAnsiTheme="minorHAnsi"/>
          <w:bCs/>
          <w:iCs/>
        </w:rPr>
        <w:t xml:space="preserve"> </w:t>
      </w:r>
    </w:p>
    <w:p w14:paraId="2C729534" w14:textId="42D2A669" w:rsidR="000445BF" w:rsidRDefault="000445BF" w:rsidP="00824842">
      <w:pPr>
        <w:keepNext/>
        <w:widowControl w:val="0"/>
        <w:jc w:val="left"/>
        <w:rPr>
          <w:rFonts w:asciiTheme="minorHAnsi" w:hAnsiTheme="minorHAnsi"/>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
        <w:gridCol w:w="8040"/>
      </w:tblGrid>
      <w:tr w:rsidR="000445BF" w:rsidRPr="004348DA" w14:paraId="46365120"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7D8F568" w14:textId="70A2A257" w:rsidR="000445BF" w:rsidRPr="004348DA" w:rsidRDefault="000445BF" w:rsidP="00824842">
            <w:pPr>
              <w:keepNext/>
              <w:widowControl w:val="0"/>
              <w:jc w:val="center"/>
              <w:rPr>
                <w:rFonts w:ascii="Arial Narrow" w:hAnsi="Arial Narrow"/>
                <w:strike/>
                <w:color w:val="333333"/>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B3B7F" w14:textId="77777777" w:rsidR="000445BF" w:rsidRPr="004348DA" w:rsidRDefault="000445BF" w:rsidP="00824842">
            <w:pPr>
              <w:keepNext/>
              <w:widowControl w:val="0"/>
              <w:rPr>
                <w:rFonts w:ascii="Arial Narrow" w:hAnsi="Arial Narrow"/>
                <w:b/>
                <w:bCs/>
                <w:strike/>
                <w:color w:val="333333"/>
                <w:sz w:val="20"/>
                <w:szCs w:val="20"/>
              </w:rPr>
            </w:pPr>
            <w:r w:rsidRPr="004348DA">
              <w:rPr>
                <w:rFonts w:ascii="Arial Narrow" w:hAnsi="Arial Narrow"/>
                <w:b/>
                <w:bCs/>
                <w:strike/>
                <w:color w:val="333333"/>
                <w:sz w:val="20"/>
                <w:szCs w:val="20"/>
              </w:rPr>
              <w:t>Clinical criteria:</w:t>
            </w:r>
          </w:p>
        </w:tc>
      </w:tr>
      <w:tr w:rsidR="000445BF" w:rsidRPr="00034574" w14:paraId="66C2AF89"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95586F2" w14:textId="2A3AC64A" w:rsidR="000445BF" w:rsidRPr="006F2777" w:rsidRDefault="000445BF" w:rsidP="00824842">
            <w:pPr>
              <w:keepNext/>
              <w:widowControl w:val="0"/>
              <w:jc w:val="center"/>
              <w:rPr>
                <w:rFonts w:ascii="Arial Narrow" w:hAnsi="Arial Narrow"/>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6C0E4" w14:textId="77777777" w:rsidR="000445BF" w:rsidRPr="00034574" w:rsidRDefault="000445BF" w:rsidP="00824842">
            <w:pPr>
              <w:keepNext/>
              <w:widowControl w:val="0"/>
              <w:rPr>
                <w:rFonts w:ascii="Arial Narrow" w:hAnsi="Arial Narrow" w:cs="Arial"/>
                <w:strike/>
                <w:sz w:val="20"/>
                <w:szCs w:val="20"/>
              </w:rPr>
            </w:pPr>
            <w:r w:rsidRPr="00034574">
              <w:rPr>
                <w:rFonts w:ascii="Arial Narrow" w:hAnsi="Arial Narrow" w:cs="Arial"/>
                <w:strike/>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0445BF" w:rsidRPr="004348DA" w14:paraId="7C8151C2" w14:textId="77777777" w:rsidTr="00CE44E5">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5D50A43" w14:textId="77777777" w:rsidR="000445BF" w:rsidRPr="006F2777" w:rsidRDefault="000445BF" w:rsidP="00824842">
            <w:pPr>
              <w:keepNext/>
              <w:widowControl w:val="0"/>
              <w:jc w:val="center"/>
              <w:rPr>
                <w:rFonts w:ascii="Arial Narrow" w:hAnsi="Arial Narrow"/>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tcPr>
          <w:p w14:paraId="68F790F7" w14:textId="77777777" w:rsidR="000445BF" w:rsidRPr="004348DA" w:rsidRDefault="000445BF" w:rsidP="00824842">
            <w:pPr>
              <w:keepNext/>
              <w:widowControl w:val="0"/>
              <w:rPr>
                <w:rFonts w:ascii="Arial Narrow" w:hAnsi="Arial Narrow" w:cs="Arial"/>
                <w:sz w:val="20"/>
                <w:szCs w:val="20"/>
              </w:rPr>
            </w:pPr>
            <w:r w:rsidRPr="004348DA">
              <w:rPr>
                <w:rFonts w:ascii="Arial Narrow" w:hAnsi="Arial Narrow"/>
                <w:b/>
                <w:bCs/>
                <w:color w:val="333333"/>
                <w:sz w:val="20"/>
                <w:szCs w:val="20"/>
              </w:rPr>
              <w:t>Clinical criteria:</w:t>
            </w:r>
          </w:p>
        </w:tc>
      </w:tr>
      <w:tr w:rsidR="000445BF" w:rsidRPr="0030768F" w14:paraId="50A16142" w14:textId="77777777" w:rsidTr="00CE44E5">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82A6D40" w14:textId="2BD5C0E7" w:rsidR="000445BF" w:rsidRPr="006F2777" w:rsidRDefault="000445BF" w:rsidP="00824842">
            <w:pPr>
              <w:keepNext/>
              <w:widowControl w:val="0"/>
              <w:jc w:val="center"/>
              <w:rPr>
                <w:rFonts w:ascii="Arial Narrow" w:hAnsi="Arial Narrow"/>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tcPr>
          <w:p w14:paraId="5EADE7C5" w14:textId="5985FB5A" w:rsidR="000445BF" w:rsidRPr="0030768F" w:rsidRDefault="00895A5F" w:rsidP="00824842">
            <w:pPr>
              <w:keepNext/>
              <w:widowControl w:val="0"/>
              <w:rPr>
                <w:rFonts w:ascii="Arial Narrow" w:hAnsi="Arial Narrow"/>
                <w:i/>
                <w:iCs/>
                <w:sz w:val="20"/>
                <w:szCs w:val="20"/>
              </w:rPr>
            </w:pPr>
            <w:r w:rsidRPr="00895A5F">
              <w:rPr>
                <w:rFonts w:ascii="Arial Narrow" w:hAnsi="Arial Narrow"/>
                <w:i/>
                <w:iCs/>
                <w:sz w:val="20"/>
                <w:szCs w:val="20"/>
              </w:rPr>
              <w:t>Treatment must be for prevention of nausea and vomiting associated with moderate to highly emetogenic anti-cancer therapy</w:t>
            </w:r>
            <w:r>
              <w:rPr>
                <w:rFonts w:ascii="Arial Narrow" w:hAnsi="Arial Narrow"/>
                <w:i/>
                <w:iCs/>
                <w:sz w:val="20"/>
                <w:szCs w:val="20"/>
              </w:rPr>
              <w:t xml:space="preserve"> </w:t>
            </w:r>
          </w:p>
        </w:tc>
      </w:tr>
      <w:tr w:rsidR="000445BF" w:rsidRPr="007E19F1" w14:paraId="255E8210" w14:textId="77777777" w:rsidTr="002F2AAF">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1D7EDC0" w14:textId="4256245A" w:rsidR="000445BF" w:rsidRPr="006F2777" w:rsidRDefault="000445BF" w:rsidP="00824842">
            <w:pPr>
              <w:keepNext/>
              <w:widowControl w:val="0"/>
              <w:jc w:val="center"/>
              <w:rPr>
                <w:rFonts w:ascii="Arial Narrow" w:hAnsi="Arial Narrow"/>
                <w:sz w:val="20"/>
                <w:szCs w:val="20"/>
              </w:rPr>
            </w:pPr>
          </w:p>
        </w:tc>
        <w:tc>
          <w:tcPr>
            <w:tcW w:w="4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8BB96" w14:textId="77777777" w:rsidR="000445BF" w:rsidRPr="00034574" w:rsidRDefault="000445BF" w:rsidP="00824842">
            <w:pPr>
              <w:keepNext/>
              <w:widowControl w:val="0"/>
              <w:rPr>
                <w:rFonts w:ascii="Arial Narrow" w:hAnsi="Arial Narrow"/>
                <w:b/>
                <w:bCs/>
                <w:color w:val="333333"/>
                <w:sz w:val="20"/>
                <w:szCs w:val="20"/>
              </w:rPr>
            </w:pPr>
            <w:r w:rsidRPr="00034574">
              <w:rPr>
                <w:rFonts w:ascii="Arial Narrow" w:hAnsi="Arial Narrow"/>
                <w:b/>
                <w:bCs/>
                <w:color w:val="333333"/>
                <w:sz w:val="20"/>
                <w:szCs w:val="20"/>
              </w:rPr>
              <w:t>Prescribing Instructions:</w:t>
            </w:r>
          </w:p>
          <w:p w14:paraId="06D1455C" w14:textId="27C2062E" w:rsidR="000445BF" w:rsidRPr="007E19F1" w:rsidRDefault="000445BF" w:rsidP="00824842">
            <w:pPr>
              <w:keepNext/>
              <w:widowControl w:val="0"/>
              <w:rPr>
                <w:rFonts w:ascii="Arial Narrow" w:hAnsi="Arial Narrow"/>
                <w:strike/>
                <w:color w:val="333333"/>
                <w:sz w:val="20"/>
                <w:szCs w:val="20"/>
              </w:rPr>
            </w:pPr>
            <w:r w:rsidRPr="007E19F1">
              <w:rPr>
                <w:rFonts w:ascii="Arial Narrow" w:hAnsi="Arial Narrow"/>
                <w:strike/>
                <w:color w:val="333333"/>
                <w:sz w:val="20"/>
                <w:szCs w:val="20"/>
              </w:rPr>
              <w:t xml:space="preserve">No more than 1 capsule of </w:t>
            </w:r>
            <w:r w:rsidR="00080DCE">
              <w:rPr>
                <w:rFonts w:ascii="Arial Narrow" w:hAnsi="Arial Narrow"/>
                <w:strike/>
                <w:color w:val="333333"/>
                <w:sz w:val="20"/>
                <w:szCs w:val="20"/>
              </w:rPr>
              <w:t>aprepitant 165 mg</w:t>
            </w:r>
            <w:r w:rsidRPr="007E19F1">
              <w:rPr>
                <w:rFonts w:ascii="Arial Narrow" w:hAnsi="Arial Narrow"/>
                <w:strike/>
                <w:color w:val="333333"/>
                <w:sz w:val="20"/>
                <w:szCs w:val="20"/>
              </w:rPr>
              <w:t xml:space="preserve"> will be authorised per cycle of cytotoxic chemotherapy.</w:t>
            </w:r>
          </w:p>
        </w:tc>
      </w:tr>
    </w:tbl>
    <w:p w14:paraId="3D1731CF" w14:textId="77777777" w:rsidR="006F2777" w:rsidRDefault="006F2777" w:rsidP="00824842">
      <w:pPr>
        <w:keepNext/>
        <w:widowControl w:val="0"/>
        <w:jc w:val="left"/>
      </w:pPr>
    </w:p>
    <w:p w14:paraId="73BD72C1" w14:textId="7B37A875" w:rsidR="00550BFA" w:rsidRDefault="006F2777" w:rsidP="006F2777">
      <w:pPr>
        <w:jc w:val="left"/>
        <w:rPr>
          <w:b/>
          <w:bCs/>
          <w:i/>
          <w:iCs/>
        </w:rPr>
      </w:pPr>
      <w:r w:rsidRPr="006F2777">
        <w:rPr>
          <w:b/>
          <w:bCs/>
          <w:i/>
          <w:iCs/>
        </w:rPr>
        <w:t>These restrictions may be subject to further review. Should there be any changes made to the restriction the sponsor will be informed.</w:t>
      </w:r>
    </w:p>
    <w:p w14:paraId="089E2810" w14:textId="77777777" w:rsidR="00090257" w:rsidRPr="00936A7A" w:rsidRDefault="00090257" w:rsidP="00090257">
      <w:pPr>
        <w:pStyle w:val="2-SectionHeading"/>
        <w:numPr>
          <w:ilvl w:val="0"/>
          <w:numId w:val="2"/>
        </w:numPr>
      </w:pPr>
      <w:r w:rsidRPr="00936A7A">
        <w:t>Context for Decision</w:t>
      </w:r>
    </w:p>
    <w:p w14:paraId="3673A8A2" w14:textId="77777777" w:rsidR="00090257" w:rsidRDefault="00090257" w:rsidP="00090257">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0E1918E2" w14:textId="77777777" w:rsidR="00090257" w:rsidRPr="00936A7A" w:rsidRDefault="00090257" w:rsidP="00090257">
      <w:pPr>
        <w:pStyle w:val="2-SectionHeading"/>
        <w:numPr>
          <w:ilvl w:val="0"/>
          <w:numId w:val="2"/>
        </w:numPr>
      </w:pPr>
      <w:r w:rsidRPr="00936A7A">
        <w:t>Sponsor’s Comment</w:t>
      </w:r>
    </w:p>
    <w:p w14:paraId="67A5E5EA" w14:textId="77777777" w:rsidR="00090257" w:rsidRPr="001179AC" w:rsidRDefault="00090257" w:rsidP="00090257">
      <w:pPr>
        <w:spacing w:after="120"/>
        <w:ind w:left="426" w:firstLine="294"/>
        <w:rPr>
          <w:rFonts w:asciiTheme="minorHAnsi" w:hAnsiTheme="minorHAnsi"/>
          <w:bCs/>
        </w:rPr>
      </w:pPr>
      <w:r w:rsidRPr="00C07617">
        <w:rPr>
          <w:rFonts w:asciiTheme="minorHAnsi" w:hAnsiTheme="minorHAnsi"/>
          <w:bCs/>
        </w:rPr>
        <w:t>The sponsor had no comment.</w:t>
      </w:r>
    </w:p>
    <w:p w14:paraId="7F8E13E5" w14:textId="77777777" w:rsidR="00090257" w:rsidRPr="006F2777" w:rsidRDefault="00090257" w:rsidP="006F2777">
      <w:pPr>
        <w:jc w:val="left"/>
        <w:rPr>
          <w:rFonts w:asciiTheme="minorHAnsi" w:hAnsiTheme="minorHAnsi"/>
          <w:b/>
          <w:bCs/>
          <w:i/>
          <w:iCs/>
        </w:rPr>
      </w:pPr>
    </w:p>
    <w:sectPr w:rsidR="00090257" w:rsidRPr="006F2777" w:rsidSect="00700E67">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E45C" w14:textId="77777777" w:rsidR="007C66D1" w:rsidRDefault="007C66D1">
      <w:r>
        <w:separator/>
      </w:r>
    </w:p>
    <w:p w14:paraId="7DAB680C" w14:textId="77777777" w:rsidR="007C66D1" w:rsidRDefault="007C66D1"/>
  </w:endnote>
  <w:endnote w:type="continuationSeparator" w:id="0">
    <w:p w14:paraId="70A8AFBF" w14:textId="77777777" w:rsidR="007C66D1" w:rsidRDefault="007C66D1">
      <w:r>
        <w:continuationSeparator/>
      </w:r>
    </w:p>
    <w:p w14:paraId="126B2E9F" w14:textId="77777777" w:rsidR="007C66D1" w:rsidRDefault="007C66D1"/>
  </w:endnote>
  <w:endnote w:type="continuationNotice" w:id="1">
    <w:p w14:paraId="4D7393F8" w14:textId="77777777" w:rsidR="007C66D1" w:rsidRDefault="007C6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ymbolMT">
    <w:altName w:val="PMingLiU"/>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AB6A" w14:textId="77777777" w:rsidR="00C1074E" w:rsidRDefault="00C1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BCE3" w14:textId="649BD224" w:rsidR="00700E67" w:rsidRDefault="00700E67" w:rsidP="00CB740F">
    <w:pPr>
      <w:pStyle w:val="Footer"/>
      <w:jc w:val="center"/>
    </w:pPr>
  </w:p>
  <w:p w14:paraId="48D99FB2" w14:textId="6C95A87F" w:rsidR="00700E67" w:rsidRPr="00816BD0" w:rsidRDefault="00700E67" w:rsidP="00700E67">
    <w:pPr>
      <w:pStyle w:val="MinorOVRHeader"/>
      <w:jc w:val="center"/>
      <w:rPr>
        <w:b/>
        <w:bCs/>
      </w:rPr>
    </w:pPr>
    <w:r w:rsidRPr="00816BD0">
      <w:rPr>
        <w:b/>
        <w:bCs/>
      </w:rPr>
      <w:fldChar w:fldCharType="begin"/>
    </w:r>
    <w:r w:rsidRPr="00816BD0">
      <w:rPr>
        <w:b/>
        <w:bCs/>
      </w:rPr>
      <w:instrText xml:space="preserve"> PAGE   \* MERGEFORMAT </w:instrText>
    </w:r>
    <w:r w:rsidRPr="00816BD0">
      <w:rPr>
        <w:b/>
        <w:bCs/>
      </w:rPr>
      <w:fldChar w:fldCharType="separate"/>
    </w:r>
    <w:r w:rsidRPr="00816BD0">
      <w:rPr>
        <w:b/>
        <w:bCs/>
      </w:rPr>
      <w:t>1</w:t>
    </w:r>
    <w:r w:rsidRPr="00816BD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EB62" w14:textId="77777777" w:rsidR="00C1074E" w:rsidRDefault="00C1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AC6D" w14:textId="77777777" w:rsidR="007C66D1" w:rsidRDefault="007C66D1">
      <w:r>
        <w:separator/>
      </w:r>
    </w:p>
    <w:p w14:paraId="45B39E06" w14:textId="77777777" w:rsidR="007C66D1" w:rsidRDefault="007C66D1"/>
  </w:footnote>
  <w:footnote w:type="continuationSeparator" w:id="0">
    <w:p w14:paraId="32CBCD62" w14:textId="77777777" w:rsidR="007C66D1" w:rsidRDefault="007C66D1">
      <w:r>
        <w:continuationSeparator/>
      </w:r>
    </w:p>
    <w:p w14:paraId="4F93007E" w14:textId="77777777" w:rsidR="007C66D1" w:rsidRDefault="007C66D1"/>
  </w:footnote>
  <w:footnote w:type="continuationNotice" w:id="1">
    <w:p w14:paraId="2D372371" w14:textId="77777777" w:rsidR="007C66D1" w:rsidRDefault="007C6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D288" w14:textId="77777777" w:rsidR="00C1074E" w:rsidRDefault="00C10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DE96" w14:textId="7D7A36D1" w:rsidR="00700E67" w:rsidRPr="00C56D78" w:rsidRDefault="00CB740F" w:rsidP="00700E67">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816BD0">
      <w:rPr>
        <w:rFonts w:asciiTheme="minorHAnsi" w:eastAsiaTheme="minorEastAsia" w:hAnsiTheme="minorHAnsi" w:cstheme="minorHAnsi"/>
        <w:i/>
        <w:color w:val="808080"/>
      </w:rPr>
      <w:t xml:space="preserve">- </w:t>
    </w:r>
    <w:r w:rsidR="00700E67">
      <w:rPr>
        <w:rFonts w:asciiTheme="minorHAnsi" w:eastAsiaTheme="minorEastAsia" w:hAnsiTheme="minorHAnsi" w:cstheme="minorHAnsi"/>
        <w:i/>
        <w:color w:val="808080"/>
      </w:rPr>
      <w:t>March 2023</w:t>
    </w:r>
    <w:r w:rsidR="00700E67" w:rsidRPr="00C56D78">
      <w:rPr>
        <w:rFonts w:asciiTheme="minorHAnsi" w:eastAsiaTheme="minorEastAsia" w:hAnsiTheme="minorHAnsi" w:cstheme="minorHAnsi"/>
        <w:i/>
        <w:color w:val="808080"/>
      </w:rPr>
      <w:t xml:space="preserve"> PBAC Meeting</w:t>
    </w:r>
  </w:p>
  <w:p w14:paraId="5D4C33FE" w14:textId="77777777" w:rsidR="00700E67" w:rsidRDefault="00700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A9A" w14:textId="77777777" w:rsidR="00C1074E" w:rsidRDefault="00C1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4B5284"/>
    <w:multiLevelType w:val="hybridMultilevel"/>
    <w:tmpl w:val="A4B2AF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593756"/>
    <w:multiLevelType w:val="hybridMultilevel"/>
    <w:tmpl w:val="8C3C72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F5A2F"/>
    <w:multiLevelType w:val="hybridMultilevel"/>
    <w:tmpl w:val="EA647B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131AC8"/>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4AB2897"/>
    <w:multiLevelType w:val="hybridMultilevel"/>
    <w:tmpl w:val="EC589A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CA6BEB"/>
    <w:multiLevelType w:val="multilevel"/>
    <w:tmpl w:val="A410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B602318"/>
    <w:multiLevelType w:val="hybridMultilevel"/>
    <w:tmpl w:val="2D94F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BE74496"/>
    <w:multiLevelType w:val="multilevel"/>
    <w:tmpl w:val="E4286FDC"/>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4F7025C"/>
    <w:multiLevelType w:val="hybridMultilevel"/>
    <w:tmpl w:val="556EB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99E46386"/>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89C4F67"/>
    <w:multiLevelType w:val="hybridMultilevel"/>
    <w:tmpl w:val="C416F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0"/>
  </w:num>
  <w:num w:numId="4">
    <w:abstractNumId w:val="18"/>
  </w:num>
  <w:num w:numId="5">
    <w:abstractNumId w:val="30"/>
  </w:num>
  <w:num w:numId="6">
    <w:abstractNumId w:val="24"/>
  </w:num>
  <w:num w:numId="7">
    <w:abstractNumId w:val="15"/>
  </w:num>
  <w:num w:numId="8">
    <w:abstractNumId w:val="12"/>
  </w:num>
  <w:num w:numId="9">
    <w:abstractNumId w:val="1"/>
  </w:num>
  <w:num w:numId="10">
    <w:abstractNumId w:val="27"/>
  </w:num>
  <w:num w:numId="11">
    <w:abstractNumId w:val="21"/>
  </w:num>
  <w:num w:numId="12">
    <w:abstractNumId w:val="25"/>
  </w:num>
  <w:num w:numId="13">
    <w:abstractNumId w:val="9"/>
  </w:num>
  <w:num w:numId="14">
    <w:abstractNumId w:val="7"/>
  </w:num>
  <w:num w:numId="15">
    <w:abstractNumId w:val="19"/>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7"/>
  </w:num>
  <w:num w:numId="20">
    <w:abstractNumId w:val="6"/>
  </w:num>
  <w:num w:numId="21">
    <w:abstractNumId w:val="5"/>
  </w:num>
  <w:num w:numId="22">
    <w:abstractNumId w:val="14"/>
  </w:num>
  <w:num w:numId="23">
    <w:abstractNumId w:val="26"/>
  </w:num>
  <w:num w:numId="24">
    <w:abstractNumId w:val="22"/>
  </w:num>
  <w:num w:numId="25">
    <w:abstractNumId w:val="27"/>
  </w:num>
  <w:num w:numId="26">
    <w:abstractNumId w:val="4"/>
  </w:num>
  <w:num w:numId="27">
    <w:abstractNumId w:val="27"/>
  </w:num>
  <w:num w:numId="28">
    <w:abstractNumId w:val="27"/>
  </w:num>
  <w:num w:numId="29">
    <w:abstractNumId w:val="10"/>
  </w:num>
  <w:num w:numId="30">
    <w:abstractNumId w:val="27"/>
  </w:num>
  <w:num w:numId="31">
    <w:abstractNumId w:val="27"/>
  </w:num>
  <w:num w:numId="32">
    <w:abstractNumId w:val="16"/>
  </w:num>
  <w:num w:numId="33">
    <w:abstractNumId w:val="13"/>
  </w:num>
  <w:num w:numId="34">
    <w:abstractNumId w:val="8"/>
  </w:num>
  <w:num w:numId="35">
    <w:abstractNumId w:val="28"/>
  </w:num>
  <w:num w:numId="36">
    <w:abstractNumId w:val="27"/>
  </w:num>
  <w:num w:numId="37">
    <w:abstractNumId w:val="27"/>
  </w:num>
  <w:num w:numId="38">
    <w:abstractNumId w:val="27"/>
  </w:num>
  <w:num w:numId="39">
    <w:abstractNumId w:val="27"/>
  </w:num>
  <w:num w:numId="40">
    <w:abstractNumId w:val="23"/>
  </w:num>
  <w:num w:numId="41">
    <w:abstractNumId w:val="2"/>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07477"/>
    <w:rsid w:val="0001179A"/>
    <w:rsid w:val="00011A59"/>
    <w:rsid w:val="00014D69"/>
    <w:rsid w:val="00016A41"/>
    <w:rsid w:val="000214D1"/>
    <w:rsid w:val="00021F20"/>
    <w:rsid w:val="0002464A"/>
    <w:rsid w:val="0002571F"/>
    <w:rsid w:val="00025A04"/>
    <w:rsid w:val="0002693D"/>
    <w:rsid w:val="00027980"/>
    <w:rsid w:val="0003050E"/>
    <w:rsid w:val="0003106B"/>
    <w:rsid w:val="00032EFB"/>
    <w:rsid w:val="000335B9"/>
    <w:rsid w:val="00034574"/>
    <w:rsid w:val="00034905"/>
    <w:rsid w:val="00035877"/>
    <w:rsid w:val="00037ADD"/>
    <w:rsid w:val="00037D86"/>
    <w:rsid w:val="00040A30"/>
    <w:rsid w:val="000421A1"/>
    <w:rsid w:val="0004240E"/>
    <w:rsid w:val="00042B52"/>
    <w:rsid w:val="000445BF"/>
    <w:rsid w:val="00044EC4"/>
    <w:rsid w:val="00045837"/>
    <w:rsid w:val="00045E26"/>
    <w:rsid w:val="00046903"/>
    <w:rsid w:val="00046C3C"/>
    <w:rsid w:val="000512B6"/>
    <w:rsid w:val="000514B5"/>
    <w:rsid w:val="0005322E"/>
    <w:rsid w:val="00054E2B"/>
    <w:rsid w:val="000575D2"/>
    <w:rsid w:val="00060E64"/>
    <w:rsid w:val="000621AB"/>
    <w:rsid w:val="00062366"/>
    <w:rsid w:val="00062E88"/>
    <w:rsid w:val="00066193"/>
    <w:rsid w:val="00066755"/>
    <w:rsid w:val="00071A5B"/>
    <w:rsid w:val="00072730"/>
    <w:rsid w:val="0007337F"/>
    <w:rsid w:val="00073B82"/>
    <w:rsid w:val="00074320"/>
    <w:rsid w:val="000763D5"/>
    <w:rsid w:val="00076C38"/>
    <w:rsid w:val="00077143"/>
    <w:rsid w:val="00077DF7"/>
    <w:rsid w:val="0008050C"/>
    <w:rsid w:val="00080DCE"/>
    <w:rsid w:val="00082169"/>
    <w:rsid w:val="000834BE"/>
    <w:rsid w:val="00083F01"/>
    <w:rsid w:val="00085EFA"/>
    <w:rsid w:val="00086F10"/>
    <w:rsid w:val="00087C4C"/>
    <w:rsid w:val="00087DE9"/>
    <w:rsid w:val="00090257"/>
    <w:rsid w:val="000918CB"/>
    <w:rsid w:val="00091A3E"/>
    <w:rsid w:val="00091B06"/>
    <w:rsid w:val="000951C4"/>
    <w:rsid w:val="00095ADA"/>
    <w:rsid w:val="00095F3A"/>
    <w:rsid w:val="000969AD"/>
    <w:rsid w:val="000975FB"/>
    <w:rsid w:val="000A00E5"/>
    <w:rsid w:val="000A02F8"/>
    <w:rsid w:val="000A1102"/>
    <w:rsid w:val="000A1D55"/>
    <w:rsid w:val="000A3AA2"/>
    <w:rsid w:val="000A42EF"/>
    <w:rsid w:val="000A44B2"/>
    <w:rsid w:val="000A52F6"/>
    <w:rsid w:val="000A58B8"/>
    <w:rsid w:val="000B04BE"/>
    <w:rsid w:val="000B42B1"/>
    <w:rsid w:val="000B44C3"/>
    <w:rsid w:val="000B558D"/>
    <w:rsid w:val="000B5A89"/>
    <w:rsid w:val="000B5EFC"/>
    <w:rsid w:val="000B65F6"/>
    <w:rsid w:val="000B7767"/>
    <w:rsid w:val="000C17A2"/>
    <w:rsid w:val="000C1AFF"/>
    <w:rsid w:val="000C5F95"/>
    <w:rsid w:val="000C6673"/>
    <w:rsid w:val="000C6996"/>
    <w:rsid w:val="000C785D"/>
    <w:rsid w:val="000C7C46"/>
    <w:rsid w:val="000D09E9"/>
    <w:rsid w:val="000D113F"/>
    <w:rsid w:val="000D1AEC"/>
    <w:rsid w:val="000D23BA"/>
    <w:rsid w:val="000E0069"/>
    <w:rsid w:val="000E19B7"/>
    <w:rsid w:val="000E20C3"/>
    <w:rsid w:val="000E20FC"/>
    <w:rsid w:val="000E3DFB"/>
    <w:rsid w:val="000E4906"/>
    <w:rsid w:val="000E5EA1"/>
    <w:rsid w:val="000E681E"/>
    <w:rsid w:val="000E696B"/>
    <w:rsid w:val="000E7E52"/>
    <w:rsid w:val="000E7E90"/>
    <w:rsid w:val="000EE1C7"/>
    <w:rsid w:val="000F0003"/>
    <w:rsid w:val="000F2B3E"/>
    <w:rsid w:val="000F2DD0"/>
    <w:rsid w:val="000F3384"/>
    <w:rsid w:val="000F4E6A"/>
    <w:rsid w:val="000F5B41"/>
    <w:rsid w:val="000F6ABB"/>
    <w:rsid w:val="000F7354"/>
    <w:rsid w:val="000F7C27"/>
    <w:rsid w:val="00100FBC"/>
    <w:rsid w:val="00101ABE"/>
    <w:rsid w:val="00102202"/>
    <w:rsid w:val="00102700"/>
    <w:rsid w:val="00102A78"/>
    <w:rsid w:val="00103118"/>
    <w:rsid w:val="00103F1B"/>
    <w:rsid w:val="00104227"/>
    <w:rsid w:val="001053D5"/>
    <w:rsid w:val="001107BF"/>
    <w:rsid w:val="00113649"/>
    <w:rsid w:val="00113D5C"/>
    <w:rsid w:val="001144D1"/>
    <w:rsid w:val="00114F6A"/>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1FF9"/>
    <w:rsid w:val="001366C2"/>
    <w:rsid w:val="00136C17"/>
    <w:rsid w:val="00140B74"/>
    <w:rsid w:val="00140D94"/>
    <w:rsid w:val="001418E7"/>
    <w:rsid w:val="00142395"/>
    <w:rsid w:val="00142714"/>
    <w:rsid w:val="00144D09"/>
    <w:rsid w:val="001452ED"/>
    <w:rsid w:val="00147D84"/>
    <w:rsid w:val="00151CBD"/>
    <w:rsid w:val="001533C3"/>
    <w:rsid w:val="001536EE"/>
    <w:rsid w:val="00154081"/>
    <w:rsid w:val="001549C1"/>
    <w:rsid w:val="00156C8D"/>
    <w:rsid w:val="00160F4D"/>
    <w:rsid w:val="001616CF"/>
    <w:rsid w:val="00162BDD"/>
    <w:rsid w:val="00162D4E"/>
    <w:rsid w:val="00163329"/>
    <w:rsid w:val="00164623"/>
    <w:rsid w:val="001652DE"/>
    <w:rsid w:val="001653EC"/>
    <w:rsid w:val="00165898"/>
    <w:rsid w:val="00165B64"/>
    <w:rsid w:val="00167C39"/>
    <w:rsid w:val="00176B9D"/>
    <w:rsid w:val="00180713"/>
    <w:rsid w:val="00180720"/>
    <w:rsid w:val="001830CE"/>
    <w:rsid w:val="001836E3"/>
    <w:rsid w:val="00184659"/>
    <w:rsid w:val="001860E5"/>
    <w:rsid w:val="0018643B"/>
    <w:rsid w:val="0018657E"/>
    <w:rsid w:val="001907D5"/>
    <w:rsid w:val="00191A6A"/>
    <w:rsid w:val="00196307"/>
    <w:rsid w:val="00197C70"/>
    <w:rsid w:val="00197F03"/>
    <w:rsid w:val="001A0D10"/>
    <w:rsid w:val="001A2A06"/>
    <w:rsid w:val="001A33C6"/>
    <w:rsid w:val="001A33EA"/>
    <w:rsid w:val="001A4413"/>
    <w:rsid w:val="001A4C4F"/>
    <w:rsid w:val="001A5A2B"/>
    <w:rsid w:val="001A76FB"/>
    <w:rsid w:val="001B017F"/>
    <w:rsid w:val="001B033D"/>
    <w:rsid w:val="001B0B79"/>
    <w:rsid w:val="001B2BBC"/>
    <w:rsid w:val="001B2BCD"/>
    <w:rsid w:val="001B3A40"/>
    <w:rsid w:val="001B3FFE"/>
    <w:rsid w:val="001B417C"/>
    <w:rsid w:val="001B4F4F"/>
    <w:rsid w:val="001B5129"/>
    <w:rsid w:val="001B5222"/>
    <w:rsid w:val="001B7E31"/>
    <w:rsid w:val="001C0B4C"/>
    <w:rsid w:val="001C0EC4"/>
    <w:rsid w:val="001C0F58"/>
    <w:rsid w:val="001C1195"/>
    <w:rsid w:val="001C12AE"/>
    <w:rsid w:val="001C1E84"/>
    <w:rsid w:val="001C209E"/>
    <w:rsid w:val="001C20E1"/>
    <w:rsid w:val="001C2A0F"/>
    <w:rsid w:val="001C2E42"/>
    <w:rsid w:val="001D0866"/>
    <w:rsid w:val="001D1F5F"/>
    <w:rsid w:val="001D5AD9"/>
    <w:rsid w:val="001E06D2"/>
    <w:rsid w:val="001E17C4"/>
    <w:rsid w:val="001E2D65"/>
    <w:rsid w:val="001E361A"/>
    <w:rsid w:val="001F005B"/>
    <w:rsid w:val="001F1850"/>
    <w:rsid w:val="001F1FBF"/>
    <w:rsid w:val="001F2311"/>
    <w:rsid w:val="001F2B80"/>
    <w:rsid w:val="001F2F1C"/>
    <w:rsid w:val="001F3189"/>
    <w:rsid w:val="001F6279"/>
    <w:rsid w:val="00200BEA"/>
    <w:rsid w:val="00201FB8"/>
    <w:rsid w:val="00203FAC"/>
    <w:rsid w:val="002133FB"/>
    <w:rsid w:val="00213CFB"/>
    <w:rsid w:val="0021553C"/>
    <w:rsid w:val="0021557B"/>
    <w:rsid w:val="00216B87"/>
    <w:rsid w:val="002174FD"/>
    <w:rsid w:val="00217BE1"/>
    <w:rsid w:val="00221475"/>
    <w:rsid w:val="002214B9"/>
    <w:rsid w:val="00222680"/>
    <w:rsid w:val="00223370"/>
    <w:rsid w:val="00226611"/>
    <w:rsid w:val="00227BC5"/>
    <w:rsid w:val="00230E7E"/>
    <w:rsid w:val="00230F63"/>
    <w:rsid w:val="00232973"/>
    <w:rsid w:val="00233A56"/>
    <w:rsid w:val="00234252"/>
    <w:rsid w:val="0023466E"/>
    <w:rsid w:val="002348A3"/>
    <w:rsid w:val="00237AC6"/>
    <w:rsid w:val="0024052E"/>
    <w:rsid w:val="00240F52"/>
    <w:rsid w:val="00242BFD"/>
    <w:rsid w:val="00244139"/>
    <w:rsid w:val="00244490"/>
    <w:rsid w:val="00244BEC"/>
    <w:rsid w:val="00245B9C"/>
    <w:rsid w:val="00246D82"/>
    <w:rsid w:val="00252587"/>
    <w:rsid w:val="00253499"/>
    <w:rsid w:val="002551A4"/>
    <w:rsid w:val="00257664"/>
    <w:rsid w:val="00260165"/>
    <w:rsid w:val="00262FA4"/>
    <w:rsid w:val="00265151"/>
    <w:rsid w:val="00265307"/>
    <w:rsid w:val="00265C2C"/>
    <w:rsid w:val="00266509"/>
    <w:rsid w:val="00270043"/>
    <w:rsid w:val="00271BA1"/>
    <w:rsid w:val="00273AC5"/>
    <w:rsid w:val="00275195"/>
    <w:rsid w:val="002762FA"/>
    <w:rsid w:val="00277505"/>
    <w:rsid w:val="00277873"/>
    <w:rsid w:val="0028158C"/>
    <w:rsid w:val="002823B6"/>
    <w:rsid w:val="00290C03"/>
    <w:rsid w:val="00291272"/>
    <w:rsid w:val="00292E3B"/>
    <w:rsid w:val="002933A8"/>
    <w:rsid w:val="00294274"/>
    <w:rsid w:val="0029458F"/>
    <w:rsid w:val="0029618E"/>
    <w:rsid w:val="002965C0"/>
    <w:rsid w:val="00297A63"/>
    <w:rsid w:val="002A018F"/>
    <w:rsid w:val="002A0E04"/>
    <w:rsid w:val="002A104C"/>
    <w:rsid w:val="002A14D5"/>
    <w:rsid w:val="002A1EF7"/>
    <w:rsid w:val="002A2B7B"/>
    <w:rsid w:val="002A494D"/>
    <w:rsid w:val="002A4960"/>
    <w:rsid w:val="002A636A"/>
    <w:rsid w:val="002A73B5"/>
    <w:rsid w:val="002A755F"/>
    <w:rsid w:val="002B0AE0"/>
    <w:rsid w:val="002B13D0"/>
    <w:rsid w:val="002B1AE6"/>
    <w:rsid w:val="002B1D51"/>
    <w:rsid w:val="002B2DE8"/>
    <w:rsid w:val="002B30F8"/>
    <w:rsid w:val="002B388A"/>
    <w:rsid w:val="002B3BFE"/>
    <w:rsid w:val="002B3C1A"/>
    <w:rsid w:val="002B3EBA"/>
    <w:rsid w:val="002B4E19"/>
    <w:rsid w:val="002B5596"/>
    <w:rsid w:val="002B6FE5"/>
    <w:rsid w:val="002B77D7"/>
    <w:rsid w:val="002C212F"/>
    <w:rsid w:val="002C2F35"/>
    <w:rsid w:val="002C34E7"/>
    <w:rsid w:val="002C68C5"/>
    <w:rsid w:val="002C6AA9"/>
    <w:rsid w:val="002C7485"/>
    <w:rsid w:val="002D134F"/>
    <w:rsid w:val="002D2641"/>
    <w:rsid w:val="002D283A"/>
    <w:rsid w:val="002D3EB2"/>
    <w:rsid w:val="002D4543"/>
    <w:rsid w:val="002D715F"/>
    <w:rsid w:val="002E022A"/>
    <w:rsid w:val="002E2CEC"/>
    <w:rsid w:val="002E3153"/>
    <w:rsid w:val="002E4A02"/>
    <w:rsid w:val="002E5292"/>
    <w:rsid w:val="002E6541"/>
    <w:rsid w:val="002E72CA"/>
    <w:rsid w:val="002E75DD"/>
    <w:rsid w:val="002F1D07"/>
    <w:rsid w:val="002F2AAF"/>
    <w:rsid w:val="002F5C5B"/>
    <w:rsid w:val="002F600D"/>
    <w:rsid w:val="002F6F0F"/>
    <w:rsid w:val="002F7E47"/>
    <w:rsid w:val="003003A8"/>
    <w:rsid w:val="00300AD6"/>
    <w:rsid w:val="00300B1B"/>
    <w:rsid w:val="003019D0"/>
    <w:rsid w:val="003019DE"/>
    <w:rsid w:val="00301A5D"/>
    <w:rsid w:val="0030311E"/>
    <w:rsid w:val="003037AE"/>
    <w:rsid w:val="00304E9D"/>
    <w:rsid w:val="003064AF"/>
    <w:rsid w:val="0030768F"/>
    <w:rsid w:val="00307DC6"/>
    <w:rsid w:val="00310A8B"/>
    <w:rsid w:val="00310B68"/>
    <w:rsid w:val="00310C2C"/>
    <w:rsid w:val="003114CB"/>
    <w:rsid w:val="00311D2B"/>
    <w:rsid w:val="003132FA"/>
    <w:rsid w:val="003160D2"/>
    <w:rsid w:val="00316858"/>
    <w:rsid w:val="003173FC"/>
    <w:rsid w:val="00317C6C"/>
    <w:rsid w:val="00320B80"/>
    <w:rsid w:val="00320CD3"/>
    <w:rsid w:val="003215FF"/>
    <w:rsid w:val="00322667"/>
    <w:rsid w:val="0032607C"/>
    <w:rsid w:val="00326E79"/>
    <w:rsid w:val="00326FD5"/>
    <w:rsid w:val="0032748A"/>
    <w:rsid w:val="00327C14"/>
    <w:rsid w:val="003301B1"/>
    <w:rsid w:val="00331189"/>
    <w:rsid w:val="00331E4F"/>
    <w:rsid w:val="0033263D"/>
    <w:rsid w:val="00334897"/>
    <w:rsid w:val="00334E69"/>
    <w:rsid w:val="0033518A"/>
    <w:rsid w:val="00335287"/>
    <w:rsid w:val="00335535"/>
    <w:rsid w:val="003367EF"/>
    <w:rsid w:val="00341AE4"/>
    <w:rsid w:val="003425CA"/>
    <w:rsid w:val="00343FB7"/>
    <w:rsid w:val="0034537E"/>
    <w:rsid w:val="003476EE"/>
    <w:rsid w:val="0035314B"/>
    <w:rsid w:val="003541DD"/>
    <w:rsid w:val="00356E5B"/>
    <w:rsid w:val="00360887"/>
    <w:rsid w:val="00360BD7"/>
    <w:rsid w:val="00360D7A"/>
    <w:rsid w:val="0036249F"/>
    <w:rsid w:val="00363D41"/>
    <w:rsid w:val="003674EF"/>
    <w:rsid w:val="00371246"/>
    <w:rsid w:val="003736C9"/>
    <w:rsid w:val="00383B77"/>
    <w:rsid w:val="00384988"/>
    <w:rsid w:val="003872CF"/>
    <w:rsid w:val="003874CB"/>
    <w:rsid w:val="00392758"/>
    <w:rsid w:val="00396E08"/>
    <w:rsid w:val="003970DD"/>
    <w:rsid w:val="0039782C"/>
    <w:rsid w:val="003A0D62"/>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67F3"/>
    <w:rsid w:val="003D1726"/>
    <w:rsid w:val="003D24C5"/>
    <w:rsid w:val="003D4594"/>
    <w:rsid w:val="003D4AC4"/>
    <w:rsid w:val="003D5433"/>
    <w:rsid w:val="003D63B7"/>
    <w:rsid w:val="003D74C5"/>
    <w:rsid w:val="003E4374"/>
    <w:rsid w:val="003E468B"/>
    <w:rsid w:val="003E4AE7"/>
    <w:rsid w:val="003E5385"/>
    <w:rsid w:val="003E62BD"/>
    <w:rsid w:val="003E658D"/>
    <w:rsid w:val="003E6F24"/>
    <w:rsid w:val="003E7678"/>
    <w:rsid w:val="003F0422"/>
    <w:rsid w:val="003F044F"/>
    <w:rsid w:val="003F0C3A"/>
    <w:rsid w:val="003F15F0"/>
    <w:rsid w:val="003F2AD9"/>
    <w:rsid w:val="003F3228"/>
    <w:rsid w:val="003F4847"/>
    <w:rsid w:val="003F5C80"/>
    <w:rsid w:val="003F5C8C"/>
    <w:rsid w:val="003F63CE"/>
    <w:rsid w:val="003F6D14"/>
    <w:rsid w:val="003F775A"/>
    <w:rsid w:val="003F7EF5"/>
    <w:rsid w:val="00400E55"/>
    <w:rsid w:val="0040128E"/>
    <w:rsid w:val="0040216B"/>
    <w:rsid w:val="00403385"/>
    <w:rsid w:val="00404852"/>
    <w:rsid w:val="0040590E"/>
    <w:rsid w:val="00407CC8"/>
    <w:rsid w:val="0041294B"/>
    <w:rsid w:val="00414E38"/>
    <w:rsid w:val="00414F0C"/>
    <w:rsid w:val="00420400"/>
    <w:rsid w:val="00423E78"/>
    <w:rsid w:val="004252EC"/>
    <w:rsid w:val="00430190"/>
    <w:rsid w:val="00430D39"/>
    <w:rsid w:val="00433461"/>
    <w:rsid w:val="00433C70"/>
    <w:rsid w:val="004348DA"/>
    <w:rsid w:val="004349BF"/>
    <w:rsid w:val="004353D2"/>
    <w:rsid w:val="00442020"/>
    <w:rsid w:val="00442220"/>
    <w:rsid w:val="00442C91"/>
    <w:rsid w:val="00444552"/>
    <w:rsid w:val="004445A4"/>
    <w:rsid w:val="004465BD"/>
    <w:rsid w:val="00446938"/>
    <w:rsid w:val="004509BB"/>
    <w:rsid w:val="0045178C"/>
    <w:rsid w:val="004528FA"/>
    <w:rsid w:val="0045378E"/>
    <w:rsid w:val="004552DA"/>
    <w:rsid w:val="00455B6B"/>
    <w:rsid w:val="00460B9C"/>
    <w:rsid w:val="00461279"/>
    <w:rsid w:val="004618E9"/>
    <w:rsid w:val="00461A44"/>
    <w:rsid w:val="00462D26"/>
    <w:rsid w:val="0046368B"/>
    <w:rsid w:val="00463837"/>
    <w:rsid w:val="0046385A"/>
    <w:rsid w:val="00464039"/>
    <w:rsid w:val="00464829"/>
    <w:rsid w:val="00464AC7"/>
    <w:rsid w:val="00466ADA"/>
    <w:rsid w:val="004702BB"/>
    <w:rsid w:val="004737FF"/>
    <w:rsid w:val="0047494B"/>
    <w:rsid w:val="00474BE2"/>
    <w:rsid w:val="00476245"/>
    <w:rsid w:val="00476C4D"/>
    <w:rsid w:val="00477A9B"/>
    <w:rsid w:val="004802EC"/>
    <w:rsid w:val="00482375"/>
    <w:rsid w:val="00482AE4"/>
    <w:rsid w:val="00483035"/>
    <w:rsid w:val="00483F7E"/>
    <w:rsid w:val="0048437E"/>
    <w:rsid w:val="00485940"/>
    <w:rsid w:val="00486C95"/>
    <w:rsid w:val="004877C2"/>
    <w:rsid w:val="00487F7F"/>
    <w:rsid w:val="004904B9"/>
    <w:rsid w:val="0049107B"/>
    <w:rsid w:val="00491561"/>
    <w:rsid w:val="004928E1"/>
    <w:rsid w:val="00492C56"/>
    <w:rsid w:val="00492D8D"/>
    <w:rsid w:val="00493A47"/>
    <w:rsid w:val="00494282"/>
    <w:rsid w:val="00494884"/>
    <w:rsid w:val="00496662"/>
    <w:rsid w:val="004A0782"/>
    <w:rsid w:val="004A1431"/>
    <w:rsid w:val="004A1A5B"/>
    <w:rsid w:val="004A1C7E"/>
    <w:rsid w:val="004A2484"/>
    <w:rsid w:val="004A5A85"/>
    <w:rsid w:val="004A5B52"/>
    <w:rsid w:val="004A5C50"/>
    <w:rsid w:val="004A6111"/>
    <w:rsid w:val="004A6B6C"/>
    <w:rsid w:val="004A71D1"/>
    <w:rsid w:val="004A7C5B"/>
    <w:rsid w:val="004B1845"/>
    <w:rsid w:val="004B2348"/>
    <w:rsid w:val="004B2E01"/>
    <w:rsid w:val="004B2E98"/>
    <w:rsid w:val="004B5640"/>
    <w:rsid w:val="004B6084"/>
    <w:rsid w:val="004B61DE"/>
    <w:rsid w:val="004BCF29"/>
    <w:rsid w:val="004C0206"/>
    <w:rsid w:val="004C03D0"/>
    <w:rsid w:val="004C1BD7"/>
    <w:rsid w:val="004C239C"/>
    <w:rsid w:val="004C31FE"/>
    <w:rsid w:val="004C4619"/>
    <w:rsid w:val="004C524C"/>
    <w:rsid w:val="004C5E04"/>
    <w:rsid w:val="004C5EDD"/>
    <w:rsid w:val="004C5FFA"/>
    <w:rsid w:val="004C691D"/>
    <w:rsid w:val="004C6C07"/>
    <w:rsid w:val="004C7E15"/>
    <w:rsid w:val="004D0A49"/>
    <w:rsid w:val="004D1893"/>
    <w:rsid w:val="004D29CB"/>
    <w:rsid w:val="004D2CD1"/>
    <w:rsid w:val="004D346A"/>
    <w:rsid w:val="004D4FF6"/>
    <w:rsid w:val="004D5ADD"/>
    <w:rsid w:val="004D762F"/>
    <w:rsid w:val="004D777D"/>
    <w:rsid w:val="004E0CC3"/>
    <w:rsid w:val="004E1A79"/>
    <w:rsid w:val="004E692D"/>
    <w:rsid w:val="004E71E4"/>
    <w:rsid w:val="004E7230"/>
    <w:rsid w:val="004E7D87"/>
    <w:rsid w:val="004F11F4"/>
    <w:rsid w:val="004F2553"/>
    <w:rsid w:val="004F306A"/>
    <w:rsid w:val="004F4826"/>
    <w:rsid w:val="00501347"/>
    <w:rsid w:val="00501554"/>
    <w:rsid w:val="00502AFE"/>
    <w:rsid w:val="00502E64"/>
    <w:rsid w:val="00503209"/>
    <w:rsid w:val="00503AD7"/>
    <w:rsid w:val="00503E89"/>
    <w:rsid w:val="00504E0C"/>
    <w:rsid w:val="00504E13"/>
    <w:rsid w:val="005109D4"/>
    <w:rsid w:val="0051230A"/>
    <w:rsid w:val="00514CD7"/>
    <w:rsid w:val="005167EC"/>
    <w:rsid w:val="00516DAE"/>
    <w:rsid w:val="005170DA"/>
    <w:rsid w:val="00520731"/>
    <w:rsid w:val="00520D6A"/>
    <w:rsid w:val="00522351"/>
    <w:rsid w:val="00522DB6"/>
    <w:rsid w:val="005264A7"/>
    <w:rsid w:val="0052792D"/>
    <w:rsid w:val="005319B2"/>
    <w:rsid w:val="00532402"/>
    <w:rsid w:val="00532C74"/>
    <w:rsid w:val="0053313A"/>
    <w:rsid w:val="00533239"/>
    <w:rsid w:val="00534E2E"/>
    <w:rsid w:val="00535133"/>
    <w:rsid w:val="0054064C"/>
    <w:rsid w:val="0054118E"/>
    <w:rsid w:val="00544552"/>
    <w:rsid w:val="00545130"/>
    <w:rsid w:val="00546B36"/>
    <w:rsid w:val="00550BFA"/>
    <w:rsid w:val="0055286A"/>
    <w:rsid w:val="00555745"/>
    <w:rsid w:val="00555D6B"/>
    <w:rsid w:val="00557D4F"/>
    <w:rsid w:val="0056122E"/>
    <w:rsid w:val="00564348"/>
    <w:rsid w:val="0056484E"/>
    <w:rsid w:val="00565999"/>
    <w:rsid w:val="00565F46"/>
    <w:rsid w:val="00567D8A"/>
    <w:rsid w:val="00570231"/>
    <w:rsid w:val="00573451"/>
    <w:rsid w:val="0057500F"/>
    <w:rsid w:val="005764CD"/>
    <w:rsid w:val="00577C4D"/>
    <w:rsid w:val="00580532"/>
    <w:rsid w:val="00581932"/>
    <w:rsid w:val="00583002"/>
    <w:rsid w:val="00583391"/>
    <w:rsid w:val="005903A5"/>
    <w:rsid w:val="005903BB"/>
    <w:rsid w:val="00593893"/>
    <w:rsid w:val="005963BB"/>
    <w:rsid w:val="0059645C"/>
    <w:rsid w:val="00596D37"/>
    <w:rsid w:val="005A08CA"/>
    <w:rsid w:val="005A15D2"/>
    <w:rsid w:val="005A3173"/>
    <w:rsid w:val="005A3223"/>
    <w:rsid w:val="005A3DA3"/>
    <w:rsid w:val="005A52C4"/>
    <w:rsid w:val="005A63A1"/>
    <w:rsid w:val="005A6CE4"/>
    <w:rsid w:val="005B0486"/>
    <w:rsid w:val="005B1032"/>
    <w:rsid w:val="005B1473"/>
    <w:rsid w:val="005B1F62"/>
    <w:rsid w:val="005B36FA"/>
    <w:rsid w:val="005B4519"/>
    <w:rsid w:val="005B6369"/>
    <w:rsid w:val="005C4F73"/>
    <w:rsid w:val="005C6318"/>
    <w:rsid w:val="005D03AB"/>
    <w:rsid w:val="005D1461"/>
    <w:rsid w:val="005D401D"/>
    <w:rsid w:val="005D5017"/>
    <w:rsid w:val="005D5708"/>
    <w:rsid w:val="005D63FA"/>
    <w:rsid w:val="005D73C7"/>
    <w:rsid w:val="005D7479"/>
    <w:rsid w:val="005E0C2D"/>
    <w:rsid w:val="005E0D82"/>
    <w:rsid w:val="005E0F59"/>
    <w:rsid w:val="005E1333"/>
    <w:rsid w:val="005E3136"/>
    <w:rsid w:val="005E322D"/>
    <w:rsid w:val="005E4C7B"/>
    <w:rsid w:val="005E507D"/>
    <w:rsid w:val="005F0AD0"/>
    <w:rsid w:val="005F44D6"/>
    <w:rsid w:val="005F4736"/>
    <w:rsid w:val="005F5A0B"/>
    <w:rsid w:val="005F622D"/>
    <w:rsid w:val="005F6681"/>
    <w:rsid w:val="00601A91"/>
    <w:rsid w:val="00602BA3"/>
    <w:rsid w:val="00603084"/>
    <w:rsid w:val="00605B63"/>
    <w:rsid w:val="00605F9A"/>
    <w:rsid w:val="0060623C"/>
    <w:rsid w:val="00606442"/>
    <w:rsid w:val="00606EED"/>
    <w:rsid w:val="00612A95"/>
    <w:rsid w:val="00612E34"/>
    <w:rsid w:val="00613DA2"/>
    <w:rsid w:val="00614159"/>
    <w:rsid w:val="006158A3"/>
    <w:rsid w:val="00615AFB"/>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1169"/>
    <w:rsid w:val="006535A2"/>
    <w:rsid w:val="00653D69"/>
    <w:rsid w:val="006552E6"/>
    <w:rsid w:val="00655794"/>
    <w:rsid w:val="00655AB7"/>
    <w:rsid w:val="00656847"/>
    <w:rsid w:val="00656F2F"/>
    <w:rsid w:val="00657C63"/>
    <w:rsid w:val="00661CBC"/>
    <w:rsid w:val="00662B85"/>
    <w:rsid w:val="006670B3"/>
    <w:rsid w:val="006670BE"/>
    <w:rsid w:val="00667235"/>
    <w:rsid w:val="00670A76"/>
    <w:rsid w:val="006711AA"/>
    <w:rsid w:val="00672B57"/>
    <w:rsid w:val="00673F1F"/>
    <w:rsid w:val="0067470E"/>
    <w:rsid w:val="00675426"/>
    <w:rsid w:val="00675622"/>
    <w:rsid w:val="00675DEB"/>
    <w:rsid w:val="0067747D"/>
    <w:rsid w:val="006818D5"/>
    <w:rsid w:val="00681CA4"/>
    <w:rsid w:val="00684CE1"/>
    <w:rsid w:val="00686559"/>
    <w:rsid w:val="0069039D"/>
    <w:rsid w:val="006906DB"/>
    <w:rsid w:val="00691900"/>
    <w:rsid w:val="00691E6C"/>
    <w:rsid w:val="0069342D"/>
    <w:rsid w:val="00693DFB"/>
    <w:rsid w:val="00694FD5"/>
    <w:rsid w:val="0069501D"/>
    <w:rsid w:val="006950B2"/>
    <w:rsid w:val="00695CDA"/>
    <w:rsid w:val="00696129"/>
    <w:rsid w:val="006963AA"/>
    <w:rsid w:val="00697CF2"/>
    <w:rsid w:val="00697EDE"/>
    <w:rsid w:val="006A12A5"/>
    <w:rsid w:val="006A2515"/>
    <w:rsid w:val="006A4E36"/>
    <w:rsid w:val="006A572D"/>
    <w:rsid w:val="006A5E20"/>
    <w:rsid w:val="006B0D94"/>
    <w:rsid w:val="006B16B6"/>
    <w:rsid w:val="006B2EEF"/>
    <w:rsid w:val="006B485D"/>
    <w:rsid w:val="006B7DDA"/>
    <w:rsid w:val="006C0C45"/>
    <w:rsid w:val="006C0D48"/>
    <w:rsid w:val="006C216E"/>
    <w:rsid w:val="006C2806"/>
    <w:rsid w:val="006C334C"/>
    <w:rsid w:val="006C6C10"/>
    <w:rsid w:val="006C708E"/>
    <w:rsid w:val="006D14E7"/>
    <w:rsid w:val="006D4444"/>
    <w:rsid w:val="006D6493"/>
    <w:rsid w:val="006D6EC7"/>
    <w:rsid w:val="006D7440"/>
    <w:rsid w:val="006D7B05"/>
    <w:rsid w:val="006D7E45"/>
    <w:rsid w:val="006E083E"/>
    <w:rsid w:val="006E1143"/>
    <w:rsid w:val="006E1BCD"/>
    <w:rsid w:val="006E2732"/>
    <w:rsid w:val="006E4B1C"/>
    <w:rsid w:val="006E59CD"/>
    <w:rsid w:val="006E7040"/>
    <w:rsid w:val="006F0619"/>
    <w:rsid w:val="006F0A71"/>
    <w:rsid w:val="006F1C6B"/>
    <w:rsid w:val="006F2777"/>
    <w:rsid w:val="006F30FD"/>
    <w:rsid w:val="006F38BB"/>
    <w:rsid w:val="006F40C2"/>
    <w:rsid w:val="006F5125"/>
    <w:rsid w:val="006F733D"/>
    <w:rsid w:val="007003C2"/>
    <w:rsid w:val="00700765"/>
    <w:rsid w:val="00700E67"/>
    <w:rsid w:val="00702959"/>
    <w:rsid w:val="00702B6F"/>
    <w:rsid w:val="007030B4"/>
    <w:rsid w:val="00703B86"/>
    <w:rsid w:val="00704069"/>
    <w:rsid w:val="0070572F"/>
    <w:rsid w:val="00706A2F"/>
    <w:rsid w:val="0070718E"/>
    <w:rsid w:val="00707BA3"/>
    <w:rsid w:val="00707E52"/>
    <w:rsid w:val="00710259"/>
    <w:rsid w:val="0071031F"/>
    <w:rsid w:val="00710737"/>
    <w:rsid w:val="0071340B"/>
    <w:rsid w:val="00713C50"/>
    <w:rsid w:val="0071436D"/>
    <w:rsid w:val="00715BBB"/>
    <w:rsid w:val="007167F2"/>
    <w:rsid w:val="007174BB"/>
    <w:rsid w:val="0072025D"/>
    <w:rsid w:val="00722485"/>
    <w:rsid w:val="00722CF9"/>
    <w:rsid w:val="00723328"/>
    <w:rsid w:val="007237DE"/>
    <w:rsid w:val="00723A80"/>
    <w:rsid w:val="0072502E"/>
    <w:rsid w:val="00727C19"/>
    <w:rsid w:val="0073137C"/>
    <w:rsid w:val="00732E45"/>
    <w:rsid w:val="007340B9"/>
    <w:rsid w:val="007353D3"/>
    <w:rsid w:val="0074156B"/>
    <w:rsid w:val="00741619"/>
    <w:rsid w:val="00742885"/>
    <w:rsid w:val="007456AC"/>
    <w:rsid w:val="00747092"/>
    <w:rsid w:val="00747BD4"/>
    <w:rsid w:val="007526E6"/>
    <w:rsid w:val="00754DF9"/>
    <w:rsid w:val="007555E8"/>
    <w:rsid w:val="00755CC5"/>
    <w:rsid w:val="00762862"/>
    <w:rsid w:val="0076420C"/>
    <w:rsid w:val="00766772"/>
    <w:rsid w:val="00767F3D"/>
    <w:rsid w:val="0077127C"/>
    <w:rsid w:val="00771D07"/>
    <w:rsid w:val="00772649"/>
    <w:rsid w:val="00773BE3"/>
    <w:rsid w:val="00774247"/>
    <w:rsid w:val="007743DD"/>
    <w:rsid w:val="00774E2C"/>
    <w:rsid w:val="0077503C"/>
    <w:rsid w:val="0077518D"/>
    <w:rsid w:val="007753C2"/>
    <w:rsid w:val="0077599D"/>
    <w:rsid w:val="00776068"/>
    <w:rsid w:val="00781A6B"/>
    <w:rsid w:val="007838B8"/>
    <w:rsid w:val="00785779"/>
    <w:rsid w:val="00787FD8"/>
    <w:rsid w:val="007915BA"/>
    <w:rsid w:val="00791600"/>
    <w:rsid w:val="00791844"/>
    <w:rsid w:val="00792E6A"/>
    <w:rsid w:val="00793CE9"/>
    <w:rsid w:val="00796667"/>
    <w:rsid w:val="00797068"/>
    <w:rsid w:val="007979BD"/>
    <w:rsid w:val="007A202A"/>
    <w:rsid w:val="007A3767"/>
    <w:rsid w:val="007A3D8E"/>
    <w:rsid w:val="007A5C88"/>
    <w:rsid w:val="007A6A2F"/>
    <w:rsid w:val="007B024E"/>
    <w:rsid w:val="007B16DF"/>
    <w:rsid w:val="007B1705"/>
    <w:rsid w:val="007B3BAF"/>
    <w:rsid w:val="007B3DDC"/>
    <w:rsid w:val="007B6D6F"/>
    <w:rsid w:val="007B72A6"/>
    <w:rsid w:val="007B79EB"/>
    <w:rsid w:val="007C06D2"/>
    <w:rsid w:val="007C08E0"/>
    <w:rsid w:val="007C0F57"/>
    <w:rsid w:val="007C2F4B"/>
    <w:rsid w:val="007C40B6"/>
    <w:rsid w:val="007C5975"/>
    <w:rsid w:val="007C5FE8"/>
    <w:rsid w:val="007C66D1"/>
    <w:rsid w:val="007C729F"/>
    <w:rsid w:val="007C72AD"/>
    <w:rsid w:val="007D2F48"/>
    <w:rsid w:val="007D4498"/>
    <w:rsid w:val="007D503D"/>
    <w:rsid w:val="007D59E7"/>
    <w:rsid w:val="007D5F2A"/>
    <w:rsid w:val="007E07AC"/>
    <w:rsid w:val="007E1014"/>
    <w:rsid w:val="007E12F8"/>
    <w:rsid w:val="007E19F1"/>
    <w:rsid w:val="007E1D28"/>
    <w:rsid w:val="007E2C50"/>
    <w:rsid w:val="007E4564"/>
    <w:rsid w:val="007E490F"/>
    <w:rsid w:val="007E7570"/>
    <w:rsid w:val="007F0021"/>
    <w:rsid w:val="007F159F"/>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16BD0"/>
    <w:rsid w:val="00816E98"/>
    <w:rsid w:val="00820803"/>
    <w:rsid w:val="00821527"/>
    <w:rsid w:val="00822696"/>
    <w:rsid w:val="00824842"/>
    <w:rsid w:val="00824E44"/>
    <w:rsid w:val="00825A6C"/>
    <w:rsid w:val="0082617E"/>
    <w:rsid w:val="008268BB"/>
    <w:rsid w:val="00826F6D"/>
    <w:rsid w:val="008306F3"/>
    <w:rsid w:val="00830E40"/>
    <w:rsid w:val="00832D9A"/>
    <w:rsid w:val="00832E5E"/>
    <w:rsid w:val="00835C62"/>
    <w:rsid w:val="008368A1"/>
    <w:rsid w:val="00837483"/>
    <w:rsid w:val="00840EF7"/>
    <w:rsid w:val="00844C0A"/>
    <w:rsid w:val="00846056"/>
    <w:rsid w:val="0084681F"/>
    <w:rsid w:val="00847755"/>
    <w:rsid w:val="00847D08"/>
    <w:rsid w:val="00847EC0"/>
    <w:rsid w:val="00854506"/>
    <w:rsid w:val="00855FD6"/>
    <w:rsid w:val="00856DDD"/>
    <w:rsid w:val="00860233"/>
    <w:rsid w:val="00861ED5"/>
    <w:rsid w:val="00863E68"/>
    <w:rsid w:val="008647B5"/>
    <w:rsid w:val="00865133"/>
    <w:rsid w:val="00867D64"/>
    <w:rsid w:val="00872E8F"/>
    <w:rsid w:val="00875DCB"/>
    <w:rsid w:val="00876FBF"/>
    <w:rsid w:val="0087755A"/>
    <w:rsid w:val="00882085"/>
    <w:rsid w:val="00883188"/>
    <w:rsid w:val="00884A0C"/>
    <w:rsid w:val="00886ACA"/>
    <w:rsid w:val="00886B01"/>
    <w:rsid w:val="0089031E"/>
    <w:rsid w:val="0089109A"/>
    <w:rsid w:val="008910C0"/>
    <w:rsid w:val="00893D5C"/>
    <w:rsid w:val="0089460B"/>
    <w:rsid w:val="00895A5F"/>
    <w:rsid w:val="00897D58"/>
    <w:rsid w:val="00897D96"/>
    <w:rsid w:val="00897F22"/>
    <w:rsid w:val="008A0B39"/>
    <w:rsid w:val="008A17A3"/>
    <w:rsid w:val="008A1956"/>
    <w:rsid w:val="008A1E85"/>
    <w:rsid w:val="008A2419"/>
    <w:rsid w:val="008A4937"/>
    <w:rsid w:val="008A50F1"/>
    <w:rsid w:val="008A59D9"/>
    <w:rsid w:val="008A643E"/>
    <w:rsid w:val="008A6819"/>
    <w:rsid w:val="008B007A"/>
    <w:rsid w:val="008B2084"/>
    <w:rsid w:val="008B2B11"/>
    <w:rsid w:val="008B2EC0"/>
    <w:rsid w:val="008B6DCF"/>
    <w:rsid w:val="008B6F94"/>
    <w:rsid w:val="008B78D3"/>
    <w:rsid w:val="008D0945"/>
    <w:rsid w:val="008D0FE1"/>
    <w:rsid w:val="008D1409"/>
    <w:rsid w:val="008D15CC"/>
    <w:rsid w:val="008D1729"/>
    <w:rsid w:val="008D17C7"/>
    <w:rsid w:val="008D1B5C"/>
    <w:rsid w:val="008D3C82"/>
    <w:rsid w:val="008D447E"/>
    <w:rsid w:val="008D45CF"/>
    <w:rsid w:val="008D5B03"/>
    <w:rsid w:val="008D6ACF"/>
    <w:rsid w:val="008D6D68"/>
    <w:rsid w:val="008D7A41"/>
    <w:rsid w:val="008D7C4D"/>
    <w:rsid w:val="008E2C72"/>
    <w:rsid w:val="008E3680"/>
    <w:rsid w:val="008E4F87"/>
    <w:rsid w:val="008E5870"/>
    <w:rsid w:val="008E77E4"/>
    <w:rsid w:val="008F0213"/>
    <w:rsid w:val="008F07ED"/>
    <w:rsid w:val="008F11F8"/>
    <w:rsid w:val="008F1434"/>
    <w:rsid w:val="008F2BB9"/>
    <w:rsid w:val="008F3D6A"/>
    <w:rsid w:val="008F54C3"/>
    <w:rsid w:val="008F5C76"/>
    <w:rsid w:val="008F7355"/>
    <w:rsid w:val="008F748E"/>
    <w:rsid w:val="009023DC"/>
    <w:rsid w:val="009027C5"/>
    <w:rsid w:val="00904413"/>
    <w:rsid w:val="00904BE7"/>
    <w:rsid w:val="009067B7"/>
    <w:rsid w:val="00906E7A"/>
    <w:rsid w:val="0090775A"/>
    <w:rsid w:val="00907D52"/>
    <w:rsid w:val="00907DFD"/>
    <w:rsid w:val="00913C99"/>
    <w:rsid w:val="009160AE"/>
    <w:rsid w:val="0091649D"/>
    <w:rsid w:val="00917D69"/>
    <w:rsid w:val="00920B6D"/>
    <w:rsid w:val="00926560"/>
    <w:rsid w:val="00926B15"/>
    <w:rsid w:val="00927E75"/>
    <w:rsid w:val="00930291"/>
    <w:rsid w:val="009306B5"/>
    <w:rsid w:val="00930937"/>
    <w:rsid w:val="009324A6"/>
    <w:rsid w:val="00933B7D"/>
    <w:rsid w:val="00933E6C"/>
    <w:rsid w:val="00934E46"/>
    <w:rsid w:val="00935A6E"/>
    <w:rsid w:val="00937958"/>
    <w:rsid w:val="009406E5"/>
    <w:rsid w:val="00940865"/>
    <w:rsid w:val="00941602"/>
    <w:rsid w:val="00942160"/>
    <w:rsid w:val="009427D4"/>
    <w:rsid w:val="009450D9"/>
    <w:rsid w:val="00946921"/>
    <w:rsid w:val="00947343"/>
    <w:rsid w:val="0095146F"/>
    <w:rsid w:val="009534C7"/>
    <w:rsid w:val="00953579"/>
    <w:rsid w:val="0095628D"/>
    <w:rsid w:val="00956AE6"/>
    <w:rsid w:val="00957944"/>
    <w:rsid w:val="009602C5"/>
    <w:rsid w:val="0096103A"/>
    <w:rsid w:val="00962223"/>
    <w:rsid w:val="0096252B"/>
    <w:rsid w:val="00962754"/>
    <w:rsid w:val="009644D9"/>
    <w:rsid w:val="00964A9F"/>
    <w:rsid w:val="00965505"/>
    <w:rsid w:val="00966D0D"/>
    <w:rsid w:val="00967732"/>
    <w:rsid w:val="0096783C"/>
    <w:rsid w:val="00970023"/>
    <w:rsid w:val="009722B3"/>
    <w:rsid w:val="00973E24"/>
    <w:rsid w:val="00974C21"/>
    <w:rsid w:val="00975948"/>
    <w:rsid w:val="0097713F"/>
    <w:rsid w:val="009772FD"/>
    <w:rsid w:val="00977BF3"/>
    <w:rsid w:val="009803E4"/>
    <w:rsid w:val="00980B0E"/>
    <w:rsid w:val="00982B39"/>
    <w:rsid w:val="009836A3"/>
    <w:rsid w:val="00984C58"/>
    <w:rsid w:val="009855A8"/>
    <w:rsid w:val="00985CBE"/>
    <w:rsid w:val="00985D1A"/>
    <w:rsid w:val="00986538"/>
    <w:rsid w:val="00990267"/>
    <w:rsid w:val="00990CF8"/>
    <w:rsid w:val="009913F4"/>
    <w:rsid w:val="00991782"/>
    <w:rsid w:val="009937F7"/>
    <w:rsid w:val="00993FBB"/>
    <w:rsid w:val="0099465B"/>
    <w:rsid w:val="00994F62"/>
    <w:rsid w:val="009951A1"/>
    <w:rsid w:val="00997A44"/>
    <w:rsid w:val="009A0468"/>
    <w:rsid w:val="009A0CDD"/>
    <w:rsid w:val="009A3168"/>
    <w:rsid w:val="009A4467"/>
    <w:rsid w:val="009A4621"/>
    <w:rsid w:val="009A4BDF"/>
    <w:rsid w:val="009A5D04"/>
    <w:rsid w:val="009A61CA"/>
    <w:rsid w:val="009B0C64"/>
    <w:rsid w:val="009B0F67"/>
    <w:rsid w:val="009B208A"/>
    <w:rsid w:val="009B2756"/>
    <w:rsid w:val="009B3D56"/>
    <w:rsid w:val="009B3F8C"/>
    <w:rsid w:val="009B533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9F739B"/>
    <w:rsid w:val="00A01432"/>
    <w:rsid w:val="00A06225"/>
    <w:rsid w:val="00A066E6"/>
    <w:rsid w:val="00A07987"/>
    <w:rsid w:val="00A110D1"/>
    <w:rsid w:val="00A1158A"/>
    <w:rsid w:val="00A12587"/>
    <w:rsid w:val="00A128E6"/>
    <w:rsid w:val="00A12DB6"/>
    <w:rsid w:val="00A1306D"/>
    <w:rsid w:val="00A1427E"/>
    <w:rsid w:val="00A144D3"/>
    <w:rsid w:val="00A17EA7"/>
    <w:rsid w:val="00A21D7D"/>
    <w:rsid w:val="00A22AC3"/>
    <w:rsid w:val="00A2351E"/>
    <w:rsid w:val="00A23F3F"/>
    <w:rsid w:val="00A24067"/>
    <w:rsid w:val="00A2486E"/>
    <w:rsid w:val="00A24A4B"/>
    <w:rsid w:val="00A2744D"/>
    <w:rsid w:val="00A27E38"/>
    <w:rsid w:val="00A30D16"/>
    <w:rsid w:val="00A30E5D"/>
    <w:rsid w:val="00A33EB7"/>
    <w:rsid w:val="00A34E6C"/>
    <w:rsid w:val="00A34FD0"/>
    <w:rsid w:val="00A36398"/>
    <w:rsid w:val="00A3642D"/>
    <w:rsid w:val="00A37C8D"/>
    <w:rsid w:val="00A4020E"/>
    <w:rsid w:val="00A40493"/>
    <w:rsid w:val="00A408E8"/>
    <w:rsid w:val="00A40FB5"/>
    <w:rsid w:val="00A424AB"/>
    <w:rsid w:val="00A42826"/>
    <w:rsid w:val="00A429B3"/>
    <w:rsid w:val="00A44EC1"/>
    <w:rsid w:val="00A46FD2"/>
    <w:rsid w:val="00A47535"/>
    <w:rsid w:val="00A510E4"/>
    <w:rsid w:val="00A526F7"/>
    <w:rsid w:val="00A5273B"/>
    <w:rsid w:val="00A53A9D"/>
    <w:rsid w:val="00A54409"/>
    <w:rsid w:val="00A55494"/>
    <w:rsid w:val="00A55FEE"/>
    <w:rsid w:val="00A56142"/>
    <w:rsid w:val="00A57422"/>
    <w:rsid w:val="00A57BF9"/>
    <w:rsid w:val="00A62C1A"/>
    <w:rsid w:val="00A63CA2"/>
    <w:rsid w:val="00A63D15"/>
    <w:rsid w:val="00A6426D"/>
    <w:rsid w:val="00A65CC0"/>
    <w:rsid w:val="00A66551"/>
    <w:rsid w:val="00A665C1"/>
    <w:rsid w:val="00A673A4"/>
    <w:rsid w:val="00A7001A"/>
    <w:rsid w:val="00A70622"/>
    <w:rsid w:val="00A70977"/>
    <w:rsid w:val="00A70D58"/>
    <w:rsid w:val="00A744F9"/>
    <w:rsid w:val="00A7563F"/>
    <w:rsid w:val="00A77613"/>
    <w:rsid w:val="00A77B87"/>
    <w:rsid w:val="00A801AD"/>
    <w:rsid w:val="00A8083C"/>
    <w:rsid w:val="00A81851"/>
    <w:rsid w:val="00A8255C"/>
    <w:rsid w:val="00A8390C"/>
    <w:rsid w:val="00A839D5"/>
    <w:rsid w:val="00A85E3A"/>
    <w:rsid w:val="00A86AE0"/>
    <w:rsid w:val="00A908B8"/>
    <w:rsid w:val="00A90BD5"/>
    <w:rsid w:val="00A91362"/>
    <w:rsid w:val="00A9151C"/>
    <w:rsid w:val="00A915B9"/>
    <w:rsid w:val="00A919C6"/>
    <w:rsid w:val="00A928BD"/>
    <w:rsid w:val="00A92DBB"/>
    <w:rsid w:val="00A95D56"/>
    <w:rsid w:val="00A97DE9"/>
    <w:rsid w:val="00AA12CD"/>
    <w:rsid w:val="00AA25DC"/>
    <w:rsid w:val="00AA4D1C"/>
    <w:rsid w:val="00AA52FD"/>
    <w:rsid w:val="00AA7006"/>
    <w:rsid w:val="00AB4684"/>
    <w:rsid w:val="00AB5856"/>
    <w:rsid w:val="00AC081D"/>
    <w:rsid w:val="00AC085D"/>
    <w:rsid w:val="00AC0C6F"/>
    <w:rsid w:val="00AC1266"/>
    <w:rsid w:val="00AC193C"/>
    <w:rsid w:val="00AC30C1"/>
    <w:rsid w:val="00AC4DE5"/>
    <w:rsid w:val="00AC5206"/>
    <w:rsid w:val="00AD095B"/>
    <w:rsid w:val="00AD3106"/>
    <w:rsid w:val="00AD3255"/>
    <w:rsid w:val="00AD4322"/>
    <w:rsid w:val="00AE11A5"/>
    <w:rsid w:val="00AE11FC"/>
    <w:rsid w:val="00AE13E2"/>
    <w:rsid w:val="00AE22D3"/>
    <w:rsid w:val="00AE5A49"/>
    <w:rsid w:val="00AF11D8"/>
    <w:rsid w:val="00AF5867"/>
    <w:rsid w:val="00AF5D44"/>
    <w:rsid w:val="00AF62DF"/>
    <w:rsid w:val="00AF68CC"/>
    <w:rsid w:val="00AF70D7"/>
    <w:rsid w:val="00B00086"/>
    <w:rsid w:val="00B008FF"/>
    <w:rsid w:val="00B00CD0"/>
    <w:rsid w:val="00B00E7F"/>
    <w:rsid w:val="00B01FF4"/>
    <w:rsid w:val="00B0326D"/>
    <w:rsid w:val="00B0488D"/>
    <w:rsid w:val="00B06037"/>
    <w:rsid w:val="00B06478"/>
    <w:rsid w:val="00B07533"/>
    <w:rsid w:val="00B07CFB"/>
    <w:rsid w:val="00B1059E"/>
    <w:rsid w:val="00B10C8F"/>
    <w:rsid w:val="00B14A36"/>
    <w:rsid w:val="00B159F7"/>
    <w:rsid w:val="00B16273"/>
    <w:rsid w:val="00B1651A"/>
    <w:rsid w:val="00B168B3"/>
    <w:rsid w:val="00B170A5"/>
    <w:rsid w:val="00B1725F"/>
    <w:rsid w:val="00B176C8"/>
    <w:rsid w:val="00B17EE5"/>
    <w:rsid w:val="00B205AA"/>
    <w:rsid w:val="00B2149A"/>
    <w:rsid w:val="00B21A91"/>
    <w:rsid w:val="00B22E84"/>
    <w:rsid w:val="00B233AD"/>
    <w:rsid w:val="00B23E25"/>
    <w:rsid w:val="00B25F75"/>
    <w:rsid w:val="00B26B3F"/>
    <w:rsid w:val="00B27583"/>
    <w:rsid w:val="00B2778F"/>
    <w:rsid w:val="00B30DED"/>
    <w:rsid w:val="00B327E2"/>
    <w:rsid w:val="00B335C8"/>
    <w:rsid w:val="00B33635"/>
    <w:rsid w:val="00B36BAD"/>
    <w:rsid w:val="00B376E1"/>
    <w:rsid w:val="00B37A23"/>
    <w:rsid w:val="00B37CF8"/>
    <w:rsid w:val="00B37E3A"/>
    <w:rsid w:val="00B42AF4"/>
    <w:rsid w:val="00B43E90"/>
    <w:rsid w:val="00B44308"/>
    <w:rsid w:val="00B45722"/>
    <w:rsid w:val="00B46034"/>
    <w:rsid w:val="00B467DC"/>
    <w:rsid w:val="00B47A88"/>
    <w:rsid w:val="00B50382"/>
    <w:rsid w:val="00B50D80"/>
    <w:rsid w:val="00B52303"/>
    <w:rsid w:val="00B5392A"/>
    <w:rsid w:val="00B539EF"/>
    <w:rsid w:val="00B56118"/>
    <w:rsid w:val="00B56285"/>
    <w:rsid w:val="00B566E1"/>
    <w:rsid w:val="00B56AFB"/>
    <w:rsid w:val="00B56D9D"/>
    <w:rsid w:val="00B602F6"/>
    <w:rsid w:val="00B62154"/>
    <w:rsid w:val="00B62EC1"/>
    <w:rsid w:val="00B64A96"/>
    <w:rsid w:val="00B67224"/>
    <w:rsid w:val="00B6773F"/>
    <w:rsid w:val="00B70EB3"/>
    <w:rsid w:val="00B72906"/>
    <w:rsid w:val="00B74F48"/>
    <w:rsid w:val="00B7525E"/>
    <w:rsid w:val="00B75433"/>
    <w:rsid w:val="00B760FB"/>
    <w:rsid w:val="00B76765"/>
    <w:rsid w:val="00B767AB"/>
    <w:rsid w:val="00B801BA"/>
    <w:rsid w:val="00B812D6"/>
    <w:rsid w:val="00B830EF"/>
    <w:rsid w:val="00B84D5C"/>
    <w:rsid w:val="00B85AF6"/>
    <w:rsid w:val="00B919A8"/>
    <w:rsid w:val="00B956ED"/>
    <w:rsid w:val="00B95917"/>
    <w:rsid w:val="00B9768D"/>
    <w:rsid w:val="00BA148B"/>
    <w:rsid w:val="00BA2DA8"/>
    <w:rsid w:val="00BA347C"/>
    <w:rsid w:val="00BA4C79"/>
    <w:rsid w:val="00BB238D"/>
    <w:rsid w:val="00BB298A"/>
    <w:rsid w:val="00BB3469"/>
    <w:rsid w:val="00BB3C82"/>
    <w:rsid w:val="00BB4C11"/>
    <w:rsid w:val="00BB5C49"/>
    <w:rsid w:val="00BB6240"/>
    <w:rsid w:val="00BB6285"/>
    <w:rsid w:val="00BB69F5"/>
    <w:rsid w:val="00BB7EC3"/>
    <w:rsid w:val="00BC005D"/>
    <w:rsid w:val="00BC04B1"/>
    <w:rsid w:val="00BC470E"/>
    <w:rsid w:val="00BC4B9A"/>
    <w:rsid w:val="00BC73F4"/>
    <w:rsid w:val="00BD02C3"/>
    <w:rsid w:val="00BD495E"/>
    <w:rsid w:val="00BD5A31"/>
    <w:rsid w:val="00BD7483"/>
    <w:rsid w:val="00BD784C"/>
    <w:rsid w:val="00BE020A"/>
    <w:rsid w:val="00BE13DF"/>
    <w:rsid w:val="00BE1EF0"/>
    <w:rsid w:val="00BE25D7"/>
    <w:rsid w:val="00BE2F9E"/>
    <w:rsid w:val="00BF092C"/>
    <w:rsid w:val="00BF215A"/>
    <w:rsid w:val="00BF27A0"/>
    <w:rsid w:val="00BF4C40"/>
    <w:rsid w:val="00BF4CB6"/>
    <w:rsid w:val="00BF51E1"/>
    <w:rsid w:val="00BF6CBD"/>
    <w:rsid w:val="00C00D9D"/>
    <w:rsid w:val="00C00DA7"/>
    <w:rsid w:val="00C01BEF"/>
    <w:rsid w:val="00C034FB"/>
    <w:rsid w:val="00C04529"/>
    <w:rsid w:val="00C04CDE"/>
    <w:rsid w:val="00C05633"/>
    <w:rsid w:val="00C059D5"/>
    <w:rsid w:val="00C068A6"/>
    <w:rsid w:val="00C1074E"/>
    <w:rsid w:val="00C10D9E"/>
    <w:rsid w:val="00C12768"/>
    <w:rsid w:val="00C12D70"/>
    <w:rsid w:val="00C16522"/>
    <w:rsid w:val="00C16724"/>
    <w:rsid w:val="00C17D24"/>
    <w:rsid w:val="00C21B09"/>
    <w:rsid w:val="00C24F64"/>
    <w:rsid w:val="00C25EFF"/>
    <w:rsid w:val="00C2673A"/>
    <w:rsid w:val="00C278CD"/>
    <w:rsid w:val="00C27B58"/>
    <w:rsid w:val="00C27C1C"/>
    <w:rsid w:val="00C3166C"/>
    <w:rsid w:val="00C316D1"/>
    <w:rsid w:val="00C33186"/>
    <w:rsid w:val="00C35996"/>
    <w:rsid w:val="00C37225"/>
    <w:rsid w:val="00C4294E"/>
    <w:rsid w:val="00C42BCD"/>
    <w:rsid w:val="00C43110"/>
    <w:rsid w:val="00C4485F"/>
    <w:rsid w:val="00C46C13"/>
    <w:rsid w:val="00C471BC"/>
    <w:rsid w:val="00C4747E"/>
    <w:rsid w:val="00C5151E"/>
    <w:rsid w:val="00C52256"/>
    <w:rsid w:val="00C5342C"/>
    <w:rsid w:val="00C53B2B"/>
    <w:rsid w:val="00C57465"/>
    <w:rsid w:val="00C60080"/>
    <w:rsid w:val="00C60272"/>
    <w:rsid w:val="00C603D4"/>
    <w:rsid w:val="00C6256A"/>
    <w:rsid w:val="00C63FDA"/>
    <w:rsid w:val="00C64EBC"/>
    <w:rsid w:val="00C6616A"/>
    <w:rsid w:val="00C664D2"/>
    <w:rsid w:val="00C66F44"/>
    <w:rsid w:val="00C677E1"/>
    <w:rsid w:val="00C70E6E"/>
    <w:rsid w:val="00C710E2"/>
    <w:rsid w:val="00C71C3F"/>
    <w:rsid w:val="00C72817"/>
    <w:rsid w:val="00C7323B"/>
    <w:rsid w:val="00C7409E"/>
    <w:rsid w:val="00C74D6D"/>
    <w:rsid w:val="00C76E76"/>
    <w:rsid w:val="00C77891"/>
    <w:rsid w:val="00C77B74"/>
    <w:rsid w:val="00C82062"/>
    <w:rsid w:val="00C829A9"/>
    <w:rsid w:val="00C843E6"/>
    <w:rsid w:val="00C849F7"/>
    <w:rsid w:val="00C87B80"/>
    <w:rsid w:val="00C90330"/>
    <w:rsid w:val="00C91449"/>
    <w:rsid w:val="00C92D10"/>
    <w:rsid w:val="00C92F79"/>
    <w:rsid w:val="00C93D8A"/>
    <w:rsid w:val="00C95200"/>
    <w:rsid w:val="00C95B1E"/>
    <w:rsid w:val="00C96EC0"/>
    <w:rsid w:val="00CA06F9"/>
    <w:rsid w:val="00CA219B"/>
    <w:rsid w:val="00CA2C45"/>
    <w:rsid w:val="00CA48D9"/>
    <w:rsid w:val="00CB1193"/>
    <w:rsid w:val="00CB1DB6"/>
    <w:rsid w:val="00CB4767"/>
    <w:rsid w:val="00CB493D"/>
    <w:rsid w:val="00CB740F"/>
    <w:rsid w:val="00CC3B97"/>
    <w:rsid w:val="00CD2E91"/>
    <w:rsid w:val="00CD6257"/>
    <w:rsid w:val="00CD7C0B"/>
    <w:rsid w:val="00CE0354"/>
    <w:rsid w:val="00CE10C4"/>
    <w:rsid w:val="00CE2343"/>
    <w:rsid w:val="00CE27B5"/>
    <w:rsid w:val="00CE2BDF"/>
    <w:rsid w:val="00CE4381"/>
    <w:rsid w:val="00CE44E5"/>
    <w:rsid w:val="00CE6D24"/>
    <w:rsid w:val="00CE6DAF"/>
    <w:rsid w:val="00CF410A"/>
    <w:rsid w:val="00CF54E6"/>
    <w:rsid w:val="00CF6BE2"/>
    <w:rsid w:val="00CF7528"/>
    <w:rsid w:val="00CF7FDE"/>
    <w:rsid w:val="00D012AF"/>
    <w:rsid w:val="00D0225F"/>
    <w:rsid w:val="00D0321E"/>
    <w:rsid w:val="00D05457"/>
    <w:rsid w:val="00D069EB"/>
    <w:rsid w:val="00D07A8A"/>
    <w:rsid w:val="00D10E31"/>
    <w:rsid w:val="00D11199"/>
    <w:rsid w:val="00D1455A"/>
    <w:rsid w:val="00D14573"/>
    <w:rsid w:val="00D14A70"/>
    <w:rsid w:val="00D207EA"/>
    <w:rsid w:val="00D22093"/>
    <w:rsid w:val="00D24117"/>
    <w:rsid w:val="00D25551"/>
    <w:rsid w:val="00D30CDB"/>
    <w:rsid w:val="00D31150"/>
    <w:rsid w:val="00D3138B"/>
    <w:rsid w:val="00D31FCE"/>
    <w:rsid w:val="00D3280C"/>
    <w:rsid w:val="00D3406A"/>
    <w:rsid w:val="00D34B17"/>
    <w:rsid w:val="00D34D24"/>
    <w:rsid w:val="00D3766B"/>
    <w:rsid w:val="00D40B11"/>
    <w:rsid w:val="00D42864"/>
    <w:rsid w:val="00D429EC"/>
    <w:rsid w:val="00D4387B"/>
    <w:rsid w:val="00D441F1"/>
    <w:rsid w:val="00D4572C"/>
    <w:rsid w:val="00D46164"/>
    <w:rsid w:val="00D469B2"/>
    <w:rsid w:val="00D52B24"/>
    <w:rsid w:val="00D52ECF"/>
    <w:rsid w:val="00D54B09"/>
    <w:rsid w:val="00D6114A"/>
    <w:rsid w:val="00D618E5"/>
    <w:rsid w:val="00D6243E"/>
    <w:rsid w:val="00D65658"/>
    <w:rsid w:val="00D6713E"/>
    <w:rsid w:val="00D67EB2"/>
    <w:rsid w:val="00D70349"/>
    <w:rsid w:val="00D7151A"/>
    <w:rsid w:val="00D72B6F"/>
    <w:rsid w:val="00D741EB"/>
    <w:rsid w:val="00D7679C"/>
    <w:rsid w:val="00D820F3"/>
    <w:rsid w:val="00D83605"/>
    <w:rsid w:val="00D84934"/>
    <w:rsid w:val="00D866EB"/>
    <w:rsid w:val="00D86C6E"/>
    <w:rsid w:val="00D86CFC"/>
    <w:rsid w:val="00D87D1A"/>
    <w:rsid w:val="00D906DA"/>
    <w:rsid w:val="00D91271"/>
    <w:rsid w:val="00D919F5"/>
    <w:rsid w:val="00D92B07"/>
    <w:rsid w:val="00D92E0D"/>
    <w:rsid w:val="00D945F6"/>
    <w:rsid w:val="00D94F03"/>
    <w:rsid w:val="00D95161"/>
    <w:rsid w:val="00D95C23"/>
    <w:rsid w:val="00D96181"/>
    <w:rsid w:val="00D973B6"/>
    <w:rsid w:val="00DA0A82"/>
    <w:rsid w:val="00DA0D14"/>
    <w:rsid w:val="00DA1FC9"/>
    <w:rsid w:val="00DA2CB5"/>
    <w:rsid w:val="00DA32C8"/>
    <w:rsid w:val="00DA383E"/>
    <w:rsid w:val="00DA4BAC"/>
    <w:rsid w:val="00DA722E"/>
    <w:rsid w:val="00DA792A"/>
    <w:rsid w:val="00DB0151"/>
    <w:rsid w:val="00DB04D7"/>
    <w:rsid w:val="00DB50E1"/>
    <w:rsid w:val="00DC0566"/>
    <w:rsid w:val="00DC05E1"/>
    <w:rsid w:val="00DC1499"/>
    <w:rsid w:val="00DC16CF"/>
    <w:rsid w:val="00DC2C3E"/>
    <w:rsid w:val="00DC3137"/>
    <w:rsid w:val="00DC4880"/>
    <w:rsid w:val="00DC5690"/>
    <w:rsid w:val="00DC5E90"/>
    <w:rsid w:val="00DD0BE9"/>
    <w:rsid w:val="00DD26F9"/>
    <w:rsid w:val="00DD42AB"/>
    <w:rsid w:val="00DE0341"/>
    <w:rsid w:val="00DE06AF"/>
    <w:rsid w:val="00DE6D27"/>
    <w:rsid w:val="00DE702D"/>
    <w:rsid w:val="00DE7509"/>
    <w:rsid w:val="00DE76EA"/>
    <w:rsid w:val="00DF01F8"/>
    <w:rsid w:val="00DF021D"/>
    <w:rsid w:val="00DF14EE"/>
    <w:rsid w:val="00DF217D"/>
    <w:rsid w:val="00DF26A7"/>
    <w:rsid w:val="00DF3277"/>
    <w:rsid w:val="00DF41B7"/>
    <w:rsid w:val="00DF5827"/>
    <w:rsid w:val="00DF6A31"/>
    <w:rsid w:val="00DF77A1"/>
    <w:rsid w:val="00DF786A"/>
    <w:rsid w:val="00DF7919"/>
    <w:rsid w:val="00E01D0D"/>
    <w:rsid w:val="00E0207E"/>
    <w:rsid w:val="00E02AE6"/>
    <w:rsid w:val="00E03912"/>
    <w:rsid w:val="00E04748"/>
    <w:rsid w:val="00E06E3E"/>
    <w:rsid w:val="00E078D9"/>
    <w:rsid w:val="00E07D67"/>
    <w:rsid w:val="00E10293"/>
    <w:rsid w:val="00E103A0"/>
    <w:rsid w:val="00E1043F"/>
    <w:rsid w:val="00E11F44"/>
    <w:rsid w:val="00E1215C"/>
    <w:rsid w:val="00E12FC7"/>
    <w:rsid w:val="00E13E60"/>
    <w:rsid w:val="00E143B3"/>
    <w:rsid w:val="00E15627"/>
    <w:rsid w:val="00E164B3"/>
    <w:rsid w:val="00E16910"/>
    <w:rsid w:val="00E21164"/>
    <w:rsid w:val="00E22BAB"/>
    <w:rsid w:val="00E239E2"/>
    <w:rsid w:val="00E24912"/>
    <w:rsid w:val="00E24E09"/>
    <w:rsid w:val="00E27234"/>
    <w:rsid w:val="00E31A24"/>
    <w:rsid w:val="00E329C3"/>
    <w:rsid w:val="00E3440D"/>
    <w:rsid w:val="00E3495C"/>
    <w:rsid w:val="00E36053"/>
    <w:rsid w:val="00E42486"/>
    <w:rsid w:val="00E42BDB"/>
    <w:rsid w:val="00E43238"/>
    <w:rsid w:val="00E43C7B"/>
    <w:rsid w:val="00E4724E"/>
    <w:rsid w:val="00E521D8"/>
    <w:rsid w:val="00E53F1A"/>
    <w:rsid w:val="00E5453B"/>
    <w:rsid w:val="00E561CE"/>
    <w:rsid w:val="00E5726D"/>
    <w:rsid w:val="00E57438"/>
    <w:rsid w:val="00E57EEB"/>
    <w:rsid w:val="00E62346"/>
    <w:rsid w:val="00E62D94"/>
    <w:rsid w:val="00E62ECC"/>
    <w:rsid w:val="00E645EE"/>
    <w:rsid w:val="00E64F37"/>
    <w:rsid w:val="00E65091"/>
    <w:rsid w:val="00E65393"/>
    <w:rsid w:val="00E65E54"/>
    <w:rsid w:val="00E661C7"/>
    <w:rsid w:val="00E662D6"/>
    <w:rsid w:val="00E66679"/>
    <w:rsid w:val="00E732C4"/>
    <w:rsid w:val="00E74E41"/>
    <w:rsid w:val="00E80155"/>
    <w:rsid w:val="00E8134B"/>
    <w:rsid w:val="00E81E0D"/>
    <w:rsid w:val="00E81F28"/>
    <w:rsid w:val="00E84149"/>
    <w:rsid w:val="00E848C0"/>
    <w:rsid w:val="00E84BB8"/>
    <w:rsid w:val="00E86F92"/>
    <w:rsid w:val="00E90B80"/>
    <w:rsid w:val="00E91B96"/>
    <w:rsid w:val="00E92F2E"/>
    <w:rsid w:val="00E935DA"/>
    <w:rsid w:val="00E93D1E"/>
    <w:rsid w:val="00E941A1"/>
    <w:rsid w:val="00E95CE3"/>
    <w:rsid w:val="00E95F9A"/>
    <w:rsid w:val="00E97DB1"/>
    <w:rsid w:val="00EA0856"/>
    <w:rsid w:val="00EA1DC4"/>
    <w:rsid w:val="00EA252F"/>
    <w:rsid w:val="00EA2825"/>
    <w:rsid w:val="00EA43DD"/>
    <w:rsid w:val="00EA5027"/>
    <w:rsid w:val="00EA64C2"/>
    <w:rsid w:val="00EA6518"/>
    <w:rsid w:val="00EA71A2"/>
    <w:rsid w:val="00EA7466"/>
    <w:rsid w:val="00EA779E"/>
    <w:rsid w:val="00EA78AB"/>
    <w:rsid w:val="00EA7EDE"/>
    <w:rsid w:val="00EB0B63"/>
    <w:rsid w:val="00EB1936"/>
    <w:rsid w:val="00EB3545"/>
    <w:rsid w:val="00EB37BE"/>
    <w:rsid w:val="00EB4BAE"/>
    <w:rsid w:val="00EB4D0A"/>
    <w:rsid w:val="00EB5088"/>
    <w:rsid w:val="00EB7210"/>
    <w:rsid w:val="00EC2726"/>
    <w:rsid w:val="00EC3D4F"/>
    <w:rsid w:val="00EC5545"/>
    <w:rsid w:val="00EC681C"/>
    <w:rsid w:val="00EC7B57"/>
    <w:rsid w:val="00EC7B87"/>
    <w:rsid w:val="00ED1644"/>
    <w:rsid w:val="00ED2593"/>
    <w:rsid w:val="00ED3709"/>
    <w:rsid w:val="00ED7D55"/>
    <w:rsid w:val="00ED7D9C"/>
    <w:rsid w:val="00EE00A7"/>
    <w:rsid w:val="00EE1D07"/>
    <w:rsid w:val="00EE31A2"/>
    <w:rsid w:val="00EE4329"/>
    <w:rsid w:val="00EE56C1"/>
    <w:rsid w:val="00EE6203"/>
    <w:rsid w:val="00EF0069"/>
    <w:rsid w:val="00EF320B"/>
    <w:rsid w:val="00EF44A0"/>
    <w:rsid w:val="00EF4580"/>
    <w:rsid w:val="00EF4FED"/>
    <w:rsid w:val="00EF5F45"/>
    <w:rsid w:val="00EF6246"/>
    <w:rsid w:val="00EF6843"/>
    <w:rsid w:val="00EF6941"/>
    <w:rsid w:val="00EF6FB3"/>
    <w:rsid w:val="00F0068B"/>
    <w:rsid w:val="00F007C6"/>
    <w:rsid w:val="00F0172E"/>
    <w:rsid w:val="00F050BD"/>
    <w:rsid w:val="00F05657"/>
    <w:rsid w:val="00F05AB0"/>
    <w:rsid w:val="00F10470"/>
    <w:rsid w:val="00F11536"/>
    <w:rsid w:val="00F12A7B"/>
    <w:rsid w:val="00F12C74"/>
    <w:rsid w:val="00F13214"/>
    <w:rsid w:val="00F1559A"/>
    <w:rsid w:val="00F160AF"/>
    <w:rsid w:val="00F17ED6"/>
    <w:rsid w:val="00F20676"/>
    <w:rsid w:val="00F209E2"/>
    <w:rsid w:val="00F224CF"/>
    <w:rsid w:val="00F23681"/>
    <w:rsid w:val="00F2398F"/>
    <w:rsid w:val="00F25578"/>
    <w:rsid w:val="00F258E5"/>
    <w:rsid w:val="00F25B9C"/>
    <w:rsid w:val="00F2675A"/>
    <w:rsid w:val="00F26CC6"/>
    <w:rsid w:val="00F300BC"/>
    <w:rsid w:val="00F305FA"/>
    <w:rsid w:val="00F3236D"/>
    <w:rsid w:val="00F3246C"/>
    <w:rsid w:val="00F3263C"/>
    <w:rsid w:val="00F3334E"/>
    <w:rsid w:val="00F3573A"/>
    <w:rsid w:val="00F36CCB"/>
    <w:rsid w:val="00F374E5"/>
    <w:rsid w:val="00F37B93"/>
    <w:rsid w:val="00F37BAD"/>
    <w:rsid w:val="00F37ECA"/>
    <w:rsid w:val="00F40A1C"/>
    <w:rsid w:val="00F43AF2"/>
    <w:rsid w:val="00F446B0"/>
    <w:rsid w:val="00F45216"/>
    <w:rsid w:val="00F47634"/>
    <w:rsid w:val="00F5007E"/>
    <w:rsid w:val="00F508F6"/>
    <w:rsid w:val="00F50A9F"/>
    <w:rsid w:val="00F50EC4"/>
    <w:rsid w:val="00F52232"/>
    <w:rsid w:val="00F527B1"/>
    <w:rsid w:val="00F52DC2"/>
    <w:rsid w:val="00F54AF9"/>
    <w:rsid w:val="00F550CF"/>
    <w:rsid w:val="00F553D2"/>
    <w:rsid w:val="00F557A1"/>
    <w:rsid w:val="00F55923"/>
    <w:rsid w:val="00F56A2D"/>
    <w:rsid w:val="00F57A6D"/>
    <w:rsid w:val="00F6044B"/>
    <w:rsid w:val="00F61BDB"/>
    <w:rsid w:val="00F62F19"/>
    <w:rsid w:val="00F638CC"/>
    <w:rsid w:val="00F6457F"/>
    <w:rsid w:val="00F64C9E"/>
    <w:rsid w:val="00F64CC1"/>
    <w:rsid w:val="00F708B1"/>
    <w:rsid w:val="00F70B2D"/>
    <w:rsid w:val="00F72317"/>
    <w:rsid w:val="00F73DC1"/>
    <w:rsid w:val="00F75BB8"/>
    <w:rsid w:val="00F77714"/>
    <w:rsid w:val="00F80475"/>
    <w:rsid w:val="00F80E6E"/>
    <w:rsid w:val="00F81390"/>
    <w:rsid w:val="00F81B20"/>
    <w:rsid w:val="00F81F7A"/>
    <w:rsid w:val="00F8247A"/>
    <w:rsid w:val="00F82E5C"/>
    <w:rsid w:val="00F83E86"/>
    <w:rsid w:val="00F83F58"/>
    <w:rsid w:val="00F85206"/>
    <w:rsid w:val="00F86FB3"/>
    <w:rsid w:val="00F87CEA"/>
    <w:rsid w:val="00F9265D"/>
    <w:rsid w:val="00F96168"/>
    <w:rsid w:val="00F9629A"/>
    <w:rsid w:val="00F97EFC"/>
    <w:rsid w:val="00FA0B04"/>
    <w:rsid w:val="00FA0C7C"/>
    <w:rsid w:val="00FA1B6A"/>
    <w:rsid w:val="00FA1BDD"/>
    <w:rsid w:val="00FA305C"/>
    <w:rsid w:val="00FA462E"/>
    <w:rsid w:val="00FA4DD5"/>
    <w:rsid w:val="00FA5883"/>
    <w:rsid w:val="00FA6055"/>
    <w:rsid w:val="00FB0B39"/>
    <w:rsid w:val="00FB322F"/>
    <w:rsid w:val="00FB442F"/>
    <w:rsid w:val="00FC118C"/>
    <w:rsid w:val="00FC1929"/>
    <w:rsid w:val="00FC1EBF"/>
    <w:rsid w:val="00FC2C4A"/>
    <w:rsid w:val="00FC3315"/>
    <w:rsid w:val="00FC5B46"/>
    <w:rsid w:val="00FD00B5"/>
    <w:rsid w:val="00FD1D4F"/>
    <w:rsid w:val="00FD24BF"/>
    <w:rsid w:val="00FD3B6E"/>
    <w:rsid w:val="00FD4140"/>
    <w:rsid w:val="00FD57EB"/>
    <w:rsid w:val="00FD6D8E"/>
    <w:rsid w:val="00FE0663"/>
    <w:rsid w:val="00FE0E94"/>
    <w:rsid w:val="00FE0F3A"/>
    <w:rsid w:val="00FE2DFE"/>
    <w:rsid w:val="00FE369C"/>
    <w:rsid w:val="00FE3CD9"/>
    <w:rsid w:val="00FE7708"/>
    <w:rsid w:val="00FF00BD"/>
    <w:rsid w:val="00FF0B13"/>
    <w:rsid w:val="00FF1ED4"/>
    <w:rsid w:val="00FF2598"/>
    <w:rsid w:val="00FF2801"/>
    <w:rsid w:val="00FF67E4"/>
    <w:rsid w:val="00FF799B"/>
    <w:rsid w:val="00FF7F53"/>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KMC16-Caption">
    <w:name w:val="KMC16 - Caption"/>
    <w:basedOn w:val="Normal"/>
    <w:qFormat/>
    <w:rsid w:val="008B78D3"/>
    <w:pPr>
      <w:keepNext/>
      <w:tabs>
        <w:tab w:val="left" w:pos="567"/>
      </w:tabs>
      <w:spacing w:before="240" w:after="40"/>
      <w:ind w:left="992" w:hanging="992"/>
      <w:contextualSpacing/>
      <w:jc w:val="left"/>
    </w:pPr>
    <w:rPr>
      <w:rFonts w:ascii="Arial" w:hAnsi="Arial"/>
      <w:b/>
      <w:color w:val="000000"/>
      <w:sz w:val="20"/>
      <w:szCs w:val="20"/>
    </w:rPr>
  </w:style>
  <w:style w:type="paragraph" w:customStyle="1" w:styleId="KMC16-TFNotes">
    <w:name w:val="KMC16 - TF Notes"/>
    <w:basedOn w:val="Normal"/>
    <w:qFormat/>
    <w:rsid w:val="008B78D3"/>
    <w:pPr>
      <w:spacing w:before="45" w:after="240"/>
      <w:contextualSpacing/>
    </w:pPr>
    <w:rPr>
      <w:color w:val="000000" w:themeColor="text1"/>
      <w:sz w:val="16"/>
      <w:lang w:eastAsia="en-GB"/>
    </w:rPr>
  </w:style>
  <w:style w:type="paragraph" w:customStyle="1" w:styleId="KMC16-Tablecontent">
    <w:name w:val="KMC16 - Table content"/>
    <w:basedOn w:val="Normal"/>
    <w:link w:val="KMC16-TablecontentChar"/>
    <w:qFormat/>
    <w:rsid w:val="008B78D3"/>
    <w:pPr>
      <w:spacing w:before="40" w:after="40"/>
      <w:jc w:val="left"/>
    </w:pPr>
    <w:rPr>
      <w:rFonts w:ascii="Arial Narrow" w:hAnsi="Arial Narrow" w:cs="Arial"/>
      <w:color w:val="000000"/>
      <w:sz w:val="20"/>
      <w:lang w:val="en-GB" w:eastAsia="en-GB"/>
    </w:rPr>
  </w:style>
  <w:style w:type="character" w:customStyle="1" w:styleId="KMC16-TablecontentChar">
    <w:name w:val="KMC16 - Table content Char"/>
    <w:basedOn w:val="DefaultParagraphFont"/>
    <w:link w:val="KMC16-Tablecontent"/>
    <w:rsid w:val="008B78D3"/>
    <w:rPr>
      <w:rFonts w:ascii="Arial Narrow" w:hAnsi="Arial Narrow" w:cs="Arial"/>
      <w:color w:val="000000"/>
      <w:szCs w:val="24"/>
      <w:lang w:val="en-GB" w:eastAsia="en-GB"/>
    </w:rPr>
  </w:style>
  <w:style w:type="paragraph" w:customStyle="1" w:styleId="KMC16-TableHeading">
    <w:name w:val="KMC16 - Table Heading"/>
    <w:basedOn w:val="Normal"/>
    <w:qFormat/>
    <w:rsid w:val="008B78D3"/>
    <w:pPr>
      <w:spacing w:before="40" w:after="40"/>
      <w:jc w:val="center"/>
    </w:pPr>
    <w:rPr>
      <w:rFonts w:ascii="Arial Narrow" w:hAnsi="Arial Narrow" w:cs="Arial"/>
      <w:b/>
      <w:color w:val="000000"/>
      <w:sz w:val="20"/>
      <w:lang w:eastAsia="en-GB"/>
    </w:rPr>
  </w:style>
  <w:style w:type="paragraph" w:customStyle="1" w:styleId="KMC16ES-tabletext">
    <w:name w:val="KMC16 ES - table text"/>
    <w:basedOn w:val="Normal"/>
    <w:qFormat/>
    <w:rsid w:val="00A85E3A"/>
    <w:pPr>
      <w:keepNext/>
      <w:spacing w:after="40"/>
      <w:jc w:val="left"/>
    </w:pPr>
    <w:rPr>
      <w:rFonts w:ascii="Arial Narrow" w:hAnsi="Arial Narrow"/>
      <w:color w:val="000000" w:themeColor="text1"/>
      <w:sz w:val="20"/>
      <w:szCs w:val="20"/>
      <w:lang w:eastAsia="en-GB"/>
    </w:rPr>
  </w:style>
  <w:style w:type="paragraph" w:customStyle="1" w:styleId="3-SubsectionHeading">
    <w:name w:val="3-Subsection Heading"/>
    <w:basedOn w:val="Heading2"/>
    <w:next w:val="Normal"/>
    <w:link w:val="3-SubsectionHeadingChar"/>
    <w:qFormat/>
    <w:rsid w:val="00816BD0"/>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816BD0"/>
    <w:rPr>
      <w:rFonts w:asciiTheme="minorHAnsi" w:eastAsiaTheme="majorEastAsia" w:hAnsiTheme="minorHAnsi" w:cstheme="majorBidi"/>
      <w:b/>
      <w:i/>
      <w:spacing w:val="5"/>
      <w:kern w:val="28"/>
      <w:sz w:val="28"/>
      <w:szCs w:val="36"/>
      <w:lang w:eastAsia="en-US"/>
    </w:rPr>
  </w:style>
  <w:style w:type="paragraph" w:styleId="FootnoteText">
    <w:name w:val="footnote text"/>
    <w:aliases w:val="Footnote Text Char1,Footnote Text Char Char,Footnote Text Char2,Footnote Text Char Char1"/>
    <w:basedOn w:val="Normal"/>
    <w:link w:val="FootnoteTextChar"/>
    <w:unhideWhenUsed/>
    <w:rsid w:val="00F3236D"/>
    <w:rPr>
      <w:rFonts w:cs="Arial"/>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F3236D"/>
    <w:rPr>
      <w:rFonts w:ascii="Calibri" w:hAnsi="Calibri" w:cs="Arial"/>
    </w:rPr>
  </w:style>
  <w:style w:type="character" w:styleId="FootnoteReference">
    <w:name w:val="footnote reference"/>
    <w:basedOn w:val="DefaultParagraphFont"/>
    <w:rsid w:val="00F3236D"/>
    <w:rPr>
      <w:noProof w:val="0"/>
      <w:vertAlign w:val="superscript"/>
      <w:lang w:val="en-AU"/>
    </w:rPr>
  </w:style>
  <w:style w:type="paragraph" w:customStyle="1" w:styleId="COMH1numbered">
    <w:name w:val="COM H1 numbered"/>
    <w:next w:val="Normal"/>
    <w:qFormat/>
    <w:rsid w:val="007456AC"/>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7456AC"/>
    <w:pPr>
      <w:ind w:left="720" w:hanging="720"/>
      <w:jc w:val="both"/>
    </w:pPr>
  </w:style>
  <w:style w:type="paragraph" w:styleId="NormalWeb">
    <w:name w:val="Normal (Web)"/>
    <w:basedOn w:val="Normal"/>
    <w:uiPriority w:val="99"/>
    <w:semiHidden/>
    <w:unhideWhenUsed/>
    <w:rsid w:val="008D5B03"/>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2822826">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08321289">
      <w:bodyDiv w:val="1"/>
      <w:marLeft w:val="0"/>
      <w:marRight w:val="0"/>
      <w:marTop w:val="0"/>
      <w:marBottom w:val="0"/>
      <w:divBdr>
        <w:top w:val="none" w:sz="0" w:space="0" w:color="auto"/>
        <w:left w:val="none" w:sz="0" w:space="0" w:color="auto"/>
        <w:bottom w:val="none" w:sz="0" w:space="0" w:color="auto"/>
        <w:right w:val="none" w:sz="0" w:space="0" w:color="auto"/>
      </w:divBdr>
    </w:div>
    <w:div w:id="631834170">
      <w:bodyDiv w:val="1"/>
      <w:marLeft w:val="0"/>
      <w:marRight w:val="0"/>
      <w:marTop w:val="0"/>
      <w:marBottom w:val="0"/>
      <w:divBdr>
        <w:top w:val="none" w:sz="0" w:space="0" w:color="auto"/>
        <w:left w:val="none" w:sz="0" w:space="0" w:color="auto"/>
        <w:bottom w:val="none" w:sz="0" w:space="0" w:color="auto"/>
        <w:right w:val="none" w:sz="0" w:space="0" w:color="auto"/>
      </w:divBdr>
    </w:div>
    <w:div w:id="69280187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63889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68948566">
      <w:bodyDiv w:val="1"/>
      <w:marLeft w:val="0"/>
      <w:marRight w:val="0"/>
      <w:marTop w:val="0"/>
      <w:marBottom w:val="0"/>
      <w:divBdr>
        <w:top w:val="none" w:sz="0" w:space="0" w:color="auto"/>
        <w:left w:val="none" w:sz="0" w:space="0" w:color="auto"/>
        <w:bottom w:val="none" w:sz="0" w:space="0" w:color="auto"/>
        <w:right w:val="none" w:sz="0" w:space="0" w:color="auto"/>
      </w:divBdr>
    </w:div>
    <w:div w:id="145197521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13739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46087239">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076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4CFD-731B-45F1-AD7D-F8DBA1D5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6626</Words>
  <Characters>48302</Characters>
  <Application>Microsoft Office Word</Application>
  <DocSecurity>0</DocSecurity>
  <Lines>402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2023-06-23T06:25:00Z</dcterms:created>
  <dcterms:modified xsi:type="dcterms:W3CDTF">2023-06-23T06:25:00Z</dcterms:modified>
</cp:coreProperties>
</file>