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6A48" w14:textId="673BE3EA" w:rsidR="00BB0928" w:rsidRPr="0089634E" w:rsidRDefault="00BE5760" w:rsidP="00BB0928">
      <w:pPr>
        <w:pStyle w:val="1MainTitle"/>
        <w:jc w:val="left"/>
        <w:rPr>
          <w:rFonts w:asciiTheme="minorHAnsi" w:hAnsiTheme="minorHAnsi"/>
        </w:rPr>
      </w:pPr>
      <w:r>
        <w:rPr>
          <w:rFonts w:asciiTheme="minorHAnsi" w:hAnsiTheme="minorHAnsi" w:cstheme="minorHAnsi"/>
        </w:rPr>
        <w:t>5</w:t>
      </w:r>
      <w:r w:rsidR="007F25C5" w:rsidRPr="003F0939">
        <w:rPr>
          <w:rFonts w:asciiTheme="minorHAnsi" w:hAnsiTheme="minorHAnsi" w:cstheme="minorHAnsi"/>
        </w:rPr>
        <w:t>.</w:t>
      </w:r>
      <w:r>
        <w:rPr>
          <w:rFonts w:asciiTheme="minorHAnsi" w:hAnsiTheme="minorHAnsi" w:cstheme="minorHAnsi"/>
        </w:rPr>
        <w:t>20</w:t>
      </w:r>
      <w:r w:rsidR="007F25C5" w:rsidRPr="003F0939">
        <w:rPr>
          <w:rFonts w:asciiTheme="minorHAnsi" w:hAnsiTheme="minorHAnsi" w:cstheme="minorHAnsi"/>
        </w:rPr>
        <w:tab/>
      </w:r>
      <w:r w:rsidR="00BB0928" w:rsidRPr="0089634E">
        <w:rPr>
          <w:rFonts w:asciiTheme="minorHAnsi" w:hAnsiTheme="minorHAnsi"/>
        </w:rPr>
        <w:t>PEMETREXED</w:t>
      </w:r>
      <w:r w:rsidR="007F25C5" w:rsidRPr="0089634E">
        <w:rPr>
          <w:rFonts w:asciiTheme="minorHAnsi" w:hAnsiTheme="minorHAnsi"/>
        </w:rPr>
        <w:t xml:space="preserve">, </w:t>
      </w:r>
      <w:r w:rsidR="007F25C5" w:rsidRPr="0089634E">
        <w:rPr>
          <w:rFonts w:asciiTheme="minorHAnsi" w:hAnsiTheme="minorHAnsi"/>
        </w:rPr>
        <w:br/>
      </w:r>
      <w:r w:rsidR="00BB0928" w:rsidRPr="0089634E">
        <w:rPr>
          <w:rFonts w:asciiTheme="minorHAnsi" w:hAnsiTheme="minorHAnsi"/>
        </w:rPr>
        <w:t>Solution</w:t>
      </w:r>
      <w:r w:rsidR="001E44A1" w:rsidRPr="0089634E">
        <w:rPr>
          <w:rFonts w:asciiTheme="minorHAnsi" w:hAnsiTheme="minorHAnsi"/>
        </w:rPr>
        <w:t xml:space="preserve"> concentrate</w:t>
      </w:r>
      <w:r w:rsidR="00BB0928" w:rsidRPr="0089634E">
        <w:rPr>
          <w:rFonts w:asciiTheme="minorHAnsi" w:hAnsiTheme="minorHAnsi"/>
        </w:rPr>
        <w:t xml:space="preserve"> for </w:t>
      </w:r>
      <w:r w:rsidR="00AE09AF" w:rsidRPr="0089634E">
        <w:rPr>
          <w:rFonts w:asciiTheme="minorHAnsi" w:hAnsiTheme="minorHAnsi"/>
        </w:rPr>
        <w:t>I.V</w:t>
      </w:r>
      <w:r w:rsidR="00B84FA1" w:rsidRPr="0089634E">
        <w:rPr>
          <w:rFonts w:asciiTheme="minorHAnsi" w:hAnsiTheme="minorHAnsi"/>
        </w:rPr>
        <w:t>.</w:t>
      </w:r>
      <w:r w:rsidR="00AE09AF" w:rsidRPr="0089634E">
        <w:rPr>
          <w:rFonts w:asciiTheme="minorHAnsi" w:hAnsiTheme="minorHAnsi"/>
        </w:rPr>
        <w:t xml:space="preserve"> infusion </w:t>
      </w:r>
      <w:r w:rsidR="00BB0928" w:rsidRPr="0089634E">
        <w:rPr>
          <w:rFonts w:asciiTheme="minorHAnsi" w:hAnsiTheme="minorHAnsi"/>
        </w:rPr>
        <w:t>100</w:t>
      </w:r>
      <w:r w:rsidR="000F62DC" w:rsidRPr="0089634E">
        <w:rPr>
          <w:rFonts w:asciiTheme="minorHAnsi" w:hAnsiTheme="minorHAnsi"/>
        </w:rPr>
        <w:t xml:space="preserve"> </w:t>
      </w:r>
      <w:r w:rsidR="00BB0928" w:rsidRPr="0089634E">
        <w:rPr>
          <w:rFonts w:asciiTheme="minorHAnsi" w:hAnsiTheme="minorHAnsi"/>
        </w:rPr>
        <w:t>mg</w:t>
      </w:r>
      <w:r w:rsidR="000F62DC" w:rsidRPr="0089634E">
        <w:rPr>
          <w:rFonts w:asciiTheme="minorHAnsi" w:hAnsiTheme="minorHAnsi"/>
        </w:rPr>
        <w:t xml:space="preserve"> in </w:t>
      </w:r>
      <w:r w:rsidR="00BB0928" w:rsidRPr="0089634E">
        <w:rPr>
          <w:rFonts w:asciiTheme="minorHAnsi" w:hAnsiTheme="minorHAnsi"/>
        </w:rPr>
        <w:t>4</w:t>
      </w:r>
      <w:r w:rsidR="000F62DC" w:rsidRPr="0089634E">
        <w:rPr>
          <w:rFonts w:asciiTheme="minorHAnsi" w:hAnsiTheme="minorHAnsi"/>
        </w:rPr>
        <w:t xml:space="preserve"> </w:t>
      </w:r>
      <w:r w:rsidR="00BB0928" w:rsidRPr="0089634E">
        <w:rPr>
          <w:rFonts w:asciiTheme="minorHAnsi" w:hAnsiTheme="minorHAnsi"/>
        </w:rPr>
        <w:t>mL</w:t>
      </w:r>
      <w:r w:rsidR="000F62DC" w:rsidRPr="0089634E">
        <w:rPr>
          <w:rFonts w:asciiTheme="minorHAnsi" w:hAnsiTheme="minorHAnsi"/>
        </w:rPr>
        <w:t xml:space="preserve"> vial</w:t>
      </w:r>
      <w:r w:rsidR="00E4495C" w:rsidRPr="0089634E">
        <w:rPr>
          <w:rFonts w:asciiTheme="minorHAnsi" w:hAnsiTheme="minorHAnsi"/>
        </w:rPr>
        <w:t>,</w:t>
      </w:r>
      <w:r w:rsidR="00BB0928" w:rsidRPr="0089634E">
        <w:rPr>
          <w:rFonts w:asciiTheme="minorHAnsi" w:hAnsiTheme="minorHAnsi"/>
        </w:rPr>
        <w:br/>
      </w:r>
      <w:r w:rsidR="00AE09AF" w:rsidRPr="0089634E">
        <w:rPr>
          <w:rFonts w:asciiTheme="minorHAnsi" w:hAnsiTheme="minorHAnsi"/>
        </w:rPr>
        <w:t>Solution concentrate for I.V</w:t>
      </w:r>
      <w:r w:rsidR="00B84FA1" w:rsidRPr="0089634E">
        <w:rPr>
          <w:rFonts w:asciiTheme="minorHAnsi" w:hAnsiTheme="minorHAnsi"/>
        </w:rPr>
        <w:t>.</w:t>
      </w:r>
      <w:r w:rsidR="00AE09AF" w:rsidRPr="0089634E">
        <w:rPr>
          <w:rFonts w:asciiTheme="minorHAnsi" w:hAnsiTheme="minorHAnsi"/>
        </w:rPr>
        <w:t xml:space="preserve"> infusion </w:t>
      </w:r>
      <w:r w:rsidR="00BB0928" w:rsidRPr="0089634E">
        <w:rPr>
          <w:rFonts w:asciiTheme="minorHAnsi" w:hAnsiTheme="minorHAnsi"/>
        </w:rPr>
        <w:t>500</w:t>
      </w:r>
      <w:r w:rsidR="000F62DC" w:rsidRPr="0089634E">
        <w:rPr>
          <w:rFonts w:asciiTheme="minorHAnsi" w:hAnsiTheme="minorHAnsi"/>
        </w:rPr>
        <w:t xml:space="preserve"> </w:t>
      </w:r>
      <w:r w:rsidR="00BB0928" w:rsidRPr="0089634E">
        <w:rPr>
          <w:rFonts w:asciiTheme="minorHAnsi" w:hAnsiTheme="minorHAnsi"/>
        </w:rPr>
        <w:t>mg</w:t>
      </w:r>
      <w:r w:rsidR="000F62DC" w:rsidRPr="0089634E">
        <w:rPr>
          <w:rFonts w:asciiTheme="minorHAnsi" w:hAnsiTheme="minorHAnsi"/>
        </w:rPr>
        <w:t xml:space="preserve"> in </w:t>
      </w:r>
      <w:r w:rsidR="00BB0928" w:rsidRPr="0089634E">
        <w:rPr>
          <w:rFonts w:asciiTheme="minorHAnsi" w:hAnsiTheme="minorHAnsi"/>
        </w:rPr>
        <w:t>20mL</w:t>
      </w:r>
      <w:r w:rsidR="000F62DC" w:rsidRPr="0089634E">
        <w:rPr>
          <w:rFonts w:asciiTheme="minorHAnsi" w:hAnsiTheme="minorHAnsi"/>
        </w:rPr>
        <w:t xml:space="preserve"> vial</w:t>
      </w:r>
      <w:r w:rsidR="00BB0928" w:rsidRPr="0089634E">
        <w:rPr>
          <w:rFonts w:asciiTheme="minorHAnsi" w:hAnsiTheme="minorHAnsi"/>
        </w:rPr>
        <w:t xml:space="preserve">, </w:t>
      </w:r>
    </w:p>
    <w:p w14:paraId="150E7DE9" w14:textId="45A5F537" w:rsidR="007F25C5" w:rsidRPr="0089634E" w:rsidRDefault="0089634E" w:rsidP="00314FB1">
      <w:pPr>
        <w:pStyle w:val="1MainTitle"/>
        <w:jc w:val="left"/>
        <w:outlineLvl w:val="9"/>
        <w:rPr>
          <w:rFonts w:asciiTheme="minorHAnsi" w:hAnsiTheme="minorHAnsi"/>
        </w:rPr>
      </w:pPr>
      <w:r>
        <w:rPr>
          <w:rFonts w:asciiTheme="minorHAnsi" w:hAnsiTheme="minorHAnsi"/>
        </w:rPr>
        <w:t xml:space="preserve">        </w:t>
      </w:r>
      <w:r w:rsidR="00AE09AF" w:rsidRPr="0089634E">
        <w:rPr>
          <w:rFonts w:asciiTheme="minorHAnsi" w:hAnsiTheme="minorHAnsi"/>
        </w:rPr>
        <w:t>Solution concentrate for I.V</w:t>
      </w:r>
      <w:r w:rsidR="00B84FA1" w:rsidRPr="0089634E">
        <w:rPr>
          <w:rFonts w:asciiTheme="minorHAnsi" w:hAnsiTheme="minorHAnsi"/>
        </w:rPr>
        <w:t>.</w:t>
      </w:r>
      <w:r w:rsidR="00AE09AF" w:rsidRPr="0089634E">
        <w:rPr>
          <w:rFonts w:asciiTheme="minorHAnsi" w:hAnsiTheme="minorHAnsi"/>
        </w:rPr>
        <w:t xml:space="preserve"> infusion</w:t>
      </w:r>
      <w:r w:rsidR="00B9263F" w:rsidRPr="0089634E">
        <w:rPr>
          <w:rFonts w:asciiTheme="minorHAnsi" w:hAnsiTheme="minorHAnsi"/>
        </w:rPr>
        <w:t xml:space="preserve"> </w:t>
      </w:r>
      <w:r w:rsidR="00BB0928" w:rsidRPr="0089634E">
        <w:rPr>
          <w:rFonts w:asciiTheme="minorHAnsi" w:hAnsiTheme="minorHAnsi"/>
        </w:rPr>
        <w:t>1000</w:t>
      </w:r>
      <w:r w:rsidR="000F62DC" w:rsidRPr="0089634E">
        <w:rPr>
          <w:rFonts w:asciiTheme="minorHAnsi" w:hAnsiTheme="minorHAnsi"/>
        </w:rPr>
        <w:t xml:space="preserve"> </w:t>
      </w:r>
      <w:r w:rsidR="00BB0928" w:rsidRPr="0089634E">
        <w:rPr>
          <w:rFonts w:asciiTheme="minorHAnsi" w:hAnsiTheme="minorHAnsi"/>
        </w:rPr>
        <w:t>mg</w:t>
      </w:r>
      <w:r w:rsidR="000F62DC" w:rsidRPr="0089634E">
        <w:rPr>
          <w:rFonts w:asciiTheme="minorHAnsi" w:hAnsiTheme="minorHAnsi"/>
        </w:rPr>
        <w:t xml:space="preserve"> in</w:t>
      </w:r>
      <w:r>
        <w:rPr>
          <w:rFonts w:asciiTheme="minorHAnsi" w:hAnsiTheme="minorHAnsi"/>
        </w:rPr>
        <w:t xml:space="preserve"> </w:t>
      </w:r>
      <w:r w:rsidR="00BB0928" w:rsidRPr="0089634E">
        <w:rPr>
          <w:rFonts w:asciiTheme="minorHAnsi" w:hAnsiTheme="minorHAnsi"/>
        </w:rPr>
        <w:t>40mL</w:t>
      </w:r>
      <w:r>
        <w:rPr>
          <w:rFonts w:asciiTheme="minorHAnsi" w:hAnsiTheme="minorHAnsi"/>
        </w:rPr>
        <w:t xml:space="preserve"> </w:t>
      </w:r>
      <w:r w:rsidR="000F62DC" w:rsidRPr="0089634E">
        <w:rPr>
          <w:rFonts w:asciiTheme="minorHAnsi" w:hAnsiTheme="minorHAnsi"/>
        </w:rPr>
        <w:t>vial</w:t>
      </w:r>
      <w:r w:rsidR="007F25C5" w:rsidRPr="0089634E">
        <w:rPr>
          <w:rFonts w:asciiTheme="minorHAnsi" w:hAnsiTheme="minorHAnsi"/>
        </w:rPr>
        <w:t>,</w:t>
      </w:r>
      <w:r w:rsidR="007F25C5" w:rsidRPr="0089634E">
        <w:rPr>
          <w:rFonts w:asciiTheme="minorHAnsi" w:hAnsiTheme="minorHAnsi"/>
        </w:rPr>
        <w:br/>
      </w:r>
      <w:r w:rsidR="00BB0928" w:rsidRPr="0089634E">
        <w:rPr>
          <w:rFonts w:asciiTheme="minorHAnsi" w:hAnsiTheme="minorHAnsi"/>
        </w:rPr>
        <w:t>Pemetrexed Ever Pharma</w:t>
      </w:r>
      <w:r w:rsidR="007F25C5" w:rsidRPr="0089634E">
        <w:rPr>
          <w:rFonts w:asciiTheme="minorHAnsi" w:hAnsiTheme="minorHAnsi"/>
        </w:rPr>
        <w:t>®,</w:t>
      </w:r>
      <w:r w:rsidR="007F25C5" w:rsidRPr="0089634E">
        <w:rPr>
          <w:rFonts w:asciiTheme="minorHAnsi" w:hAnsiTheme="minorHAnsi"/>
        </w:rPr>
        <w:br/>
      </w:r>
      <w:r w:rsidR="00BB0928" w:rsidRPr="0089634E">
        <w:rPr>
          <w:rFonts w:asciiTheme="minorHAnsi" w:hAnsiTheme="minorHAnsi"/>
        </w:rPr>
        <w:t>Interpharma Pty Ltd</w:t>
      </w:r>
    </w:p>
    <w:p w14:paraId="2BB512C4" w14:textId="4756D403" w:rsidR="007F25C5" w:rsidRPr="00E11F44" w:rsidRDefault="007F25C5" w:rsidP="007F25C5">
      <w:pPr>
        <w:pStyle w:val="2-SectionHeading"/>
        <w:rPr>
          <w:rFonts w:cstheme="minorHAnsi"/>
          <w:color w:val="FF0000"/>
        </w:rPr>
      </w:pPr>
      <w:r w:rsidRPr="0033263D">
        <w:t xml:space="preserve">Purpose of </w:t>
      </w:r>
      <w:r>
        <w:t xml:space="preserve">Submission </w:t>
      </w:r>
    </w:p>
    <w:p w14:paraId="43E85DC5" w14:textId="6E31EB9C" w:rsidR="007F25C5" w:rsidRPr="003F0939" w:rsidRDefault="007F25C5" w:rsidP="009849FF">
      <w:pPr>
        <w:pStyle w:val="3Bodytext"/>
        <w:ind w:left="720"/>
        <w:jc w:val="both"/>
        <w:rPr>
          <w:strike/>
        </w:rPr>
      </w:pPr>
      <w:r w:rsidRPr="00995A98">
        <w:t xml:space="preserve">The </w:t>
      </w:r>
      <w:r w:rsidR="00BB0928" w:rsidRPr="00995A98">
        <w:t>Committee Secretariat</w:t>
      </w:r>
      <w:r w:rsidRPr="00995A98">
        <w:t xml:space="preserve"> submission requested </w:t>
      </w:r>
      <w:r w:rsidR="005D748F" w:rsidRPr="00995A98">
        <w:t xml:space="preserve">a Section 100 Efficient Funding of Chemotherapy (EFC) Program listing </w:t>
      </w:r>
      <w:r w:rsidR="00437ACA">
        <w:t xml:space="preserve">of </w:t>
      </w:r>
      <w:r w:rsidR="005C45F1">
        <w:t>three</w:t>
      </w:r>
      <w:r w:rsidR="00437ACA">
        <w:t xml:space="preserve"> new form</w:t>
      </w:r>
      <w:r w:rsidR="005C45F1">
        <w:t>s</w:t>
      </w:r>
      <w:r w:rsidR="005D748F" w:rsidRPr="00995A98">
        <w:t xml:space="preserve"> of pemetrexed </w:t>
      </w:r>
      <w:r w:rsidR="00962941" w:rsidRPr="00995A98">
        <w:t>100</w:t>
      </w:r>
      <w:r w:rsidR="005C45F1">
        <w:t xml:space="preserve"> </w:t>
      </w:r>
      <w:r w:rsidR="00962941" w:rsidRPr="00995A98">
        <w:t>mg/4</w:t>
      </w:r>
      <w:r w:rsidR="008D7701">
        <w:t xml:space="preserve"> </w:t>
      </w:r>
      <w:r w:rsidR="00962941" w:rsidRPr="00995A98">
        <w:t>mL, 500</w:t>
      </w:r>
      <w:r w:rsidR="005C45F1">
        <w:t xml:space="preserve"> </w:t>
      </w:r>
      <w:r w:rsidR="00962941" w:rsidRPr="00995A98">
        <w:t>mg/20</w:t>
      </w:r>
      <w:r w:rsidR="008D7701">
        <w:t xml:space="preserve"> </w:t>
      </w:r>
      <w:r w:rsidR="00962941" w:rsidRPr="00995A98">
        <w:t>mL and 1000</w:t>
      </w:r>
      <w:r w:rsidR="005C45F1">
        <w:t xml:space="preserve"> </w:t>
      </w:r>
      <w:r w:rsidR="00962941" w:rsidRPr="00995A98">
        <w:t>mg/40</w:t>
      </w:r>
      <w:r w:rsidR="008D7701">
        <w:t xml:space="preserve"> </w:t>
      </w:r>
      <w:r w:rsidR="00962941" w:rsidRPr="00995A98">
        <w:t>mL</w:t>
      </w:r>
      <w:r w:rsidR="001261F8">
        <w:t xml:space="preserve"> ready to use (RTU)</w:t>
      </w:r>
      <w:r w:rsidR="00962941" w:rsidRPr="00995A98">
        <w:t xml:space="preserve"> solution</w:t>
      </w:r>
      <w:r w:rsidR="005C45F1">
        <w:t>s</w:t>
      </w:r>
      <w:r w:rsidR="0090078C">
        <w:t xml:space="preserve"> </w:t>
      </w:r>
      <w:r w:rsidR="00962941" w:rsidRPr="00995A98">
        <w:t xml:space="preserve">for injection </w:t>
      </w:r>
      <w:r w:rsidR="00FA1611">
        <w:t xml:space="preserve">(herein referred to as </w:t>
      </w:r>
      <w:r w:rsidR="00FA1611" w:rsidRPr="00995A98">
        <w:t>Pemetrexed Ever Pharma</w:t>
      </w:r>
      <w:r w:rsidR="00A60C7C">
        <w:t>®</w:t>
      </w:r>
      <w:r w:rsidR="00FA1611" w:rsidRPr="00995A98">
        <w:t xml:space="preserve">) </w:t>
      </w:r>
      <w:r w:rsidR="004E7E45" w:rsidRPr="00995A98">
        <w:t xml:space="preserve">under the </w:t>
      </w:r>
      <w:r w:rsidR="005C45F1">
        <w:t>same circumstances</w:t>
      </w:r>
      <w:r w:rsidR="00727A29">
        <w:t xml:space="preserve"> </w:t>
      </w:r>
      <w:r w:rsidR="004E7E45" w:rsidRPr="00995A98">
        <w:t xml:space="preserve">as the currently listed </w:t>
      </w:r>
      <w:r w:rsidR="005C45F1">
        <w:t xml:space="preserve">brands of </w:t>
      </w:r>
      <w:r w:rsidR="00727A29">
        <w:t xml:space="preserve">pemetrexed powder for I.V. infusion. </w:t>
      </w:r>
    </w:p>
    <w:p w14:paraId="44621599" w14:textId="77777777" w:rsidR="007F25C5" w:rsidRPr="00FD6D8E" w:rsidRDefault="007F25C5" w:rsidP="007F25C5">
      <w:pPr>
        <w:pStyle w:val="2-SectionHeading"/>
      </w:pPr>
      <w:r w:rsidRPr="009E2E8E">
        <w:t>Background</w:t>
      </w:r>
      <w:r>
        <w:t xml:space="preserve"> </w:t>
      </w:r>
    </w:p>
    <w:p w14:paraId="1D1E17AA" w14:textId="1EF4797B" w:rsidR="00443BB4" w:rsidRDefault="00744E3D" w:rsidP="009849FF">
      <w:pPr>
        <w:pStyle w:val="3Bodytext"/>
        <w:ind w:left="720"/>
        <w:jc w:val="both"/>
        <w:rPr>
          <w:color w:val="000000" w:themeColor="text1"/>
        </w:rPr>
      </w:pPr>
      <w:r w:rsidRPr="009846A8">
        <w:rPr>
          <w:color w:val="000000" w:themeColor="text1"/>
        </w:rPr>
        <w:t>Pemetrexed</w:t>
      </w:r>
      <w:r w:rsidR="00845208">
        <w:rPr>
          <w:color w:val="000000" w:themeColor="text1"/>
        </w:rPr>
        <w:t xml:space="preserve"> </w:t>
      </w:r>
      <w:r w:rsidR="005D38BC" w:rsidRPr="005D38BC">
        <w:rPr>
          <w:color w:val="000000" w:themeColor="text1"/>
        </w:rPr>
        <w:t xml:space="preserve">is currently listed on the Pharmaceutical Benefits Scheme (PBS) </w:t>
      </w:r>
      <w:r w:rsidR="00FB00D3" w:rsidRPr="005D38BC">
        <w:rPr>
          <w:color w:val="000000" w:themeColor="text1"/>
        </w:rPr>
        <w:t>as a</w:t>
      </w:r>
      <w:r w:rsidR="00FB00D3">
        <w:rPr>
          <w:color w:val="000000" w:themeColor="text1"/>
        </w:rPr>
        <w:t>n</w:t>
      </w:r>
      <w:r w:rsidR="00FB00D3" w:rsidRPr="005D38BC">
        <w:rPr>
          <w:color w:val="000000" w:themeColor="text1"/>
        </w:rPr>
        <w:t xml:space="preserve"> </w:t>
      </w:r>
      <w:r w:rsidR="00392F41">
        <w:rPr>
          <w:color w:val="000000" w:themeColor="text1"/>
        </w:rPr>
        <w:t>u</w:t>
      </w:r>
      <w:r w:rsidR="00FB00D3">
        <w:rPr>
          <w:color w:val="000000" w:themeColor="text1"/>
        </w:rPr>
        <w:t>nr</w:t>
      </w:r>
      <w:r w:rsidR="00FB00D3" w:rsidRPr="005D38BC">
        <w:rPr>
          <w:color w:val="000000" w:themeColor="text1"/>
        </w:rPr>
        <w:t xml:space="preserve">estricted </w:t>
      </w:r>
      <w:r w:rsidR="00392F41">
        <w:rPr>
          <w:color w:val="000000" w:themeColor="text1"/>
        </w:rPr>
        <w:t>b</w:t>
      </w:r>
      <w:r w:rsidR="00FB00D3" w:rsidRPr="005D38BC">
        <w:rPr>
          <w:color w:val="000000" w:themeColor="text1"/>
        </w:rPr>
        <w:t>enefit listing</w:t>
      </w:r>
      <w:r w:rsidR="001959D8">
        <w:rPr>
          <w:color w:val="000000" w:themeColor="text1"/>
        </w:rPr>
        <w:t xml:space="preserve">. The currently listed </w:t>
      </w:r>
      <w:r w:rsidR="00A90BE6">
        <w:rPr>
          <w:color w:val="000000" w:themeColor="text1"/>
        </w:rPr>
        <w:t xml:space="preserve">strengths </w:t>
      </w:r>
      <w:r w:rsidR="001959D8">
        <w:rPr>
          <w:color w:val="000000" w:themeColor="text1"/>
        </w:rPr>
        <w:t>are 100 mg</w:t>
      </w:r>
      <w:r w:rsidR="00A90BE6">
        <w:rPr>
          <w:color w:val="000000" w:themeColor="text1"/>
        </w:rPr>
        <w:t>, 500 mg and 100</w:t>
      </w:r>
      <w:r w:rsidR="001959D8">
        <w:rPr>
          <w:color w:val="000000" w:themeColor="text1"/>
        </w:rPr>
        <w:t>0</w:t>
      </w:r>
      <w:r w:rsidR="00A90BE6">
        <w:rPr>
          <w:color w:val="000000" w:themeColor="text1"/>
        </w:rPr>
        <w:t xml:space="preserve"> mg</w:t>
      </w:r>
      <w:r w:rsidR="00FB00D3">
        <w:rPr>
          <w:color w:val="000000" w:themeColor="text1"/>
        </w:rPr>
        <w:t xml:space="preserve">. </w:t>
      </w:r>
    </w:p>
    <w:p w14:paraId="3CE4E2A7" w14:textId="4E9C17BE" w:rsidR="00443BB4" w:rsidRDefault="007F25C5" w:rsidP="009849FF">
      <w:pPr>
        <w:pStyle w:val="3Bodytext"/>
        <w:ind w:left="720"/>
        <w:jc w:val="both"/>
        <w:rPr>
          <w:color w:val="000000" w:themeColor="text1"/>
        </w:rPr>
      </w:pPr>
      <w:r w:rsidRPr="00BF11B2">
        <w:rPr>
          <w:color w:val="000000" w:themeColor="text1"/>
        </w:rPr>
        <w:t xml:space="preserve">EFC medicines are governed by the </w:t>
      </w:r>
      <w:r w:rsidRPr="00E40797">
        <w:rPr>
          <w:iCs/>
          <w:color w:val="000000" w:themeColor="text1"/>
        </w:rPr>
        <w:t>National Health (Efficient Funding of Chemotherapy) Special Arrangement 2011</w:t>
      </w:r>
      <w:r w:rsidRPr="00BF11B2">
        <w:rPr>
          <w:color w:val="000000" w:themeColor="text1"/>
        </w:rPr>
        <w:t xml:space="preserve"> and subsection 33(2) allows substitution of brands with the same chemotherapy drug.  </w:t>
      </w:r>
    </w:p>
    <w:p w14:paraId="5547A0AD" w14:textId="3D1A69A3" w:rsidR="00392F41" w:rsidRPr="00443BB4" w:rsidRDefault="00392F41" w:rsidP="009849FF">
      <w:pPr>
        <w:pStyle w:val="3Bodytext"/>
        <w:ind w:left="720"/>
        <w:jc w:val="both"/>
        <w:rPr>
          <w:color w:val="000000" w:themeColor="text1"/>
        </w:rPr>
      </w:pPr>
      <w:r>
        <w:rPr>
          <w:color w:val="000000" w:themeColor="text1"/>
        </w:rPr>
        <w:t xml:space="preserve">The Product Information states that </w:t>
      </w:r>
      <w:r w:rsidR="007458C0">
        <w:rPr>
          <w:color w:val="000000" w:themeColor="text1"/>
        </w:rPr>
        <w:t>pemetrexed</w:t>
      </w:r>
      <w:r>
        <w:rPr>
          <w:color w:val="000000" w:themeColor="text1"/>
        </w:rPr>
        <w:t xml:space="preserve"> can be administered via intravenous  </w:t>
      </w:r>
      <w:r w:rsidR="00B8063F">
        <w:rPr>
          <w:color w:val="000000" w:themeColor="text1"/>
        </w:rPr>
        <w:t xml:space="preserve">infusion </w:t>
      </w:r>
      <w:r>
        <w:rPr>
          <w:color w:val="000000" w:themeColor="text1"/>
        </w:rPr>
        <w:t xml:space="preserve">only. </w:t>
      </w:r>
    </w:p>
    <w:p w14:paraId="27C6400E" w14:textId="77777777" w:rsidR="007F25C5" w:rsidRPr="00FA4BC1" w:rsidRDefault="007F25C5" w:rsidP="00FA4BC1">
      <w:pPr>
        <w:pStyle w:val="3-SubsectionHeading"/>
        <w:rPr>
          <w:rFonts w:cs="Times New Roman"/>
          <w:color w:val="auto"/>
          <w:lang w:eastAsia="en-AU"/>
        </w:rPr>
      </w:pPr>
      <w:r w:rsidRPr="00FA4BC1">
        <w:rPr>
          <w:rFonts w:cs="Times New Roman"/>
          <w:color w:val="auto"/>
          <w:lang w:eastAsia="en-AU"/>
        </w:rPr>
        <w:t>Registration status</w:t>
      </w:r>
    </w:p>
    <w:p w14:paraId="109BFD28" w14:textId="13FF0C70" w:rsidR="00CA1865" w:rsidRPr="0091239E" w:rsidRDefault="00F56A2D" w:rsidP="009849FF">
      <w:pPr>
        <w:pStyle w:val="3Bodytext"/>
        <w:ind w:left="720"/>
        <w:jc w:val="both"/>
        <w:rPr>
          <w:color w:val="000000" w:themeColor="text1"/>
        </w:rPr>
      </w:pPr>
      <w:r w:rsidRPr="0091239E">
        <w:rPr>
          <w:color w:val="000000" w:themeColor="text1"/>
        </w:rPr>
        <w:t xml:space="preserve">Pemetrexed Ever Pharma </w:t>
      </w:r>
      <w:r w:rsidR="00C752D2">
        <w:rPr>
          <w:color w:val="000000" w:themeColor="text1"/>
        </w:rPr>
        <w:t>was</w:t>
      </w:r>
      <w:r w:rsidR="004879C2">
        <w:rPr>
          <w:color w:val="000000" w:themeColor="text1"/>
        </w:rPr>
        <w:t xml:space="preserve"> </w:t>
      </w:r>
      <w:r w:rsidR="006014B3">
        <w:rPr>
          <w:color w:val="000000" w:themeColor="text1"/>
        </w:rPr>
        <w:t>registered</w:t>
      </w:r>
      <w:r w:rsidR="007F25C5" w:rsidRPr="0091239E">
        <w:rPr>
          <w:color w:val="000000" w:themeColor="text1"/>
        </w:rPr>
        <w:t xml:space="preserve"> on</w:t>
      </w:r>
      <w:r w:rsidR="00812A85" w:rsidRPr="0091239E">
        <w:rPr>
          <w:color w:val="000000" w:themeColor="text1"/>
        </w:rPr>
        <w:t xml:space="preserve"> </w:t>
      </w:r>
      <w:r w:rsidR="00812C07">
        <w:rPr>
          <w:color w:val="000000" w:themeColor="text1"/>
        </w:rPr>
        <w:t xml:space="preserve">the Australian Register of Therapeutic Goods on </w:t>
      </w:r>
      <w:r w:rsidR="00812A85" w:rsidRPr="0091239E">
        <w:rPr>
          <w:color w:val="000000" w:themeColor="text1"/>
        </w:rPr>
        <w:t>25 October 2022</w:t>
      </w:r>
      <w:r w:rsidR="007F25C5" w:rsidRPr="0091239E">
        <w:rPr>
          <w:color w:val="000000" w:themeColor="text1"/>
        </w:rPr>
        <w:t xml:space="preserve"> </w:t>
      </w:r>
      <w:r w:rsidR="00D63FE8">
        <w:rPr>
          <w:color w:val="000000" w:themeColor="text1"/>
        </w:rPr>
        <w:t>for</w:t>
      </w:r>
      <w:r w:rsidR="00D63FE8" w:rsidRPr="0091239E" w:rsidDel="009A61CA">
        <w:rPr>
          <w:color w:val="000000" w:themeColor="text1"/>
        </w:rPr>
        <w:t xml:space="preserve"> </w:t>
      </w:r>
      <w:r w:rsidR="00812A85" w:rsidRPr="0091239E">
        <w:rPr>
          <w:color w:val="000000" w:themeColor="text1"/>
        </w:rPr>
        <w:t xml:space="preserve">the same indications as the currently PBS-listed </w:t>
      </w:r>
      <w:r w:rsidR="00812C07">
        <w:rPr>
          <w:color w:val="000000" w:themeColor="text1"/>
        </w:rPr>
        <w:t>p</w:t>
      </w:r>
      <w:r w:rsidR="00812A85" w:rsidRPr="0091239E">
        <w:rPr>
          <w:color w:val="000000" w:themeColor="text1"/>
        </w:rPr>
        <w:t>emetrexed brands</w:t>
      </w:r>
      <w:r w:rsidR="007F25C5" w:rsidRPr="0091239E">
        <w:rPr>
          <w:color w:val="000000" w:themeColor="text1"/>
        </w:rPr>
        <w:t xml:space="preserve">. </w:t>
      </w:r>
    </w:p>
    <w:p w14:paraId="0A053D5B" w14:textId="666E680D" w:rsidR="005A1F4E" w:rsidRPr="00FA4BC1" w:rsidRDefault="007F25C5" w:rsidP="00FA4BC1">
      <w:pPr>
        <w:pStyle w:val="3-SubsectionHeading"/>
        <w:rPr>
          <w:rFonts w:cs="Times New Roman"/>
          <w:color w:val="auto"/>
          <w:lang w:eastAsia="en-AU"/>
        </w:rPr>
      </w:pPr>
      <w:r w:rsidRPr="00FA4BC1">
        <w:rPr>
          <w:rFonts w:cs="Times New Roman"/>
          <w:color w:val="auto"/>
          <w:lang w:eastAsia="en-AU"/>
        </w:rPr>
        <w:t xml:space="preserve">Previous PBAC consideration </w:t>
      </w:r>
    </w:p>
    <w:p w14:paraId="403AD48D" w14:textId="4A19803D" w:rsidR="00F83346" w:rsidRDefault="001C343C" w:rsidP="009849FF">
      <w:pPr>
        <w:pStyle w:val="3Bodytext"/>
        <w:ind w:left="720"/>
        <w:jc w:val="both"/>
      </w:pPr>
      <w:r>
        <w:t xml:space="preserve">Pemetrexed Ever Pharm </w:t>
      </w:r>
      <w:r w:rsidR="0090078C">
        <w:rPr>
          <w:rFonts w:cstheme="minorHAnsi"/>
          <w:szCs w:val="24"/>
        </w:rPr>
        <w:t>has</w:t>
      </w:r>
      <w:r w:rsidR="007F25C5" w:rsidRPr="0091239E">
        <w:t xml:space="preserve"> not been </w:t>
      </w:r>
      <w:r w:rsidR="00CE1F0B" w:rsidRPr="0091239E">
        <w:t xml:space="preserve">previously </w:t>
      </w:r>
      <w:r w:rsidR="007F25C5" w:rsidRPr="0091239E">
        <w:t xml:space="preserve">considered by the </w:t>
      </w:r>
      <w:r w:rsidR="00D63FE8">
        <w:t>Pharmaceutical Benefits Advisory Committee (</w:t>
      </w:r>
      <w:r w:rsidR="007F25C5" w:rsidRPr="0091239E">
        <w:t>PBAC</w:t>
      </w:r>
      <w:r w:rsidR="00D63FE8">
        <w:t>)</w:t>
      </w:r>
      <w:r w:rsidR="007F25C5" w:rsidRPr="0091239E">
        <w:t>.</w:t>
      </w:r>
      <w:r w:rsidR="00146A94">
        <w:t xml:space="preserve"> </w:t>
      </w:r>
    </w:p>
    <w:p w14:paraId="1248D507" w14:textId="13262CCE" w:rsidR="00FC0FE6" w:rsidRDefault="00146A94" w:rsidP="00FC0FE6">
      <w:pPr>
        <w:pStyle w:val="3Bodytext"/>
        <w:ind w:left="720"/>
        <w:jc w:val="both"/>
      </w:pPr>
      <w:r>
        <w:lastRenderedPageBreak/>
        <w:t xml:space="preserve">At its July 2018 meeting, the PBAC noted the requests from the Medical Oncology Group of Australia to amend a number of PBS listings for oncology-related listings. With regards to pemetrexed, PBAC noted the price of pemetrexed had dropped substantially in the past several years and recommended amending the listings of pemetrexed to an unrestricted benefit. The unrestricted listing was implemented in July 2019. </w:t>
      </w:r>
    </w:p>
    <w:p w14:paraId="64286BA9" w14:textId="032941C7" w:rsidR="007F25C5" w:rsidRPr="004B5A83" w:rsidRDefault="007F25C5" w:rsidP="007F25C5">
      <w:pPr>
        <w:pStyle w:val="2-SectionHeading"/>
      </w:pPr>
      <w:r w:rsidRPr="004B5A83">
        <w:t xml:space="preserve">Requested listing </w:t>
      </w:r>
    </w:p>
    <w:p w14:paraId="11F05797" w14:textId="68FBCC49" w:rsidR="006A5E48" w:rsidRPr="00E0207E" w:rsidRDefault="007F25C5" w:rsidP="009849FF">
      <w:pPr>
        <w:pStyle w:val="3Bodytext"/>
        <w:ind w:left="720"/>
        <w:jc w:val="both"/>
      </w:pPr>
      <w:r w:rsidRPr="00E0207E">
        <w:t xml:space="preserve">The submission requested the following </w:t>
      </w:r>
      <w:r w:rsidRPr="003F0939">
        <w:rPr>
          <w:color w:val="000000" w:themeColor="text1"/>
        </w:rPr>
        <w:t>new listing</w:t>
      </w:r>
      <w:r w:rsidR="00F42BC3">
        <w:rPr>
          <w:color w:val="000000" w:themeColor="text1"/>
        </w:rPr>
        <w:t>s</w:t>
      </w:r>
    </w:p>
    <w:p w14:paraId="08197339" w14:textId="58E2E6E9" w:rsidR="007F25C5" w:rsidRPr="004D16E1" w:rsidRDefault="007F25C5" w:rsidP="004D16E1">
      <w:pPr>
        <w:pStyle w:val="3Bodytext"/>
        <w:numPr>
          <w:ilvl w:val="0"/>
          <w:numId w:val="0"/>
        </w:numPr>
        <w:ind w:left="720"/>
        <w:rPr>
          <w:rFonts w:cstheme="minorHAnsi"/>
          <w:iCs/>
        </w:rPr>
      </w:pPr>
      <w:r w:rsidRPr="00C752D2">
        <w:rPr>
          <w:rFonts w:cstheme="minorHAnsi"/>
          <w:iCs/>
        </w:rPr>
        <w:t>Add new medicinal product</w:t>
      </w:r>
      <w:r w:rsidR="00F42BC3" w:rsidRPr="00C752D2">
        <w:rPr>
          <w:rFonts w:cstheme="minorHAnsi"/>
          <w:iCs/>
        </w:rPr>
        <w:t>s</w:t>
      </w:r>
      <w:r w:rsidRPr="00C752D2">
        <w:rPr>
          <w:rFonts w:cstheme="minorHAnsi"/>
          <w:iCs/>
        </w:rPr>
        <w:t xml:space="preserve"> as follows: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134"/>
        <w:gridCol w:w="992"/>
        <w:gridCol w:w="850"/>
        <w:gridCol w:w="2127"/>
      </w:tblGrid>
      <w:tr w:rsidR="007F25C5" w:rsidRPr="007C2F4B" w14:paraId="6A94DAEC" w14:textId="37465BC5" w:rsidTr="00B634C6">
        <w:trPr>
          <w:cantSplit/>
          <w:trHeight w:val="471"/>
        </w:trPr>
        <w:tc>
          <w:tcPr>
            <w:tcW w:w="3823" w:type="dxa"/>
          </w:tcPr>
          <w:p w14:paraId="11451F11" w14:textId="33801883" w:rsidR="000E1FCA" w:rsidRPr="00AC6903" w:rsidRDefault="000E1FCA" w:rsidP="004D16E1">
            <w:pPr>
              <w:keepNext/>
              <w:ind w:left="-108"/>
              <w:rPr>
                <w:rFonts w:ascii="Arial Narrow" w:hAnsi="Arial Narrow" w:cs="Arial"/>
                <w:b/>
                <w:sz w:val="20"/>
                <w:szCs w:val="20"/>
              </w:rPr>
            </w:pPr>
            <w:r w:rsidRPr="00AC6903">
              <w:rPr>
                <w:rFonts w:ascii="Arial Narrow" w:hAnsi="Arial Narrow"/>
                <w:b/>
                <w:bCs/>
                <w:sz w:val="20"/>
                <w:szCs w:val="20"/>
              </w:rPr>
              <w:t>MEDICINAL PRODUCT</w:t>
            </w:r>
          </w:p>
          <w:p w14:paraId="0A1B822F" w14:textId="2F37EE80" w:rsidR="000E1FCA" w:rsidRPr="00AC6903" w:rsidRDefault="000E1FCA" w:rsidP="004D16E1">
            <w:pPr>
              <w:keepNext/>
              <w:ind w:left="-108"/>
              <w:rPr>
                <w:rFonts w:ascii="Arial Narrow" w:hAnsi="Arial Narrow" w:cs="Arial"/>
                <w:b/>
                <w:sz w:val="20"/>
                <w:szCs w:val="20"/>
              </w:rPr>
            </w:pPr>
            <w:r w:rsidRPr="00AC6903">
              <w:rPr>
                <w:rFonts w:ascii="Arial Narrow" w:hAnsi="Arial Narrow" w:cs="Arial"/>
                <w:b/>
                <w:sz w:val="20"/>
                <w:szCs w:val="20"/>
              </w:rPr>
              <w:t>Form</w:t>
            </w:r>
          </w:p>
        </w:tc>
        <w:tc>
          <w:tcPr>
            <w:tcW w:w="1134" w:type="dxa"/>
          </w:tcPr>
          <w:p w14:paraId="5C5DF70D" w14:textId="4EACA62F" w:rsidR="007F25C5" w:rsidRPr="00AC6903" w:rsidRDefault="007F25C5" w:rsidP="004D16E1">
            <w:pPr>
              <w:keepNext/>
              <w:ind w:left="-108"/>
              <w:jc w:val="center"/>
              <w:rPr>
                <w:rFonts w:ascii="Arial Narrow" w:hAnsi="Arial Narrow" w:cs="Arial"/>
                <w:b/>
                <w:sz w:val="20"/>
                <w:szCs w:val="20"/>
              </w:rPr>
            </w:pPr>
            <w:r w:rsidRPr="00AC6903">
              <w:rPr>
                <w:rFonts w:ascii="Arial Narrow" w:hAnsi="Arial Narrow" w:cs="Arial"/>
                <w:b/>
                <w:sz w:val="20"/>
                <w:szCs w:val="20"/>
              </w:rPr>
              <w:t>PBS item code</w:t>
            </w:r>
          </w:p>
        </w:tc>
        <w:tc>
          <w:tcPr>
            <w:tcW w:w="992" w:type="dxa"/>
          </w:tcPr>
          <w:p w14:paraId="1BDB8D7C" w14:textId="7C947EB6" w:rsidR="007F25C5" w:rsidRPr="00AC6903" w:rsidRDefault="007F25C5" w:rsidP="004D16E1">
            <w:pPr>
              <w:keepNext/>
              <w:ind w:left="-108"/>
              <w:jc w:val="center"/>
              <w:rPr>
                <w:rFonts w:ascii="Arial Narrow" w:hAnsi="Arial Narrow" w:cs="Arial"/>
                <w:b/>
                <w:sz w:val="20"/>
                <w:szCs w:val="20"/>
              </w:rPr>
            </w:pPr>
            <w:r w:rsidRPr="00AC6903">
              <w:rPr>
                <w:rFonts w:ascii="Arial Narrow" w:hAnsi="Arial Narrow" w:cs="Arial"/>
                <w:b/>
                <w:sz w:val="20"/>
                <w:szCs w:val="20"/>
              </w:rPr>
              <w:t>Max.</w:t>
            </w:r>
          </w:p>
          <w:p w14:paraId="50CF86C4" w14:textId="6334E024" w:rsidR="007F25C5" w:rsidRPr="00AC6903" w:rsidRDefault="007F25C5" w:rsidP="004D16E1">
            <w:pPr>
              <w:keepNext/>
              <w:ind w:left="-108"/>
              <w:jc w:val="center"/>
              <w:rPr>
                <w:rFonts w:ascii="Arial Narrow" w:hAnsi="Arial Narrow" w:cs="Arial"/>
                <w:b/>
                <w:sz w:val="20"/>
                <w:szCs w:val="20"/>
              </w:rPr>
            </w:pPr>
            <w:r w:rsidRPr="00AC6903">
              <w:rPr>
                <w:rFonts w:ascii="Arial Narrow" w:hAnsi="Arial Narrow" w:cs="Arial"/>
                <w:b/>
                <w:sz w:val="20"/>
                <w:szCs w:val="20"/>
              </w:rPr>
              <w:t>Amount</w:t>
            </w:r>
          </w:p>
        </w:tc>
        <w:tc>
          <w:tcPr>
            <w:tcW w:w="850" w:type="dxa"/>
          </w:tcPr>
          <w:p w14:paraId="4471FA4C" w14:textId="3915936D" w:rsidR="007F25C5" w:rsidRPr="00AC6903" w:rsidRDefault="007F25C5" w:rsidP="004D16E1">
            <w:pPr>
              <w:keepNext/>
              <w:ind w:left="-108"/>
              <w:jc w:val="center"/>
              <w:rPr>
                <w:rFonts w:ascii="Arial Narrow" w:hAnsi="Arial Narrow" w:cs="Arial"/>
                <w:b/>
                <w:sz w:val="20"/>
                <w:szCs w:val="20"/>
              </w:rPr>
            </w:pPr>
            <w:r w:rsidRPr="00AC6903">
              <w:rPr>
                <w:rFonts w:ascii="Arial Narrow" w:hAnsi="Arial Narrow" w:cs="Arial"/>
                <w:b/>
                <w:sz w:val="20"/>
                <w:szCs w:val="20"/>
              </w:rPr>
              <w:t>№.of</w:t>
            </w:r>
          </w:p>
          <w:p w14:paraId="639C216E" w14:textId="331B3B89" w:rsidR="007F25C5" w:rsidRPr="00AC6903" w:rsidRDefault="007F25C5" w:rsidP="004D16E1">
            <w:pPr>
              <w:keepNext/>
              <w:ind w:left="-108"/>
              <w:jc w:val="center"/>
              <w:rPr>
                <w:rFonts w:ascii="Arial Narrow" w:hAnsi="Arial Narrow" w:cs="Arial"/>
                <w:b/>
                <w:sz w:val="20"/>
                <w:szCs w:val="20"/>
              </w:rPr>
            </w:pPr>
            <w:r w:rsidRPr="00AC6903">
              <w:rPr>
                <w:rFonts w:ascii="Arial Narrow" w:hAnsi="Arial Narrow" w:cs="Arial"/>
                <w:b/>
                <w:sz w:val="20"/>
                <w:szCs w:val="20"/>
              </w:rPr>
              <w:t>Rpts</w:t>
            </w:r>
          </w:p>
        </w:tc>
        <w:tc>
          <w:tcPr>
            <w:tcW w:w="2127" w:type="dxa"/>
          </w:tcPr>
          <w:p w14:paraId="77BB6168" w14:textId="1517BF59" w:rsidR="007F25C5" w:rsidRPr="00AC6903" w:rsidRDefault="000335AA" w:rsidP="004D16E1">
            <w:pPr>
              <w:keepNext/>
              <w:rPr>
                <w:rFonts w:ascii="Arial Narrow" w:hAnsi="Arial Narrow" w:cs="Arial"/>
                <w:b/>
                <w:sz w:val="20"/>
                <w:szCs w:val="20"/>
                <w:lang w:val="fr-FR"/>
              </w:rPr>
            </w:pPr>
            <w:r w:rsidRPr="00AC6903">
              <w:rPr>
                <w:rFonts w:ascii="Arial Narrow" w:hAnsi="Arial Narrow" w:cs="Arial"/>
                <w:b/>
                <w:sz w:val="20"/>
                <w:szCs w:val="20"/>
              </w:rPr>
              <w:t xml:space="preserve">DPMA </w:t>
            </w:r>
          </w:p>
        </w:tc>
      </w:tr>
      <w:tr w:rsidR="007F25C5" w:rsidRPr="007C2F4B" w14:paraId="20B76F11" w14:textId="23099B9B" w:rsidTr="00B634C6">
        <w:trPr>
          <w:cantSplit/>
          <w:trHeight w:val="577"/>
        </w:trPr>
        <w:tc>
          <w:tcPr>
            <w:tcW w:w="3823" w:type="dxa"/>
          </w:tcPr>
          <w:p w14:paraId="6B9F9195" w14:textId="6EBC02C3" w:rsidR="007F25C5" w:rsidRPr="00AC6903" w:rsidRDefault="00812C07" w:rsidP="004D16E1">
            <w:pPr>
              <w:keepNext/>
              <w:ind w:left="-108"/>
              <w:rPr>
                <w:rFonts w:ascii="Arial Narrow" w:hAnsi="Arial Narrow" w:cs="Arial"/>
                <w:sz w:val="20"/>
                <w:szCs w:val="20"/>
              </w:rPr>
            </w:pPr>
            <w:r w:rsidRPr="00AC6903">
              <w:rPr>
                <w:rFonts w:ascii="Arial Narrow" w:hAnsi="Arial Narrow" w:cs="Arial"/>
                <w:sz w:val="20"/>
                <w:szCs w:val="20"/>
              </w:rPr>
              <w:t>PEMETREXED</w:t>
            </w:r>
          </w:p>
          <w:p w14:paraId="3DC2EC00" w14:textId="5D50BD5E" w:rsidR="00C422DF" w:rsidRPr="00AC6903" w:rsidRDefault="00C422DF" w:rsidP="004D16E1">
            <w:pPr>
              <w:keepNext/>
              <w:ind w:left="-108"/>
              <w:rPr>
                <w:rFonts w:ascii="Arial Narrow" w:hAnsi="Arial Narrow" w:cs="Arial"/>
                <w:sz w:val="20"/>
                <w:szCs w:val="20"/>
              </w:rPr>
            </w:pPr>
            <w:r w:rsidRPr="00AC6903">
              <w:rPr>
                <w:rFonts w:ascii="Arial Narrow" w:hAnsi="Arial Narrow" w:cs="Arial"/>
                <w:sz w:val="20"/>
                <w:szCs w:val="20"/>
              </w:rPr>
              <w:t>Injection</w:t>
            </w:r>
          </w:p>
          <w:p w14:paraId="63A0F903" w14:textId="0AB37BBB" w:rsidR="00812C07" w:rsidRPr="00AC6903" w:rsidRDefault="00812C07" w:rsidP="004D16E1">
            <w:pPr>
              <w:keepNext/>
              <w:ind w:left="-108"/>
              <w:rPr>
                <w:rFonts w:ascii="Arial Narrow" w:hAnsi="Arial Narrow" w:cs="Arial"/>
                <w:sz w:val="20"/>
                <w:szCs w:val="20"/>
              </w:rPr>
            </w:pPr>
          </w:p>
        </w:tc>
        <w:tc>
          <w:tcPr>
            <w:tcW w:w="1134" w:type="dxa"/>
          </w:tcPr>
          <w:p w14:paraId="3818008E" w14:textId="2975FA87" w:rsidR="00812C07" w:rsidRPr="00AC6903" w:rsidRDefault="00111133" w:rsidP="004D16E1">
            <w:pPr>
              <w:keepNext/>
              <w:ind w:left="-108"/>
              <w:jc w:val="center"/>
              <w:rPr>
                <w:rFonts w:ascii="Arial Narrow" w:hAnsi="Arial Narrow" w:cs="Arial"/>
                <w:sz w:val="20"/>
                <w:szCs w:val="20"/>
              </w:rPr>
            </w:pPr>
            <w:r w:rsidRPr="00AC6903">
              <w:rPr>
                <w:rFonts w:ascii="Arial Narrow" w:hAnsi="Arial Narrow" w:cs="Arial"/>
                <w:sz w:val="20"/>
                <w:szCs w:val="20"/>
              </w:rPr>
              <w:t>4600D</w:t>
            </w:r>
            <w:r w:rsidR="00EF6CE1" w:rsidRPr="00AC6903">
              <w:rPr>
                <w:rFonts w:ascii="Arial Narrow" w:hAnsi="Arial Narrow" w:cs="Arial"/>
                <w:sz w:val="20"/>
                <w:szCs w:val="20"/>
              </w:rPr>
              <w:t xml:space="preserve"> </w:t>
            </w:r>
            <w:r w:rsidR="00812C07" w:rsidRPr="00AC6903">
              <w:rPr>
                <w:rFonts w:ascii="Arial Narrow" w:hAnsi="Arial Narrow" w:cs="Arial"/>
                <w:sz w:val="20"/>
                <w:szCs w:val="20"/>
              </w:rPr>
              <w:t>(Public)</w:t>
            </w:r>
          </w:p>
          <w:p w14:paraId="3854E3C1" w14:textId="65830E6A" w:rsidR="007F25C5" w:rsidRPr="00AC6903" w:rsidRDefault="00111133" w:rsidP="004D16E1">
            <w:pPr>
              <w:keepNext/>
              <w:ind w:left="-108"/>
              <w:jc w:val="center"/>
              <w:rPr>
                <w:rFonts w:ascii="Arial Narrow" w:hAnsi="Arial Narrow" w:cs="Arial"/>
                <w:sz w:val="20"/>
                <w:szCs w:val="20"/>
              </w:rPr>
            </w:pPr>
            <w:r w:rsidRPr="00AC6903">
              <w:rPr>
                <w:rFonts w:ascii="Arial Narrow" w:hAnsi="Arial Narrow" w:cs="Arial"/>
                <w:sz w:val="20"/>
                <w:szCs w:val="20"/>
              </w:rPr>
              <w:t xml:space="preserve">7255W </w:t>
            </w:r>
            <w:r w:rsidR="00812C07" w:rsidRPr="00AC6903">
              <w:rPr>
                <w:rFonts w:ascii="Arial Narrow" w:hAnsi="Arial Narrow" w:cs="Arial"/>
                <w:sz w:val="20"/>
                <w:szCs w:val="20"/>
              </w:rPr>
              <w:t>(Private)</w:t>
            </w:r>
          </w:p>
        </w:tc>
        <w:tc>
          <w:tcPr>
            <w:tcW w:w="992" w:type="dxa"/>
          </w:tcPr>
          <w:p w14:paraId="2BB23623" w14:textId="1AFDAAAC" w:rsidR="007F25C5" w:rsidRPr="00AC6903" w:rsidRDefault="00C73112" w:rsidP="004D16E1">
            <w:pPr>
              <w:keepNext/>
              <w:ind w:left="-108"/>
              <w:jc w:val="center"/>
              <w:rPr>
                <w:rFonts w:ascii="Arial Narrow" w:hAnsi="Arial Narrow" w:cs="Arial"/>
                <w:sz w:val="20"/>
                <w:szCs w:val="20"/>
              </w:rPr>
            </w:pPr>
            <w:r w:rsidRPr="00AC6903">
              <w:rPr>
                <w:rFonts w:ascii="Arial Narrow" w:hAnsi="Arial Narrow" w:cs="Arial"/>
                <w:sz w:val="20"/>
                <w:szCs w:val="20"/>
              </w:rPr>
              <w:t>1100 mg</w:t>
            </w:r>
          </w:p>
        </w:tc>
        <w:tc>
          <w:tcPr>
            <w:tcW w:w="850" w:type="dxa"/>
          </w:tcPr>
          <w:p w14:paraId="6ED39A14" w14:textId="475087B8" w:rsidR="007F25C5" w:rsidRPr="00AC6903" w:rsidRDefault="00C73112" w:rsidP="004D16E1">
            <w:pPr>
              <w:keepNext/>
              <w:ind w:left="-108"/>
              <w:jc w:val="center"/>
              <w:rPr>
                <w:rFonts w:ascii="Arial Narrow" w:hAnsi="Arial Narrow" w:cs="Arial"/>
                <w:sz w:val="20"/>
                <w:szCs w:val="20"/>
              </w:rPr>
            </w:pPr>
            <w:r w:rsidRPr="00AC6903">
              <w:rPr>
                <w:rFonts w:ascii="Arial Narrow" w:hAnsi="Arial Narrow" w:cs="Arial"/>
                <w:sz w:val="20"/>
                <w:szCs w:val="20"/>
              </w:rPr>
              <w:t>5</w:t>
            </w:r>
          </w:p>
          <w:p w14:paraId="46CAE867" w14:textId="5B8F27F0" w:rsidR="007F25C5" w:rsidRPr="00AC6903" w:rsidRDefault="007F25C5" w:rsidP="004D16E1">
            <w:pPr>
              <w:keepNext/>
              <w:ind w:left="-108"/>
              <w:jc w:val="center"/>
              <w:rPr>
                <w:rFonts w:ascii="Arial Narrow" w:hAnsi="Arial Narrow" w:cs="Arial"/>
                <w:sz w:val="20"/>
                <w:szCs w:val="20"/>
              </w:rPr>
            </w:pPr>
          </w:p>
        </w:tc>
        <w:tc>
          <w:tcPr>
            <w:tcW w:w="2127" w:type="dxa"/>
          </w:tcPr>
          <w:p w14:paraId="2EBCA36A" w14:textId="562C37AC" w:rsidR="007F25C5" w:rsidRDefault="001D24A3" w:rsidP="004D16E1">
            <w:pPr>
              <w:keepNext/>
              <w:jc w:val="center"/>
              <w:rPr>
                <w:rFonts w:ascii="Arial Narrow" w:hAnsi="Arial Narrow" w:cs="Arial"/>
                <w:sz w:val="20"/>
                <w:szCs w:val="20"/>
              </w:rPr>
            </w:pPr>
            <w:r>
              <w:rPr>
                <w:rFonts w:ascii="Arial Narrow" w:hAnsi="Arial Narrow" w:cs="Arial"/>
                <w:sz w:val="20"/>
                <w:szCs w:val="20"/>
              </w:rPr>
              <w:t>$188.23</w:t>
            </w:r>
          </w:p>
          <w:p w14:paraId="4F19826D" w14:textId="7960B3E6" w:rsidR="001D24A3" w:rsidRDefault="001D24A3" w:rsidP="004D16E1">
            <w:pPr>
              <w:keepNext/>
              <w:jc w:val="center"/>
              <w:rPr>
                <w:rFonts w:ascii="Arial Narrow" w:hAnsi="Arial Narrow" w:cs="Arial"/>
                <w:sz w:val="20"/>
                <w:szCs w:val="20"/>
              </w:rPr>
            </w:pPr>
            <w:r>
              <w:rPr>
                <w:rFonts w:ascii="Arial Narrow" w:hAnsi="Arial Narrow" w:cs="Arial"/>
                <w:sz w:val="20"/>
                <w:szCs w:val="20"/>
              </w:rPr>
              <w:t>(Public)</w:t>
            </w:r>
          </w:p>
          <w:p w14:paraId="1F106E06" w14:textId="0DE26669" w:rsidR="001D24A3" w:rsidRDefault="001D24A3" w:rsidP="004D16E1">
            <w:pPr>
              <w:keepNext/>
              <w:jc w:val="center"/>
              <w:rPr>
                <w:rFonts w:ascii="Arial Narrow" w:hAnsi="Arial Narrow" w:cs="Arial"/>
                <w:sz w:val="20"/>
                <w:szCs w:val="20"/>
              </w:rPr>
            </w:pPr>
            <w:r>
              <w:rPr>
                <w:rFonts w:ascii="Arial Narrow" w:hAnsi="Arial Narrow" w:cs="Arial"/>
                <w:sz w:val="20"/>
                <w:szCs w:val="20"/>
              </w:rPr>
              <w:t>$231.27</w:t>
            </w:r>
          </w:p>
          <w:p w14:paraId="71428A10" w14:textId="707F13EC" w:rsidR="001D24A3" w:rsidRPr="00AC6903" w:rsidRDefault="001D24A3" w:rsidP="004D16E1">
            <w:pPr>
              <w:keepNext/>
              <w:jc w:val="center"/>
              <w:rPr>
                <w:rFonts w:ascii="Arial Narrow" w:hAnsi="Arial Narrow" w:cs="Arial"/>
                <w:sz w:val="20"/>
                <w:szCs w:val="20"/>
              </w:rPr>
            </w:pPr>
            <w:r>
              <w:rPr>
                <w:rFonts w:ascii="Arial Narrow" w:hAnsi="Arial Narrow" w:cs="Arial"/>
                <w:sz w:val="20"/>
                <w:szCs w:val="20"/>
              </w:rPr>
              <w:t>(Private)</w:t>
            </w:r>
          </w:p>
        </w:tc>
      </w:tr>
      <w:tr w:rsidR="007F25C5" w:rsidRPr="007C2F4B" w14:paraId="22C34E2B" w14:textId="3759ABA3" w:rsidTr="00B634C6">
        <w:trPr>
          <w:cantSplit/>
          <w:trHeight w:val="225"/>
        </w:trPr>
        <w:tc>
          <w:tcPr>
            <w:tcW w:w="8926" w:type="dxa"/>
            <w:gridSpan w:val="5"/>
          </w:tcPr>
          <w:p w14:paraId="382C9E57" w14:textId="0DD8203E" w:rsidR="007F25C5" w:rsidRPr="00AC6903" w:rsidRDefault="007F25C5" w:rsidP="004D16E1">
            <w:pPr>
              <w:keepNext/>
              <w:rPr>
                <w:rFonts w:ascii="Arial Narrow" w:hAnsi="Arial Narrow"/>
                <w:b/>
                <w:sz w:val="20"/>
                <w:szCs w:val="20"/>
              </w:rPr>
            </w:pPr>
            <w:r w:rsidRPr="00AC6903">
              <w:rPr>
                <w:rFonts w:ascii="Arial Narrow" w:hAnsi="Arial Narrow"/>
                <w:b/>
                <w:sz w:val="20"/>
                <w:szCs w:val="20"/>
              </w:rPr>
              <w:t>Available brands</w:t>
            </w:r>
          </w:p>
        </w:tc>
      </w:tr>
      <w:tr w:rsidR="00C422DF" w:rsidRPr="007C2F4B" w14:paraId="3165A341" w14:textId="77777777" w:rsidTr="00B634C6">
        <w:trPr>
          <w:cantSplit/>
          <w:trHeight w:val="225"/>
        </w:trPr>
        <w:tc>
          <w:tcPr>
            <w:tcW w:w="8926" w:type="dxa"/>
            <w:gridSpan w:val="5"/>
          </w:tcPr>
          <w:p w14:paraId="5C32284F" w14:textId="77777777" w:rsidR="00C422DF" w:rsidRPr="00E40797" w:rsidRDefault="00C422DF" w:rsidP="004D16E1">
            <w:pPr>
              <w:keepNext/>
              <w:rPr>
                <w:rFonts w:ascii="Arial Narrow" w:hAnsi="Arial Narrow"/>
                <w:bCs/>
                <w:iCs/>
                <w:sz w:val="20"/>
                <w:szCs w:val="20"/>
              </w:rPr>
            </w:pPr>
            <w:r w:rsidRPr="00E40797">
              <w:rPr>
                <w:rFonts w:ascii="Arial Narrow" w:hAnsi="Arial Narrow"/>
                <w:bCs/>
                <w:iCs/>
                <w:sz w:val="20"/>
                <w:szCs w:val="20"/>
              </w:rPr>
              <w:t>Pemetrexed (Ever Pharma)</w:t>
            </w:r>
          </w:p>
          <w:p w14:paraId="3EEC9F83" w14:textId="77777777" w:rsidR="00C422DF" w:rsidRPr="00E40797" w:rsidRDefault="00C422DF" w:rsidP="004D16E1">
            <w:pPr>
              <w:keepNext/>
              <w:rPr>
                <w:rFonts w:ascii="Arial Narrow" w:hAnsi="Arial Narrow"/>
                <w:bCs/>
                <w:iCs/>
                <w:sz w:val="20"/>
                <w:szCs w:val="20"/>
              </w:rPr>
            </w:pPr>
            <w:r w:rsidRPr="00E40797">
              <w:rPr>
                <w:rFonts w:ascii="Arial Narrow" w:hAnsi="Arial Narrow"/>
                <w:bCs/>
                <w:iCs/>
                <w:sz w:val="20"/>
                <w:szCs w:val="20"/>
              </w:rPr>
              <w:t>pemetrexed 100 mg/4 mL injection, 4 mL vial</w:t>
            </w:r>
          </w:p>
          <w:p w14:paraId="16B03165" w14:textId="77777777" w:rsidR="00C422DF" w:rsidRPr="00E40797" w:rsidRDefault="00C422DF" w:rsidP="004D16E1">
            <w:pPr>
              <w:keepNext/>
              <w:rPr>
                <w:rFonts w:ascii="Arial Narrow" w:hAnsi="Arial Narrow"/>
                <w:bCs/>
                <w:iCs/>
                <w:sz w:val="20"/>
                <w:szCs w:val="20"/>
              </w:rPr>
            </w:pPr>
            <w:r w:rsidRPr="00E40797">
              <w:rPr>
                <w:rFonts w:ascii="Arial Narrow" w:hAnsi="Arial Narrow"/>
                <w:bCs/>
                <w:iCs/>
                <w:sz w:val="20"/>
                <w:szCs w:val="20"/>
              </w:rPr>
              <w:t>pemetrexed 500 mg/20 mL injection, 20 mL vial</w:t>
            </w:r>
          </w:p>
          <w:p w14:paraId="37DCEC65" w14:textId="0063AA24" w:rsidR="00C422DF" w:rsidRPr="00AC6903" w:rsidRDefault="00C422DF" w:rsidP="004D16E1">
            <w:pPr>
              <w:keepNext/>
              <w:rPr>
                <w:rFonts w:ascii="Arial Narrow" w:hAnsi="Arial Narrow"/>
                <w:b/>
                <w:sz w:val="20"/>
                <w:szCs w:val="20"/>
              </w:rPr>
            </w:pPr>
            <w:r w:rsidRPr="00E40797">
              <w:rPr>
                <w:rFonts w:ascii="Arial Narrow" w:hAnsi="Arial Narrow"/>
                <w:bCs/>
                <w:iCs/>
                <w:sz w:val="20"/>
                <w:szCs w:val="20"/>
              </w:rPr>
              <w:t>pemetrexed 1000mg/40 mL injection, 40 mL vial</w:t>
            </w:r>
          </w:p>
        </w:tc>
      </w:tr>
      <w:tr w:rsidR="007F25C5" w:rsidRPr="007C2F4B" w14:paraId="752D87FF" w14:textId="247EC6E1" w:rsidTr="00B634C6">
        <w:trPr>
          <w:cantSplit/>
          <w:trHeight w:val="360"/>
        </w:trPr>
        <w:tc>
          <w:tcPr>
            <w:tcW w:w="8926" w:type="dxa"/>
            <w:gridSpan w:val="5"/>
          </w:tcPr>
          <w:p w14:paraId="24C00286" w14:textId="4508C1D2" w:rsidR="00C73112" w:rsidRPr="00AC6903" w:rsidRDefault="00C422DF" w:rsidP="004D16E1">
            <w:pPr>
              <w:keepNext/>
              <w:rPr>
                <w:rFonts w:ascii="Arial Narrow" w:hAnsi="Arial Narrow" w:cs="Arial"/>
                <w:sz w:val="20"/>
                <w:szCs w:val="20"/>
              </w:rPr>
            </w:pPr>
            <w:r w:rsidRPr="00AC6903">
              <w:rPr>
                <w:rFonts w:ascii="Arial Narrow" w:hAnsi="Arial Narrow" w:cs="Arial"/>
                <w:sz w:val="20"/>
                <w:szCs w:val="20"/>
              </w:rPr>
              <w:t xml:space="preserve">Pemetrexed APOTEX </w:t>
            </w:r>
            <w:r w:rsidR="00C73112" w:rsidRPr="00AC6903">
              <w:rPr>
                <w:rFonts w:ascii="Arial Narrow" w:hAnsi="Arial Narrow" w:cs="Arial"/>
                <w:sz w:val="20"/>
                <w:szCs w:val="20"/>
              </w:rPr>
              <w:t>(pemetrexed 500 mg injection, 1 vial)</w:t>
            </w:r>
          </w:p>
        </w:tc>
      </w:tr>
      <w:tr w:rsidR="007F25C5" w:rsidRPr="007C2F4B" w14:paraId="55F87645" w14:textId="5DAAA74F" w:rsidTr="00B634C6">
        <w:trPr>
          <w:cantSplit/>
          <w:trHeight w:val="360"/>
        </w:trPr>
        <w:tc>
          <w:tcPr>
            <w:tcW w:w="8926" w:type="dxa"/>
            <w:gridSpan w:val="5"/>
          </w:tcPr>
          <w:p w14:paraId="48663760" w14:textId="77777777" w:rsidR="00C73112" w:rsidRPr="00AC6903" w:rsidRDefault="00C73112" w:rsidP="004D16E1">
            <w:pPr>
              <w:keepNext/>
              <w:ind w:left="-57"/>
              <w:jc w:val="left"/>
              <w:rPr>
                <w:rFonts w:ascii="Arial Narrow" w:hAnsi="Arial Narrow" w:cs="Arial"/>
                <w:sz w:val="20"/>
                <w:szCs w:val="20"/>
              </w:rPr>
            </w:pPr>
            <w:r w:rsidRPr="00AC6903">
              <w:rPr>
                <w:rFonts w:ascii="Arial Narrow" w:hAnsi="Arial Narrow" w:cs="Arial"/>
                <w:sz w:val="20"/>
                <w:szCs w:val="20"/>
              </w:rPr>
              <w:t>Pemetrexed Accord</w:t>
            </w:r>
          </w:p>
          <w:p w14:paraId="730F10EC" w14:textId="1FD99565" w:rsidR="00C73112" w:rsidRPr="00AC6903" w:rsidRDefault="00C73112" w:rsidP="004D16E1">
            <w:pPr>
              <w:keepNext/>
              <w:rPr>
                <w:rFonts w:ascii="Arial Narrow" w:hAnsi="Arial Narrow" w:cs="Arial"/>
                <w:sz w:val="20"/>
                <w:szCs w:val="20"/>
              </w:rPr>
            </w:pPr>
            <w:r w:rsidRPr="00AC6903">
              <w:rPr>
                <w:rFonts w:ascii="Arial Narrow" w:hAnsi="Arial Narrow" w:cs="Arial"/>
                <w:sz w:val="20"/>
                <w:szCs w:val="20"/>
              </w:rPr>
              <w:t>(pemetrexed 1 g injection, 1 vial)</w:t>
            </w:r>
          </w:p>
          <w:p w14:paraId="28E4FCDA" w14:textId="73C4FA7A" w:rsidR="00C73112" w:rsidRPr="00AC6903" w:rsidRDefault="00C73112" w:rsidP="004D16E1">
            <w:pPr>
              <w:keepNext/>
              <w:rPr>
                <w:rFonts w:ascii="Arial Narrow" w:hAnsi="Arial Narrow" w:cs="Arial"/>
                <w:sz w:val="20"/>
                <w:szCs w:val="20"/>
              </w:rPr>
            </w:pPr>
            <w:r w:rsidRPr="00AC6903">
              <w:rPr>
                <w:rFonts w:ascii="Arial Narrow" w:hAnsi="Arial Narrow" w:cs="Arial"/>
                <w:sz w:val="20"/>
                <w:szCs w:val="20"/>
              </w:rPr>
              <w:t>(pemetrexed 100 mg injection, 1 vial)</w:t>
            </w:r>
          </w:p>
          <w:p w14:paraId="6CF389C0" w14:textId="794510F0" w:rsidR="007F25C5" w:rsidRPr="00AC6903" w:rsidRDefault="00C73112" w:rsidP="004D16E1">
            <w:pPr>
              <w:keepNext/>
              <w:rPr>
                <w:rFonts w:ascii="Arial Narrow" w:hAnsi="Arial Narrow" w:cs="Arial"/>
                <w:sz w:val="20"/>
                <w:szCs w:val="20"/>
              </w:rPr>
            </w:pPr>
            <w:r w:rsidRPr="00AC6903">
              <w:rPr>
                <w:rFonts w:ascii="Arial Narrow" w:hAnsi="Arial Narrow" w:cs="Arial"/>
                <w:sz w:val="20"/>
                <w:szCs w:val="20"/>
              </w:rPr>
              <w:t xml:space="preserve">(pemetrexed 500 mg injection, 1 vial) </w:t>
            </w:r>
          </w:p>
        </w:tc>
      </w:tr>
      <w:tr w:rsidR="007F25C5" w:rsidRPr="007C2F4B" w14:paraId="60B4807F" w14:textId="260FE44E" w:rsidTr="00B634C6">
        <w:trPr>
          <w:cantSplit/>
          <w:trHeight w:val="360"/>
        </w:trPr>
        <w:tc>
          <w:tcPr>
            <w:tcW w:w="8926" w:type="dxa"/>
            <w:gridSpan w:val="5"/>
          </w:tcPr>
          <w:p w14:paraId="708352F3" w14:textId="77777777" w:rsidR="00C73112" w:rsidRPr="00AC6903" w:rsidRDefault="00C73112" w:rsidP="004D16E1">
            <w:pPr>
              <w:keepNext/>
              <w:ind w:left="-57"/>
              <w:jc w:val="left"/>
              <w:rPr>
                <w:rFonts w:ascii="Arial Narrow" w:hAnsi="Arial Narrow" w:cs="Arial"/>
                <w:sz w:val="20"/>
                <w:szCs w:val="20"/>
              </w:rPr>
            </w:pPr>
            <w:r w:rsidRPr="00AC6903">
              <w:rPr>
                <w:rFonts w:ascii="Arial Narrow" w:hAnsi="Arial Narrow" w:cs="Arial"/>
                <w:sz w:val="20"/>
                <w:szCs w:val="20"/>
              </w:rPr>
              <w:t>Pemetrexed SUN</w:t>
            </w:r>
          </w:p>
          <w:p w14:paraId="6BF9F1E2" w14:textId="77777777" w:rsidR="00C73112" w:rsidRPr="00AC6903" w:rsidRDefault="00C73112" w:rsidP="004D16E1">
            <w:pPr>
              <w:keepNext/>
              <w:rPr>
                <w:rFonts w:ascii="Arial Narrow" w:hAnsi="Arial Narrow" w:cs="Arial"/>
                <w:sz w:val="20"/>
                <w:szCs w:val="20"/>
              </w:rPr>
            </w:pPr>
            <w:r w:rsidRPr="00AC6903">
              <w:rPr>
                <w:rFonts w:ascii="Arial Narrow" w:hAnsi="Arial Narrow" w:cs="Arial"/>
                <w:sz w:val="20"/>
                <w:szCs w:val="20"/>
              </w:rPr>
              <w:t xml:space="preserve">(pemetrexed 1 g injection, 1 vial) </w:t>
            </w:r>
          </w:p>
          <w:p w14:paraId="49C78E76" w14:textId="77777777" w:rsidR="00C73112" w:rsidRPr="00AC6903" w:rsidRDefault="00C73112" w:rsidP="004D16E1">
            <w:pPr>
              <w:keepNext/>
              <w:rPr>
                <w:rFonts w:ascii="Arial Narrow" w:hAnsi="Arial Narrow" w:cs="Arial"/>
                <w:sz w:val="20"/>
                <w:szCs w:val="20"/>
              </w:rPr>
            </w:pPr>
            <w:r w:rsidRPr="00AC6903">
              <w:rPr>
                <w:rFonts w:ascii="Arial Narrow" w:hAnsi="Arial Narrow" w:cs="Arial"/>
                <w:sz w:val="20"/>
                <w:szCs w:val="20"/>
              </w:rPr>
              <w:t xml:space="preserve">(pemetrexed 100 mg injection, 1 vial) </w:t>
            </w:r>
          </w:p>
          <w:p w14:paraId="37DE2815" w14:textId="6628A72C" w:rsidR="007F25C5" w:rsidRPr="00AC6903" w:rsidRDefault="00C73112" w:rsidP="004D16E1">
            <w:pPr>
              <w:keepNext/>
              <w:rPr>
                <w:rFonts w:ascii="Arial Narrow" w:hAnsi="Arial Narrow" w:cs="Arial"/>
                <w:sz w:val="20"/>
                <w:szCs w:val="20"/>
              </w:rPr>
            </w:pPr>
            <w:r w:rsidRPr="00AC6903">
              <w:rPr>
                <w:rFonts w:ascii="Arial Narrow" w:hAnsi="Arial Narrow" w:cs="Arial"/>
                <w:sz w:val="20"/>
                <w:szCs w:val="20"/>
              </w:rPr>
              <w:t>(pemetrexed 500 mg injection, 1 vial)</w:t>
            </w:r>
          </w:p>
        </w:tc>
      </w:tr>
      <w:tr w:rsidR="00C73112" w:rsidRPr="007C2F4B" w14:paraId="1D189D04" w14:textId="77777777" w:rsidTr="00B634C6">
        <w:trPr>
          <w:cantSplit/>
          <w:trHeight w:val="360"/>
        </w:trPr>
        <w:tc>
          <w:tcPr>
            <w:tcW w:w="8926" w:type="dxa"/>
            <w:gridSpan w:val="5"/>
          </w:tcPr>
          <w:p w14:paraId="317E7A7E" w14:textId="77777777" w:rsidR="00C73112" w:rsidRPr="00AC6903" w:rsidRDefault="00C73112" w:rsidP="004D16E1">
            <w:pPr>
              <w:keepNext/>
              <w:ind w:left="-57"/>
              <w:jc w:val="left"/>
              <w:rPr>
                <w:rFonts w:ascii="Arial Narrow" w:hAnsi="Arial Narrow" w:cs="Arial"/>
                <w:sz w:val="20"/>
                <w:szCs w:val="20"/>
              </w:rPr>
            </w:pPr>
            <w:r w:rsidRPr="00AC6903">
              <w:rPr>
                <w:rFonts w:ascii="Arial Narrow" w:hAnsi="Arial Narrow" w:cs="Arial"/>
                <w:sz w:val="20"/>
                <w:szCs w:val="20"/>
              </w:rPr>
              <w:t>Pemetrexed-AFT</w:t>
            </w:r>
          </w:p>
          <w:p w14:paraId="2CF7F510" w14:textId="77777777" w:rsidR="00C73112" w:rsidRPr="00AC6903" w:rsidRDefault="00C73112" w:rsidP="004D16E1">
            <w:pPr>
              <w:keepNext/>
              <w:ind w:left="-57"/>
              <w:jc w:val="left"/>
              <w:rPr>
                <w:rFonts w:ascii="Arial Narrow" w:hAnsi="Arial Narrow" w:cs="Arial"/>
                <w:sz w:val="20"/>
                <w:szCs w:val="20"/>
              </w:rPr>
            </w:pPr>
            <w:r w:rsidRPr="00AC6903">
              <w:rPr>
                <w:rFonts w:ascii="Arial Narrow" w:hAnsi="Arial Narrow" w:cs="Arial"/>
                <w:sz w:val="20"/>
                <w:szCs w:val="20"/>
              </w:rPr>
              <w:t>(pemetrexed 100 mg injection, 1 vial)</w:t>
            </w:r>
          </w:p>
          <w:p w14:paraId="64B8B585" w14:textId="6E90A8B8" w:rsidR="00C73112" w:rsidRPr="00AC6903" w:rsidRDefault="00C73112" w:rsidP="004D16E1">
            <w:pPr>
              <w:keepNext/>
              <w:ind w:left="-57"/>
              <w:jc w:val="left"/>
              <w:rPr>
                <w:rFonts w:ascii="Arial Narrow" w:hAnsi="Arial Narrow" w:cs="Arial"/>
                <w:sz w:val="20"/>
                <w:szCs w:val="20"/>
              </w:rPr>
            </w:pPr>
            <w:r w:rsidRPr="00AC6903">
              <w:rPr>
                <w:rFonts w:ascii="Arial Narrow" w:hAnsi="Arial Narrow" w:cs="Arial"/>
                <w:sz w:val="20"/>
                <w:szCs w:val="20"/>
              </w:rPr>
              <w:t>(pemetrexed 500 mg injection, 1 vial)</w:t>
            </w:r>
          </w:p>
        </w:tc>
      </w:tr>
      <w:tr w:rsidR="00C73112" w:rsidRPr="007C2F4B" w14:paraId="2A1A769B" w14:textId="77777777" w:rsidTr="00B634C6">
        <w:trPr>
          <w:cantSplit/>
          <w:trHeight w:val="360"/>
        </w:trPr>
        <w:tc>
          <w:tcPr>
            <w:tcW w:w="8926" w:type="dxa"/>
            <w:gridSpan w:val="5"/>
          </w:tcPr>
          <w:p w14:paraId="4B62A0D9" w14:textId="3953745F" w:rsidR="00C73112" w:rsidRPr="00AC6903" w:rsidRDefault="00C73112" w:rsidP="004D16E1">
            <w:pPr>
              <w:keepNext/>
              <w:ind w:left="-57"/>
              <w:jc w:val="left"/>
              <w:rPr>
                <w:rFonts w:ascii="Arial Narrow" w:hAnsi="Arial Narrow" w:cs="Arial"/>
                <w:sz w:val="20"/>
                <w:szCs w:val="20"/>
              </w:rPr>
            </w:pPr>
            <w:r w:rsidRPr="00AC6903">
              <w:rPr>
                <w:rFonts w:ascii="Arial Narrow" w:hAnsi="Arial Narrow" w:cs="Arial"/>
                <w:sz w:val="20"/>
                <w:szCs w:val="20"/>
              </w:rPr>
              <w:t>Tevatrexed</w:t>
            </w:r>
            <w:r w:rsidR="0094780D" w:rsidRPr="00AC6903">
              <w:rPr>
                <w:rFonts w:ascii="Arial Narrow" w:hAnsi="Arial Narrow" w:cs="Arial"/>
                <w:sz w:val="20"/>
                <w:szCs w:val="20"/>
              </w:rPr>
              <w:t xml:space="preserve"> [This brand </w:t>
            </w:r>
            <w:r w:rsidR="00DC5073">
              <w:rPr>
                <w:rFonts w:ascii="Arial Narrow" w:hAnsi="Arial Narrow" w:cs="Arial"/>
                <w:sz w:val="20"/>
                <w:szCs w:val="20"/>
              </w:rPr>
              <w:t>was</w:t>
            </w:r>
            <w:r w:rsidR="0094780D" w:rsidRPr="00AC6903">
              <w:rPr>
                <w:rFonts w:ascii="Arial Narrow" w:hAnsi="Arial Narrow" w:cs="Arial"/>
                <w:sz w:val="20"/>
                <w:szCs w:val="20"/>
              </w:rPr>
              <w:t xml:space="preserve"> </w:t>
            </w:r>
            <w:r w:rsidR="00B8063F">
              <w:rPr>
                <w:rFonts w:ascii="Arial Narrow" w:hAnsi="Arial Narrow" w:cs="Arial"/>
                <w:sz w:val="20"/>
                <w:szCs w:val="20"/>
              </w:rPr>
              <w:t xml:space="preserve">delisted </w:t>
            </w:r>
            <w:r w:rsidR="0094780D" w:rsidRPr="00AC6903">
              <w:rPr>
                <w:rFonts w:ascii="Arial Narrow" w:hAnsi="Arial Narrow" w:cs="Arial"/>
                <w:sz w:val="20"/>
                <w:szCs w:val="20"/>
              </w:rPr>
              <w:t>from 1 March 2023.]</w:t>
            </w:r>
          </w:p>
          <w:p w14:paraId="29081147" w14:textId="77777777" w:rsidR="00C73112" w:rsidRPr="00AC6903" w:rsidRDefault="00C73112" w:rsidP="004D16E1">
            <w:pPr>
              <w:keepNext/>
              <w:ind w:left="-57"/>
              <w:jc w:val="left"/>
              <w:rPr>
                <w:rFonts w:ascii="Arial Narrow" w:hAnsi="Arial Narrow" w:cs="Arial"/>
                <w:sz w:val="20"/>
                <w:szCs w:val="20"/>
              </w:rPr>
            </w:pPr>
            <w:r w:rsidRPr="00AC6903">
              <w:rPr>
                <w:rFonts w:ascii="Arial Narrow" w:hAnsi="Arial Narrow" w:cs="Arial"/>
                <w:sz w:val="20"/>
                <w:szCs w:val="20"/>
              </w:rPr>
              <w:t>(pemetrexed 100 mg injection, 1 vial)</w:t>
            </w:r>
          </w:p>
          <w:p w14:paraId="2AFF9596" w14:textId="717785FB" w:rsidR="00C73112" w:rsidRPr="00AC6903" w:rsidRDefault="00C73112" w:rsidP="004D16E1">
            <w:pPr>
              <w:keepNext/>
              <w:ind w:left="-57"/>
              <w:jc w:val="left"/>
              <w:rPr>
                <w:rFonts w:ascii="Arial Narrow" w:hAnsi="Arial Narrow" w:cs="Arial"/>
                <w:sz w:val="20"/>
                <w:szCs w:val="20"/>
              </w:rPr>
            </w:pPr>
            <w:r w:rsidRPr="00AC6903">
              <w:rPr>
                <w:rFonts w:ascii="Arial Narrow" w:hAnsi="Arial Narrow" w:cs="Arial"/>
                <w:sz w:val="20"/>
                <w:szCs w:val="20"/>
              </w:rPr>
              <w:t>(pemetrexed 500 mg injection, 1 vial)</w:t>
            </w:r>
          </w:p>
        </w:tc>
      </w:tr>
      <w:tr w:rsidR="006C42EB" w:rsidRPr="007C2F4B" w14:paraId="046F3C56" w14:textId="77777777" w:rsidTr="00B634C6">
        <w:trPr>
          <w:cantSplit/>
          <w:trHeight w:val="360"/>
        </w:trPr>
        <w:tc>
          <w:tcPr>
            <w:tcW w:w="8926" w:type="dxa"/>
            <w:gridSpan w:val="5"/>
          </w:tcPr>
          <w:p w14:paraId="1306BC37" w14:textId="48A7F8E1" w:rsidR="006C42EB" w:rsidRPr="00AC6903" w:rsidRDefault="006C42EB" w:rsidP="004D16E1">
            <w:pPr>
              <w:keepNext/>
              <w:ind w:left="-57"/>
              <w:jc w:val="left"/>
              <w:rPr>
                <w:rFonts w:ascii="Arial Narrow" w:hAnsi="Arial Narrow" w:cs="Arial"/>
                <w:sz w:val="20"/>
                <w:szCs w:val="20"/>
              </w:rPr>
            </w:pPr>
            <w:r w:rsidRPr="00AC6903">
              <w:rPr>
                <w:rFonts w:ascii="Arial Narrow" w:eastAsia="Calibri" w:hAnsi="Arial Narrow" w:cs="Arial"/>
                <w:b/>
                <w:sz w:val="20"/>
                <w:szCs w:val="20"/>
              </w:rPr>
              <w:t xml:space="preserve">Benefit type: </w:t>
            </w:r>
            <w:r w:rsidRPr="00AC6903">
              <w:rPr>
                <w:rFonts w:ascii="Arial Narrow" w:eastAsia="Calibri" w:hAnsi="Arial Narrow" w:cs="Arial"/>
                <w:bCs/>
                <w:sz w:val="20"/>
                <w:szCs w:val="20"/>
              </w:rPr>
              <w:t>Unrestricted benefit</w:t>
            </w:r>
          </w:p>
        </w:tc>
      </w:tr>
      <w:tr w:rsidR="006C42EB" w:rsidRPr="007C2F4B" w14:paraId="2F89044F" w14:textId="77777777" w:rsidTr="00B634C6">
        <w:trPr>
          <w:cantSplit/>
          <w:trHeight w:val="360"/>
        </w:trPr>
        <w:tc>
          <w:tcPr>
            <w:tcW w:w="8926" w:type="dxa"/>
            <w:gridSpan w:val="5"/>
          </w:tcPr>
          <w:p w14:paraId="122BA5EC" w14:textId="6F039A4A" w:rsidR="006C42EB" w:rsidRPr="00AC6903" w:rsidRDefault="006C42EB" w:rsidP="004D16E1">
            <w:pPr>
              <w:keepNext/>
              <w:ind w:left="-57"/>
              <w:jc w:val="left"/>
              <w:rPr>
                <w:rFonts w:ascii="Arial Narrow" w:hAnsi="Arial Narrow" w:cs="Arial"/>
                <w:sz w:val="20"/>
                <w:szCs w:val="20"/>
              </w:rPr>
            </w:pPr>
            <w:r w:rsidRPr="00AC6903">
              <w:rPr>
                <w:rFonts w:ascii="Arial Narrow" w:hAnsi="Arial Narrow" w:cs="Calibri"/>
                <w:b/>
                <w:color w:val="0D0D0D" w:themeColor="text1" w:themeTint="F2"/>
                <w:sz w:val="20"/>
                <w:szCs w:val="20"/>
              </w:rPr>
              <w:t xml:space="preserve">Category / Program: </w:t>
            </w:r>
            <w:r w:rsidRPr="00AC6903">
              <w:rPr>
                <w:rFonts w:ascii="Arial Narrow" w:hAnsi="Arial Narrow" w:cs="Calibri"/>
                <w:color w:val="0D0D0D" w:themeColor="text1" w:themeTint="F2"/>
                <w:sz w:val="20"/>
                <w:szCs w:val="20"/>
              </w:rPr>
              <w:t>Section 100 – Efficient Funding of Chemotherapy Public/Private hospitals</w:t>
            </w:r>
          </w:p>
        </w:tc>
      </w:tr>
      <w:tr w:rsidR="006C42EB" w:rsidRPr="007C2F4B" w14:paraId="26C1FECC" w14:textId="77777777" w:rsidTr="00B634C6">
        <w:trPr>
          <w:cantSplit/>
          <w:trHeight w:val="360"/>
        </w:trPr>
        <w:tc>
          <w:tcPr>
            <w:tcW w:w="8926" w:type="dxa"/>
            <w:gridSpan w:val="5"/>
          </w:tcPr>
          <w:p w14:paraId="6D6DC240" w14:textId="7842FED1" w:rsidR="006C42EB" w:rsidRPr="00AC6903" w:rsidRDefault="006C42EB" w:rsidP="004D16E1">
            <w:pPr>
              <w:keepNext/>
              <w:ind w:left="-57"/>
              <w:jc w:val="left"/>
              <w:rPr>
                <w:rFonts w:ascii="Arial Narrow" w:hAnsi="Arial Narrow" w:cs="Arial"/>
                <w:sz w:val="20"/>
                <w:szCs w:val="20"/>
              </w:rPr>
            </w:pPr>
            <w:r w:rsidRPr="00AC6903">
              <w:rPr>
                <w:rFonts w:ascii="Arial Narrow" w:hAnsi="Arial Narrow" w:cs="Calibri"/>
                <w:b/>
                <w:color w:val="0D0D0D" w:themeColor="text1" w:themeTint="F2"/>
                <w:sz w:val="20"/>
                <w:szCs w:val="20"/>
              </w:rPr>
              <w:t xml:space="preserve">Prescriber type:   </w:t>
            </w:r>
            <w:r w:rsidRPr="00AC6903">
              <w:rPr>
                <w:rFonts w:ascii="Arial Narrow" w:hAnsi="Arial Narrow" w:cs="Calibri"/>
                <w:color w:val="0D0D0D" w:themeColor="text1" w:themeTint="F2"/>
                <w:sz w:val="20"/>
                <w:szCs w:val="20"/>
              </w:rPr>
              <w:fldChar w:fldCharType="begin" w:fldLock="1">
                <w:ffData>
                  <w:name w:val=""/>
                  <w:enabled/>
                  <w:calcOnExit w:val="0"/>
                  <w:checkBox>
                    <w:sizeAuto/>
                    <w:default w:val="1"/>
                  </w:checkBox>
                </w:ffData>
              </w:fldChar>
            </w:r>
            <w:r w:rsidRPr="00AC6903">
              <w:rPr>
                <w:rFonts w:ascii="Arial Narrow" w:hAnsi="Arial Narrow" w:cs="Calibri"/>
                <w:color w:val="0D0D0D" w:themeColor="text1" w:themeTint="F2"/>
                <w:sz w:val="20"/>
                <w:szCs w:val="20"/>
              </w:rPr>
              <w:instrText xml:space="preserve"> FORMCHECKBOX </w:instrText>
            </w:r>
            <w:r w:rsidR="00AE0F96">
              <w:rPr>
                <w:rFonts w:ascii="Arial Narrow" w:hAnsi="Arial Narrow" w:cs="Calibri"/>
                <w:color w:val="0D0D0D" w:themeColor="text1" w:themeTint="F2"/>
                <w:sz w:val="20"/>
                <w:szCs w:val="20"/>
              </w:rPr>
            </w:r>
            <w:r w:rsidR="00AE0F96">
              <w:rPr>
                <w:rFonts w:ascii="Arial Narrow" w:hAnsi="Arial Narrow" w:cs="Calibri"/>
                <w:color w:val="0D0D0D" w:themeColor="text1" w:themeTint="F2"/>
                <w:sz w:val="20"/>
                <w:szCs w:val="20"/>
              </w:rPr>
              <w:fldChar w:fldCharType="separate"/>
            </w:r>
            <w:r w:rsidRPr="00AC6903">
              <w:rPr>
                <w:rFonts w:ascii="Arial Narrow" w:hAnsi="Arial Narrow" w:cs="Calibri"/>
                <w:color w:val="0D0D0D" w:themeColor="text1" w:themeTint="F2"/>
                <w:sz w:val="20"/>
                <w:szCs w:val="20"/>
              </w:rPr>
              <w:fldChar w:fldCharType="end"/>
            </w:r>
            <w:r w:rsidRPr="00AC6903">
              <w:rPr>
                <w:rFonts w:ascii="Arial Narrow" w:hAnsi="Arial Narrow" w:cs="Calibri"/>
                <w:color w:val="0D0D0D" w:themeColor="text1" w:themeTint="F2"/>
                <w:sz w:val="20"/>
                <w:szCs w:val="20"/>
              </w:rPr>
              <w:t xml:space="preserve">Medical Practitioners   </w:t>
            </w:r>
          </w:p>
        </w:tc>
      </w:tr>
    </w:tbl>
    <w:p w14:paraId="4B48E6C0" w14:textId="77777777" w:rsidR="00C752D2" w:rsidRPr="00C752D2" w:rsidRDefault="00C752D2" w:rsidP="004D16E1">
      <w:pPr>
        <w:pStyle w:val="3Bodytext"/>
        <w:keepNext/>
        <w:numPr>
          <w:ilvl w:val="0"/>
          <w:numId w:val="0"/>
        </w:numPr>
        <w:spacing w:after="0"/>
        <w:ind w:left="720"/>
      </w:pPr>
    </w:p>
    <w:p w14:paraId="70BDA22F" w14:textId="361E64DD" w:rsidR="00C752D2" w:rsidRDefault="00E41BBB" w:rsidP="009849FF">
      <w:pPr>
        <w:pStyle w:val="3Bodytext"/>
        <w:ind w:left="720"/>
        <w:jc w:val="both"/>
      </w:pPr>
      <w:r>
        <w:rPr>
          <w:color w:val="000000" w:themeColor="text1"/>
        </w:rPr>
        <w:t xml:space="preserve">The submission requested Pemetrexed Ever Pharma to be a streamlined benefit listing. </w:t>
      </w:r>
      <w:r w:rsidR="00C752D2">
        <w:rPr>
          <w:iCs/>
        </w:rPr>
        <w:t xml:space="preserve">The submission also requested the target PBS population and disease state for </w:t>
      </w:r>
      <w:r w:rsidR="00C752D2">
        <w:t>Pemetrexed Ever Pharma be the same as the existing listed strengths of pemetrexed and specifically listed the following indications:</w:t>
      </w:r>
    </w:p>
    <w:p w14:paraId="3603EB6C" w14:textId="38C423D7" w:rsidR="00C752D2" w:rsidRDefault="00C752D2" w:rsidP="002D26B2">
      <w:pPr>
        <w:pStyle w:val="3Bodytext"/>
        <w:numPr>
          <w:ilvl w:val="0"/>
          <w:numId w:val="9"/>
        </w:numPr>
        <w:ind w:left="924" w:hanging="357"/>
      </w:pPr>
      <w:r>
        <w:t>Patients with malignant pleural mesothelioma</w:t>
      </w:r>
    </w:p>
    <w:p w14:paraId="64B2C786" w14:textId="77777777" w:rsidR="00C752D2" w:rsidRDefault="00C752D2" w:rsidP="002D26B2">
      <w:pPr>
        <w:pStyle w:val="3Bodytext"/>
        <w:numPr>
          <w:ilvl w:val="0"/>
          <w:numId w:val="9"/>
        </w:numPr>
        <w:ind w:left="924" w:hanging="357"/>
      </w:pPr>
      <w:r>
        <w:t>Patients with locally advanced or metastatic non-small cell lung cancer other than predominantly squamous cell histology.</w:t>
      </w:r>
    </w:p>
    <w:p w14:paraId="399D4881" w14:textId="0937C7CB" w:rsidR="00C752D2" w:rsidRPr="004D16E1" w:rsidRDefault="00C752D2" w:rsidP="004D16E1">
      <w:pPr>
        <w:pStyle w:val="3Bodytext"/>
        <w:numPr>
          <w:ilvl w:val="0"/>
          <w:numId w:val="0"/>
        </w:numPr>
        <w:ind w:left="720"/>
        <w:jc w:val="both"/>
        <w:rPr>
          <w:color w:val="000000" w:themeColor="text1"/>
        </w:rPr>
      </w:pPr>
      <w:r w:rsidRPr="004D16E1">
        <w:rPr>
          <w:color w:val="000000" w:themeColor="text1"/>
        </w:rPr>
        <w:t>Given the existing listed strengths of pemetrexed are listed as unrestricted benefits, Pemetrexed Ever Pharma</w:t>
      </w:r>
      <w:r w:rsidR="00A60C7C" w:rsidRPr="004D16E1">
        <w:rPr>
          <w:color w:val="000000" w:themeColor="text1"/>
        </w:rPr>
        <w:t>®</w:t>
      </w:r>
      <w:r w:rsidRPr="004D16E1">
        <w:rPr>
          <w:color w:val="000000" w:themeColor="text1"/>
        </w:rPr>
        <w:t xml:space="preserve"> will be listed as unrestricted benefits, if recommended. </w:t>
      </w:r>
      <w:r w:rsidR="00EB251E" w:rsidRPr="004D16E1">
        <w:rPr>
          <w:color w:val="000000" w:themeColor="text1"/>
        </w:rPr>
        <w:t xml:space="preserve"> </w:t>
      </w:r>
    </w:p>
    <w:p w14:paraId="6C8C58EE" w14:textId="77777777" w:rsidR="004D16E1" w:rsidRDefault="00EB251E" w:rsidP="004D16E1">
      <w:pPr>
        <w:pStyle w:val="3Bodytext"/>
        <w:numPr>
          <w:ilvl w:val="0"/>
          <w:numId w:val="0"/>
        </w:numPr>
        <w:ind w:left="720"/>
        <w:jc w:val="both"/>
        <w:rPr>
          <w:iCs/>
        </w:rPr>
      </w:pPr>
      <w:r w:rsidRPr="004D16E1">
        <w:rPr>
          <w:color w:val="000000" w:themeColor="text1"/>
        </w:rPr>
        <w:t>The submission also explained that listing of Pemetrexed Ever Pharma</w:t>
      </w:r>
      <w:r w:rsidR="00A60C7C" w:rsidRPr="004D16E1">
        <w:rPr>
          <w:color w:val="000000" w:themeColor="text1"/>
        </w:rPr>
        <w:t>®</w:t>
      </w:r>
      <w:r w:rsidRPr="004D16E1">
        <w:rPr>
          <w:color w:val="000000" w:themeColor="text1"/>
        </w:rPr>
        <w:t xml:space="preserve"> is not anticipated to alter the current clinical treatment algorithm, other than to offer efficient administration</w:t>
      </w:r>
      <w:r w:rsidRPr="00E40797">
        <w:rPr>
          <w:iCs/>
        </w:rPr>
        <w:t xml:space="preserve"> of pemetrexed to patients due to the lack of need of mixing of powder into a solution. </w:t>
      </w:r>
      <w:r w:rsidR="00FC0FE6">
        <w:rPr>
          <w:iCs/>
        </w:rPr>
        <w:t xml:space="preserve"> </w:t>
      </w:r>
      <w:bookmarkStart w:id="0" w:name="_Hlk129935185"/>
    </w:p>
    <w:p w14:paraId="7005E8C4" w14:textId="553BA741" w:rsidR="00FC0FE6" w:rsidRPr="004D16E1" w:rsidRDefault="00FC0FE6" w:rsidP="004D16E1">
      <w:pPr>
        <w:pStyle w:val="3Bodytext"/>
        <w:numPr>
          <w:ilvl w:val="0"/>
          <w:numId w:val="0"/>
        </w:numPr>
        <w:ind w:left="720"/>
        <w:jc w:val="both"/>
        <w:rPr>
          <w:iCs/>
        </w:rPr>
      </w:pPr>
      <w:r w:rsidRPr="00CF5128">
        <w:rPr>
          <w:i/>
          <w:iCs/>
        </w:rPr>
        <w:t xml:space="preserve">For more detail on PBAC’s view, see section 6 PBAC outcome. </w:t>
      </w:r>
    </w:p>
    <w:bookmarkEnd w:id="0"/>
    <w:p w14:paraId="50F12422" w14:textId="6A7BC0B2" w:rsidR="007F25C5" w:rsidRPr="00980B0E" w:rsidRDefault="007F25C5" w:rsidP="007F25C5">
      <w:pPr>
        <w:pStyle w:val="2-SectionHeading"/>
        <w:rPr>
          <w:color w:val="FF0000"/>
        </w:rPr>
      </w:pPr>
      <w:r w:rsidRPr="003C2FB5">
        <w:t>Comparator</w:t>
      </w:r>
      <w:r>
        <w:t xml:space="preserve"> </w:t>
      </w:r>
    </w:p>
    <w:p w14:paraId="6FFA01E3" w14:textId="7C0F94A2" w:rsidR="00891A0D" w:rsidRPr="009C3DF0" w:rsidRDefault="007F25C5" w:rsidP="009849FF">
      <w:pPr>
        <w:pStyle w:val="3Bodytext"/>
        <w:ind w:left="720"/>
        <w:jc w:val="both"/>
        <w:rPr>
          <w:rFonts w:cstheme="minorHAnsi"/>
          <w:color w:val="000000" w:themeColor="text1"/>
        </w:rPr>
      </w:pPr>
      <w:r w:rsidRPr="009C3DF0">
        <w:rPr>
          <w:rFonts w:cstheme="minorHAnsi"/>
          <w:color w:val="000000" w:themeColor="text1"/>
        </w:rPr>
        <w:t xml:space="preserve">The submission </w:t>
      </w:r>
      <w:r w:rsidR="001E16B5" w:rsidRPr="009C3DF0">
        <w:rPr>
          <w:rFonts w:cstheme="minorHAnsi"/>
          <w:color w:val="000000" w:themeColor="text1"/>
        </w:rPr>
        <w:t>nominated</w:t>
      </w:r>
      <w:r w:rsidRPr="009C3DF0">
        <w:rPr>
          <w:rFonts w:cstheme="minorHAnsi"/>
          <w:color w:val="000000" w:themeColor="text1"/>
        </w:rPr>
        <w:t xml:space="preserve"> </w:t>
      </w:r>
      <w:r w:rsidR="001E16B5" w:rsidRPr="009C3DF0">
        <w:rPr>
          <w:rFonts w:cstheme="minorHAnsi"/>
          <w:color w:val="000000" w:themeColor="text1"/>
        </w:rPr>
        <w:t>pemetrexed</w:t>
      </w:r>
      <w:r w:rsidR="001E16B5" w:rsidRPr="009C3DF0" w:rsidDel="00EA6D6D">
        <w:rPr>
          <w:rFonts w:cstheme="minorHAnsi"/>
          <w:color w:val="000000" w:themeColor="text1"/>
        </w:rPr>
        <w:t xml:space="preserve"> </w:t>
      </w:r>
      <w:r w:rsidR="00EA6D6D" w:rsidRPr="009C3DF0">
        <w:rPr>
          <w:rFonts w:cstheme="minorHAnsi"/>
          <w:color w:val="000000" w:themeColor="text1"/>
        </w:rPr>
        <w:t>100</w:t>
      </w:r>
      <w:r w:rsidR="001E16B5" w:rsidRPr="009C3DF0">
        <w:rPr>
          <w:rFonts w:cstheme="minorHAnsi"/>
          <w:color w:val="000000" w:themeColor="text1"/>
        </w:rPr>
        <w:t xml:space="preserve"> </w:t>
      </w:r>
      <w:r w:rsidR="00EA6D6D" w:rsidRPr="009C3DF0">
        <w:rPr>
          <w:rFonts w:cstheme="minorHAnsi"/>
          <w:color w:val="000000" w:themeColor="text1"/>
        </w:rPr>
        <w:t>mg, 500</w:t>
      </w:r>
      <w:r w:rsidR="001E16B5" w:rsidRPr="009C3DF0">
        <w:rPr>
          <w:rFonts w:cstheme="minorHAnsi"/>
          <w:color w:val="000000" w:themeColor="text1"/>
        </w:rPr>
        <w:t xml:space="preserve"> </w:t>
      </w:r>
      <w:r w:rsidR="00EA6D6D" w:rsidRPr="009C3DF0">
        <w:rPr>
          <w:rFonts w:cstheme="minorHAnsi"/>
          <w:color w:val="000000" w:themeColor="text1"/>
        </w:rPr>
        <w:t>mg and 1000</w:t>
      </w:r>
      <w:r w:rsidR="001E16B5" w:rsidRPr="009C3DF0">
        <w:rPr>
          <w:rFonts w:cstheme="minorHAnsi"/>
          <w:color w:val="000000" w:themeColor="text1"/>
        </w:rPr>
        <w:t xml:space="preserve"> </w:t>
      </w:r>
      <w:r w:rsidR="00EA6D6D" w:rsidRPr="009C3DF0">
        <w:rPr>
          <w:rFonts w:cstheme="minorHAnsi"/>
          <w:color w:val="000000" w:themeColor="text1"/>
        </w:rPr>
        <w:t xml:space="preserve">mg powders for injections </w:t>
      </w:r>
      <w:r w:rsidR="001E16B5" w:rsidRPr="009C3DF0">
        <w:rPr>
          <w:rFonts w:cstheme="minorHAnsi"/>
          <w:color w:val="000000" w:themeColor="text1"/>
        </w:rPr>
        <w:t>as the main comparator</w:t>
      </w:r>
      <w:r w:rsidRPr="009C3DF0">
        <w:rPr>
          <w:rFonts w:cstheme="minorHAnsi"/>
          <w:color w:val="000000" w:themeColor="text1"/>
        </w:rPr>
        <w:t xml:space="preserve">. </w:t>
      </w:r>
      <w:r w:rsidR="00C752D2" w:rsidRPr="009C3DF0">
        <w:rPr>
          <w:rFonts w:cstheme="minorHAnsi"/>
          <w:iCs/>
          <w:color w:val="000000" w:themeColor="text1"/>
        </w:rPr>
        <w:t xml:space="preserve">This </w:t>
      </w:r>
      <w:r w:rsidR="004D16E1">
        <w:rPr>
          <w:rFonts w:cstheme="minorHAnsi"/>
          <w:iCs/>
          <w:color w:val="000000" w:themeColor="text1"/>
        </w:rPr>
        <w:t>was</w:t>
      </w:r>
      <w:r w:rsidR="00C752D2" w:rsidRPr="009C3DF0">
        <w:rPr>
          <w:rFonts w:cstheme="minorHAnsi"/>
          <w:iCs/>
          <w:color w:val="000000" w:themeColor="text1"/>
        </w:rPr>
        <w:t xml:space="preserve"> appropriate.</w:t>
      </w:r>
      <w:r w:rsidR="00C752D2" w:rsidRPr="009C3DF0">
        <w:rPr>
          <w:rFonts w:cstheme="minorHAnsi"/>
          <w:color w:val="000000" w:themeColor="text1"/>
        </w:rPr>
        <w:t xml:space="preserve"> </w:t>
      </w:r>
    </w:p>
    <w:p w14:paraId="4CD54AA5" w14:textId="47104A07" w:rsidR="00631250" w:rsidRDefault="00891A0D" w:rsidP="009849FF">
      <w:pPr>
        <w:pStyle w:val="3Bodytext"/>
        <w:ind w:left="720"/>
        <w:jc w:val="both"/>
        <w:rPr>
          <w:rFonts w:cstheme="minorHAnsi"/>
          <w:color w:val="000000" w:themeColor="text1"/>
        </w:rPr>
      </w:pPr>
      <w:r w:rsidRPr="009C3DF0">
        <w:rPr>
          <w:rFonts w:cstheme="minorHAnsi"/>
          <w:color w:val="000000" w:themeColor="text1"/>
        </w:rPr>
        <w:t xml:space="preserve">The TGA considered Pemetrexed Ever Pharma to be bioequivalent to one of the </w:t>
      </w:r>
      <w:r w:rsidR="001E09EF" w:rsidRPr="009C3DF0">
        <w:rPr>
          <w:rFonts w:cstheme="minorHAnsi"/>
          <w:color w:val="000000" w:themeColor="text1"/>
        </w:rPr>
        <w:t xml:space="preserve">previously </w:t>
      </w:r>
      <w:r w:rsidRPr="009C3DF0">
        <w:rPr>
          <w:rFonts w:cstheme="minorHAnsi"/>
          <w:color w:val="000000" w:themeColor="text1"/>
        </w:rPr>
        <w:t>PBS-listed brands of pemetrexed pow</w:t>
      </w:r>
      <w:r w:rsidR="00EF6CE1" w:rsidRPr="009C3DF0">
        <w:rPr>
          <w:rFonts w:cstheme="minorHAnsi"/>
          <w:color w:val="000000" w:themeColor="text1"/>
        </w:rPr>
        <w:t>d</w:t>
      </w:r>
      <w:r w:rsidRPr="009C3DF0">
        <w:rPr>
          <w:rFonts w:cstheme="minorHAnsi"/>
          <w:color w:val="000000" w:themeColor="text1"/>
        </w:rPr>
        <w:t>er for injection (ALIMTA®).</w:t>
      </w:r>
    </w:p>
    <w:p w14:paraId="3B37D38A" w14:textId="67BB20F5" w:rsidR="00413A76" w:rsidRDefault="00413A76" w:rsidP="00413A76">
      <w:pPr>
        <w:pStyle w:val="3Bodytext"/>
        <w:numPr>
          <w:ilvl w:val="0"/>
          <w:numId w:val="0"/>
        </w:numPr>
        <w:ind w:left="720"/>
        <w:jc w:val="both"/>
        <w:rPr>
          <w:rFonts w:cstheme="minorHAnsi"/>
          <w:color w:val="000000" w:themeColor="text1"/>
        </w:rPr>
      </w:pPr>
      <w:r w:rsidRPr="00CF5128">
        <w:rPr>
          <w:i/>
          <w:iCs/>
        </w:rPr>
        <w:t>For more detail on PBAC’s view, see section 6 PBAC outcome</w:t>
      </w:r>
    </w:p>
    <w:p w14:paraId="0592D0F7" w14:textId="2BC281B4" w:rsidR="007F25C5" w:rsidRDefault="007F25C5" w:rsidP="002D26B2">
      <w:pPr>
        <w:pStyle w:val="Heading1"/>
        <w:keepLines/>
        <w:numPr>
          <w:ilvl w:val="0"/>
          <w:numId w:val="1"/>
        </w:numPr>
        <w:spacing w:before="240"/>
        <w:ind w:left="709" w:hanging="709"/>
        <w:rPr>
          <w:sz w:val="32"/>
          <w:szCs w:val="32"/>
        </w:rPr>
      </w:pPr>
      <w:r w:rsidRPr="00CB4976">
        <w:rPr>
          <w:sz w:val="32"/>
          <w:szCs w:val="32"/>
        </w:rPr>
        <w:t>Consideration of the evidence</w:t>
      </w:r>
      <w:r w:rsidR="00DA4AD2" w:rsidRPr="00CB4976">
        <w:rPr>
          <w:sz w:val="32"/>
          <w:szCs w:val="32"/>
        </w:rPr>
        <w:t xml:space="preserve"> </w:t>
      </w:r>
      <w:r w:rsidR="009C3DF0">
        <w:rPr>
          <w:sz w:val="32"/>
          <w:szCs w:val="32"/>
        </w:rPr>
        <w:t xml:space="preserve"> </w:t>
      </w:r>
    </w:p>
    <w:p w14:paraId="5FF6A5E3" w14:textId="6CD6B88D" w:rsidR="009C3DF0" w:rsidRDefault="009C3DF0" w:rsidP="009C3DF0">
      <w:pPr>
        <w:pStyle w:val="3-SubsectionHeading"/>
        <w:rPr>
          <w:rFonts w:cs="Times New Roman"/>
          <w:color w:val="auto"/>
          <w:lang w:eastAsia="en-AU"/>
        </w:rPr>
      </w:pPr>
      <w:r w:rsidRPr="009C3DF0">
        <w:rPr>
          <w:rFonts w:cs="Times New Roman"/>
          <w:color w:val="auto"/>
          <w:lang w:eastAsia="en-AU"/>
        </w:rPr>
        <w:t>Sponsor</w:t>
      </w:r>
      <w:r w:rsidRPr="00A10280">
        <w:t xml:space="preserve"> </w:t>
      </w:r>
      <w:r w:rsidRPr="009C3DF0">
        <w:rPr>
          <w:rFonts w:cs="Times New Roman"/>
          <w:color w:val="auto"/>
          <w:lang w:eastAsia="en-AU"/>
        </w:rPr>
        <w:t>hearing</w:t>
      </w:r>
      <w:r w:rsidR="000C2A44">
        <w:rPr>
          <w:rFonts w:cs="Times New Roman"/>
          <w:color w:val="auto"/>
          <w:lang w:eastAsia="en-AU"/>
        </w:rPr>
        <w:t xml:space="preserve"> </w:t>
      </w:r>
    </w:p>
    <w:p w14:paraId="0472F515" w14:textId="1C4E7BB4" w:rsidR="000C2A44" w:rsidRPr="000C2A44" w:rsidRDefault="000C2A44" w:rsidP="000C2A44">
      <w:pPr>
        <w:pStyle w:val="3Bodytext"/>
        <w:ind w:left="720"/>
        <w:jc w:val="both"/>
        <w:rPr>
          <w:iCs/>
          <w:color w:val="000000" w:themeColor="text1"/>
        </w:rPr>
      </w:pPr>
      <w:r>
        <w:rPr>
          <w:iCs/>
          <w:color w:val="000000" w:themeColor="text1"/>
        </w:rPr>
        <w:t xml:space="preserve">There was no hearing </w:t>
      </w:r>
      <w:r w:rsidR="00FF2A45">
        <w:rPr>
          <w:iCs/>
          <w:color w:val="000000" w:themeColor="text1"/>
        </w:rPr>
        <w:t xml:space="preserve">for this item. </w:t>
      </w:r>
    </w:p>
    <w:p w14:paraId="68007420" w14:textId="0A41B89F" w:rsidR="000C2A44" w:rsidRDefault="000C2A44" w:rsidP="000C2A44">
      <w:pPr>
        <w:pStyle w:val="3-SubsectionHeading"/>
        <w:rPr>
          <w:rFonts w:cs="Times New Roman"/>
          <w:color w:val="auto"/>
          <w:lang w:eastAsia="en-AU"/>
        </w:rPr>
      </w:pPr>
      <w:r>
        <w:rPr>
          <w:rFonts w:cs="Times New Roman"/>
          <w:color w:val="auto"/>
          <w:lang w:eastAsia="en-AU"/>
        </w:rPr>
        <w:t>Consumer comments</w:t>
      </w:r>
      <w:r w:rsidR="00B600AC">
        <w:rPr>
          <w:rFonts w:cs="Times New Roman"/>
          <w:color w:val="auto"/>
          <w:lang w:eastAsia="en-AU"/>
        </w:rPr>
        <w:t xml:space="preserve"> </w:t>
      </w:r>
    </w:p>
    <w:p w14:paraId="1700E558" w14:textId="1F9C22FE" w:rsidR="00542738" w:rsidRPr="004D16E1" w:rsidRDefault="00B600AC" w:rsidP="004D16E1">
      <w:pPr>
        <w:pStyle w:val="3Bodytext"/>
        <w:ind w:left="720"/>
        <w:jc w:val="both"/>
        <w:rPr>
          <w:iCs/>
          <w:color w:val="000000" w:themeColor="text1"/>
        </w:rPr>
      </w:pPr>
      <w:r>
        <w:rPr>
          <w:iCs/>
          <w:color w:val="000000" w:themeColor="text1"/>
        </w:rPr>
        <w:t xml:space="preserve">The PBAC welcomed the input from </w:t>
      </w:r>
      <w:r w:rsidR="00A44E18">
        <w:rPr>
          <w:iCs/>
          <w:color w:val="000000" w:themeColor="text1"/>
        </w:rPr>
        <w:t xml:space="preserve">organisations (1) via the Consumer Comments facility on the PBS website. </w:t>
      </w:r>
      <w:r w:rsidR="00542738" w:rsidRPr="004D16E1">
        <w:rPr>
          <w:iCs/>
          <w:color w:val="000000" w:themeColor="text1"/>
        </w:rPr>
        <w:t xml:space="preserve">The PBAC noted the consumer comment received from Lung Foundation Australia </w:t>
      </w:r>
      <w:r w:rsidR="00A97073" w:rsidRPr="004D16E1">
        <w:rPr>
          <w:iCs/>
          <w:color w:val="000000" w:themeColor="text1"/>
        </w:rPr>
        <w:t>supporting listing of new form</w:t>
      </w:r>
      <w:r w:rsidR="004441D5" w:rsidRPr="004D16E1">
        <w:rPr>
          <w:iCs/>
          <w:color w:val="000000" w:themeColor="text1"/>
        </w:rPr>
        <w:t>s</w:t>
      </w:r>
      <w:r w:rsidR="00A97073" w:rsidRPr="004D16E1">
        <w:rPr>
          <w:iCs/>
          <w:color w:val="000000" w:themeColor="text1"/>
        </w:rPr>
        <w:t xml:space="preserve"> of pemetrexed and describing a range of benefits</w:t>
      </w:r>
      <w:r w:rsidR="004441D5" w:rsidRPr="004D16E1">
        <w:rPr>
          <w:iCs/>
          <w:color w:val="000000" w:themeColor="text1"/>
        </w:rPr>
        <w:t xml:space="preserve"> </w:t>
      </w:r>
      <w:r w:rsidR="00A97073" w:rsidRPr="004D16E1">
        <w:rPr>
          <w:iCs/>
          <w:color w:val="000000" w:themeColor="text1"/>
        </w:rPr>
        <w:t xml:space="preserve">including greater access to treatment options for patients. </w:t>
      </w:r>
      <w:r w:rsidR="00CF40DE" w:rsidRPr="004D16E1">
        <w:rPr>
          <w:iCs/>
          <w:color w:val="000000" w:themeColor="text1"/>
        </w:rPr>
        <w:t xml:space="preserve"> </w:t>
      </w:r>
    </w:p>
    <w:p w14:paraId="073939B6" w14:textId="77777777" w:rsidR="007F25C5" w:rsidRPr="007C341B" w:rsidRDefault="007F25C5" w:rsidP="007C341B">
      <w:pPr>
        <w:pStyle w:val="3-SubsectionHeading"/>
        <w:rPr>
          <w:rFonts w:cs="Times New Roman"/>
          <w:color w:val="auto"/>
          <w:lang w:eastAsia="en-AU"/>
        </w:rPr>
      </w:pPr>
      <w:r w:rsidRPr="007C341B">
        <w:rPr>
          <w:rFonts w:cs="Times New Roman"/>
          <w:color w:val="auto"/>
          <w:lang w:eastAsia="en-AU"/>
        </w:rPr>
        <w:t>Estimated PBS utilisation and financial implications</w:t>
      </w:r>
    </w:p>
    <w:p w14:paraId="69FF93C8" w14:textId="3CCEF606" w:rsidR="00D4418F" w:rsidRPr="005171D3" w:rsidRDefault="00D4418F" w:rsidP="009849FF">
      <w:pPr>
        <w:pStyle w:val="3Bodytext"/>
        <w:ind w:left="720"/>
        <w:jc w:val="both"/>
        <w:rPr>
          <w:rFonts w:cstheme="minorHAnsi"/>
          <w:iCs/>
          <w:color w:val="000000" w:themeColor="text1"/>
          <w:szCs w:val="24"/>
        </w:rPr>
      </w:pPr>
      <w:r w:rsidRPr="00E76527">
        <w:rPr>
          <w:iCs/>
          <w:color w:val="000000" w:themeColor="text1"/>
        </w:rPr>
        <w:t>The submission</w:t>
      </w:r>
      <w:r>
        <w:rPr>
          <w:iCs/>
          <w:color w:val="000000" w:themeColor="text1"/>
        </w:rPr>
        <w:t xml:space="preserve"> used a market-share approach to estimate there would be nil financial impact of the requested listing. The submission stated that the proposed listing was not expected to impact the overall market size for pemetrexed. </w:t>
      </w:r>
      <w:r w:rsidRPr="00E76527">
        <w:rPr>
          <w:iCs/>
          <w:color w:val="000000" w:themeColor="text1"/>
        </w:rPr>
        <w:t xml:space="preserve"> </w:t>
      </w:r>
    </w:p>
    <w:p w14:paraId="0CD555F9" w14:textId="43F727CA" w:rsidR="00D4418F" w:rsidRPr="005171D3" w:rsidRDefault="00D4418F" w:rsidP="009849FF">
      <w:pPr>
        <w:pStyle w:val="3Bodytext"/>
        <w:ind w:left="720"/>
        <w:jc w:val="both"/>
        <w:rPr>
          <w:rFonts w:cstheme="minorHAnsi"/>
          <w:iCs/>
          <w:color w:val="000000" w:themeColor="text1"/>
          <w:szCs w:val="24"/>
        </w:rPr>
      </w:pPr>
      <w:r w:rsidRPr="005171D3">
        <w:rPr>
          <w:rFonts w:cstheme="minorHAnsi"/>
          <w:iCs/>
          <w:color w:val="000000" w:themeColor="text1"/>
          <w:szCs w:val="24"/>
        </w:rPr>
        <w:t xml:space="preserve">The submission estimated that </w:t>
      </w:r>
      <w:r>
        <w:rPr>
          <w:rFonts w:cstheme="minorHAnsi"/>
          <w:iCs/>
          <w:color w:val="000000" w:themeColor="text1"/>
          <w:szCs w:val="24"/>
        </w:rPr>
        <w:t>25</w:t>
      </w:r>
      <w:r w:rsidRPr="005171D3">
        <w:rPr>
          <w:rFonts w:cstheme="minorHAnsi"/>
          <w:iCs/>
          <w:color w:val="000000" w:themeColor="text1"/>
          <w:szCs w:val="24"/>
        </w:rPr>
        <w:t xml:space="preserve">% of patients currently using the </w:t>
      </w:r>
      <w:r>
        <w:rPr>
          <w:rFonts w:cstheme="minorHAnsi"/>
          <w:iCs/>
          <w:color w:val="000000" w:themeColor="text1"/>
          <w:szCs w:val="24"/>
        </w:rPr>
        <w:t xml:space="preserve">100 mg, 500 mg and 1000 mg </w:t>
      </w:r>
      <w:r w:rsidRPr="005171D3">
        <w:rPr>
          <w:rFonts w:cstheme="minorHAnsi"/>
          <w:iCs/>
          <w:color w:val="000000" w:themeColor="text1"/>
          <w:szCs w:val="24"/>
        </w:rPr>
        <w:t>powder</w:t>
      </w:r>
      <w:r>
        <w:rPr>
          <w:rFonts w:cstheme="minorHAnsi"/>
          <w:iCs/>
          <w:color w:val="000000" w:themeColor="text1"/>
          <w:szCs w:val="24"/>
        </w:rPr>
        <w:t>s</w:t>
      </w:r>
      <w:r w:rsidRPr="005171D3">
        <w:rPr>
          <w:rFonts w:cstheme="minorHAnsi"/>
          <w:iCs/>
          <w:color w:val="000000" w:themeColor="text1"/>
          <w:szCs w:val="24"/>
        </w:rPr>
        <w:t xml:space="preserve"> for injection would switch to </w:t>
      </w:r>
      <w:r w:rsidR="00D77C7F">
        <w:rPr>
          <w:rFonts w:cstheme="minorHAnsi"/>
          <w:iCs/>
          <w:color w:val="000000" w:themeColor="text1"/>
          <w:szCs w:val="24"/>
        </w:rPr>
        <w:t>Pemetrexed Ever Pharma</w:t>
      </w:r>
      <w:r w:rsidRPr="005171D3">
        <w:rPr>
          <w:rFonts w:cstheme="minorHAnsi"/>
          <w:iCs/>
          <w:color w:val="000000" w:themeColor="text1"/>
          <w:szCs w:val="24"/>
        </w:rPr>
        <w:t xml:space="preserve">. </w:t>
      </w:r>
      <w:r w:rsidRPr="00E40797">
        <w:rPr>
          <w:rFonts w:cstheme="minorHAnsi"/>
          <w:color w:val="000000" w:themeColor="text1"/>
          <w:szCs w:val="24"/>
        </w:rPr>
        <w:t>No evidence was provided to support this assumption.</w:t>
      </w:r>
    </w:p>
    <w:p w14:paraId="61A33F30" w14:textId="62C6A092" w:rsidR="007F25C5" w:rsidRPr="009906C8" w:rsidRDefault="007F25C5" w:rsidP="009849FF">
      <w:pPr>
        <w:pStyle w:val="3Bodytext"/>
        <w:ind w:left="720"/>
        <w:jc w:val="both"/>
        <w:rPr>
          <w:rFonts w:cstheme="minorHAnsi"/>
          <w:iCs/>
          <w:color w:val="000000" w:themeColor="text1"/>
          <w:szCs w:val="24"/>
        </w:rPr>
      </w:pPr>
      <w:r w:rsidRPr="009906C8">
        <w:rPr>
          <w:rFonts w:cstheme="minorHAnsi"/>
          <w:iCs/>
          <w:color w:val="000000" w:themeColor="text1"/>
          <w:szCs w:val="24"/>
        </w:rPr>
        <w:t xml:space="preserve">The </w:t>
      </w:r>
      <w:r w:rsidR="00734171" w:rsidRPr="009906C8">
        <w:rPr>
          <w:rFonts w:cstheme="minorHAnsi"/>
          <w:iCs/>
          <w:color w:val="000000" w:themeColor="text1"/>
          <w:szCs w:val="24"/>
        </w:rPr>
        <w:t xml:space="preserve">submission </w:t>
      </w:r>
      <w:r w:rsidRPr="009906C8">
        <w:rPr>
          <w:rFonts w:cstheme="minorHAnsi"/>
          <w:iCs/>
          <w:color w:val="000000" w:themeColor="text1"/>
          <w:szCs w:val="24"/>
        </w:rPr>
        <w:t xml:space="preserve">requested </w:t>
      </w:r>
      <w:r w:rsidR="00734171" w:rsidRPr="009906C8">
        <w:rPr>
          <w:rFonts w:cstheme="minorHAnsi"/>
          <w:iCs/>
          <w:color w:val="000000" w:themeColor="text1"/>
          <w:szCs w:val="24"/>
        </w:rPr>
        <w:t xml:space="preserve">listing </w:t>
      </w:r>
      <w:r w:rsidR="009F661A" w:rsidRPr="009906C8">
        <w:rPr>
          <w:rFonts w:cstheme="minorHAnsi"/>
          <w:iCs/>
          <w:color w:val="000000" w:themeColor="text1"/>
          <w:szCs w:val="24"/>
        </w:rPr>
        <w:t xml:space="preserve">the three new forms of </w:t>
      </w:r>
      <w:r w:rsidR="00734171" w:rsidRPr="009906C8">
        <w:rPr>
          <w:rFonts w:cstheme="minorHAnsi"/>
          <w:iCs/>
          <w:color w:val="000000" w:themeColor="text1"/>
          <w:szCs w:val="24"/>
        </w:rPr>
        <w:t xml:space="preserve">pemetrexed </w:t>
      </w:r>
      <w:r w:rsidR="009F661A" w:rsidRPr="009906C8">
        <w:rPr>
          <w:rFonts w:cstheme="minorHAnsi"/>
          <w:iCs/>
          <w:color w:val="000000" w:themeColor="text1"/>
          <w:szCs w:val="24"/>
        </w:rPr>
        <w:t xml:space="preserve">solution </w:t>
      </w:r>
      <w:r w:rsidR="00734171" w:rsidRPr="009906C8">
        <w:rPr>
          <w:rFonts w:cstheme="minorHAnsi"/>
          <w:iCs/>
          <w:color w:val="000000" w:themeColor="text1"/>
          <w:szCs w:val="24"/>
        </w:rPr>
        <w:t>for injection at</w:t>
      </w:r>
      <w:r w:rsidRPr="009906C8">
        <w:rPr>
          <w:rFonts w:cstheme="minorHAnsi"/>
          <w:iCs/>
          <w:color w:val="000000" w:themeColor="text1"/>
          <w:szCs w:val="24"/>
        </w:rPr>
        <w:t xml:space="preserve"> </w:t>
      </w:r>
      <w:r w:rsidR="00DF6A85" w:rsidRPr="009906C8">
        <w:rPr>
          <w:rFonts w:cstheme="minorHAnsi"/>
          <w:iCs/>
          <w:color w:val="000000" w:themeColor="text1"/>
          <w:szCs w:val="24"/>
        </w:rPr>
        <w:t>the same</w:t>
      </w:r>
      <w:r w:rsidR="00734171" w:rsidRPr="009906C8">
        <w:rPr>
          <w:rFonts w:cstheme="minorHAnsi"/>
          <w:iCs/>
          <w:color w:val="000000" w:themeColor="text1"/>
          <w:szCs w:val="24"/>
        </w:rPr>
        <w:t xml:space="preserve"> </w:t>
      </w:r>
      <w:r w:rsidR="009F661A" w:rsidRPr="009906C8">
        <w:rPr>
          <w:rFonts w:cstheme="minorHAnsi"/>
          <w:iCs/>
          <w:color w:val="000000" w:themeColor="text1"/>
          <w:szCs w:val="24"/>
        </w:rPr>
        <w:t xml:space="preserve">corresponding </w:t>
      </w:r>
      <w:r w:rsidR="00734171" w:rsidRPr="009906C8">
        <w:rPr>
          <w:rFonts w:cstheme="minorHAnsi"/>
          <w:iCs/>
          <w:color w:val="000000" w:themeColor="text1"/>
          <w:szCs w:val="24"/>
        </w:rPr>
        <w:t>price</w:t>
      </w:r>
      <w:r w:rsidR="00DF6A85" w:rsidRPr="009906C8">
        <w:rPr>
          <w:rFonts w:cstheme="minorHAnsi"/>
          <w:iCs/>
          <w:color w:val="000000" w:themeColor="text1"/>
          <w:szCs w:val="24"/>
        </w:rPr>
        <w:t xml:space="preserve"> as the current</w:t>
      </w:r>
      <w:r w:rsidR="009F661A" w:rsidRPr="009906C8">
        <w:rPr>
          <w:rFonts w:cstheme="minorHAnsi"/>
          <w:iCs/>
          <w:color w:val="000000" w:themeColor="text1"/>
          <w:szCs w:val="24"/>
        </w:rPr>
        <w:t>ly listed powder for injection</w:t>
      </w:r>
      <w:r w:rsidR="00734171" w:rsidRPr="009906C8">
        <w:rPr>
          <w:rFonts w:cstheme="minorHAnsi"/>
          <w:iCs/>
          <w:color w:val="000000" w:themeColor="text1"/>
          <w:szCs w:val="24"/>
        </w:rPr>
        <w:t xml:space="preserve"> forms of</w:t>
      </w:r>
      <w:r w:rsidR="00DF6A85" w:rsidRPr="009906C8">
        <w:rPr>
          <w:rFonts w:cstheme="minorHAnsi"/>
          <w:iCs/>
          <w:color w:val="000000" w:themeColor="text1"/>
          <w:szCs w:val="24"/>
        </w:rPr>
        <w:t xml:space="preserve"> p</w:t>
      </w:r>
      <w:r w:rsidR="00885CD3" w:rsidRPr="009906C8">
        <w:rPr>
          <w:rFonts w:cstheme="minorHAnsi"/>
          <w:iCs/>
          <w:color w:val="000000" w:themeColor="text1"/>
          <w:szCs w:val="24"/>
        </w:rPr>
        <w:t>emetrexed</w:t>
      </w:r>
      <w:r w:rsidR="00DF6A85" w:rsidRPr="009906C8">
        <w:rPr>
          <w:rFonts w:cstheme="minorHAnsi"/>
          <w:iCs/>
          <w:color w:val="000000" w:themeColor="text1"/>
          <w:szCs w:val="24"/>
        </w:rPr>
        <w:t>.</w:t>
      </w:r>
    </w:p>
    <w:p w14:paraId="6F7361E6" w14:textId="57E833C2" w:rsidR="00C752D2" w:rsidRDefault="00C752D2" w:rsidP="009849FF">
      <w:pPr>
        <w:pStyle w:val="3Bodytext"/>
        <w:ind w:left="720"/>
        <w:jc w:val="both"/>
        <w:rPr>
          <w:rFonts w:cstheme="minorHAnsi"/>
          <w:iCs/>
          <w:color w:val="000000" w:themeColor="text1"/>
          <w:szCs w:val="24"/>
        </w:rPr>
      </w:pPr>
      <w:r w:rsidRPr="009906C8">
        <w:rPr>
          <w:rFonts w:cstheme="minorHAnsi"/>
          <w:iCs/>
          <w:color w:val="000000" w:themeColor="text1"/>
          <w:szCs w:val="24"/>
        </w:rPr>
        <w:t>The submission estimated that the requested listings will not result in a net cost to the PBS.</w:t>
      </w:r>
    </w:p>
    <w:p w14:paraId="4159D565" w14:textId="77777777" w:rsidR="002D6C75" w:rsidRPr="00314FB1" w:rsidRDefault="002D6C75" w:rsidP="004D16E1">
      <w:pPr>
        <w:pStyle w:val="3Bodytext"/>
        <w:numPr>
          <w:ilvl w:val="0"/>
          <w:numId w:val="0"/>
        </w:numPr>
        <w:ind w:left="720"/>
        <w:jc w:val="both"/>
        <w:rPr>
          <w:i/>
          <w:iCs/>
        </w:rPr>
      </w:pPr>
      <w:r w:rsidRPr="00CF5128">
        <w:rPr>
          <w:i/>
          <w:iCs/>
        </w:rPr>
        <w:t xml:space="preserve">For more detail on PBAC’s view, see section 6 PBAC outcome. </w:t>
      </w:r>
    </w:p>
    <w:p w14:paraId="4E312A45" w14:textId="2957540C" w:rsidR="007C341B" w:rsidRDefault="007C341B" w:rsidP="004D16E1">
      <w:pPr>
        <w:pStyle w:val="Heading1"/>
        <w:keepNext/>
        <w:keepLines/>
        <w:numPr>
          <w:ilvl w:val="0"/>
          <w:numId w:val="1"/>
        </w:numPr>
        <w:spacing w:before="240"/>
        <w:ind w:left="709" w:hanging="709"/>
        <w:rPr>
          <w:sz w:val="32"/>
          <w:szCs w:val="32"/>
        </w:rPr>
      </w:pPr>
      <w:r>
        <w:rPr>
          <w:sz w:val="32"/>
          <w:szCs w:val="32"/>
        </w:rPr>
        <w:t>PBAC Outcome</w:t>
      </w:r>
    </w:p>
    <w:p w14:paraId="526E832B" w14:textId="7BBE4F17" w:rsidR="00A97073" w:rsidRDefault="00A97073" w:rsidP="004D16E1">
      <w:pPr>
        <w:pStyle w:val="3Bodytext"/>
        <w:keepNext/>
        <w:ind w:left="720"/>
        <w:jc w:val="both"/>
        <w:rPr>
          <w:rFonts w:cstheme="minorHAnsi"/>
          <w:iCs/>
          <w:color w:val="000000" w:themeColor="text1"/>
          <w:szCs w:val="24"/>
        </w:rPr>
      </w:pPr>
      <w:r>
        <w:rPr>
          <w:rFonts w:cstheme="minorHAnsi"/>
          <w:iCs/>
          <w:color w:val="000000" w:themeColor="text1"/>
          <w:szCs w:val="24"/>
        </w:rPr>
        <w:t xml:space="preserve">The PBAC recommended the </w:t>
      </w:r>
      <w:r w:rsidR="0062568D">
        <w:rPr>
          <w:rFonts w:cstheme="minorHAnsi"/>
          <w:iCs/>
          <w:color w:val="000000" w:themeColor="text1"/>
          <w:szCs w:val="24"/>
        </w:rPr>
        <w:t xml:space="preserve">Section 100 EFC program </w:t>
      </w:r>
      <w:r>
        <w:rPr>
          <w:rFonts w:cstheme="minorHAnsi"/>
          <w:iCs/>
          <w:color w:val="000000" w:themeColor="text1"/>
          <w:szCs w:val="24"/>
        </w:rPr>
        <w:t xml:space="preserve">listing of </w:t>
      </w:r>
      <w:r w:rsidR="00787CD2">
        <w:rPr>
          <w:rFonts w:cstheme="minorHAnsi"/>
          <w:iCs/>
          <w:color w:val="000000" w:themeColor="text1"/>
          <w:szCs w:val="24"/>
        </w:rPr>
        <w:t>three new forms of pemetrexed (</w:t>
      </w:r>
      <w:r w:rsidR="00D77C7F">
        <w:rPr>
          <w:rFonts w:cstheme="minorHAnsi"/>
          <w:iCs/>
          <w:color w:val="000000" w:themeColor="text1"/>
          <w:szCs w:val="24"/>
        </w:rPr>
        <w:t>Pemetrexed Ever Pharma</w:t>
      </w:r>
      <w:r w:rsidR="00787CD2">
        <w:rPr>
          <w:rFonts w:cstheme="minorHAnsi"/>
          <w:iCs/>
          <w:color w:val="000000" w:themeColor="text1"/>
          <w:szCs w:val="24"/>
        </w:rPr>
        <w:t>)</w:t>
      </w:r>
      <w:r w:rsidR="0062568D">
        <w:rPr>
          <w:rFonts w:cstheme="minorHAnsi"/>
          <w:iCs/>
          <w:color w:val="000000" w:themeColor="text1"/>
          <w:szCs w:val="24"/>
        </w:rPr>
        <w:t xml:space="preserve"> </w:t>
      </w:r>
      <w:r w:rsidR="00787CD2" w:rsidRPr="00995A98">
        <w:t>100</w:t>
      </w:r>
      <w:r w:rsidR="00787CD2">
        <w:t xml:space="preserve"> </w:t>
      </w:r>
      <w:r w:rsidR="00787CD2" w:rsidRPr="00995A98">
        <w:t>mg/4</w:t>
      </w:r>
      <w:r w:rsidR="00787CD2">
        <w:t xml:space="preserve"> </w:t>
      </w:r>
      <w:r w:rsidR="00787CD2" w:rsidRPr="00995A98">
        <w:t>mL, 500</w:t>
      </w:r>
      <w:r w:rsidR="00787CD2">
        <w:t xml:space="preserve"> </w:t>
      </w:r>
      <w:r w:rsidR="00787CD2" w:rsidRPr="00995A98">
        <w:t>mg/20</w:t>
      </w:r>
      <w:r w:rsidR="00787CD2">
        <w:t xml:space="preserve"> </w:t>
      </w:r>
      <w:r w:rsidR="00787CD2" w:rsidRPr="00995A98">
        <w:t>mL and 1000</w:t>
      </w:r>
      <w:r w:rsidR="00B678D8">
        <w:t> </w:t>
      </w:r>
      <w:r w:rsidR="00787CD2" w:rsidRPr="00995A98">
        <w:t>mg/40</w:t>
      </w:r>
      <w:r w:rsidR="00787CD2">
        <w:t xml:space="preserve"> </w:t>
      </w:r>
      <w:r w:rsidR="00787CD2" w:rsidRPr="00995A98">
        <w:t>mL</w:t>
      </w:r>
      <w:r w:rsidR="00787CD2">
        <w:rPr>
          <w:rFonts w:cstheme="minorHAnsi"/>
          <w:iCs/>
          <w:color w:val="000000" w:themeColor="text1"/>
          <w:szCs w:val="24"/>
        </w:rPr>
        <w:t xml:space="preserve"> solutions for injection </w:t>
      </w:r>
      <w:r w:rsidR="00ED57B2">
        <w:rPr>
          <w:rFonts w:cstheme="minorHAnsi"/>
          <w:iCs/>
          <w:color w:val="000000" w:themeColor="text1"/>
          <w:szCs w:val="24"/>
        </w:rPr>
        <w:t>as unrestricted benefit</w:t>
      </w:r>
      <w:r w:rsidR="00787CD2">
        <w:rPr>
          <w:rFonts w:cstheme="minorHAnsi"/>
          <w:iCs/>
          <w:color w:val="000000" w:themeColor="text1"/>
          <w:szCs w:val="24"/>
        </w:rPr>
        <w:t>s</w:t>
      </w:r>
      <w:r w:rsidR="00ED57B2">
        <w:rPr>
          <w:rFonts w:cstheme="minorHAnsi"/>
          <w:iCs/>
          <w:color w:val="000000" w:themeColor="text1"/>
          <w:szCs w:val="24"/>
        </w:rPr>
        <w:t xml:space="preserve"> </w:t>
      </w:r>
      <w:r>
        <w:rPr>
          <w:rFonts w:cstheme="minorHAnsi"/>
          <w:iCs/>
          <w:color w:val="000000" w:themeColor="text1"/>
          <w:szCs w:val="24"/>
        </w:rPr>
        <w:t xml:space="preserve">under the same circumstances as the currently listed brands of pemetrexed powder for I.V. infusion. </w:t>
      </w:r>
    </w:p>
    <w:p w14:paraId="3540D8A7" w14:textId="037D0ECD" w:rsidR="0062568D" w:rsidRPr="00CF40DE" w:rsidRDefault="0062568D" w:rsidP="001231DF">
      <w:pPr>
        <w:pStyle w:val="3Bodytext"/>
        <w:ind w:left="720"/>
        <w:jc w:val="both"/>
        <w:rPr>
          <w:rFonts w:cstheme="minorHAnsi"/>
          <w:iCs/>
          <w:color w:val="000000" w:themeColor="text1"/>
          <w:szCs w:val="24"/>
        </w:rPr>
      </w:pPr>
      <w:r>
        <w:t xml:space="preserve">The PBAC noted that the derived price of </w:t>
      </w:r>
      <w:r w:rsidR="00787CD2">
        <w:t xml:space="preserve">pemetrexed </w:t>
      </w:r>
      <w:r w:rsidR="00787CD2" w:rsidRPr="00995A98">
        <w:t>100</w:t>
      </w:r>
      <w:r w:rsidR="00787CD2">
        <w:t xml:space="preserve"> </w:t>
      </w:r>
      <w:r w:rsidR="00787CD2" w:rsidRPr="00995A98">
        <w:t>mg/4</w:t>
      </w:r>
      <w:r w:rsidR="00787CD2">
        <w:t xml:space="preserve"> </w:t>
      </w:r>
      <w:r w:rsidR="00787CD2" w:rsidRPr="00995A98">
        <w:t>mL, 500</w:t>
      </w:r>
      <w:r w:rsidR="00787CD2">
        <w:t xml:space="preserve"> </w:t>
      </w:r>
      <w:r w:rsidR="00787CD2" w:rsidRPr="00995A98">
        <w:t>mg/20</w:t>
      </w:r>
      <w:r w:rsidR="00787CD2">
        <w:t xml:space="preserve"> </w:t>
      </w:r>
      <w:r w:rsidR="00787CD2" w:rsidRPr="00995A98">
        <w:t>mL and 1000</w:t>
      </w:r>
      <w:r w:rsidR="00787CD2">
        <w:t xml:space="preserve"> </w:t>
      </w:r>
      <w:r w:rsidR="00787CD2" w:rsidRPr="00995A98">
        <w:t>mg/40</w:t>
      </w:r>
      <w:r w:rsidR="00787CD2">
        <w:t xml:space="preserve"> </w:t>
      </w:r>
      <w:r w:rsidR="00787CD2" w:rsidRPr="00995A98">
        <w:t>mL</w:t>
      </w:r>
      <w:r w:rsidR="00787CD2">
        <w:rPr>
          <w:rFonts w:cstheme="minorHAnsi"/>
          <w:iCs/>
          <w:color w:val="000000" w:themeColor="text1"/>
          <w:szCs w:val="24"/>
        </w:rPr>
        <w:t xml:space="preserve"> solutions for injection</w:t>
      </w:r>
      <w:r>
        <w:rPr>
          <w:rFonts w:cstheme="minorHAnsi"/>
          <w:iCs/>
          <w:color w:val="000000" w:themeColor="text1"/>
          <w:szCs w:val="24"/>
        </w:rPr>
        <w:t xml:space="preserve"> </w:t>
      </w:r>
      <w:r>
        <w:t xml:space="preserve">was consistent with the other strengths of </w:t>
      </w:r>
      <w:r>
        <w:rPr>
          <w:rFonts w:cstheme="minorHAnsi"/>
          <w:iCs/>
          <w:color w:val="000000" w:themeColor="text1"/>
          <w:szCs w:val="24"/>
        </w:rPr>
        <w:t>pemetrexed</w:t>
      </w:r>
      <w:r w:rsidR="00B678D8">
        <w:rPr>
          <w:rFonts w:cstheme="minorHAnsi"/>
          <w:iCs/>
          <w:color w:val="000000" w:themeColor="text1"/>
          <w:szCs w:val="24"/>
        </w:rPr>
        <w:t xml:space="preserve"> and considered this was appropriate</w:t>
      </w:r>
      <w:r>
        <w:t>.</w:t>
      </w:r>
    </w:p>
    <w:p w14:paraId="2745D0A6" w14:textId="5450A7C3" w:rsidR="001231DF" w:rsidRPr="001231DF" w:rsidRDefault="001231DF" w:rsidP="001231DF">
      <w:pPr>
        <w:pStyle w:val="3Bodytext"/>
        <w:ind w:left="720"/>
        <w:jc w:val="both"/>
        <w:rPr>
          <w:rFonts w:cstheme="minorHAnsi"/>
          <w:iCs/>
          <w:color w:val="000000" w:themeColor="text1"/>
          <w:szCs w:val="24"/>
        </w:rPr>
      </w:pPr>
      <w:r>
        <w:rPr>
          <w:rFonts w:cstheme="minorHAnsi"/>
          <w:iCs/>
          <w:color w:val="000000" w:themeColor="text1"/>
          <w:szCs w:val="24"/>
        </w:rPr>
        <w:t>The PBAC considered the estimates for PBS utilisation and financial impact were reasonable and noted that the proposed listing is expected to have nil cost to Government.</w:t>
      </w:r>
    </w:p>
    <w:p w14:paraId="2A05AB6E" w14:textId="6558E2B9" w:rsidR="00A97073" w:rsidRDefault="00A97073" w:rsidP="00813B8A">
      <w:pPr>
        <w:pStyle w:val="3Bodytext"/>
        <w:ind w:left="720"/>
        <w:jc w:val="both"/>
        <w:rPr>
          <w:rFonts w:cstheme="minorHAnsi"/>
          <w:iCs/>
          <w:color w:val="000000" w:themeColor="text1"/>
          <w:szCs w:val="24"/>
        </w:rPr>
      </w:pPr>
      <w:r>
        <w:rPr>
          <w:rFonts w:cstheme="minorHAnsi"/>
          <w:iCs/>
          <w:color w:val="000000" w:themeColor="text1"/>
          <w:szCs w:val="24"/>
        </w:rPr>
        <w:t xml:space="preserve">The PBAC noted </w:t>
      </w:r>
      <w:r w:rsidR="00FA1611">
        <w:rPr>
          <w:rFonts w:cstheme="minorHAnsi"/>
          <w:iCs/>
          <w:color w:val="000000" w:themeColor="text1"/>
          <w:szCs w:val="24"/>
        </w:rPr>
        <w:t xml:space="preserve">that </w:t>
      </w:r>
      <w:r>
        <w:rPr>
          <w:rFonts w:cstheme="minorHAnsi"/>
          <w:iCs/>
          <w:color w:val="000000" w:themeColor="text1"/>
          <w:szCs w:val="24"/>
        </w:rPr>
        <w:t xml:space="preserve">EFC medicines are governed by the </w:t>
      </w:r>
      <w:r w:rsidRPr="002A3B8F">
        <w:rPr>
          <w:rFonts w:cstheme="minorHAnsi"/>
          <w:iCs/>
          <w:color w:val="000000" w:themeColor="text1"/>
          <w:szCs w:val="24"/>
        </w:rPr>
        <w:t>National Health (Efficient Funding of Chemotherapy) Special Arrangement 2011</w:t>
      </w:r>
      <w:r>
        <w:rPr>
          <w:rFonts w:cstheme="minorHAnsi"/>
          <w:i/>
          <w:color w:val="000000" w:themeColor="text1"/>
          <w:szCs w:val="24"/>
        </w:rPr>
        <w:t xml:space="preserve"> </w:t>
      </w:r>
      <w:r>
        <w:rPr>
          <w:rFonts w:cstheme="minorHAnsi"/>
          <w:iCs/>
          <w:color w:val="000000" w:themeColor="text1"/>
          <w:szCs w:val="24"/>
        </w:rPr>
        <w:t>and that Section 33(</w:t>
      </w:r>
      <w:r w:rsidR="001231DF">
        <w:rPr>
          <w:rFonts w:cstheme="minorHAnsi"/>
          <w:iCs/>
          <w:color w:val="000000" w:themeColor="text1"/>
          <w:szCs w:val="24"/>
        </w:rPr>
        <w:t>1</w:t>
      </w:r>
      <w:r>
        <w:rPr>
          <w:rFonts w:cstheme="minorHAnsi"/>
          <w:iCs/>
          <w:color w:val="000000" w:themeColor="text1"/>
          <w:szCs w:val="24"/>
        </w:rPr>
        <w:t xml:space="preserve">) allows </w:t>
      </w:r>
      <w:r w:rsidR="00314FB1">
        <w:rPr>
          <w:rFonts w:cstheme="minorHAnsi"/>
          <w:iCs/>
          <w:color w:val="000000" w:themeColor="text1"/>
          <w:szCs w:val="24"/>
        </w:rPr>
        <w:t xml:space="preserve">the supplier of the chemotherapy pharmaceutical benefit to use the same chemotherapy drug but a different form to make the infusion, meaning </w:t>
      </w:r>
      <w:r w:rsidR="00FA1611">
        <w:rPr>
          <w:rFonts w:cstheme="minorHAnsi"/>
          <w:iCs/>
          <w:color w:val="000000" w:themeColor="text1"/>
          <w:szCs w:val="24"/>
        </w:rPr>
        <w:t>the three new forms of pemetrexed (</w:t>
      </w:r>
      <w:r w:rsidR="00650EFD">
        <w:rPr>
          <w:rFonts w:cstheme="minorHAnsi"/>
          <w:iCs/>
          <w:color w:val="000000" w:themeColor="text1"/>
          <w:szCs w:val="24"/>
        </w:rPr>
        <w:t>Pemetrexed Ever Pharma</w:t>
      </w:r>
      <w:r w:rsidR="00A60C7C">
        <w:rPr>
          <w:rFonts w:cstheme="minorHAnsi"/>
          <w:iCs/>
          <w:color w:val="000000" w:themeColor="text1"/>
          <w:szCs w:val="24"/>
        </w:rPr>
        <w:t>®</w:t>
      </w:r>
      <w:r w:rsidR="00FA1611">
        <w:rPr>
          <w:rFonts w:cstheme="minorHAnsi"/>
          <w:iCs/>
          <w:color w:val="000000" w:themeColor="text1"/>
          <w:szCs w:val="24"/>
        </w:rPr>
        <w:t>)</w:t>
      </w:r>
      <w:r w:rsidR="0097244F">
        <w:rPr>
          <w:rFonts w:cstheme="minorHAnsi"/>
          <w:iCs/>
          <w:color w:val="000000" w:themeColor="text1"/>
          <w:szCs w:val="24"/>
        </w:rPr>
        <w:t xml:space="preserve"> </w:t>
      </w:r>
      <w:r w:rsidR="00430E80" w:rsidRPr="00995A98">
        <w:t>100</w:t>
      </w:r>
      <w:r w:rsidR="00430E80">
        <w:t xml:space="preserve"> </w:t>
      </w:r>
      <w:r w:rsidR="00430E80" w:rsidRPr="00995A98">
        <w:t>mg/4</w:t>
      </w:r>
      <w:r w:rsidR="00430E80">
        <w:t xml:space="preserve"> </w:t>
      </w:r>
      <w:r w:rsidR="00430E80" w:rsidRPr="00995A98">
        <w:t>mL, 500</w:t>
      </w:r>
      <w:r w:rsidR="00430E80">
        <w:t xml:space="preserve"> </w:t>
      </w:r>
      <w:r w:rsidR="00430E80" w:rsidRPr="00995A98">
        <w:t>mg/20</w:t>
      </w:r>
      <w:r w:rsidR="00430E80">
        <w:t xml:space="preserve"> </w:t>
      </w:r>
      <w:r w:rsidR="00430E80" w:rsidRPr="00995A98">
        <w:t>mL and 1000</w:t>
      </w:r>
      <w:r w:rsidR="00430E80">
        <w:t xml:space="preserve"> </w:t>
      </w:r>
      <w:r w:rsidR="00430E80" w:rsidRPr="00995A98">
        <w:t>mg/40</w:t>
      </w:r>
      <w:r w:rsidR="00430E80">
        <w:t xml:space="preserve"> </w:t>
      </w:r>
      <w:r w:rsidR="00430E80" w:rsidRPr="00995A98">
        <w:t>mL</w:t>
      </w:r>
      <w:r w:rsidR="00430E80">
        <w:rPr>
          <w:rFonts w:cstheme="minorHAnsi"/>
          <w:iCs/>
          <w:color w:val="000000" w:themeColor="text1"/>
          <w:szCs w:val="24"/>
        </w:rPr>
        <w:t xml:space="preserve"> solutions for injection </w:t>
      </w:r>
      <w:r w:rsidR="00314FB1">
        <w:rPr>
          <w:rFonts w:cstheme="minorHAnsi"/>
          <w:iCs/>
          <w:color w:val="000000" w:themeColor="text1"/>
          <w:szCs w:val="24"/>
        </w:rPr>
        <w:t xml:space="preserve">may be substituted for the existing forms. </w:t>
      </w:r>
    </w:p>
    <w:p w14:paraId="67412DB9" w14:textId="7CE0138F" w:rsidR="00314FB1" w:rsidRDefault="00314FB1" w:rsidP="00813B8A">
      <w:pPr>
        <w:pStyle w:val="3Bodytext"/>
        <w:ind w:left="720"/>
        <w:jc w:val="both"/>
        <w:rPr>
          <w:rFonts w:cstheme="minorHAnsi"/>
          <w:iCs/>
          <w:color w:val="000000" w:themeColor="text1"/>
          <w:szCs w:val="24"/>
        </w:rPr>
      </w:pPr>
      <w:r>
        <w:rPr>
          <w:rFonts w:cstheme="minorHAnsi"/>
          <w:iCs/>
          <w:color w:val="000000" w:themeColor="text1"/>
          <w:szCs w:val="24"/>
        </w:rPr>
        <w:t>The PBAC noted that its recommendation was on a cost-minimisation basis and advertised that, because pemetrexed</w:t>
      </w:r>
      <w:r w:rsidR="003C4E61">
        <w:rPr>
          <w:rFonts w:cstheme="minorHAnsi"/>
          <w:iCs/>
          <w:color w:val="000000" w:themeColor="text1"/>
          <w:szCs w:val="24"/>
        </w:rPr>
        <w:t xml:space="preserve"> </w:t>
      </w:r>
      <w:r w:rsidR="00206FDA">
        <w:rPr>
          <w:rFonts w:cstheme="minorHAnsi"/>
          <w:iCs/>
          <w:color w:val="000000" w:themeColor="text1"/>
          <w:szCs w:val="24"/>
        </w:rPr>
        <w:t>solutions</w:t>
      </w:r>
      <w:r w:rsidR="00CF40DE">
        <w:rPr>
          <w:rFonts w:cstheme="minorHAnsi"/>
          <w:iCs/>
          <w:color w:val="000000" w:themeColor="text1"/>
          <w:szCs w:val="24"/>
        </w:rPr>
        <w:t xml:space="preserve"> for injection</w:t>
      </w:r>
      <w:r>
        <w:rPr>
          <w:rFonts w:cstheme="minorHAnsi"/>
          <w:iCs/>
          <w:color w:val="000000" w:themeColor="text1"/>
          <w:szCs w:val="24"/>
        </w:rPr>
        <w:t xml:space="preserve"> are not expected to provide a substantial and clinically relevant improvement in efficacy, or reduction of toxicity, over the currently listed forms of pemetrexed, or not expected to address a high </w:t>
      </w:r>
      <w:r w:rsidR="002C7A6C">
        <w:rPr>
          <w:rFonts w:cstheme="minorHAnsi"/>
          <w:iCs/>
          <w:color w:val="000000" w:themeColor="text1"/>
          <w:szCs w:val="24"/>
        </w:rPr>
        <w:t xml:space="preserve">urgent unmet clinical need given the presence of an alternative therapy, the criteria prescribed by the </w:t>
      </w:r>
      <w:r w:rsidR="002C7A6C">
        <w:rPr>
          <w:rFonts w:cstheme="minorHAnsi"/>
          <w:i/>
          <w:color w:val="000000" w:themeColor="text1"/>
          <w:szCs w:val="24"/>
        </w:rPr>
        <w:t xml:space="preserve">National Health (Pharmaceuticals and Vaccines – Cost Recovery) Regulations 2009 </w:t>
      </w:r>
      <w:r w:rsidR="002C7A6C">
        <w:rPr>
          <w:rFonts w:cstheme="minorHAnsi"/>
          <w:iCs/>
          <w:color w:val="000000" w:themeColor="text1"/>
          <w:szCs w:val="24"/>
        </w:rPr>
        <w:t xml:space="preserve">for Pricing Pathway A were not met. </w:t>
      </w:r>
    </w:p>
    <w:p w14:paraId="73553FE5" w14:textId="1F8A3F4A" w:rsidR="00A97073" w:rsidRDefault="00A97073" w:rsidP="00813B8A">
      <w:pPr>
        <w:pStyle w:val="3Bodytext"/>
        <w:ind w:left="720"/>
        <w:jc w:val="both"/>
        <w:rPr>
          <w:rFonts w:cstheme="minorHAnsi"/>
          <w:iCs/>
          <w:color w:val="000000" w:themeColor="text1"/>
          <w:szCs w:val="24"/>
        </w:rPr>
      </w:pPr>
      <w:r>
        <w:rPr>
          <w:rFonts w:cstheme="minorHAnsi"/>
          <w:iCs/>
          <w:color w:val="000000" w:themeColor="text1"/>
          <w:szCs w:val="24"/>
        </w:rPr>
        <w:t xml:space="preserve">The PBAC </w:t>
      </w:r>
      <w:r w:rsidR="002C7A6C">
        <w:rPr>
          <w:rFonts w:cstheme="minorHAnsi"/>
          <w:iCs/>
          <w:color w:val="000000" w:themeColor="text1"/>
          <w:szCs w:val="24"/>
        </w:rPr>
        <w:t xml:space="preserve">advised </w:t>
      </w:r>
      <w:r>
        <w:rPr>
          <w:rFonts w:cstheme="minorHAnsi"/>
          <w:iCs/>
          <w:color w:val="000000" w:themeColor="text1"/>
          <w:szCs w:val="24"/>
        </w:rPr>
        <w:t xml:space="preserve">that this submission is not eligible for an Independent Review </w:t>
      </w:r>
      <w:r w:rsidR="002C7A6C">
        <w:rPr>
          <w:rFonts w:cstheme="minorHAnsi"/>
          <w:iCs/>
          <w:color w:val="000000" w:themeColor="text1"/>
          <w:szCs w:val="24"/>
        </w:rPr>
        <w:t xml:space="preserve">as </w:t>
      </w:r>
      <w:r>
        <w:rPr>
          <w:rFonts w:cstheme="minorHAnsi"/>
          <w:iCs/>
          <w:color w:val="000000" w:themeColor="text1"/>
          <w:szCs w:val="24"/>
        </w:rPr>
        <w:t xml:space="preserve">it received a positive recommendation. </w:t>
      </w:r>
    </w:p>
    <w:p w14:paraId="3AC1FD19" w14:textId="77777777" w:rsidR="00813B8A" w:rsidRDefault="00813B8A" w:rsidP="00813B8A">
      <w:pPr>
        <w:spacing w:before="240"/>
        <w:rPr>
          <w:rFonts w:asciiTheme="minorHAnsi" w:hAnsiTheme="minorHAnsi" w:cs="Arial"/>
          <w:b/>
          <w:bCs/>
          <w:snapToGrid w:val="0"/>
          <w:lang w:val="en-GB"/>
        </w:rPr>
      </w:pPr>
      <w:r w:rsidRPr="00813B8A">
        <w:rPr>
          <w:rFonts w:asciiTheme="minorHAnsi" w:hAnsiTheme="minorHAnsi" w:cs="Arial"/>
          <w:b/>
          <w:bCs/>
          <w:snapToGrid w:val="0"/>
          <w:lang w:val="en-GB"/>
        </w:rPr>
        <w:t>Outcome:</w:t>
      </w:r>
    </w:p>
    <w:p w14:paraId="03F22686" w14:textId="0D44780F" w:rsidR="00813B8A" w:rsidRDefault="00813B8A" w:rsidP="00813B8A">
      <w:pPr>
        <w:rPr>
          <w:rFonts w:asciiTheme="minorHAnsi" w:hAnsiTheme="minorHAnsi" w:cs="Arial"/>
          <w:snapToGrid w:val="0"/>
          <w:lang w:val="en-GB"/>
        </w:rPr>
      </w:pPr>
      <w:r w:rsidRPr="00813B8A">
        <w:rPr>
          <w:rFonts w:asciiTheme="minorHAnsi" w:hAnsiTheme="minorHAnsi" w:cs="Arial"/>
          <w:snapToGrid w:val="0"/>
          <w:lang w:val="en-GB"/>
        </w:rPr>
        <w:t>Recommended</w:t>
      </w:r>
    </w:p>
    <w:p w14:paraId="11583229" w14:textId="77777777" w:rsidR="007C341B" w:rsidRPr="007C341B" w:rsidRDefault="007C341B" w:rsidP="007C341B">
      <w:pPr>
        <w:pStyle w:val="Heading1"/>
        <w:keepLines/>
        <w:numPr>
          <w:ilvl w:val="0"/>
          <w:numId w:val="1"/>
        </w:numPr>
        <w:spacing w:before="240"/>
        <w:ind w:left="709" w:hanging="709"/>
        <w:rPr>
          <w:sz w:val="32"/>
          <w:szCs w:val="32"/>
        </w:rPr>
      </w:pPr>
      <w:r w:rsidRPr="007C341B">
        <w:rPr>
          <w:sz w:val="32"/>
          <w:szCs w:val="32"/>
        </w:rPr>
        <w:t>Recommended listing</w:t>
      </w:r>
    </w:p>
    <w:p w14:paraId="3294EDCE" w14:textId="4C8CBC78" w:rsidR="002E26E1" w:rsidRDefault="00C70FBB" w:rsidP="00C70FBB">
      <w:pPr>
        <w:pStyle w:val="3Bodytext"/>
        <w:ind w:left="720"/>
        <w:jc w:val="both"/>
        <w:rPr>
          <w:rFonts w:cstheme="minorHAnsi"/>
          <w:iCs/>
          <w:color w:val="000000" w:themeColor="text1"/>
          <w:szCs w:val="24"/>
        </w:rPr>
      </w:pPr>
      <w:r>
        <w:rPr>
          <w:rFonts w:cstheme="minorHAnsi"/>
          <w:iCs/>
          <w:color w:val="000000" w:themeColor="text1"/>
          <w:szCs w:val="24"/>
        </w:rPr>
        <w:t xml:space="preserve">Add </w:t>
      </w:r>
      <w:r w:rsidR="00A60C7C">
        <w:rPr>
          <w:rFonts w:cstheme="minorHAnsi"/>
          <w:iCs/>
          <w:color w:val="000000" w:themeColor="text1"/>
          <w:szCs w:val="24"/>
        </w:rPr>
        <w:t xml:space="preserve">three new medicinal product packs </w:t>
      </w:r>
      <w:r>
        <w:rPr>
          <w:rFonts w:cstheme="minorHAnsi"/>
          <w:iCs/>
          <w:color w:val="000000" w:themeColor="text1"/>
          <w:szCs w:val="24"/>
        </w:rPr>
        <w:t xml:space="preserve">as follows: </w:t>
      </w:r>
      <w:r w:rsidR="002E26E1">
        <w:rPr>
          <w:rFonts w:cstheme="minorHAnsi"/>
          <w:iCs/>
          <w:color w:val="000000" w:themeColor="text1"/>
          <w:szCs w:val="24"/>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134"/>
        <w:gridCol w:w="992"/>
        <w:gridCol w:w="850"/>
        <w:gridCol w:w="2127"/>
      </w:tblGrid>
      <w:tr w:rsidR="002E26E1" w:rsidRPr="00306598" w14:paraId="74F62079" w14:textId="77777777" w:rsidTr="00093B3F">
        <w:trPr>
          <w:cantSplit/>
          <w:trHeight w:val="471"/>
        </w:trPr>
        <w:tc>
          <w:tcPr>
            <w:tcW w:w="3823" w:type="dxa"/>
          </w:tcPr>
          <w:p w14:paraId="16D767EF" w14:textId="77777777" w:rsidR="002E26E1" w:rsidRPr="004D16E1" w:rsidRDefault="002E26E1" w:rsidP="004D16E1">
            <w:pPr>
              <w:keepNext/>
              <w:ind w:left="-108"/>
              <w:rPr>
                <w:rFonts w:ascii="Arial Narrow" w:hAnsi="Arial Narrow" w:cs="Arial"/>
                <w:b/>
                <w:sz w:val="20"/>
                <w:szCs w:val="20"/>
              </w:rPr>
            </w:pPr>
            <w:r w:rsidRPr="004D16E1">
              <w:rPr>
                <w:rFonts w:ascii="Arial Narrow" w:hAnsi="Arial Narrow"/>
                <w:b/>
                <w:bCs/>
                <w:sz w:val="20"/>
                <w:szCs w:val="20"/>
              </w:rPr>
              <w:t>MEDICINAL PRODUCT</w:t>
            </w:r>
          </w:p>
          <w:p w14:paraId="60BAEA0E" w14:textId="77777777" w:rsidR="002E26E1" w:rsidRPr="004D16E1" w:rsidRDefault="002E26E1" w:rsidP="004D16E1">
            <w:pPr>
              <w:keepNext/>
              <w:ind w:left="-108"/>
              <w:rPr>
                <w:rFonts w:ascii="Arial Narrow" w:hAnsi="Arial Narrow" w:cs="Arial"/>
                <w:b/>
                <w:sz w:val="20"/>
                <w:szCs w:val="20"/>
              </w:rPr>
            </w:pPr>
            <w:r w:rsidRPr="004D16E1">
              <w:rPr>
                <w:rFonts w:ascii="Arial Narrow" w:hAnsi="Arial Narrow" w:cs="Arial"/>
                <w:b/>
                <w:sz w:val="20"/>
                <w:szCs w:val="20"/>
              </w:rPr>
              <w:t>Form</w:t>
            </w:r>
          </w:p>
        </w:tc>
        <w:tc>
          <w:tcPr>
            <w:tcW w:w="1134" w:type="dxa"/>
          </w:tcPr>
          <w:p w14:paraId="7DB1F7B2" w14:textId="77777777" w:rsidR="002E26E1" w:rsidRPr="004D16E1" w:rsidRDefault="002E26E1" w:rsidP="004D16E1">
            <w:pPr>
              <w:keepNext/>
              <w:ind w:left="-108"/>
              <w:jc w:val="center"/>
              <w:rPr>
                <w:rFonts w:ascii="Arial Narrow" w:hAnsi="Arial Narrow" w:cs="Arial"/>
                <w:b/>
                <w:sz w:val="20"/>
                <w:szCs w:val="20"/>
              </w:rPr>
            </w:pPr>
            <w:r w:rsidRPr="004D16E1">
              <w:rPr>
                <w:rFonts w:ascii="Arial Narrow" w:hAnsi="Arial Narrow" w:cs="Arial"/>
                <w:b/>
                <w:sz w:val="20"/>
                <w:szCs w:val="20"/>
              </w:rPr>
              <w:t>PBS item code</w:t>
            </w:r>
          </w:p>
        </w:tc>
        <w:tc>
          <w:tcPr>
            <w:tcW w:w="992" w:type="dxa"/>
          </w:tcPr>
          <w:p w14:paraId="2F7854FC" w14:textId="77777777" w:rsidR="002E26E1" w:rsidRPr="004D16E1" w:rsidRDefault="002E26E1" w:rsidP="004D16E1">
            <w:pPr>
              <w:keepNext/>
              <w:ind w:left="-108"/>
              <w:jc w:val="center"/>
              <w:rPr>
                <w:rFonts w:ascii="Arial Narrow" w:hAnsi="Arial Narrow" w:cs="Arial"/>
                <w:b/>
                <w:sz w:val="20"/>
                <w:szCs w:val="20"/>
              </w:rPr>
            </w:pPr>
            <w:r w:rsidRPr="004D16E1">
              <w:rPr>
                <w:rFonts w:ascii="Arial Narrow" w:hAnsi="Arial Narrow" w:cs="Arial"/>
                <w:b/>
                <w:sz w:val="20"/>
                <w:szCs w:val="20"/>
              </w:rPr>
              <w:t>Max.</w:t>
            </w:r>
          </w:p>
          <w:p w14:paraId="366121FC" w14:textId="77777777" w:rsidR="002E26E1" w:rsidRPr="004D16E1" w:rsidRDefault="002E26E1" w:rsidP="004D16E1">
            <w:pPr>
              <w:keepNext/>
              <w:ind w:left="-108"/>
              <w:jc w:val="center"/>
              <w:rPr>
                <w:rFonts w:ascii="Arial Narrow" w:hAnsi="Arial Narrow" w:cs="Arial"/>
                <w:b/>
                <w:sz w:val="20"/>
                <w:szCs w:val="20"/>
              </w:rPr>
            </w:pPr>
            <w:r w:rsidRPr="004D16E1">
              <w:rPr>
                <w:rFonts w:ascii="Arial Narrow" w:hAnsi="Arial Narrow" w:cs="Arial"/>
                <w:b/>
                <w:sz w:val="20"/>
                <w:szCs w:val="20"/>
              </w:rPr>
              <w:t>Amount</w:t>
            </w:r>
          </w:p>
        </w:tc>
        <w:tc>
          <w:tcPr>
            <w:tcW w:w="850" w:type="dxa"/>
          </w:tcPr>
          <w:p w14:paraId="4761A39A" w14:textId="77777777" w:rsidR="002E26E1" w:rsidRPr="004D16E1" w:rsidRDefault="002E26E1" w:rsidP="004D16E1">
            <w:pPr>
              <w:keepNext/>
              <w:ind w:left="-108"/>
              <w:jc w:val="center"/>
              <w:rPr>
                <w:rFonts w:ascii="Arial Narrow" w:hAnsi="Arial Narrow" w:cs="Arial"/>
                <w:b/>
                <w:sz w:val="20"/>
                <w:szCs w:val="20"/>
              </w:rPr>
            </w:pPr>
            <w:r w:rsidRPr="004D16E1">
              <w:rPr>
                <w:rFonts w:ascii="Arial Narrow" w:hAnsi="Arial Narrow" w:cs="Arial"/>
                <w:b/>
                <w:sz w:val="20"/>
                <w:szCs w:val="20"/>
              </w:rPr>
              <w:t>№.of</w:t>
            </w:r>
          </w:p>
          <w:p w14:paraId="07CE29BC" w14:textId="77777777" w:rsidR="002E26E1" w:rsidRPr="004D16E1" w:rsidRDefault="002E26E1" w:rsidP="004D16E1">
            <w:pPr>
              <w:keepNext/>
              <w:ind w:left="-108"/>
              <w:jc w:val="center"/>
              <w:rPr>
                <w:rFonts w:ascii="Arial Narrow" w:hAnsi="Arial Narrow" w:cs="Arial"/>
                <w:b/>
                <w:sz w:val="20"/>
                <w:szCs w:val="20"/>
              </w:rPr>
            </w:pPr>
            <w:r w:rsidRPr="004D16E1">
              <w:rPr>
                <w:rFonts w:ascii="Arial Narrow" w:hAnsi="Arial Narrow" w:cs="Arial"/>
                <w:b/>
                <w:sz w:val="20"/>
                <w:szCs w:val="20"/>
              </w:rPr>
              <w:t>Rpts</w:t>
            </w:r>
          </w:p>
        </w:tc>
        <w:tc>
          <w:tcPr>
            <w:tcW w:w="2127" w:type="dxa"/>
          </w:tcPr>
          <w:p w14:paraId="0B23BC29" w14:textId="77777777" w:rsidR="002E26E1" w:rsidRPr="004D16E1" w:rsidRDefault="002E26E1" w:rsidP="004D16E1">
            <w:pPr>
              <w:keepNext/>
              <w:rPr>
                <w:rFonts w:ascii="Arial Narrow" w:hAnsi="Arial Narrow" w:cs="Arial"/>
                <w:b/>
                <w:sz w:val="20"/>
                <w:szCs w:val="20"/>
                <w:lang w:val="fr-FR"/>
              </w:rPr>
            </w:pPr>
            <w:r w:rsidRPr="004D16E1">
              <w:rPr>
                <w:rFonts w:ascii="Arial Narrow" w:hAnsi="Arial Narrow" w:cs="Arial"/>
                <w:b/>
                <w:sz w:val="20"/>
                <w:szCs w:val="20"/>
              </w:rPr>
              <w:t xml:space="preserve">DPMA </w:t>
            </w:r>
          </w:p>
        </w:tc>
      </w:tr>
      <w:tr w:rsidR="002E26E1" w:rsidRPr="00306598" w14:paraId="329240A5" w14:textId="77777777" w:rsidTr="00093B3F">
        <w:trPr>
          <w:cantSplit/>
          <w:trHeight w:val="577"/>
        </w:trPr>
        <w:tc>
          <w:tcPr>
            <w:tcW w:w="3823" w:type="dxa"/>
          </w:tcPr>
          <w:p w14:paraId="2148A8E9" w14:textId="77777777" w:rsidR="002E26E1" w:rsidRPr="004D16E1" w:rsidRDefault="002E26E1" w:rsidP="004D16E1">
            <w:pPr>
              <w:keepNext/>
              <w:ind w:left="-108"/>
              <w:rPr>
                <w:rFonts w:ascii="Arial Narrow" w:hAnsi="Arial Narrow" w:cs="Arial"/>
                <w:sz w:val="20"/>
                <w:szCs w:val="20"/>
              </w:rPr>
            </w:pPr>
            <w:r w:rsidRPr="004D16E1">
              <w:rPr>
                <w:rFonts w:ascii="Arial Narrow" w:hAnsi="Arial Narrow" w:cs="Arial"/>
                <w:sz w:val="20"/>
                <w:szCs w:val="20"/>
              </w:rPr>
              <w:t>PEMETREXED</w:t>
            </w:r>
          </w:p>
          <w:p w14:paraId="7B84BC4C" w14:textId="77777777" w:rsidR="002E26E1" w:rsidRPr="004D16E1" w:rsidRDefault="002E26E1" w:rsidP="004D16E1">
            <w:pPr>
              <w:keepNext/>
              <w:ind w:left="-108"/>
              <w:rPr>
                <w:rFonts w:ascii="Arial Narrow" w:hAnsi="Arial Narrow" w:cs="Arial"/>
                <w:sz w:val="20"/>
                <w:szCs w:val="20"/>
              </w:rPr>
            </w:pPr>
            <w:r w:rsidRPr="004D16E1">
              <w:rPr>
                <w:rFonts w:ascii="Arial Narrow" w:hAnsi="Arial Narrow" w:cs="Arial"/>
                <w:sz w:val="20"/>
                <w:szCs w:val="20"/>
              </w:rPr>
              <w:t>Injection</w:t>
            </w:r>
          </w:p>
          <w:p w14:paraId="2E389EA8" w14:textId="77777777" w:rsidR="002E26E1" w:rsidRPr="004D16E1" w:rsidRDefault="002E26E1" w:rsidP="004D16E1">
            <w:pPr>
              <w:keepNext/>
              <w:ind w:left="-108"/>
              <w:rPr>
                <w:rFonts w:ascii="Arial Narrow" w:hAnsi="Arial Narrow" w:cs="Arial"/>
                <w:sz w:val="20"/>
                <w:szCs w:val="20"/>
              </w:rPr>
            </w:pPr>
          </w:p>
        </w:tc>
        <w:tc>
          <w:tcPr>
            <w:tcW w:w="1134" w:type="dxa"/>
          </w:tcPr>
          <w:p w14:paraId="4D2B4E00" w14:textId="77777777" w:rsidR="002E26E1" w:rsidRPr="004D16E1" w:rsidRDefault="002E26E1" w:rsidP="004D16E1">
            <w:pPr>
              <w:keepNext/>
              <w:ind w:left="-108"/>
              <w:jc w:val="center"/>
              <w:rPr>
                <w:rFonts w:ascii="Arial Narrow" w:hAnsi="Arial Narrow" w:cs="Arial"/>
                <w:sz w:val="20"/>
                <w:szCs w:val="20"/>
              </w:rPr>
            </w:pPr>
            <w:r w:rsidRPr="004D16E1">
              <w:rPr>
                <w:rFonts w:ascii="Arial Narrow" w:hAnsi="Arial Narrow" w:cs="Arial"/>
                <w:sz w:val="20"/>
                <w:szCs w:val="20"/>
              </w:rPr>
              <w:t xml:space="preserve">4600D </w:t>
            </w:r>
          </w:p>
          <w:p w14:paraId="115C2DF8" w14:textId="77777777" w:rsidR="002E26E1" w:rsidRPr="004D16E1" w:rsidRDefault="002E26E1" w:rsidP="004D16E1">
            <w:pPr>
              <w:keepNext/>
              <w:ind w:left="-108"/>
              <w:jc w:val="center"/>
              <w:rPr>
                <w:rFonts w:ascii="Arial Narrow" w:hAnsi="Arial Narrow" w:cs="Arial"/>
                <w:sz w:val="20"/>
                <w:szCs w:val="20"/>
              </w:rPr>
            </w:pPr>
            <w:r w:rsidRPr="004D16E1">
              <w:rPr>
                <w:rFonts w:ascii="Arial Narrow" w:hAnsi="Arial Narrow" w:cs="Arial"/>
                <w:sz w:val="20"/>
                <w:szCs w:val="20"/>
              </w:rPr>
              <w:t>(Public)</w:t>
            </w:r>
          </w:p>
          <w:p w14:paraId="185C4003" w14:textId="77777777" w:rsidR="002E26E1" w:rsidRPr="004D16E1" w:rsidRDefault="002E26E1" w:rsidP="004D16E1">
            <w:pPr>
              <w:keepNext/>
              <w:ind w:left="-108"/>
              <w:jc w:val="center"/>
              <w:rPr>
                <w:rFonts w:ascii="Arial Narrow" w:hAnsi="Arial Narrow" w:cs="Arial"/>
                <w:sz w:val="20"/>
                <w:szCs w:val="20"/>
              </w:rPr>
            </w:pPr>
            <w:r w:rsidRPr="004D16E1">
              <w:rPr>
                <w:rFonts w:ascii="Arial Narrow" w:hAnsi="Arial Narrow" w:cs="Arial"/>
                <w:sz w:val="20"/>
                <w:szCs w:val="20"/>
              </w:rPr>
              <w:t>7255W (Private)</w:t>
            </w:r>
          </w:p>
        </w:tc>
        <w:tc>
          <w:tcPr>
            <w:tcW w:w="992" w:type="dxa"/>
          </w:tcPr>
          <w:p w14:paraId="2610806B" w14:textId="77777777" w:rsidR="002E26E1" w:rsidRPr="004D16E1" w:rsidRDefault="002E26E1" w:rsidP="004D16E1">
            <w:pPr>
              <w:keepNext/>
              <w:ind w:left="-108"/>
              <w:jc w:val="center"/>
              <w:rPr>
                <w:rFonts w:ascii="Arial Narrow" w:hAnsi="Arial Narrow" w:cs="Arial"/>
                <w:sz w:val="20"/>
                <w:szCs w:val="20"/>
              </w:rPr>
            </w:pPr>
            <w:r w:rsidRPr="004D16E1">
              <w:rPr>
                <w:rFonts w:ascii="Arial Narrow" w:hAnsi="Arial Narrow" w:cs="Arial"/>
                <w:sz w:val="20"/>
                <w:szCs w:val="20"/>
              </w:rPr>
              <w:t>1100 mg</w:t>
            </w:r>
          </w:p>
        </w:tc>
        <w:tc>
          <w:tcPr>
            <w:tcW w:w="850" w:type="dxa"/>
          </w:tcPr>
          <w:p w14:paraId="621B4DBA" w14:textId="77777777" w:rsidR="002E26E1" w:rsidRPr="004D16E1" w:rsidRDefault="002E26E1" w:rsidP="004D16E1">
            <w:pPr>
              <w:keepNext/>
              <w:ind w:left="-108"/>
              <w:jc w:val="center"/>
              <w:rPr>
                <w:rFonts w:ascii="Arial Narrow" w:hAnsi="Arial Narrow" w:cs="Arial"/>
                <w:sz w:val="20"/>
                <w:szCs w:val="20"/>
              </w:rPr>
            </w:pPr>
            <w:r w:rsidRPr="004D16E1">
              <w:rPr>
                <w:rFonts w:ascii="Arial Narrow" w:hAnsi="Arial Narrow" w:cs="Arial"/>
                <w:sz w:val="20"/>
                <w:szCs w:val="20"/>
              </w:rPr>
              <w:t>5</w:t>
            </w:r>
          </w:p>
          <w:p w14:paraId="4C81D600" w14:textId="77777777" w:rsidR="002E26E1" w:rsidRPr="004D16E1" w:rsidRDefault="002E26E1" w:rsidP="004D16E1">
            <w:pPr>
              <w:keepNext/>
              <w:ind w:left="-108"/>
              <w:jc w:val="center"/>
              <w:rPr>
                <w:rFonts w:ascii="Arial Narrow" w:hAnsi="Arial Narrow" w:cs="Arial"/>
                <w:sz w:val="20"/>
                <w:szCs w:val="20"/>
              </w:rPr>
            </w:pPr>
          </w:p>
        </w:tc>
        <w:tc>
          <w:tcPr>
            <w:tcW w:w="2127" w:type="dxa"/>
          </w:tcPr>
          <w:p w14:paraId="2BFB9A63" w14:textId="77777777" w:rsidR="002E26E1" w:rsidRPr="004D16E1" w:rsidRDefault="002E26E1" w:rsidP="004D16E1">
            <w:pPr>
              <w:keepNext/>
              <w:jc w:val="center"/>
              <w:rPr>
                <w:rFonts w:ascii="Arial Narrow" w:hAnsi="Arial Narrow" w:cs="Arial"/>
                <w:sz w:val="20"/>
                <w:szCs w:val="20"/>
              </w:rPr>
            </w:pPr>
            <w:r w:rsidRPr="004D16E1">
              <w:rPr>
                <w:rFonts w:ascii="Arial Narrow" w:hAnsi="Arial Narrow" w:cs="Arial"/>
                <w:sz w:val="20"/>
                <w:szCs w:val="20"/>
              </w:rPr>
              <w:t>$188.23</w:t>
            </w:r>
          </w:p>
          <w:p w14:paraId="6E5EA061" w14:textId="77777777" w:rsidR="002E26E1" w:rsidRPr="004D16E1" w:rsidRDefault="002E26E1" w:rsidP="004D16E1">
            <w:pPr>
              <w:keepNext/>
              <w:jc w:val="center"/>
              <w:rPr>
                <w:rFonts w:ascii="Arial Narrow" w:hAnsi="Arial Narrow" w:cs="Arial"/>
                <w:sz w:val="20"/>
                <w:szCs w:val="20"/>
              </w:rPr>
            </w:pPr>
            <w:r w:rsidRPr="004D16E1">
              <w:rPr>
                <w:rFonts w:ascii="Arial Narrow" w:hAnsi="Arial Narrow" w:cs="Arial"/>
                <w:sz w:val="20"/>
                <w:szCs w:val="20"/>
              </w:rPr>
              <w:t>(Public)</w:t>
            </w:r>
          </w:p>
          <w:p w14:paraId="3F3B8FF7" w14:textId="77777777" w:rsidR="002E26E1" w:rsidRPr="004D16E1" w:rsidRDefault="002E26E1" w:rsidP="004D16E1">
            <w:pPr>
              <w:keepNext/>
              <w:jc w:val="center"/>
              <w:rPr>
                <w:rFonts w:ascii="Arial Narrow" w:hAnsi="Arial Narrow" w:cs="Arial"/>
                <w:sz w:val="20"/>
                <w:szCs w:val="20"/>
              </w:rPr>
            </w:pPr>
            <w:r w:rsidRPr="004D16E1">
              <w:rPr>
                <w:rFonts w:ascii="Arial Narrow" w:hAnsi="Arial Narrow" w:cs="Arial"/>
                <w:sz w:val="20"/>
                <w:szCs w:val="20"/>
              </w:rPr>
              <w:t>$231.27</w:t>
            </w:r>
          </w:p>
          <w:p w14:paraId="6B0ED1C4" w14:textId="77777777" w:rsidR="002E26E1" w:rsidRPr="004D16E1" w:rsidRDefault="002E26E1" w:rsidP="004D16E1">
            <w:pPr>
              <w:keepNext/>
              <w:jc w:val="center"/>
              <w:rPr>
                <w:rFonts w:ascii="Arial Narrow" w:hAnsi="Arial Narrow" w:cs="Arial"/>
                <w:sz w:val="20"/>
                <w:szCs w:val="20"/>
              </w:rPr>
            </w:pPr>
            <w:r w:rsidRPr="004D16E1">
              <w:rPr>
                <w:rFonts w:ascii="Arial Narrow" w:hAnsi="Arial Narrow" w:cs="Arial"/>
                <w:sz w:val="20"/>
                <w:szCs w:val="20"/>
              </w:rPr>
              <w:t>(Private)</w:t>
            </w:r>
          </w:p>
        </w:tc>
      </w:tr>
      <w:tr w:rsidR="002E26E1" w:rsidRPr="00306598" w14:paraId="758A216F" w14:textId="77777777" w:rsidTr="00093B3F">
        <w:trPr>
          <w:cantSplit/>
          <w:trHeight w:val="225"/>
        </w:trPr>
        <w:tc>
          <w:tcPr>
            <w:tcW w:w="8926" w:type="dxa"/>
            <w:gridSpan w:val="5"/>
          </w:tcPr>
          <w:p w14:paraId="2FC6B7E9" w14:textId="77777777" w:rsidR="002E26E1" w:rsidRPr="004D16E1" w:rsidRDefault="002E26E1" w:rsidP="004D16E1">
            <w:pPr>
              <w:keepNext/>
              <w:rPr>
                <w:rFonts w:ascii="Arial Narrow" w:hAnsi="Arial Narrow"/>
                <w:b/>
                <w:sz w:val="20"/>
                <w:szCs w:val="20"/>
              </w:rPr>
            </w:pPr>
            <w:r w:rsidRPr="004D16E1">
              <w:rPr>
                <w:rFonts w:ascii="Arial Narrow" w:hAnsi="Arial Narrow"/>
                <w:b/>
                <w:sz w:val="20"/>
                <w:szCs w:val="20"/>
              </w:rPr>
              <w:t>Available brands</w:t>
            </w:r>
          </w:p>
        </w:tc>
      </w:tr>
      <w:tr w:rsidR="002E26E1" w:rsidRPr="00306598" w14:paraId="76B70B64" w14:textId="77777777" w:rsidTr="00093B3F">
        <w:trPr>
          <w:cantSplit/>
          <w:trHeight w:val="360"/>
        </w:trPr>
        <w:tc>
          <w:tcPr>
            <w:tcW w:w="8926" w:type="dxa"/>
            <w:gridSpan w:val="5"/>
          </w:tcPr>
          <w:p w14:paraId="7C450256" w14:textId="77777777" w:rsidR="00785924" w:rsidRPr="004D16E1" w:rsidRDefault="002E26E1" w:rsidP="004D16E1">
            <w:pPr>
              <w:keepNext/>
              <w:rPr>
                <w:rFonts w:ascii="Arial Narrow" w:hAnsi="Arial Narrow" w:cs="Arial"/>
                <w:sz w:val="20"/>
                <w:szCs w:val="20"/>
              </w:rPr>
            </w:pPr>
            <w:r w:rsidRPr="004D16E1">
              <w:rPr>
                <w:rFonts w:ascii="Arial Narrow" w:hAnsi="Arial Narrow" w:cs="Arial"/>
                <w:sz w:val="20"/>
                <w:szCs w:val="20"/>
              </w:rPr>
              <w:t xml:space="preserve">Pemetrexed APOTEX </w:t>
            </w:r>
          </w:p>
          <w:p w14:paraId="0073D4CA" w14:textId="5BF25F75" w:rsidR="002E26E1" w:rsidRPr="004D16E1" w:rsidRDefault="002E26E1" w:rsidP="004D16E1">
            <w:pPr>
              <w:keepNext/>
              <w:rPr>
                <w:rFonts w:ascii="Arial Narrow" w:hAnsi="Arial Narrow" w:cs="Arial"/>
                <w:sz w:val="20"/>
                <w:szCs w:val="20"/>
              </w:rPr>
            </w:pPr>
            <w:r w:rsidRPr="004D16E1">
              <w:rPr>
                <w:rFonts w:ascii="Arial Narrow" w:hAnsi="Arial Narrow" w:cs="Arial"/>
                <w:sz w:val="20"/>
                <w:szCs w:val="20"/>
              </w:rPr>
              <w:t>(pemetrexed 500 mg injection, 1 vial)</w:t>
            </w:r>
          </w:p>
        </w:tc>
      </w:tr>
      <w:tr w:rsidR="002E26E1" w:rsidRPr="00306598" w14:paraId="39648FC1" w14:textId="77777777" w:rsidTr="00093B3F">
        <w:trPr>
          <w:cantSplit/>
          <w:trHeight w:val="360"/>
        </w:trPr>
        <w:tc>
          <w:tcPr>
            <w:tcW w:w="8926" w:type="dxa"/>
            <w:gridSpan w:val="5"/>
          </w:tcPr>
          <w:p w14:paraId="673CFC81" w14:textId="77777777" w:rsidR="002E26E1" w:rsidRPr="004D16E1" w:rsidRDefault="002E26E1" w:rsidP="004D16E1">
            <w:pPr>
              <w:keepNext/>
              <w:ind w:left="-57"/>
              <w:jc w:val="left"/>
              <w:rPr>
                <w:rFonts w:ascii="Arial Narrow" w:hAnsi="Arial Narrow" w:cs="Arial"/>
                <w:sz w:val="20"/>
                <w:szCs w:val="20"/>
              </w:rPr>
            </w:pPr>
            <w:r w:rsidRPr="004D16E1">
              <w:rPr>
                <w:rFonts w:ascii="Arial Narrow" w:hAnsi="Arial Narrow" w:cs="Arial"/>
                <w:sz w:val="20"/>
                <w:szCs w:val="20"/>
              </w:rPr>
              <w:t>Pemetrexed Accord</w:t>
            </w:r>
          </w:p>
          <w:p w14:paraId="29AFCBF0" w14:textId="77777777" w:rsidR="002E26E1" w:rsidRPr="004D16E1" w:rsidRDefault="002E26E1" w:rsidP="004D16E1">
            <w:pPr>
              <w:keepNext/>
              <w:rPr>
                <w:rFonts w:ascii="Arial Narrow" w:hAnsi="Arial Narrow" w:cs="Arial"/>
                <w:sz w:val="20"/>
                <w:szCs w:val="20"/>
              </w:rPr>
            </w:pPr>
            <w:r w:rsidRPr="004D16E1">
              <w:rPr>
                <w:rFonts w:ascii="Arial Narrow" w:hAnsi="Arial Narrow" w:cs="Arial"/>
                <w:sz w:val="20"/>
                <w:szCs w:val="20"/>
              </w:rPr>
              <w:t>(pemetrexed 1 g injection, 1 vial)</w:t>
            </w:r>
          </w:p>
          <w:p w14:paraId="582F7F51" w14:textId="77777777" w:rsidR="002E26E1" w:rsidRPr="004D16E1" w:rsidRDefault="002E26E1" w:rsidP="004D16E1">
            <w:pPr>
              <w:keepNext/>
              <w:rPr>
                <w:rFonts w:ascii="Arial Narrow" w:hAnsi="Arial Narrow" w:cs="Arial"/>
                <w:sz w:val="20"/>
                <w:szCs w:val="20"/>
              </w:rPr>
            </w:pPr>
            <w:r w:rsidRPr="004D16E1">
              <w:rPr>
                <w:rFonts w:ascii="Arial Narrow" w:hAnsi="Arial Narrow" w:cs="Arial"/>
                <w:sz w:val="20"/>
                <w:szCs w:val="20"/>
              </w:rPr>
              <w:t>(pemetrexed 100 mg injection, 1 vial)</w:t>
            </w:r>
          </w:p>
          <w:p w14:paraId="31342B0E" w14:textId="77777777" w:rsidR="002E26E1" w:rsidRPr="004D16E1" w:rsidRDefault="002E26E1" w:rsidP="004D16E1">
            <w:pPr>
              <w:keepNext/>
              <w:rPr>
                <w:rFonts w:ascii="Arial Narrow" w:hAnsi="Arial Narrow" w:cs="Arial"/>
                <w:sz w:val="20"/>
                <w:szCs w:val="20"/>
              </w:rPr>
            </w:pPr>
            <w:r w:rsidRPr="004D16E1">
              <w:rPr>
                <w:rFonts w:ascii="Arial Narrow" w:hAnsi="Arial Narrow" w:cs="Arial"/>
                <w:sz w:val="20"/>
                <w:szCs w:val="20"/>
              </w:rPr>
              <w:t xml:space="preserve">(pemetrexed 500 mg injection, 1 vial) </w:t>
            </w:r>
          </w:p>
        </w:tc>
      </w:tr>
      <w:tr w:rsidR="002E26E1" w:rsidRPr="00306598" w14:paraId="03218522" w14:textId="77777777" w:rsidTr="00093B3F">
        <w:trPr>
          <w:cantSplit/>
          <w:trHeight w:val="360"/>
        </w:trPr>
        <w:tc>
          <w:tcPr>
            <w:tcW w:w="8926" w:type="dxa"/>
            <w:gridSpan w:val="5"/>
          </w:tcPr>
          <w:p w14:paraId="61EBA685" w14:textId="77777777" w:rsidR="002E26E1" w:rsidRPr="004D16E1" w:rsidRDefault="002E26E1" w:rsidP="004D16E1">
            <w:pPr>
              <w:keepNext/>
              <w:ind w:left="-57"/>
              <w:jc w:val="left"/>
              <w:rPr>
                <w:rFonts w:ascii="Arial Narrow" w:hAnsi="Arial Narrow" w:cs="Arial"/>
                <w:sz w:val="20"/>
                <w:szCs w:val="20"/>
              </w:rPr>
            </w:pPr>
            <w:r w:rsidRPr="004D16E1">
              <w:rPr>
                <w:rFonts w:ascii="Arial Narrow" w:hAnsi="Arial Narrow" w:cs="Arial"/>
                <w:sz w:val="20"/>
                <w:szCs w:val="20"/>
              </w:rPr>
              <w:t>Pemetrexed SUN</w:t>
            </w:r>
          </w:p>
          <w:p w14:paraId="28601A21" w14:textId="77777777" w:rsidR="002E26E1" w:rsidRPr="004D16E1" w:rsidRDefault="002E26E1" w:rsidP="004D16E1">
            <w:pPr>
              <w:keepNext/>
              <w:rPr>
                <w:rFonts w:ascii="Arial Narrow" w:hAnsi="Arial Narrow" w:cs="Arial"/>
                <w:sz w:val="20"/>
                <w:szCs w:val="20"/>
              </w:rPr>
            </w:pPr>
            <w:r w:rsidRPr="004D16E1">
              <w:rPr>
                <w:rFonts w:ascii="Arial Narrow" w:hAnsi="Arial Narrow" w:cs="Arial"/>
                <w:sz w:val="20"/>
                <w:szCs w:val="20"/>
              </w:rPr>
              <w:t xml:space="preserve">(pemetrexed 1 g injection, 1 vial) </w:t>
            </w:r>
          </w:p>
          <w:p w14:paraId="09D7275A" w14:textId="77777777" w:rsidR="002E26E1" w:rsidRPr="004D16E1" w:rsidRDefault="002E26E1" w:rsidP="004D16E1">
            <w:pPr>
              <w:keepNext/>
              <w:rPr>
                <w:rFonts w:ascii="Arial Narrow" w:hAnsi="Arial Narrow" w:cs="Arial"/>
                <w:sz w:val="20"/>
                <w:szCs w:val="20"/>
              </w:rPr>
            </w:pPr>
            <w:r w:rsidRPr="004D16E1">
              <w:rPr>
                <w:rFonts w:ascii="Arial Narrow" w:hAnsi="Arial Narrow" w:cs="Arial"/>
                <w:sz w:val="20"/>
                <w:szCs w:val="20"/>
              </w:rPr>
              <w:t xml:space="preserve">(pemetrexed 100 mg injection, 1 vial) </w:t>
            </w:r>
          </w:p>
          <w:p w14:paraId="1E0D667D" w14:textId="77777777" w:rsidR="002E26E1" w:rsidRPr="004D16E1" w:rsidRDefault="002E26E1" w:rsidP="004D16E1">
            <w:pPr>
              <w:keepNext/>
              <w:rPr>
                <w:rFonts w:ascii="Arial Narrow" w:hAnsi="Arial Narrow" w:cs="Arial"/>
                <w:sz w:val="20"/>
                <w:szCs w:val="20"/>
              </w:rPr>
            </w:pPr>
            <w:r w:rsidRPr="004D16E1">
              <w:rPr>
                <w:rFonts w:ascii="Arial Narrow" w:hAnsi="Arial Narrow" w:cs="Arial"/>
                <w:sz w:val="20"/>
                <w:szCs w:val="20"/>
              </w:rPr>
              <w:t>(pemetrexed 500 mg injection, 1 vial)</w:t>
            </w:r>
          </w:p>
        </w:tc>
      </w:tr>
      <w:tr w:rsidR="002E26E1" w:rsidRPr="00306598" w14:paraId="5A599BE9" w14:textId="77777777" w:rsidTr="00093B3F">
        <w:trPr>
          <w:cantSplit/>
          <w:trHeight w:val="360"/>
        </w:trPr>
        <w:tc>
          <w:tcPr>
            <w:tcW w:w="8926" w:type="dxa"/>
            <w:gridSpan w:val="5"/>
          </w:tcPr>
          <w:p w14:paraId="37FD13E9" w14:textId="77777777" w:rsidR="002E26E1" w:rsidRPr="004D16E1" w:rsidRDefault="002E26E1" w:rsidP="004D16E1">
            <w:pPr>
              <w:keepNext/>
              <w:ind w:left="-57"/>
              <w:jc w:val="left"/>
              <w:rPr>
                <w:rFonts w:ascii="Arial Narrow" w:hAnsi="Arial Narrow" w:cs="Arial"/>
                <w:sz w:val="20"/>
                <w:szCs w:val="20"/>
              </w:rPr>
            </w:pPr>
            <w:r w:rsidRPr="004D16E1">
              <w:rPr>
                <w:rFonts w:ascii="Arial Narrow" w:hAnsi="Arial Narrow" w:cs="Arial"/>
                <w:sz w:val="20"/>
                <w:szCs w:val="20"/>
              </w:rPr>
              <w:t>Pemetrexed-AFT</w:t>
            </w:r>
          </w:p>
          <w:p w14:paraId="02F1B215" w14:textId="77777777" w:rsidR="002E26E1" w:rsidRPr="004D16E1" w:rsidRDefault="002E26E1" w:rsidP="004D16E1">
            <w:pPr>
              <w:keepNext/>
              <w:ind w:left="-57"/>
              <w:jc w:val="left"/>
              <w:rPr>
                <w:rFonts w:ascii="Arial Narrow" w:hAnsi="Arial Narrow" w:cs="Arial"/>
                <w:sz w:val="20"/>
                <w:szCs w:val="20"/>
              </w:rPr>
            </w:pPr>
            <w:r w:rsidRPr="004D16E1">
              <w:rPr>
                <w:rFonts w:ascii="Arial Narrow" w:hAnsi="Arial Narrow" w:cs="Arial"/>
                <w:sz w:val="20"/>
                <w:szCs w:val="20"/>
              </w:rPr>
              <w:t>(pemetrexed 100 mg injection, 1 vial)</w:t>
            </w:r>
          </w:p>
          <w:p w14:paraId="0D499158" w14:textId="77777777" w:rsidR="002E26E1" w:rsidRPr="004D16E1" w:rsidRDefault="002E26E1" w:rsidP="004D16E1">
            <w:pPr>
              <w:keepNext/>
              <w:ind w:left="-57"/>
              <w:jc w:val="left"/>
              <w:rPr>
                <w:rFonts w:ascii="Arial Narrow" w:hAnsi="Arial Narrow" w:cs="Arial"/>
                <w:sz w:val="20"/>
                <w:szCs w:val="20"/>
              </w:rPr>
            </w:pPr>
            <w:r w:rsidRPr="004D16E1">
              <w:rPr>
                <w:rFonts w:ascii="Arial Narrow" w:hAnsi="Arial Narrow" w:cs="Arial"/>
                <w:sz w:val="20"/>
                <w:szCs w:val="20"/>
              </w:rPr>
              <w:t>(pemetrexed 500 mg injection, 1 vial)</w:t>
            </w:r>
          </w:p>
        </w:tc>
      </w:tr>
      <w:tr w:rsidR="00D74507" w:rsidRPr="00306598" w14:paraId="7291EEDD" w14:textId="77777777" w:rsidTr="00093B3F">
        <w:trPr>
          <w:cantSplit/>
          <w:trHeight w:val="360"/>
        </w:trPr>
        <w:tc>
          <w:tcPr>
            <w:tcW w:w="8926" w:type="dxa"/>
            <w:gridSpan w:val="5"/>
          </w:tcPr>
          <w:p w14:paraId="64B102DF" w14:textId="77777777" w:rsidR="00D74507" w:rsidRPr="004D16E1" w:rsidRDefault="00D74507" w:rsidP="004D16E1">
            <w:pPr>
              <w:keepNext/>
              <w:rPr>
                <w:rFonts w:ascii="Arial Narrow" w:hAnsi="Arial Narrow"/>
                <w:bCs/>
                <w:iCs/>
                <w:sz w:val="20"/>
                <w:szCs w:val="20"/>
              </w:rPr>
            </w:pPr>
            <w:r w:rsidRPr="004D16E1">
              <w:rPr>
                <w:rFonts w:ascii="Arial Narrow" w:hAnsi="Arial Narrow"/>
                <w:bCs/>
                <w:iCs/>
                <w:sz w:val="20"/>
                <w:szCs w:val="20"/>
              </w:rPr>
              <w:t>Pemetrexed (Ever Pharma)</w:t>
            </w:r>
          </w:p>
          <w:p w14:paraId="2B6D8AF1" w14:textId="7AD1FBAD" w:rsidR="00D74507" w:rsidRPr="004D16E1" w:rsidRDefault="00D74507" w:rsidP="004D16E1">
            <w:pPr>
              <w:keepNext/>
              <w:rPr>
                <w:rFonts w:ascii="Arial Narrow" w:hAnsi="Arial Narrow"/>
                <w:bCs/>
                <w:iCs/>
                <w:sz w:val="20"/>
                <w:szCs w:val="20"/>
              </w:rPr>
            </w:pPr>
            <w:r w:rsidRPr="004D16E1">
              <w:rPr>
                <w:rFonts w:ascii="Arial Narrow" w:hAnsi="Arial Narrow"/>
                <w:bCs/>
                <w:iCs/>
                <w:sz w:val="20"/>
                <w:szCs w:val="20"/>
              </w:rPr>
              <w:t>(pemetrexed 100 mg/4 mL injection, 4 mL vial)</w:t>
            </w:r>
          </w:p>
          <w:p w14:paraId="11BCEF59" w14:textId="45676A80" w:rsidR="00D74507" w:rsidRPr="004D16E1" w:rsidRDefault="00D74507" w:rsidP="004D16E1">
            <w:pPr>
              <w:keepNext/>
              <w:rPr>
                <w:rFonts w:ascii="Arial Narrow" w:hAnsi="Arial Narrow"/>
                <w:bCs/>
                <w:iCs/>
                <w:sz w:val="20"/>
                <w:szCs w:val="20"/>
              </w:rPr>
            </w:pPr>
            <w:r w:rsidRPr="004D16E1">
              <w:rPr>
                <w:rFonts w:ascii="Arial Narrow" w:hAnsi="Arial Narrow"/>
                <w:bCs/>
                <w:iCs/>
                <w:sz w:val="20"/>
                <w:szCs w:val="20"/>
              </w:rPr>
              <w:t>(pemetrexed 500 mg/20 mL injection, 20 mL vial)</w:t>
            </w:r>
          </w:p>
          <w:p w14:paraId="5E86C073" w14:textId="031E90D2" w:rsidR="00D74507" w:rsidRPr="004D16E1" w:rsidRDefault="004D16E1" w:rsidP="004D16E1">
            <w:pPr>
              <w:keepNext/>
              <w:ind w:left="-57"/>
              <w:jc w:val="left"/>
              <w:rPr>
                <w:rFonts w:ascii="Arial Narrow" w:hAnsi="Arial Narrow" w:cs="Arial"/>
                <w:sz w:val="20"/>
                <w:szCs w:val="20"/>
              </w:rPr>
            </w:pPr>
            <w:r>
              <w:rPr>
                <w:rFonts w:ascii="Arial Narrow" w:hAnsi="Arial Narrow"/>
                <w:bCs/>
                <w:iCs/>
                <w:sz w:val="20"/>
                <w:szCs w:val="20"/>
              </w:rPr>
              <w:t xml:space="preserve"> </w:t>
            </w:r>
            <w:r w:rsidR="00D74507" w:rsidRPr="004D16E1">
              <w:rPr>
                <w:rFonts w:ascii="Arial Narrow" w:hAnsi="Arial Narrow"/>
                <w:bCs/>
                <w:iCs/>
                <w:sz w:val="20"/>
                <w:szCs w:val="20"/>
              </w:rPr>
              <w:t>(pemetrexed 1 g /40 mL injection, 40 mL vial)</w:t>
            </w:r>
          </w:p>
        </w:tc>
      </w:tr>
      <w:tr w:rsidR="002E26E1" w:rsidRPr="00306598" w14:paraId="3DA8BE29" w14:textId="77777777" w:rsidTr="00093B3F">
        <w:trPr>
          <w:cantSplit/>
          <w:trHeight w:val="360"/>
        </w:trPr>
        <w:tc>
          <w:tcPr>
            <w:tcW w:w="8926" w:type="dxa"/>
            <w:gridSpan w:val="5"/>
          </w:tcPr>
          <w:p w14:paraId="4DC5F083" w14:textId="77777777" w:rsidR="002E26E1" w:rsidRPr="004D16E1" w:rsidRDefault="002E26E1" w:rsidP="004D16E1">
            <w:pPr>
              <w:keepNext/>
              <w:ind w:left="-57"/>
              <w:jc w:val="left"/>
              <w:rPr>
                <w:rFonts w:ascii="Arial Narrow" w:hAnsi="Arial Narrow" w:cs="Arial"/>
                <w:sz w:val="20"/>
                <w:szCs w:val="20"/>
              </w:rPr>
            </w:pPr>
            <w:r w:rsidRPr="004D16E1">
              <w:rPr>
                <w:rFonts w:ascii="Arial Narrow" w:eastAsia="Calibri" w:hAnsi="Arial Narrow" w:cs="Arial"/>
                <w:b/>
                <w:sz w:val="20"/>
                <w:szCs w:val="20"/>
              </w:rPr>
              <w:t xml:space="preserve">Benefit type: </w:t>
            </w:r>
            <w:r w:rsidRPr="004D16E1">
              <w:rPr>
                <w:rFonts w:ascii="Arial Narrow" w:eastAsia="Calibri" w:hAnsi="Arial Narrow" w:cs="Arial"/>
                <w:bCs/>
                <w:sz w:val="20"/>
                <w:szCs w:val="20"/>
              </w:rPr>
              <w:t>Unrestricted benefit</w:t>
            </w:r>
          </w:p>
        </w:tc>
      </w:tr>
      <w:tr w:rsidR="002E26E1" w:rsidRPr="00306598" w14:paraId="03A8C4E9" w14:textId="77777777" w:rsidTr="00093B3F">
        <w:trPr>
          <w:cantSplit/>
          <w:trHeight w:val="360"/>
        </w:trPr>
        <w:tc>
          <w:tcPr>
            <w:tcW w:w="8926" w:type="dxa"/>
            <w:gridSpan w:val="5"/>
          </w:tcPr>
          <w:p w14:paraId="0D940C4E" w14:textId="77777777" w:rsidR="002E26E1" w:rsidRPr="004D16E1" w:rsidRDefault="002E26E1" w:rsidP="004D16E1">
            <w:pPr>
              <w:keepNext/>
              <w:ind w:left="-57"/>
              <w:jc w:val="left"/>
              <w:rPr>
                <w:rFonts w:ascii="Arial Narrow" w:hAnsi="Arial Narrow" w:cs="Arial"/>
                <w:sz w:val="20"/>
                <w:szCs w:val="20"/>
              </w:rPr>
            </w:pPr>
            <w:r w:rsidRPr="004D16E1">
              <w:rPr>
                <w:rFonts w:ascii="Arial Narrow" w:hAnsi="Arial Narrow" w:cs="Calibri"/>
                <w:b/>
                <w:color w:val="0D0D0D" w:themeColor="text1" w:themeTint="F2"/>
                <w:sz w:val="20"/>
                <w:szCs w:val="20"/>
              </w:rPr>
              <w:t xml:space="preserve">Category / Program: </w:t>
            </w:r>
            <w:r w:rsidRPr="004D16E1">
              <w:rPr>
                <w:rFonts w:ascii="Arial Narrow" w:hAnsi="Arial Narrow" w:cs="Calibri"/>
                <w:color w:val="0D0D0D" w:themeColor="text1" w:themeTint="F2"/>
                <w:sz w:val="20"/>
                <w:szCs w:val="20"/>
              </w:rPr>
              <w:t>Section 100 – Efficient Funding of Chemotherapy Public/Private hospitals</w:t>
            </w:r>
          </w:p>
        </w:tc>
      </w:tr>
      <w:tr w:rsidR="002E26E1" w:rsidRPr="00306598" w14:paraId="41D3D7C0" w14:textId="77777777" w:rsidTr="00093B3F">
        <w:trPr>
          <w:cantSplit/>
          <w:trHeight w:val="360"/>
        </w:trPr>
        <w:tc>
          <w:tcPr>
            <w:tcW w:w="8926" w:type="dxa"/>
            <w:gridSpan w:val="5"/>
          </w:tcPr>
          <w:p w14:paraId="7C96D770" w14:textId="77777777" w:rsidR="002E26E1" w:rsidRPr="004D16E1" w:rsidRDefault="002E26E1" w:rsidP="004D16E1">
            <w:pPr>
              <w:keepNext/>
              <w:ind w:left="-57"/>
              <w:jc w:val="left"/>
              <w:rPr>
                <w:rFonts w:ascii="Arial Narrow" w:hAnsi="Arial Narrow" w:cs="Arial"/>
                <w:sz w:val="20"/>
                <w:szCs w:val="20"/>
              </w:rPr>
            </w:pPr>
            <w:r w:rsidRPr="004D16E1">
              <w:rPr>
                <w:rFonts w:ascii="Arial Narrow" w:hAnsi="Arial Narrow" w:cs="Calibri"/>
                <w:b/>
                <w:color w:val="0D0D0D" w:themeColor="text1" w:themeTint="F2"/>
                <w:sz w:val="20"/>
                <w:szCs w:val="20"/>
              </w:rPr>
              <w:t xml:space="preserve">Prescriber type:   </w:t>
            </w:r>
            <w:r w:rsidRPr="004D16E1">
              <w:rPr>
                <w:rFonts w:ascii="Arial Narrow" w:hAnsi="Arial Narrow" w:cs="Calibri"/>
                <w:color w:val="0D0D0D" w:themeColor="text1" w:themeTint="F2"/>
                <w:sz w:val="20"/>
                <w:szCs w:val="20"/>
              </w:rPr>
              <w:fldChar w:fldCharType="begin" w:fldLock="1">
                <w:ffData>
                  <w:name w:val=""/>
                  <w:enabled/>
                  <w:calcOnExit w:val="0"/>
                  <w:checkBox>
                    <w:sizeAuto/>
                    <w:default w:val="1"/>
                  </w:checkBox>
                </w:ffData>
              </w:fldChar>
            </w:r>
            <w:r w:rsidRPr="004D16E1">
              <w:rPr>
                <w:rFonts w:ascii="Arial Narrow" w:hAnsi="Arial Narrow" w:cs="Calibri"/>
                <w:color w:val="0D0D0D" w:themeColor="text1" w:themeTint="F2"/>
                <w:sz w:val="20"/>
                <w:szCs w:val="20"/>
              </w:rPr>
              <w:instrText xml:space="preserve"> FORMCHECKBOX </w:instrText>
            </w:r>
            <w:r w:rsidR="00AE0F96">
              <w:rPr>
                <w:rFonts w:ascii="Arial Narrow" w:hAnsi="Arial Narrow" w:cs="Calibri"/>
                <w:color w:val="0D0D0D" w:themeColor="text1" w:themeTint="F2"/>
                <w:sz w:val="20"/>
                <w:szCs w:val="20"/>
              </w:rPr>
            </w:r>
            <w:r w:rsidR="00AE0F96">
              <w:rPr>
                <w:rFonts w:ascii="Arial Narrow" w:hAnsi="Arial Narrow" w:cs="Calibri"/>
                <w:color w:val="0D0D0D" w:themeColor="text1" w:themeTint="F2"/>
                <w:sz w:val="20"/>
                <w:szCs w:val="20"/>
              </w:rPr>
              <w:fldChar w:fldCharType="separate"/>
            </w:r>
            <w:r w:rsidRPr="004D16E1">
              <w:rPr>
                <w:rFonts w:ascii="Arial Narrow" w:hAnsi="Arial Narrow" w:cs="Calibri"/>
                <w:color w:val="0D0D0D" w:themeColor="text1" w:themeTint="F2"/>
                <w:sz w:val="20"/>
                <w:szCs w:val="20"/>
              </w:rPr>
              <w:fldChar w:fldCharType="end"/>
            </w:r>
            <w:r w:rsidRPr="004D16E1">
              <w:rPr>
                <w:rFonts w:ascii="Arial Narrow" w:hAnsi="Arial Narrow" w:cs="Calibri"/>
                <w:color w:val="0D0D0D" w:themeColor="text1" w:themeTint="F2"/>
                <w:sz w:val="20"/>
                <w:szCs w:val="20"/>
              </w:rPr>
              <w:t xml:space="preserve">Medical Practitioners   </w:t>
            </w:r>
          </w:p>
        </w:tc>
      </w:tr>
    </w:tbl>
    <w:p w14:paraId="7BE4D489" w14:textId="77777777" w:rsidR="00DA4EA4" w:rsidRDefault="00DA4EA4" w:rsidP="004D16E1">
      <w:pPr>
        <w:keepNext/>
        <w:tabs>
          <w:tab w:val="center" w:pos="4153"/>
          <w:tab w:val="right" w:pos="8306"/>
        </w:tabs>
        <w:autoSpaceDE w:val="0"/>
        <w:autoSpaceDN w:val="0"/>
        <w:adjustRightInd w:val="0"/>
        <w:rPr>
          <w:rFonts w:asciiTheme="minorHAnsi" w:eastAsiaTheme="minorHAnsi" w:hAnsiTheme="minorHAnsi" w:cstheme="minorHAnsi"/>
          <w:b/>
          <w:bCs/>
          <w:i/>
          <w:iCs/>
          <w:lang w:eastAsia="en-US"/>
        </w:rPr>
      </w:pPr>
    </w:p>
    <w:p w14:paraId="4C689E28" w14:textId="4FA4AF45" w:rsidR="00A60C7C" w:rsidRPr="00B0752C" w:rsidRDefault="00A60C7C" w:rsidP="00A60C7C">
      <w:pPr>
        <w:tabs>
          <w:tab w:val="center" w:pos="4153"/>
          <w:tab w:val="right" w:pos="8306"/>
        </w:tabs>
        <w:autoSpaceDE w:val="0"/>
        <w:autoSpaceDN w:val="0"/>
        <w:adjustRightInd w:val="0"/>
        <w:spacing w:after="120"/>
        <w:rPr>
          <w:rFonts w:asciiTheme="minorHAnsi" w:eastAsiaTheme="minorHAnsi" w:hAnsiTheme="minorHAnsi" w:cstheme="minorHAnsi"/>
          <w:b/>
          <w:bCs/>
          <w:i/>
          <w:iCs/>
          <w:lang w:eastAsia="en-US"/>
        </w:rPr>
      </w:pPr>
      <w:r w:rsidRPr="00B0752C">
        <w:rPr>
          <w:rFonts w:asciiTheme="minorHAnsi" w:eastAsiaTheme="minorHAnsi" w:hAnsiTheme="minorHAnsi" w:cstheme="minorHAnsi"/>
          <w:b/>
          <w:bCs/>
          <w:i/>
          <w:iCs/>
          <w:lang w:eastAsia="en-US"/>
        </w:rPr>
        <w:t>This restriction may be subject to further review. Should there be any changes made to the restriction the Sponsor will be informed.</w:t>
      </w:r>
    </w:p>
    <w:p w14:paraId="42BCECAD" w14:textId="0D29A109" w:rsidR="00481429" w:rsidRDefault="00481429" w:rsidP="00481429">
      <w:pPr>
        <w:pStyle w:val="Heading1"/>
        <w:keepLines/>
        <w:numPr>
          <w:ilvl w:val="0"/>
          <w:numId w:val="1"/>
        </w:numPr>
        <w:spacing w:before="240"/>
        <w:ind w:left="709" w:hanging="709"/>
        <w:rPr>
          <w:bCs/>
          <w:lang w:val="en-GB"/>
        </w:rPr>
      </w:pPr>
      <w:r w:rsidRPr="00481429">
        <w:rPr>
          <w:sz w:val="32"/>
          <w:szCs w:val="32"/>
        </w:rPr>
        <w:t>Context</w:t>
      </w:r>
      <w:r w:rsidRPr="00C07617">
        <w:rPr>
          <w:sz w:val="32"/>
        </w:rPr>
        <w:t xml:space="preserve"> for Decision</w:t>
      </w:r>
    </w:p>
    <w:p w14:paraId="64D06EAE" w14:textId="77777777" w:rsidR="00481429" w:rsidRPr="007129F2" w:rsidRDefault="00481429" w:rsidP="00481429">
      <w:pPr>
        <w:pStyle w:val="3Bodytext"/>
        <w:numPr>
          <w:ilvl w:val="0"/>
          <w:numId w:val="0"/>
        </w:numPr>
        <w:ind w:left="720"/>
        <w:jc w:val="both"/>
        <w:rPr>
          <w:rFonts w:cs="Arial"/>
          <w:bCs/>
          <w:lang w:val="en-GB"/>
        </w:rPr>
      </w:pPr>
      <w:r w:rsidRPr="007129F2">
        <w:rPr>
          <w:rFonts w:cs="Arial"/>
          <w:bCs/>
          <w:lang w:val="en-GB"/>
        </w:rPr>
        <w:t xml:space="preserve">The PBAC helps decide whether and, if so, how medicines should be subsidised through the </w:t>
      </w:r>
      <w:r w:rsidRPr="00481429">
        <w:rPr>
          <w:rFonts w:cstheme="minorHAnsi"/>
          <w:iCs/>
          <w:color w:val="000000" w:themeColor="text1"/>
          <w:szCs w:val="24"/>
        </w:rPr>
        <w:t>Pharmaceutical</w:t>
      </w:r>
      <w:r w:rsidRPr="007129F2">
        <w:rPr>
          <w:rFonts w:cs="Arial"/>
          <w:bCs/>
          <w:lang w:val="en-GB"/>
        </w:rPr>
        <w:t xml:space="preserve">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B32EE24" w14:textId="20784ECD" w:rsidR="00481429" w:rsidRPr="00C07617" w:rsidRDefault="00481429" w:rsidP="00481429">
      <w:pPr>
        <w:pStyle w:val="Heading1"/>
        <w:keepLines/>
        <w:numPr>
          <w:ilvl w:val="0"/>
          <w:numId w:val="1"/>
        </w:numPr>
        <w:spacing w:before="240"/>
        <w:ind w:left="709" w:hanging="709"/>
        <w:rPr>
          <w:b w:val="0"/>
          <w:sz w:val="32"/>
        </w:rPr>
      </w:pPr>
      <w:r w:rsidRPr="00481429">
        <w:rPr>
          <w:sz w:val="32"/>
          <w:szCs w:val="32"/>
        </w:rPr>
        <w:t>Sponsor’s</w:t>
      </w:r>
      <w:r>
        <w:rPr>
          <w:sz w:val="32"/>
        </w:rPr>
        <w:t xml:space="preserve"> Comment</w:t>
      </w:r>
    </w:p>
    <w:p w14:paraId="351E8F18" w14:textId="4273CA7E" w:rsidR="00053895" w:rsidRPr="00481429" w:rsidRDefault="00481429" w:rsidP="00481429">
      <w:pPr>
        <w:spacing w:after="120"/>
        <w:ind w:left="426" w:firstLine="283"/>
        <w:rPr>
          <w:rFonts w:asciiTheme="minorHAnsi" w:hAnsiTheme="minorHAnsi" w:cs="Arial"/>
          <w:bCs/>
        </w:rPr>
      </w:pPr>
      <w:r w:rsidRPr="00C07617">
        <w:rPr>
          <w:rFonts w:asciiTheme="minorHAnsi" w:hAnsiTheme="minorHAnsi" w:cs="Arial"/>
          <w:bCs/>
        </w:rPr>
        <w:t>The sponsor had no comment.</w:t>
      </w:r>
    </w:p>
    <w:sectPr w:rsidR="00053895" w:rsidRPr="00481429" w:rsidSect="009849FF">
      <w:headerReference w:type="default" r:id="rId7"/>
      <w:footerReference w:type="default" r:id="rId8"/>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835D" w14:textId="77777777" w:rsidR="00B3623F" w:rsidRDefault="00B3623F" w:rsidP="00B3623F">
      <w:r>
        <w:separator/>
      </w:r>
    </w:p>
  </w:endnote>
  <w:endnote w:type="continuationSeparator" w:id="0">
    <w:p w14:paraId="1C3C90F5" w14:textId="77777777" w:rsidR="00B3623F" w:rsidRDefault="00B3623F" w:rsidP="00B3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370D" w14:textId="37B19597" w:rsidR="009849FF" w:rsidRDefault="009849FF" w:rsidP="009849FF">
    <w:pPr>
      <w:pStyle w:val="MinorOVRHeader"/>
      <w:jc w:val="both"/>
    </w:pPr>
  </w:p>
  <w:p w14:paraId="32C48AFD" w14:textId="2393ABFC" w:rsidR="009849FF" w:rsidRPr="00CC201E" w:rsidRDefault="009849FF" w:rsidP="009849FF">
    <w:pPr>
      <w:pStyle w:val="MinorOVRHeader"/>
      <w:jc w:val="center"/>
      <w:rPr>
        <w:b/>
        <w:bCs/>
      </w:rPr>
    </w:pPr>
    <w:r w:rsidRPr="00CC201E">
      <w:rPr>
        <w:b/>
        <w:bCs/>
      </w:rPr>
      <w:fldChar w:fldCharType="begin"/>
    </w:r>
    <w:r w:rsidRPr="00CC201E">
      <w:rPr>
        <w:b/>
        <w:bCs/>
      </w:rPr>
      <w:instrText xml:space="preserve"> PAGE   \* MERGEFORMAT </w:instrText>
    </w:r>
    <w:r w:rsidRPr="00CC201E">
      <w:rPr>
        <w:b/>
        <w:bCs/>
      </w:rPr>
      <w:fldChar w:fldCharType="separate"/>
    </w:r>
    <w:r w:rsidRPr="00CC201E">
      <w:rPr>
        <w:b/>
        <w:bCs/>
      </w:rPr>
      <w:t>1</w:t>
    </w:r>
    <w:r w:rsidRPr="00CC201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9810" w14:textId="77777777" w:rsidR="00B3623F" w:rsidRDefault="00B3623F" w:rsidP="00B3623F">
      <w:r>
        <w:separator/>
      </w:r>
    </w:p>
  </w:footnote>
  <w:footnote w:type="continuationSeparator" w:id="0">
    <w:p w14:paraId="4A523508" w14:textId="77777777" w:rsidR="00B3623F" w:rsidRDefault="00B3623F" w:rsidP="00B3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818E" w14:textId="4D4B1576" w:rsidR="00CC201E" w:rsidRPr="00481429" w:rsidRDefault="00481429" w:rsidP="00481429">
    <w:pPr>
      <w:keepNext/>
      <w:tabs>
        <w:tab w:val="center" w:pos="4513"/>
        <w:tab w:val="right" w:pos="9026"/>
      </w:tabs>
      <w:jc w:val="center"/>
      <w:rPr>
        <w:rFonts w:asciiTheme="minorHAnsi" w:eastAsiaTheme="minorEastAsia" w:hAnsiTheme="minorHAnsi" w:cstheme="minorHAnsi"/>
        <w:i/>
        <w:iCs/>
        <w:color w:val="808080"/>
      </w:rPr>
    </w:pPr>
    <w:r>
      <w:rPr>
        <w:rFonts w:asciiTheme="minorHAnsi" w:eastAsiaTheme="minorEastAsia" w:hAnsiTheme="minorHAnsi" w:cstheme="minorHAnsi"/>
        <w:i/>
        <w:iCs/>
        <w:color w:val="808080"/>
      </w:rPr>
      <w:t>Public Summary Document</w:t>
    </w:r>
    <w:r w:rsidR="00CC201E" w:rsidRPr="00CC201E">
      <w:rPr>
        <w:rFonts w:asciiTheme="minorHAnsi" w:eastAsiaTheme="minorEastAsia" w:hAnsiTheme="minorHAnsi" w:cstheme="minorHAnsi"/>
        <w:i/>
        <w:iCs/>
        <w:color w:val="808080"/>
      </w:rPr>
      <w:t xml:space="preserve"> – March 2023 PBAC Meeting </w:t>
    </w:r>
  </w:p>
  <w:p w14:paraId="5C7DC8F8" w14:textId="77777777" w:rsidR="009849FF" w:rsidRDefault="00984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153D674E"/>
    <w:multiLevelType w:val="hybridMultilevel"/>
    <w:tmpl w:val="5900DE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5D73860"/>
    <w:multiLevelType w:val="hybridMultilevel"/>
    <w:tmpl w:val="ED5468E6"/>
    <w:lvl w:ilvl="0" w:tplc="0C090001">
      <w:start w:val="1"/>
      <w:numFmt w:val="bullet"/>
      <w:lvlText w:val=""/>
      <w:lvlJc w:val="left"/>
      <w:pPr>
        <w:ind w:left="3939" w:hanging="360"/>
      </w:pPr>
      <w:rPr>
        <w:rFonts w:ascii="Symbol" w:hAnsi="Symbol" w:hint="default"/>
      </w:rPr>
    </w:lvl>
    <w:lvl w:ilvl="1" w:tplc="0C090003" w:tentative="1">
      <w:start w:val="1"/>
      <w:numFmt w:val="bullet"/>
      <w:lvlText w:val="o"/>
      <w:lvlJc w:val="left"/>
      <w:pPr>
        <w:ind w:left="4659" w:hanging="360"/>
      </w:pPr>
      <w:rPr>
        <w:rFonts w:ascii="Courier New" w:hAnsi="Courier New" w:cs="Courier New" w:hint="default"/>
      </w:rPr>
    </w:lvl>
    <w:lvl w:ilvl="2" w:tplc="0C090005" w:tentative="1">
      <w:start w:val="1"/>
      <w:numFmt w:val="bullet"/>
      <w:lvlText w:val=""/>
      <w:lvlJc w:val="left"/>
      <w:pPr>
        <w:ind w:left="5379" w:hanging="360"/>
      </w:pPr>
      <w:rPr>
        <w:rFonts w:ascii="Wingdings" w:hAnsi="Wingdings" w:hint="default"/>
      </w:rPr>
    </w:lvl>
    <w:lvl w:ilvl="3" w:tplc="0C090001" w:tentative="1">
      <w:start w:val="1"/>
      <w:numFmt w:val="bullet"/>
      <w:lvlText w:val=""/>
      <w:lvlJc w:val="left"/>
      <w:pPr>
        <w:ind w:left="6099" w:hanging="360"/>
      </w:pPr>
      <w:rPr>
        <w:rFonts w:ascii="Symbol" w:hAnsi="Symbol" w:hint="default"/>
      </w:rPr>
    </w:lvl>
    <w:lvl w:ilvl="4" w:tplc="0C090003" w:tentative="1">
      <w:start w:val="1"/>
      <w:numFmt w:val="bullet"/>
      <w:lvlText w:val="o"/>
      <w:lvlJc w:val="left"/>
      <w:pPr>
        <w:ind w:left="6819" w:hanging="360"/>
      </w:pPr>
      <w:rPr>
        <w:rFonts w:ascii="Courier New" w:hAnsi="Courier New" w:cs="Courier New" w:hint="default"/>
      </w:rPr>
    </w:lvl>
    <w:lvl w:ilvl="5" w:tplc="0C090005" w:tentative="1">
      <w:start w:val="1"/>
      <w:numFmt w:val="bullet"/>
      <w:lvlText w:val=""/>
      <w:lvlJc w:val="left"/>
      <w:pPr>
        <w:ind w:left="7539" w:hanging="360"/>
      </w:pPr>
      <w:rPr>
        <w:rFonts w:ascii="Wingdings" w:hAnsi="Wingdings" w:hint="default"/>
      </w:rPr>
    </w:lvl>
    <w:lvl w:ilvl="6" w:tplc="0C090001" w:tentative="1">
      <w:start w:val="1"/>
      <w:numFmt w:val="bullet"/>
      <w:lvlText w:val=""/>
      <w:lvlJc w:val="left"/>
      <w:pPr>
        <w:ind w:left="8259" w:hanging="360"/>
      </w:pPr>
      <w:rPr>
        <w:rFonts w:ascii="Symbol" w:hAnsi="Symbol" w:hint="default"/>
      </w:rPr>
    </w:lvl>
    <w:lvl w:ilvl="7" w:tplc="0C090003" w:tentative="1">
      <w:start w:val="1"/>
      <w:numFmt w:val="bullet"/>
      <w:lvlText w:val="o"/>
      <w:lvlJc w:val="left"/>
      <w:pPr>
        <w:ind w:left="8979" w:hanging="360"/>
      </w:pPr>
      <w:rPr>
        <w:rFonts w:ascii="Courier New" w:hAnsi="Courier New" w:cs="Courier New" w:hint="default"/>
      </w:rPr>
    </w:lvl>
    <w:lvl w:ilvl="8" w:tplc="0C090005" w:tentative="1">
      <w:start w:val="1"/>
      <w:numFmt w:val="bullet"/>
      <w:lvlText w:val=""/>
      <w:lvlJc w:val="left"/>
      <w:pPr>
        <w:ind w:left="9699" w:hanging="360"/>
      </w:pPr>
      <w:rPr>
        <w:rFonts w:ascii="Wingdings" w:hAnsi="Wingdings" w:hint="default"/>
      </w:rPr>
    </w:lvl>
  </w:abstractNum>
  <w:abstractNum w:abstractNumId="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97C7D87"/>
    <w:multiLevelType w:val="hybridMultilevel"/>
    <w:tmpl w:val="57F6CE76"/>
    <w:lvl w:ilvl="0" w:tplc="0C090015">
      <w:start w:val="1"/>
      <w:numFmt w:val="upp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2BE4697"/>
    <w:multiLevelType w:val="hybridMultilevel"/>
    <w:tmpl w:val="A9DCD568"/>
    <w:lvl w:ilvl="0" w:tplc="802CBB1C">
      <w:start w:val="5"/>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D75FDD"/>
    <w:multiLevelType w:val="hybridMultilevel"/>
    <w:tmpl w:val="8CA8740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4D033C"/>
    <w:multiLevelType w:val="multilevel"/>
    <w:tmpl w:val="1A00E55C"/>
    <w:lvl w:ilvl="0">
      <w:start w:val="1"/>
      <w:numFmt w:val="decimal"/>
      <w:pStyle w:val="2-SectionHeading"/>
      <w:lvlText w:val="%1"/>
      <w:lvlJc w:val="left"/>
      <w:pPr>
        <w:ind w:left="720" w:hanging="720"/>
      </w:pPr>
      <w:rPr>
        <w:b/>
        <w:color w:val="auto"/>
        <w:sz w:val="32"/>
        <w:szCs w:val="28"/>
      </w:rPr>
    </w:lvl>
    <w:lvl w:ilvl="1">
      <w:start w:val="1"/>
      <w:numFmt w:val="decimal"/>
      <w:pStyle w:val="3Bodytext"/>
      <w:lvlText w:val="%1.%2"/>
      <w:lvlJc w:val="left"/>
      <w:pPr>
        <w:ind w:left="1287" w:hanging="720"/>
      </w:pPr>
      <w:rPr>
        <w:b w:val="0"/>
        <w:i w:val="0"/>
        <w:strike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0"/>
  </w:num>
  <w:num w:numId="4">
    <w:abstractNumId w:val="7"/>
  </w:num>
  <w:num w:numId="5">
    <w:abstractNumId w:val="12"/>
  </w:num>
  <w:num w:numId="6">
    <w:abstractNumId w:val="5"/>
  </w:num>
  <w:num w:numId="7">
    <w:abstractNumId w:val="4"/>
  </w:num>
  <w:num w:numId="8">
    <w:abstractNumId w:val="8"/>
  </w:num>
  <w:num w:numId="9">
    <w:abstractNumId w:val="3"/>
  </w:num>
  <w:num w:numId="10">
    <w:abstractNumId w:val="11"/>
  </w:num>
  <w:num w:numId="11">
    <w:abstractNumId w:val="9"/>
  </w:num>
  <w:num w:numId="12">
    <w:abstractNumId w:val="6"/>
  </w:num>
  <w:num w:numId="13">
    <w:abstractNumId w:val="11"/>
  </w:num>
  <w:num w:numId="14">
    <w:abstractNumId w:val="2"/>
  </w:num>
  <w:num w:numId="15">
    <w:abstractNumId w:val="10"/>
  </w:num>
  <w:num w:numId="16">
    <w:abstractNumId w:val="11"/>
  </w:num>
  <w:num w:numId="17">
    <w:abstractNumId w:val="11"/>
  </w:num>
  <w:num w:numId="1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B6"/>
    <w:rsid w:val="00005530"/>
    <w:rsid w:val="000179AC"/>
    <w:rsid w:val="00027055"/>
    <w:rsid w:val="00027CEA"/>
    <w:rsid w:val="000335AA"/>
    <w:rsid w:val="00053895"/>
    <w:rsid w:val="00075F95"/>
    <w:rsid w:val="00081215"/>
    <w:rsid w:val="000830C3"/>
    <w:rsid w:val="0008489F"/>
    <w:rsid w:val="000864FF"/>
    <w:rsid w:val="00087201"/>
    <w:rsid w:val="00096C00"/>
    <w:rsid w:val="00097C6A"/>
    <w:rsid w:val="000A2B6A"/>
    <w:rsid w:val="000C2A44"/>
    <w:rsid w:val="000C35AC"/>
    <w:rsid w:val="000D381C"/>
    <w:rsid w:val="000D7D41"/>
    <w:rsid w:val="000E1799"/>
    <w:rsid w:val="000E1FCA"/>
    <w:rsid w:val="000E2650"/>
    <w:rsid w:val="000E300E"/>
    <w:rsid w:val="000F5789"/>
    <w:rsid w:val="000F62DC"/>
    <w:rsid w:val="00107523"/>
    <w:rsid w:val="00111133"/>
    <w:rsid w:val="001231DF"/>
    <w:rsid w:val="001261F8"/>
    <w:rsid w:val="00146A94"/>
    <w:rsid w:val="00170633"/>
    <w:rsid w:val="00172A28"/>
    <w:rsid w:val="0017484E"/>
    <w:rsid w:val="0018260E"/>
    <w:rsid w:val="00184955"/>
    <w:rsid w:val="00191A6E"/>
    <w:rsid w:val="00195119"/>
    <w:rsid w:val="001959D8"/>
    <w:rsid w:val="001B49A8"/>
    <w:rsid w:val="001B4F3B"/>
    <w:rsid w:val="001C343C"/>
    <w:rsid w:val="001D24A3"/>
    <w:rsid w:val="001E09EF"/>
    <w:rsid w:val="001E0C05"/>
    <w:rsid w:val="001E16B5"/>
    <w:rsid w:val="001E3483"/>
    <w:rsid w:val="001E4044"/>
    <w:rsid w:val="001E44A1"/>
    <w:rsid w:val="00206CD4"/>
    <w:rsid w:val="00206FDA"/>
    <w:rsid w:val="00225B13"/>
    <w:rsid w:val="0023452C"/>
    <w:rsid w:val="00245CAE"/>
    <w:rsid w:val="00251316"/>
    <w:rsid w:val="00263EA5"/>
    <w:rsid w:val="00281620"/>
    <w:rsid w:val="002A3B8F"/>
    <w:rsid w:val="002A7194"/>
    <w:rsid w:val="002B0571"/>
    <w:rsid w:val="002B1F7D"/>
    <w:rsid w:val="002B36E6"/>
    <w:rsid w:val="002B3BF6"/>
    <w:rsid w:val="002C006B"/>
    <w:rsid w:val="002C2EF9"/>
    <w:rsid w:val="002C7A6C"/>
    <w:rsid w:val="002D26B2"/>
    <w:rsid w:val="002D6C75"/>
    <w:rsid w:val="002E26E1"/>
    <w:rsid w:val="00302362"/>
    <w:rsid w:val="00305267"/>
    <w:rsid w:val="00314FB1"/>
    <w:rsid w:val="00315548"/>
    <w:rsid w:val="00343B6B"/>
    <w:rsid w:val="00353816"/>
    <w:rsid w:val="00362690"/>
    <w:rsid w:val="003667F6"/>
    <w:rsid w:val="003843DE"/>
    <w:rsid w:val="00392F41"/>
    <w:rsid w:val="00396EEA"/>
    <w:rsid w:val="003A3E0E"/>
    <w:rsid w:val="003B5282"/>
    <w:rsid w:val="003C3D75"/>
    <w:rsid w:val="003C4E61"/>
    <w:rsid w:val="003D3231"/>
    <w:rsid w:val="003F0939"/>
    <w:rsid w:val="003F2987"/>
    <w:rsid w:val="00402AF1"/>
    <w:rsid w:val="00405970"/>
    <w:rsid w:val="00405AB0"/>
    <w:rsid w:val="00405E4F"/>
    <w:rsid w:val="00412F72"/>
    <w:rsid w:val="00413500"/>
    <w:rsid w:val="00413A76"/>
    <w:rsid w:val="0041572C"/>
    <w:rsid w:val="00415FAF"/>
    <w:rsid w:val="00430E80"/>
    <w:rsid w:val="00433124"/>
    <w:rsid w:val="00437ACA"/>
    <w:rsid w:val="00443BB4"/>
    <w:rsid w:val="004441D5"/>
    <w:rsid w:val="00462154"/>
    <w:rsid w:val="00462946"/>
    <w:rsid w:val="0046339D"/>
    <w:rsid w:val="00476634"/>
    <w:rsid w:val="00481429"/>
    <w:rsid w:val="004879C2"/>
    <w:rsid w:val="004B5A83"/>
    <w:rsid w:val="004C4DE0"/>
    <w:rsid w:val="004D16E1"/>
    <w:rsid w:val="004E1980"/>
    <w:rsid w:val="004E7E45"/>
    <w:rsid w:val="004F60A7"/>
    <w:rsid w:val="00510192"/>
    <w:rsid w:val="0051149F"/>
    <w:rsid w:val="005128A5"/>
    <w:rsid w:val="005132E0"/>
    <w:rsid w:val="00514FFF"/>
    <w:rsid w:val="00515B6D"/>
    <w:rsid w:val="005171D3"/>
    <w:rsid w:val="005235F6"/>
    <w:rsid w:val="00525497"/>
    <w:rsid w:val="00532DCB"/>
    <w:rsid w:val="00541413"/>
    <w:rsid w:val="00542738"/>
    <w:rsid w:val="00543D29"/>
    <w:rsid w:val="005515DE"/>
    <w:rsid w:val="00555C36"/>
    <w:rsid w:val="00564F14"/>
    <w:rsid w:val="005754E5"/>
    <w:rsid w:val="00577A88"/>
    <w:rsid w:val="00582587"/>
    <w:rsid w:val="005834C2"/>
    <w:rsid w:val="0059129D"/>
    <w:rsid w:val="00592C7A"/>
    <w:rsid w:val="005A1F4E"/>
    <w:rsid w:val="005A3AFA"/>
    <w:rsid w:val="005B42E2"/>
    <w:rsid w:val="005C0352"/>
    <w:rsid w:val="005C0BF5"/>
    <w:rsid w:val="005C3AF3"/>
    <w:rsid w:val="005C4518"/>
    <w:rsid w:val="005C45F1"/>
    <w:rsid w:val="005D2107"/>
    <w:rsid w:val="005D38BC"/>
    <w:rsid w:val="005D748F"/>
    <w:rsid w:val="00601359"/>
    <w:rsid w:val="006014B3"/>
    <w:rsid w:val="006024B8"/>
    <w:rsid w:val="00602D87"/>
    <w:rsid w:val="006250A7"/>
    <w:rsid w:val="0062568D"/>
    <w:rsid w:val="00625E24"/>
    <w:rsid w:val="00631250"/>
    <w:rsid w:val="00633D52"/>
    <w:rsid w:val="006345F5"/>
    <w:rsid w:val="00636CAF"/>
    <w:rsid w:val="00645A92"/>
    <w:rsid w:val="00645E53"/>
    <w:rsid w:val="00650EFD"/>
    <w:rsid w:val="006535C8"/>
    <w:rsid w:val="00653B88"/>
    <w:rsid w:val="006604A7"/>
    <w:rsid w:val="00665CDF"/>
    <w:rsid w:val="00680949"/>
    <w:rsid w:val="006829E5"/>
    <w:rsid w:val="006833C8"/>
    <w:rsid w:val="00694D5B"/>
    <w:rsid w:val="00696386"/>
    <w:rsid w:val="006A0580"/>
    <w:rsid w:val="006A5E48"/>
    <w:rsid w:val="006C28AF"/>
    <w:rsid w:val="006C42EB"/>
    <w:rsid w:val="006D6803"/>
    <w:rsid w:val="006E36E0"/>
    <w:rsid w:val="006E7F9F"/>
    <w:rsid w:val="006F5D06"/>
    <w:rsid w:val="006F6F3A"/>
    <w:rsid w:val="0070012C"/>
    <w:rsid w:val="007011EB"/>
    <w:rsid w:val="0072564E"/>
    <w:rsid w:val="00727A29"/>
    <w:rsid w:val="00734171"/>
    <w:rsid w:val="007359AA"/>
    <w:rsid w:val="007436E8"/>
    <w:rsid w:val="00744E3D"/>
    <w:rsid w:val="007458C0"/>
    <w:rsid w:val="00746552"/>
    <w:rsid w:val="00757A1E"/>
    <w:rsid w:val="0076052B"/>
    <w:rsid w:val="00785924"/>
    <w:rsid w:val="00787CD2"/>
    <w:rsid w:val="007928C8"/>
    <w:rsid w:val="00794C33"/>
    <w:rsid w:val="007A5F9C"/>
    <w:rsid w:val="007A7814"/>
    <w:rsid w:val="007B4E91"/>
    <w:rsid w:val="007C341B"/>
    <w:rsid w:val="007E08B2"/>
    <w:rsid w:val="007E28B1"/>
    <w:rsid w:val="007E3D26"/>
    <w:rsid w:val="007E531E"/>
    <w:rsid w:val="007F1C7D"/>
    <w:rsid w:val="007F25C5"/>
    <w:rsid w:val="007F35C2"/>
    <w:rsid w:val="0080431C"/>
    <w:rsid w:val="00812A85"/>
    <w:rsid w:val="00812C07"/>
    <w:rsid w:val="00813B8A"/>
    <w:rsid w:val="00845208"/>
    <w:rsid w:val="00850B11"/>
    <w:rsid w:val="00861D3A"/>
    <w:rsid w:val="00862E36"/>
    <w:rsid w:val="008802B5"/>
    <w:rsid w:val="00885CD3"/>
    <w:rsid w:val="008906BA"/>
    <w:rsid w:val="00891A0D"/>
    <w:rsid w:val="008922F1"/>
    <w:rsid w:val="0089634E"/>
    <w:rsid w:val="008A7447"/>
    <w:rsid w:val="008A7C6B"/>
    <w:rsid w:val="008B225B"/>
    <w:rsid w:val="008C0FCA"/>
    <w:rsid w:val="008C7D8D"/>
    <w:rsid w:val="008D0B21"/>
    <w:rsid w:val="008D1115"/>
    <w:rsid w:val="008D41AE"/>
    <w:rsid w:val="008D66DE"/>
    <w:rsid w:val="008D7701"/>
    <w:rsid w:val="008F70BF"/>
    <w:rsid w:val="0090078C"/>
    <w:rsid w:val="00904DFE"/>
    <w:rsid w:val="0091239E"/>
    <w:rsid w:val="009226E5"/>
    <w:rsid w:val="009241C7"/>
    <w:rsid w:val="00925759"/>
    <w:rsid w:val="009319BE"/>
    <w:rsid w:val="009401A2"/>
    <w:rsid w:val="009436DF"/>
    <w:rsid w:val="0094780D"/>
    <w:rsid w:val="00962941"/>
    <w:rsid w:val="00967713"/>
    <w:rsid w:val="00971A5A"/>
    <w:rsid w:val="00971BB4"/>
    <w:rsid w:val="0097244F"/>
    <w:rsid w:val="00972BCB"/>
    <w:rsid w:val="00972EB6"/>
    <w:rsid w:val="00975F25"/>
    <w:rsid w:val="009846A8"/>
    <w:rsid w:val="009849FF"/>
    <w:rsid w:val="009906C8"/>
    <w:rsid w:val="00995A98"/>
    <w:rsid w:val="009A2263"/>
    <w:rsid w:val="009A4E84"/>
    <w:rsid w:val="009C3DF0"/>
    <w:rsid w:val="009D6D42"/>
    <w:rsid w:val="009E0420"/>
    <w:rsid w:val="009E6EF1"/>
    <w:rsid w:val="009F1633"/>
    <w:rsid w:val="009F661A"/>
    <w:rsid w:val="009F6B4B"/>
    <w:rsid w:val="00A00A2C"/>
    <w:rsid w:val="00A16D71"/>
    <w:rsid w:val="00A2375A"/>
    <w:rsid w:val="00A33A61"/>
    <w:rsid w:val="00A37863"/>
    <w:rsid w:val="00A408DA"/>
    <w:rsid w:val="00A41771"/>
    <w:rsid w:val="00A44E18"/>
    <w:rsid w:val="00A47A0C"/>
    <w:rsid w:val="00A51F38"/>
    <w:rsid w:val="00A57327"/>
    <w:rsid w:val="00A57A35"/>
    <w:rsid w:val="00A60C7C"/>
    <w:rsid w:val="00A63BD7"/>
    <w:rsid w:val="00A70A8E"/>
    <w:rsid w:val="00A72127"/>
    <w:rsid w:val="00A74D6E"/>
    <w:rsid w:val="00A86BAD"/>
    <w:rsid w:val="00A90BE6"/>
    <w:rsid w:val="00A936C8"/>
    <w:rsid w:val="00A97073"/>
    <w:rsid w:val="00AA1877"/>
    <w:rsid w:val="00AA716C"/>
    <w:rsid w:val="00AB1087"/>
    <w:rsid w:val="00AB16C5"/>
    <w:rsid w:val="00AB3F23"/>
    <w:rsid w:val="00AC6903"/>
    <w:rsid w:val="00AE065D"/>
    <w:rsid w:val="00AE09AF"/>
    <w:rsid w:val="00AE0F96"/>
    <w:rsid w:val="00AF6052"/>
    <w:rsid w:val="00B0752C"/>
    <w:rsid w:val="00B340DD"/>
    <w:rsid w:val="00B3556A"/>
    <w:rsid w:val="00B3623F"/>
    <w:rsid w:val="00B40C00"/>
    <w:rsid w:val="00B600AC"/>
    <w:rsid w:val="00B618C6"/>
    <w:rsid w:val="00B6293B"/>
    <w:rsid w:val="00B64651"/>
    <w:rsid w:val="00B65CE6"/>
    <w:rsid w:val="00B678D8"/>
    <w:rsid w:val="00B707B0"/>
    <w:rsid w:val="00B8063F"/>
    <w:rsid w:val="00B82E79"/>
    <w:rsid w:val="00B84FA1"/>
    <w:rsid w:val="00B9263F"/>
    <w:rsid w:val="00BA7EB8"/>
    <w:rsid w:val="00BB0928"/>
    <w:rsid w:val="00BB7786"/>
    <w:rsid w:val="00BC0D32"/>
    <w:rsid w:val="00BC2654"/>
    <w:rsid w:val="00BC4512"/>
    <w:rsid w:val="00BE5760"/>
    <w:rsid w:val="00BE5B4F"/>
    <w:rsid w:val="00BF11B2"/>
    <w:rsid w:val="00C00BBC"/>
    <w:rsid w:val="00C037BC"/>
    <w:rsid w:val="00C14D5F"/>
    <w:rsid w:val="00C16F8D"/>
    <w:rsid w:val="00C21ED4"/>
    <w:rsid w:val="00C243FB"/>
    <w:rsid w:val="00C30D1C"/>
    <w:rsid w:val="00C41961"/>
    <w:rsid w:val="00C422DF"/>
    <w:rsid w:val="00C45D33"/>
    <w:rsid w:val="00C70FBB"/>
    <w:rsid w:val="00C71DE3"/>
    <w:rsid w:val="00C73112"/>
    <w:rsid w:val="00C73F45"/>
    <w:rsid w:val="00C752D2"/>
    <w:rsid w:val="00C82C0D"/>
    <w:rsid w:val="00C86C3F"/>
    <w:rsid w:val="00C93450"/>
    <w:rsid w:val="00CA1865"/>
    <w:rsid w:val="00CB1534"/>
    <w:rsid w:val="00CB4976"/>
    <w:rsid w:val="00CB68E4"/>
    <w:rsid w:val="00CC201E"/>
    <w:rsid w:val="00CC4A59"/>
    <w:rsid w:val="00CD1A17"/>
    <w:rsid w:val="00CE1F0B"/>
    <w:rsid w:val="00CF40DE"/>
    <w:rsid w:val="00CF57AC"/>
    <w:rsid w:val="00D01C43"/>
    <w:rsid w:val="00D02446"/>
    <w:rsid w:val="00D03C53"/>
    <w:rsid w:val="00D05454"/>
    <w:rsid w:val="00D16C1D"/>
    <w:rsid w:val="00D24227"/>
    <w:rsid w:val="00D24944"/>
    <w:rsid w:val="00D4418F"/>
    <w:rsid w:val="00D47383"/>
    <w:rsid w:val="00D6211C"/>
    <w:rsid w:val="00D63FE8"/>
    <w:rsid w:val="00D74507"/>
    <w:rsid w:val="00D77C7F"/>
    <w:rsid w:val="00D907A3"/>
    <w:rsid w:val="00DA4AD2"/>
    <w:rsid w:val="00DA4EA4"/>
    <w:rsid w:val="00DC22FE"/>
    <w:rsid w:val="00DC5073"/>
    <w:rsid w:val="00DC787E"/>
    <w:rsid w:val="00DD3462"/>
    <w:rsid w:val="00DE1FF0"/>
    <w:rsid w:val="00DF34F1"/>
    <w:rsid w:val="00DF4173"/>
    <w:rsid w:val="00DF6A85"/>
    <w:rsid w:val="00E26D3C"/>
    <w:rsid w:val="00E35029"/>
    <w:rsid w:val="00E40797"/>
    <w:rsid w:val="00E41A6C"/>
    <w:rsid w:val="00E41BBB"/>
    <w:rsid w:val="00E4495C"/>
    <w:rsid w:val="00E47B18"/>
    <w:rsid w:val="00E47D5F"/>
    <w:rsid w:val="00E5014C"/>
    <w:rsid w:val="00E56526"/>
    <w:rsid w:val="00E64F87"/>
    <w:rsid w:val="00EA00FC"/>
    <w:rsid w:val="00EA6D6D"/>
    <w:rsid w:val="00EB14AB"/>
    <w:rsid w:val="00EB251E"/>
    <w:rsid w:val="00EB5C77"/>
    <w:rsid w:val="00EC11AE"/>
    <w:rsid w:val="00EC1D4A"/>
    <w:rsid w:val="00ED2BA8"/>
    <w:rsid w:val="00ED57B2"/>
    <w:rsid w:val="00ED71C6"/>
    <w:rsid w:val="00EE02C3"/>
    <w:rsid w:val="00EE7D57"/>
    <w:rsid w:val="00EF6CE1"/>
    <w:rsid w:val="00EF739D"/>
    <w:rsid w:val="00F21A96"/>
    <w:rsid w:val="00F3239F"/>
    <w:rsid w:val="00F4225E"/>
    <w:rsid w:val="00F42546"/>
    <w:rsid w:val="00F42BC3"/>
    <w:rsid w:val="00F56A2D"/>
    <w:rsid w:val="00F5735B"/>
    <w:rsid w:val="00F67AA4"/>
    <w:rsid w:val="00F83346"/>
    <w:rsid w:val="00F944CC"/>
    <w:rsid w:val="00F978F1"/>
    <w:rsid w:val="00FA1611"/>
    <w:rsid w:val="00FA373E"/>
    <w:rsid w:val="00FA4BC1"/>
    <w:rsid w:val="00FB00D3"/>
    <w:rsid w:val="00FB2199"/>
    <w:rsid w:val="00FC0FE6"/>
    <w:rsid w:val="00FC431E"/>
    <w:rsid w:val="00FD33F4"/>
    <w:rsid w:val="00FD35C9"/>
    <w:rsid w:val="00FD542F"/>
    <w:rsid w:val="00FD69D3"/>
    <w:rsid w:val="00FD70B6"/>
    <w:rsid w:val="00FE33DE"/>
    <w:rsid w:val="00FF2A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36895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46"/>
    <w:pPr>
      <w:spacing w:after="0" w:line="240" w:lineRule="auto"/>
      <w:jc w:val="both"/>
    </w:pPr>
    <w:rPr>
      <w:rFonts w:ascii="Calibri" w:eastAsia="Times New Roman" w:hAnsi="Calibri" w:cs="Times New Roman"/>
      <w:sz w:val="24"/>
      <w:szCs w:val="24"/>
      <w:lang w:eastAsia="en-AU"/>
    </w:rPr>
  </w:style>
  <w:style w:type="paragraph" w:styleId="Heading1">
    <w:name w:val="heading 1"/>
    <w:basedOn w:val="ListParagraph"/>
    <w:next w:val="Normal"/>
    <w:link w:val="Heading1Char"/>
    <w:uiPriority w:val="1"/>
    <w:rsid w:val="007F25C5"/>
    <w:pPr>
      <w:spacing w:after="120"/>
      <w:ind w:left="0" w:hanging="357"/>
      <w:contextualSpacing w:val="0"/>
      <w:jc w:val="left"/>
      <w:outlineLvl w:val="0"/>
    </w:pPr>
    <w:rPr>
      <w:rFonts w:asciiTheme="minorHAnsi" w:hAnsiTheme="minorHAnsi" w:cs="Arial"/>
      <w:b/>
      <w:snapToGrid w:val="0"/>
      <w:szCs w:val="22"/>
    </w:rPr>
  </w:style>
  <w:style w:type="paragraph" w:styleId="Heading2">
    <w:name w:val="heading 2"/>
    <w:aliases w:val="Subsection Headings"/>
    <w:basedOn w:val="Normal"/>
    <w:next w:val="Normal"/>
    <w:link w:val="Heading2Char"/>
    <w:uiPriority w:val="1"/>
    <w:qFormat/>
    <w:rsid w:val="007F25C5"/>
    <w:pPr>
      <w:keepNext/>
      <w:outlineLvl w:val="1"/>
    </w:pPr>
    <w:rPr>
      <w:rFonts w:ascii="Arial" w:hAnsi="Arial"/>
      <w:b/>
      <w:i/>
      <w:sz w:val="22"/>
    </w:rPr>
  </w:style>
  <w:style w:type="paragraph" w:styleId="Heading3">
    <w:name w:val="heading 3"/>
    <w:basedOn w:val="Normal"/>
    <w:next w:val="Normal"/>
    <w:link w:val="Heading3Char"/>
    <w:unhideWhenUsed/>
    <w:rsid w:val="007F25C5"/>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rsid w:val="007F25C5"/>
    <w:pPr>
      <w:spacing w:before="240" w:after="60"/>
      <w:outlineLvl w:val="4"/>
    </w:pPr>
    <w:rPr>
      <w:b/>
      <w:bCs/>
      <w:i/>
      <w:iCs/>
      <w:sz w:val="26"/>
      <w:szCs w:val="26"/>
    </w:rPr>
  </w:style>
  <w:style w:type="paragraph" w:styleId="Heading6">
    <w:name w:val="heading 6"/>
    <w:basedOn w:val="Normal"/>
    <w:next w:val="Normal"/>
    <w:link w:val="Heading6Char"/>
    <w:rsid w:val="007F25C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ainTitle">
    <w:name w:val="1. Main Title"/>
    <w:basedOn w:val="Title"/>
    <w:link w:val="1MainTitleChar"/>
    <w:qFormat/>
    <w:rsid w:val="00FD70B6"/>
    <w:pPr>
      <w:spacing w:before="120" w:after="160"/>
      <w:ind w:left="720" w:hanging="720"/>
      <w:outlineLvl w:val="0"/>
    </w:pPr>
    <w:rPr>
      <w:b/>
      <w:spacing w:val="5"/>
      <w:sz w:val="36"/>
      <w:szCs w:val="36"/>
    </w:rPr>
  </w:style>
  <w:style w:type="character" w:customStyle="1" w:styleId="1MainTitleChar">
    <w:name w:val="1. Main Title Char"/>
    <w:basedOn w:val="TitleChar"/>
    <w:link w:val="1MainTitle"/>
    <w:rsid w:val="00FD70B6"/>
    <w:rPr>
      <w:rFonts w:asciiTheme="majorHAnsi" w:eastAsiaTheme="majorEastAsia" w:hAnsiTheme="majorHAnsi" w:cstheme="majorBidi"/>
      <w:b/>
      <w:spacing w:val="5"/>
      <w:kern w:val="28"/>
      <w:sz w:val="36"/>
      <w:szCs w:val="36"/>
      <w:lang w:eastAsia="en-AU"/>
    </w:rPr>
  </w:style>
  <w:style w:type="paragraph" w:styleId="Title">
    <w:name w:val="Title"/>
    <w:basedOn w:val="Normal"/>
    <w:next w:val="Normal"/>
    <w:link w:val="TitleChar"/>
    <w:qFormat/>
    <w:rsid w:val="00FD70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D70B6"/>
    <w:rPr>
      <w:rFonts w:asciiTheme="majorHAnsi" w:eastAsiaTheme="majorEastAsia" w:hAnsiTheme="majorHAnsi" w:cstheme="majorBidi"/>
      <w:spacing w:val="-10"/>
      <w:kern w:val="28"/>
      <w:sz w:val="56"/>
      <w:szCs w:val="56"/>
    </w:rPr>
  </w:style>
  <w:style w:type="paragraph" w:customStyle="1" w:styleId="3Bodytext">
    <w:name w:val="3. Body text"/>
    <w:basedOn w:val="ListParagraph"/>
    <w:link w:val="3BodytextChar"/>
    <w:qFormat/>
    <w:rsid w:val="00F42546"/>
    <w:pPr>
      <w:numPr>
        <w:ilvl w:val="1"/>
        <w:numId w:val="1"/>
      </w:numPr>
      <w:spacing w:after="120"/>
      <w:contextualSpacing w:val="0"/>
      <w:jc w:val="left"/>
    </w:pPr>
    <w:rPr>
      <w:rFonts w:asciiTheme="minorHAnsi" w:eastAsiaTheme="minorHAnsi" w:hAnsiTheme="minorHAnsi" w:cstheme="minorBidi"/>
      <w:szCs w:val="22"/>
    </w:rPr>
  </w:style>
  <w:style w:type="character" w:customStyle="1" w:styleId="3BodytextChar">
    <w:name w:val="3. Body text Char"/>
    <w:basedOn w:val="DefaultParagraphFont"/>
    <w:link w:val="3Bodytext"/>
    <w:rsid w:val="00F42546"/>
    <w:rPr>
      <w:sz w:val="24"/>
      <w:lang w:eastAsia="en-AU"/>
    </w:rPr>
  </w:style>
  <w:style w:type="paragraph" w:customStyle="1" w:styleId="2-SectionHeading">
    <w:name w:val="2-Section Heading"/>
    <w:qFormat/>
    <w:rsid w:val="00F42546"/>
    <w:pPr>
      <w:keepNext/>
      <w:numPr>
        <w:numId w:val="1"/>
      </w:numPr>
      <w:spacing w:before="240" w:after="120" w:line="240" w:lineRule="auto"/>
      <w:outlineLvl w:val="0"/>
    </w:pPr>
    <w:rPr>
      <w:rFonts w:eastAsia="Times New Roman" w:cs="Arial"/>
      <w:b/>
      <w:snapToGrid w:val="0"/>
      <w:sz w:val="32"/>
      <w:szCs w:val="32"/>
      <w:lang w:eastAsia="en-AU"/>
    </w:rPr>
  </w:style>
  <w:style w:type="paragraph" w:styleId="ListBullet">
    <w:name w:val="List Bullet"/>
    <w:basedOn w:val="Normal"/>
    <w:unhideWhenUsed/>
    <w:rsid w:val="00F42546"/>
    <w:pPr>
      <w:numPr>
        <w:numId w:val="2"/>
      </w:numPr>
      <w:contextualSpacing/>
    </w:p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basedOn w:val="Normal"/>
    <w:link w:val="ListParagraphChar"/>
    <w:uiPriority w:val="34"/>
    <w:qFormat/>
    <w:rsid w:val="00F42546"/>
    <w:pPr>
      <w:ind w:left="720"/>
      <w:contextualSpacing/>
    </w:pPr>
  </w:style>
  <w:style w:type="character" w:customStyle="1" w:styleId="CaptionChar">
    <w:name w:val="Caption Char"/>
    <w:basedOn w:val="DefaultParagraphFont"/>
    <w:link w:val="Caption"/>
    <w:uiPriority w:val="99"/>
    <w:rsid w:val="005A3AFA"/>
    <w:rPr>
      <w:rFonts w:ascii="Calibri" w:hAnsi="Calibri"/>
      <w:b/>
      <w:bCs/>
      <w:sz w:val="20"/>
      <w:szCs w:val="18"/>
    </w:rPr>
  </w:style>
  <w:style w:type="paragraph" w:styleId="Caption">
    <w:name w:val="caption"/>
    <w:basedOn w:val="Normal"/>
    <w:next w:val="Normal"/>
    <w:link w:val="CaptionChar"/>
    <w:qFormat/>
    <w:rsid w:val="005A3AFA"/>
    <w:pPr>
      <w:spacing w:after="120"/>
      <w:jc w:val="left"/>
    </w:pPr>
    <w:rPr>
      <w:rFonts w:eastAsiaTheme="minorHAnsi" w:cstheme="minorBidi"/>
      <w:b/>
      <w:bCs/>
      <w:sz w:val="20"/>
      <w:szCs w:val="18"/>
      <w:lang w:eastAsia="en-US"/>
    </w:rPr>
  </w:style>
  <w:style w:type="table" w:styleId="TableGrid">
    <w:name w:val="Table Grid"/>
    <w:basedOn w:val="TableNormal"/>
    <w:uiPriority w:val="59"/>
    <w:rsid w:val="005A3AFA"/>
    <w:pPr>
      <w:spacing w:after="0" w:line="240" w:lineRule="auto"/>
    </w:pPr>
    <w:rPr>
      <w:rFonts w:ascii="Arial Narrow" w:eastAsiaTheme="majorEastAsia" w:hAnsi="Arial Narrow" w:cstheme="majorBidi"/>
      <w:sz w:val="20"/>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7F25C5"/>
    <w:rPr>
      <w:rFonts w:eastAsia="Times New Roman" w:cs="Arial"/>
      <w:b/>
      <w:snapToGrid w:val="0"/>
      <w:sz w:val="24"/>
      <w:lang w:eastAsia="en-AU"/>
    </w:rPr>
  </w:style>
  <w:style w:type="character" w:customStyle="1" w:styleId="Heading2Char">
    <w:name w:val="Heading 2 Char"/>
    <w:aliases w:val="Subsection Headings Char"/>
    <w:basedOn w:val="DefaultParagraphFont"/>
    <w:link w:val="Heading2"/>
    <w:uiPriority w:val="1"/>
    <w:rsid w:val="007F25C5"/>
    <w:rPr>
      <w:rFonts w:ascii="Arial" w:eastAsia="Times New Roman" w:hAnsi="Arial" w:cs="Times New Roman"/>
      <w:b/>
      <w:i/>
      <w:szCs w:val="24"/>
      <w:lang w:eastAsia="en-AU"/>
    </w:rPr>
  </w:style>
  <w:style w:type="character" w:customStyle="1" w:styleId="Heading3Char">
    <w:name w:val="Heading 3 Char"/>
    <w:basedOn w:val="DefaultParagraphFont"/>
    <w:link w:val="Heading3"/>
    <w:rsid w:val="007F25C5"/>
    <w:rPr>
      <w:rFonts w:asciiTheme="majorHAnsi" w:eastAsiaTheme="majorEastAsia" w:hAnsiTheme="majorHAnsi" w:cstheme="majorBidi"/>
      <w:b/>
      <w:bCs/>
      <w:color w:val="4472C4" w:themeColor="accent1"/>
      <w:sz w:val="24"/>
      <w:szCs w:val="24"/>
      <w:lang w:eastAsia="en-AU"/>
    </w:rPr>
  </w:style>
  <w:style w:type="character" w:customStyle="1" w:styleId="Heading5Char">
    <w:name w:val="Heading 5 Char"/>
    <w:basedOn w:val="DefaultParagraphFont"/>
    <w:link w:val="Heading5"/>
    <w:rsid w:val="007F25C5"/>
    <w:rPr>
      <w:rFonts w:ascii="Calibri" w:eastAsia="Times New Roman" w:hAnsi="Calibri" w:cs="Times New Roman"/>
      <w:b/>
      <w:bCs/>
      <w:i/>
      <w:iCs/>
      <w:sz w:val="26"/>
      <w:szCs w:val="26"/>
      <w:lang w:eastAsia="en-AU"/>
    </w:rPr>
  </w:style>
  <w:style w:type="character" w:customStyle="1" w:styleId="Heading6Char">
    <w:name w:val="Heading 6 Char"/>
    <w:basedOn w:val="DefaultParagraphFont"/>
    <w:link w:val="Heading6"/>
    <w:rsid w:val="007F25C5"/>
    <w:rPr>
      <w:rFonts w:ascii="Calibri" w:eastAsia="Times New Roman" w:hAnsi="Calibri" w:cs="Times New Roman"/>
      <w:b/>
      <w:bCs/>
      <w:lang w:eastAsia="en-AU"/>
    </w:rPr>
  </w:style>
  <w:style w:type="paragraph" w:styleId="Header">
    <w:name w:val="header"/>
    <w:aliases w:val="Page Header,Header title,he=header,cntr/bld"/>
    <w:basedOn w:val="Normal"/>
    <w:link w:val="HeaderChar"/>
    <w:qFormat/>
    <w:rsid w:val="007F25C5"/>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7F25C5"/>
    <w:rPr>
      <w:rFonts w:ascii="Calibri" w:eastAsia="Times New Roman" w:hAnsi="Calibri" w:cs="Times New Roman"/>
      <w:sz w:val="24"/>
      <w:szCs w:val="24"/>
      <w:lang w:eastAsia="en-AU"/>
    </w:rPr>
  </w:style>
  <w:style w:type="paragraph" w:styleId="Footer">
    <w:name w:val="footer"/>
    <w:basedOn w:val="Normal"/>
    <w:link w:val="FooterChar"/>
    <w:uiPriority w:val="99"/>
    <w:rsid w:val="007F25C5"/>
    <w:pPr>
      <w:tabs>
        <w:tab w:val="center" w:pos="4153"/>
        <w:tab w:val="right" w:pos="8306"/>
      </w:tabs>
    </w:pPr>
  </w:style>
  <w:style w:type="character" w:customStyle="1" w:styleId="FooterChar">
    <w:name w:val="Footer Char"/>
    <w:basedOn w:val="DefaultParagraphFont"/>
    <w:link w:val="Footer"/>
    <w:uiPriority w:val="99"/>
    <w:rsid w:val="007F25C5"/>
    <w:rPr>
      <w:rFonts w:ascii="Calibri" w:eastAsia="Times New Roman" w:hAnsi="Calibri" w:cs="Times New Roman"/>
      <w:sz w:val="24"/>
      <w:szCs w:val="24"/>
      <w:lang w:eastAsia="en-AU"/>
    </w:rPr>
  </w:style>
  <w:style w:type="character" w:styleId="PageNumber">
    <w:name w:val="page number"/>
    <w:basedOn w:val="DefaultParagraphFont"/>
    <w:rsid w:val="007F25C5"/>
  </w:style>
  <w:style w:type="paragraph" w:styleId="BalloonText">
    <w:name w:val="Balloon Text"/>
    <w:basedOn w:val="Normal"/>
    <w:link w:val="BalloonTextChar"/>
    <w:semiHidden/>
    <w:rsid w:val="007F25C5"/>
    <w:rPr>
      <w:rFonts w:ascii="Tahoma" w:hAnsi="Tahoma" w:cs="Tahoma"/>
      <w:sz w:val="16"/>
      <w:szCs w:val="16"/>
    </w:rPr>
  </w:style>
  <w:style w:type="character" w:customStyle="1" w:styleId="BalloonTextChar">
    <w:name w:val="Balloon Text Char"/>
    <w:basedOn w:val="DefaultParagraphFont"/>
    <w:link w:val="BalloonText"/>
    <w:semiHidden/>
    <w:rsid w:val="007F25C5"/>
    <w:rPr>
      <w:rFonts w:ascii="Tahoma" w:eastAsia="Times New Roman" w:hAnsi="Tahoma" w:cs="Tahoma"/>
      <w:sz w:val="16"/>
      <w:szCs w:val="16"/>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F25C5"/>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rsid w:val="007F25C5"/>
    <w:pPr>
      <w:spacing w:after="120"/>
    </w:pPr>
    <w:rPr>
      <w:rFonts w:ascii="Arial" w:hAnsi="Arial"/>
      <w:sz w:val="20"/>
      <w:szCs w:val="20"/>
      <w:lang w:eastAsia="en-US"/>
    </w:rPr>
  </w:style>
  <w:style w:type="paragraph" w:styleId="BodyText2">
    <w:name w:val="Body Text 2"/>
    <w:basedOn w:val="Normal"/>
    <w:link w:val="BodyText2Char"/>
    <w:rsid w:val="007F25C5"/>
    <w:pPr>
      <w:widowControl w:val="0"/>
    </w:pPr>
    <w:rPr>
      <w:rFonts w:ascii="Arial" w:hAnsi="Arial"/>
      <w:snapToGrid w:val="0"/>
      <w:sz w:val="20"/>
      <w:szCs w:val="20"/>
      <w:lang w:eastAsia="en-US"/>
    </w:rPr>
  </w:style>
  <w:style w:type="character" w:customStyle="1" w:styleId="BodyText2Char">
    <w:name w:val="Body Text 2 Char"/>
    <w:basedOn w:val="DefaultParagraphFont"/>
    <w:link w:val="BodyText2"/>
    <w:rsid w:val="007F25C5"/>
    <w:rPr>
      <w:rFonts w:ascii="Arial" w:eastAsia="Times New Roman" w:hAnsi="Arial" w:cs="Times New Roman"/>
      <w:snapToGrid w:val="0"/>
      <w:sz w:val="20"/>
      <w:szCs w:val="20"/>
    </w:rPr>
  </w:style>
  <w:style w:type="paragraph" w:customStyle="1" w:styleId="TableHeading">
    <w:name w:val="TableHeading"/>
    <w:basedOn w:val="Normal"/>
    <w:rsid w:val="007F25C5"/>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rsid w:val="007F25C5"/>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rsid w:val="007F25C5"/>
    <w:pPr>
      <w:spacing w:after="120"/>
    </w:pPr>
    <w:rPr>
      <w:sz w:val="16"/>
      <w:szCs w:val="16"/>
    </w:rPr>
  </w:style>
  <w:style w:type="character" w:customStyle="1" w:styleId="BodyText3Char">
    <w:name w:val="Body Text 3 Char"/>
    <w:basedOn w:val="DefaultParagraphFont"/>
    <w:link w:val="BodyText3"/>
    <w:rsid w:val="007F25C5"/>
    <w:rPr>
      <w:rFonts w:ascii="Calibri" w:eastAsia="Times New Roman" w:hAnsi="Calibri" w:cs="Times New Roman"/>
      <w:sz w:val="16"/>
      <w:szCs w:val="16"/>
      <w:lang w:eastAsia="en-AU"/>
    </w:rPr>
  </w:style>
  <w:style w:type="character" w:customStyle="1" w:styleId="SubtitleChar">
    <w:name w:val="Subtitle Char"/>
    <w:link w:val="Subtitle"/>
    <w:rsid w:val="007F25C5"/>
  </w:style>
  <w:style w:type="paragraph" w:styleId="Subtitle">
    <w:name w:val="Subtitle"/>
    <w:basedOn w:val="Normal"/>
    <w:link w:val="SubtitleChar"/>
    <w:rsid w:val="007F25C5"/>
    <w:rPr>
      <w:rFonts w:asciiTheme="minorHAnsi" w:eastAsiaTheme="minorHAnsi" w:hAnsiTheme="minorHAnsi" w:cstheme="minorBidi"/>
      <w:sz w:val="22"/>
      <w:szCs w:val="22"/>
      <w:lang w:eastAsia="en-US"/>
    </w:rPr>
  </w:style>
  <w:style w:type="character" w:customStyle="1" w:styleId="SubtitleChar1">
    <w:name w:val="Subtitle Char1"/>
    <w:basedOn w:val="DefaultParagraphFont"/>
    <w:uiPriority w:val="11"/>
    <w:rsid w:val="007F25C5"/>
    <w:rPr>
      <w:rFonts w:eastAsiaTheme="minorEastAsia"/>
      <w:color w:val="5A5A5A" w:themeColor="text1" w:themeTint="A5"/>
      <w:spacing w:val="15"/>
      <w:lang w:eastAsia="en-AU"/>
    </w:rPr>
  </w:style>
  <w:style w:type="paragraph" w:customStyle="1" w:styleId="MediumGrid21">
    <w:name w:val="Medium Grid 21"/>
    <w:link w:val="MediumGrid2Char"/>
    <w:rsid w:val="007F25C5"/>
    <w:pPr>
      <w:spacing w:after="0" w:line="240" w:lineRule="auto"/>
    </w:pPr>
    <w:rPr>
      <w:rFonts w:ascii="PMingLiU" w:eastAsia="MS Mincho" w:hAnsi="PMingLiU" w:cs="Times New Roman"/>
      <w:lang w:val="en-US"/>
    </w:rPr>
  </w:style>
  <w:style w:type="character" w:customStyle="1" w:styleId="MediumGrid2Char">
    <w:name w:val="Medium Grid 2 Char"/>
    <w:link w:val="MediumGrid21"/>
    <w:rsid w:val="007F25C5"/>
    <w:rPr>
      <w:rFonts w:ascii="PMingLiU" w:eastAsia="MS Mincho" w:hAnsi="PMingLiU" w:cs="Times New Roman"/>
      <w:lang w:val="en-US"/>
    </w:rPr>
  </w:style>
  <w:style w:type="table" w:customStyle="1" w:styleId="IntenseQuote1">
    <w:name w:val="Intense Quote1"/>
    <w:basedOn w:val="TableNormal"/>
    <w:uiPriority w:val="60"/>
    <w:qFormat/>
    <w:rsid w:val="007F25C5"/>
    <w:pPr>
      <w:spacing w:after="0" w:line="240" w:lineRule="auto"/>
    </w:pPr>
    <w:rPr>
      <w:rFonts w:ascii="Cambria" w:eastAsia="MS Mincho" w:hAnsi="Cambria" w:cs="Times New Roman"/>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aliases w:val="Table Title"/>
    <w:basedOn w:val="DefaultParagraphFont"/>
    <w:uiPriority w:val="99"/>
    <w:qFormat/>
    <w:rsid w:val="007F25C5"/>
    <w:rPr>
      <w:sz w:val="16"/>
      <w:szCs w:val="16"/>
    </w:rPr>
  </w:style>
  <w:style w:type="paragraph" w:styleId="CommentText">
    <w:name w:val="annotation text"/>
    <w:basedOn w:val="Normal"/>
    <w:link w:val="CommentTextChar"/>
    <w:rsid w:val="007F25C5"/>
    <w:rPr>
      <w:sz w:val="20"/>
      <w:szCs w:val="20"/>
    </w:rPr>
  </w:style>
  <w:style w:type="character" w:customStyle="1" w:styleId="CommentTextChar">
    <w:name w:val="Comment Text Char"/>
    <w:basedOn w:val="DefaultParagraphFont"/>
    <w:link w:val="CommentText"/>
    <w:rsid w:val="007F25C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rsid w:val="007F25C5"/>
    <w:rPr>
      <w:b/>
      <w:bCs/>
    </w:rPr>
  </w:style>
  <w:style w:type="character" w:customStyle="1" w:styleId="CommentSubjectChar">
    <w:name w:val="Comment Subject Char"/>
    <w:basedOn w:val="CommentTextChar"/>
    <w:link w:val="CommentSubject"/>
    <w:rsid w:val="007F25C5"/>
    <w:rPr>
      <w:rFonts w:ascii="Calibri" w:eastAsia="Times New Roman" w:hAnsi="Calibri" w:cs="Times New Roman"/>
      <w:b/>
      <w:bCs/>
      <w:sz w:val="20"/>
      <w:szCs w:val="20"/>
      <w:lang w:eastAsia="en-AU"/>
    </w:rPr>
  </w:style>
  <w:style w:type="paragraph" w:customStyle="1" w:styleId="tablenotes">
    <w:name w:val="table notes"/>
    <w:basedOn w:val="BodyText2"/>
    <w:qFormat/>
    <w:rsid w:val="007F25C5"/>
  </w:style>
  <w:style w:type="paragraph" w:styleId="NoSpacing">
    <w:name w:val="No Spacing"/>
    <w:basedOn w:val="Normal"/>
    <w:link w:val="NoSpacingChar"/>
    <w:uiPriority w:val="1"/>
    <w:qFormat/>
    <w:rsid w:val="007F25C5"/>
    <w:rPr>
      <w:rFonts w:ascii="Arial" w:hAnsi="Arial"/>
      <w:sz w:val="22"/>
      <w:szCs w:val="22"/>
    </w:rPr>
  </w:style>
  <w:style w:type="character" w:styleId="Hyperlink">
    <w:name w:val="Hyperlink"/>
    <w:uiPriority w:val="99"/>
    <w:rsid w:val="007F25C5"/>
    <w:rPr>
      <w:color w:val="0000FF"/>
      <w:u w:val="single"/>
    </w:rPr>
  </w:style>
  <w:style w:type="paragraph" w:styleId="ListNumber">
    <w:name w:val="List Number"/>
    <w:basedOn w:val="Normal"/>
    <w:rsid w:val="007F25C5"/>
    <w:pPr>
      <w:tabs>
        <w:tab w:val="num" w:pos="360"/>
      </w:tabs>
      <w:ind w:left="360" w:hanging="360"/>
      <w:contextualSpacing/>
    </w:pPr>
  </w:style>
  <w:style w:type="paragraph" w:styleId="ListContinue2">
    <w:name w:val="List Continue 2"/>
    <w:basedOn w:val="Normal"/>
    <w:rsid w:val="007F25C5"/>
    <w:pPr>
      <w:spacing w:after="120"/>
      <w:ind w:left="566"/>
      <w:contextualSpacing/>
    </w:pPr>
  </w:style>
  <w:style w:type="paragraph" w:styleId="ListNumber2">
    <w:name w:val="List Number 2"/>
    <w:basedOn w:val="Normal"/>
    <w:rsid w:val="007F25C5"/>
    <w:pPr>
      <w:tabs>
        <w:tab w:val="num" w:pos="643"/>
      </w:tabs>
      <w:ind w:left="643" w:hanging="360"/>
      <w:contextualSpacing/>
    </w:p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7F25C5"/>
    <w:rPr>
      <w:rFonts w:ascii="Calibri" w:eastAsia="Times New Roman" w:hAnsi="Calibri" w:cs="Times New Roman"/>
      <w:sz w:val="24"/>
      <w:szCs w:val="24"/>
      <w:lang w:eastAsia="en-AU"/>
    </w:rPr>
  </w:style>
  <w:style w:type="paragraph" w:customStyle="1" w:styleId="2Sections">
    <w:name w:val="2. Sections"/>
    <w:qFormat/>
    <w:rsid w:val="007F25C5"/>
    <w:pPr>
      <w:spacing w:before="240" w:after="120" w:line="240" w:lineRule="auto"/>
      <w:outlineLvl w:val="0"/>
    </w:pPr>
    <w:rPr>
      <w:rFonts w:eastAsia="Times New Roman" w:cs="Arial"/>
      <w:b/>
      <w:snapToGrid w:val="0"/>
      <w:sz w:val="32"/>
      <w:szCs w:val="32"/>
    </w:rPr>
  </w:style>
  <w:style w:type="paragraph" w:customStyle="1" w:styleId="MinorOVRHeader">
    <w:name w:val="Minor OVR Header"/>
    <w:basedOn w:val="Header"/>
    <w:link w:val="MinorOVRHeaderChar"/>
    <w:rsid w:val="007F25C5"/>
    <w:pPr>
      <w:jc w:val="right"/>
    </w:pPr>
    <w:rPr>
      <w:rFonts w:cs="Arial"/>
    </w:rPr>
  </w:style>
  <w:style w:type="paragraph" w:customStyle="1" w:styleId="Tabletitles">
    <w:name w:val="Table titles"/>
    <w:basedOn w:val="NoSpacing"/>
    <w:link w:val="TabletitlesChar"/>
    <w:qFormat/>
    <w:rsid w:val="007F25C5"/>
    <w:pPr>
      <w:spacing w:after="60"/>
    </w:pPr>
    <w:rPr>
      <w:rFonts w:ascii="Arial Narrow" w:hAnsi="Arial Narrow"/>
      <w:b/>
      <w:sz w:val="20"/>
    </w:rPr>
  </w:style>
  <w:style w:type="character" w:customStyle="1" w:styleId="MinorOVRHeaderChar">
    <w:name w:val="Minor OVR Header Char"/>
    <w:basedOn w:val="HeaderChar"/>
    <w:link w:val="MinorOVRHeader"/>
    <w:rsid w:val="007F25C5"/>
    <w:rPr>
      <w:rFonts w:ascii="Calibri" w:eastAsia="Times New Roman" w:hAnsi="Calibri" w:cs="Arial"/>
      <w:sz w:val="24"/>
      <w:szCs w:val="24"/>
      <w:lang w:eastAsia="en-AU"/>
    </w:rPr>
  </w:style>
  <w:style w:type="character" w:customStyle="1" w:styleId="NoSpacingChar">
    <w:name w:val="No Spacing Char"/>
    <w:basedOn w:val="DefaultParagraphFont"/>
    <w:link w:val="NoSpacing"/>
    <w:uiPriority w:val="1"/>
    <w:rsid w:val="007F25C5"/>
    <w:rPr>
      <w:rFonts w:ascii="Arial" w:eastAsia="Times New Roman" w:hAnsi="Arial" w:cs="Times New Roman"/>
      <w:lang w:eastAsia="en-AU"/>
    </w:rPr>
  </w:style>
  <w:style w:type="character" w:customStyle="1" w:styleId="TabletitlesChar">
    <w:name w:val="Table titles Char"/>
    <w:basedOn w:val="NoSpacingChar"/>
    <w:link w:val="Tabletitles"/>
    <w:rsid w:val="007F25C5"/>
    <w:rPr>
      <w:rFonts w:ascii="Arial Narrow" w:eastAsia="Times New Roman" w:hAnsi="Arial Narrow" w:cs="Times New Roman"/>
      <w:b/>
      <w:sz w:val="20"/>
      <w:lang w:eastAsia="en-AU"/>
    </w:rPr>
  </w:style>
  <w:style w:type="paragraph" w:customStyle="1" w:styleId="PBACFooter">
    <w:name w:val="PBAC Footer"/>
    <w:basedOn w:val="Footer"/>
    <w:link w:val="PBACFooterChar"/>
    <w:qFormat/>
    <w:rsid w:val="007F25C5"/>
    <w:pPr>
      <w:jc w:val="center"/>
    </w:pPr>
    <w:rPr>
      <w:rFonts w:ascii="Arial" w:hAnsi="Arial" w:cs="Arial"/>
      <w:b/>
      <w:sz w:val="20"/>
      <w:szCs w:val="20"/>
    </w:rPr>
  </w:style>
  <w:style w:type="character" w:customStyle="1" w:styleId="PBACFooterChar">
    <w:name w:val="PBAC Footer Char"/>
    <w:basedOn w:val="FooterChar"/>
    <w:link w:val="PBACFooter"/>
    <w:rsid w:val="007F25C5"/>
    <w:rPr>
      <w:rFonts w:ascii="Arial" w:eastAsia="Times New Roman" w:hAnsi="Arial" w:cs="Arial"/>
      <w:b/>
      <w:sz w:val="20"/>
      <w:szCs w:val="20"/>
      <w:lang w:eastAsia="en-AU"/>
    </w:rPr>
  </w:style>
  <w:style w:type="paragraph" w:customStyle="1" w:styleId="PBACHeading1">
    <w:name w:val="PBAC Heading 1"/>
    <w:rsid w:val="007F25C5"/>
    <w:pPr>
      <w:spacing w:after="0" w:line="240" w:lineRule="auto"/>
      <w:ind w:left="720" w:hanging="720"/>
      <w:outlineLvl w:val="0"/>
    </w:pPr>
    <w:rPr>
      <w:rFonts w:ascii="Arial" w:eastAsia="Times New Roman" w:hAnsi="Arial" w:cs="Arial"/>
      <w:b/>
      <w:snapToGrid w:val="0"/>
    </w:rPr>
  </w:style>
  <w:style w:type="paragraph" w:customStyle="1" w:styleId="TableText0">
    <w:name w:val="Table Text"/>
    <w:link w:val="TableTextChar0"/>
    <w:qFormat/>
    <w:rsid w:val="007F25C5"/>
    <w:pPr>
      <w:keepNext/>
      <w:spacing w:after="0" w:line="240" w:lineRule="auto"/>
    </w:pPr>
    <w:rPr>
      <w:rFonts w:ascii="Arial Narrow" w:eastAsiaTheme="majorEastAsia" w:hAnsi="Arial Narrow" w:cstheme="majorBidi"/>
      <w:bCs/>
      <w:sz w:val="20"/>
      <w:szCs w:val="24"/>
      <w:lang w:eastAsia="en-AU"/>
    </w:rPr>
  </w:style>
  <w:style w:type="paragraph" w:customStyle="1" w:styleId="Lists">
    <w:name w:val="Lists"/>
    <w:basedOn w:val="3Bodytext"/>
    <w:link w:val="ListsChar"/>
    <w:rsid w:val="007F25C5"/>
    <w:pPr>
      <w:numPr>
        <w:numId w:val="4"/>
      </w:numPr>
    </w:pPr>
  </w:style>
  <w:style w:type="character" w:customStyle="1" w:styleId="TableTextChar0">
    <w:name w:val="Table Text Char"/>
    <w:basedOn w:val="DefaultParagraphFont"/>
    <w:link w:val="TableText0"/>
    <w:rsid w:val="007F25C5"/>
    <w:rPr>
      <w:rFonts w:ascii="Arial Narrow" w:eastAsiaTheme="majorEastAsia" w:hAnsi="Arial Narrow" w:cstheme="majorBidi"/>
      <w:bCs/>
      <w:sz w:val="20"/>
      <w:szCs w:val="24"/>
      <w:lang w:eastAsia="en-AU"/>
    </w:rPr>
  </w:style>
  <w:style w:type="character" w:styleId="FollowedHyperlink">
    <w:name w:val="FollowedHyperlink"/>
    <w:basedOn w:val="DefaultParagraphFont"/>
    <w:semiHidden/>
    <w:unhideWhenUsed/>
    <w:rsid w:val="007F25C5"/>
    <w:rPr>
      <w:color w:val="954F72" w:themeColor="followedHyperlink"/>
      <w:u w:val="single"/>
    </w:rPr>
  </w:style>
  <w:style w:type="character" w:customStyle="1" w:styleId="ListsChar">
    <w:name w:val="Lists Char"/>
    <w:basedOn w:val="3BodytextChar"/>
    <w:link w:val="Lists"/>
    <w:rsid w:val="007F25C5"/>
    <w:rPr>
      <w:sz w:val="24"/>
      <w:lang w:eastAsia="en-AU"/>
    </w:rPr>
  </w:style>
  <w:style w:type="paragraph" w:customStyle="1" w:styleId="Bulletpoints">
    <w:name w:val="Bullet points"/>
    <w:basedOn w:val="ListParagraph"/>
    <w:qFormat/>
    <w:rsid w:val="007F25C5"/>
    <w:pPr>
      <w:spacing w:after="120"/>
      <w:ind w:hanging="360"/>
      <w:contextualSpacing w:val="0"/>
      <w:jc w:val="left"/>
    </w:pPr>
    <w:rPr>
      <w:rFonts w:asciiTheme="minorHAnsi" w:hAnsiTheme="minorHAnsi" w:cstheme="minorHAnsi"/>
      <w:snapToGrid w:val="0"/>
      <w:color w:val="000000" w:themeColor="text1"/>
    </w:rPr>
  </w:style>
  <w:style w:type="paragraph" w:customStyle="1" w:styleId="TableFooter">
    <w:name w:val="Table Footer"/>
    <w:basedOn w:val="Normal"/>
    <w:link w:val="TableFooterChar"/>
    <w:qFormat/>
    <w:rsid w:val="007F25C5"/>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7F25C5"/>
    <w:rPr>
      <w:rFonts w:ascii="Arial Narrow" w:eastAsia="Times New Roman" w:hAnsi="Arial Narrow" w:cs="Arial"/>
      <w:snapToGrid w:val="0"/>
      <w:sz w:val="18"/>
    </w:rPr>
  </w:style>
  <w:style w:type="character" w:customStyle="1" w:styleId="TabletextChar">
    <w:name w:val="Table text Char"/>
    <w:link w:val="Tabletext"/>
    <w:uiPriority w:val="2"/>
    <w:rsid w:val="007F25C5"/>
    <w:rPr>
      <w:rFonts w:ascii="Arial" w:eastAsia="Times New Roman" w:hAnsi="Arial" w:cs="Times New Roman"/>
      <w:sz w:val="20"/>
      <w:szCs w:val="20"/>
    </w:rPr>
  </w:style>
  <w:style w:type="paragraph" w:customStyle="1" w:styleId="Bodytextitalics">
    <w:name w:val="Body text italics"/>
    <w:basedOn w:val="BodyText"/>
    <w:qFormat/>
    <w:rsid w:val="007F25C5"/>
    <w:rPr>
      <w:rFonts w:asciiTheme="minorHAnsi" w:eastAsiaTheme="minorHAnsi" w:hAnsiTheme="minorHAnsi" w:cstheme="minorBidi"/>
      <w:i/>
      <w:szCs w:val="22"/>
    </w:rPr>
  </w:style>
  <w:style w:type="paragraph" w:styleId="BodyText">
    <w:name w:val="Body Text"/>
    <w:basedOn w:val="Normal"/>
    <w:link w:val="BodyTextChar"/>
    <w:semiHidden/>
    <w:unhideWhenUsed/>
    <w:rsid w:val="007F25C5"/>
    <w:pPr>
      <w:spacing w:after="120"/>
    </w:pPr>
  </w:style>
  <w:style w:type="character" w:customStyle="1" w:styleId="BodyTextChar">
    <w:name w:val="Body Text Char"/>
    <w:basedOn w:val="DefaultParagraphFont"/>
    <w:link w:val="BodyText"/>
    <w:semiHidden/>
    <w:rsid w:val="007F25C5"/>
    <w:rPr>
      <w:rFonts w:ascii="Calibri" w:eastAsia="Times New Roman" w:hAnsi="Calibri" w:cs="Times New Roman"/>
      <w:sz w:val="24"/>
      <w:szCs w:val="24"/>
      <w:lang w:eastAsia="en-AU"/>
    </w:rPr>
  </w:style>
  <w:style w:type="paragraph" w:customStyle="1" w:styleId="ProcedureStep">
    <w:name w:val="ProcedureStep"/>
    <w:basedOn w:val="Normal"/>
    <w:rsid w:val="007F25C5"/>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7F25C5"/>
    <w:pPr>
      <w:keepNext/>
      <w:spacing w:before="120" w:after="120" w:line="240" w:lineRule="auto"/>
      <w:ind w:left="720" w:hanging="720"/>
      <w:outlineLvl w:val="0"/>
    </w:pPr>
    <w:rPr>
      <w:rFonts w:ascii="Calibri" w:eastAsia="Times New Roman" w:hAnsi="Calibri" w:cs="Arial"/>
      <w:b/>
      <w:snapToGrid w:val="0"/>
      <w:sz w:val="28"/>
      <w:lang w:eastAsia="en-AU"/>
    </w:rPr>
  </w:style>
  <w:style w:type="paragraph" w:customStyle="1" w:styleId="In-tableHeading">
    <w:name w:val="In-table Heading"/>
    <w:qFormat/>
    <w:rsid w:val="007F25C5"/>
    <w:pPr>
      <w:keepNext/>
      <w:spacing w:after="0" w:line="240" w:lineRule="auto"/>
    </w:pPr>
    <w:rPr>
      <w:rFonts w:ascii="Arial Narrow" w:eastAsiaTheme="majorEastAsia" w:hAnsi="Arial Narrow" w:cs="Times New Roman"/>
      <w:b/>
      <w:sz w:val="20"/>
      <w:szCs w:val="24"/>
      <w:lang w:val="en-US" w:eastAsia="en-AU"/>
    </w:rPr>
  </w:style>
  <w:style w:type="paragraph" w:customStyle="1" w:styleId="1-MainHeading">
    <w:name w:val="1-Main Heading"/>
    <w:link w:val="1-MainHeadingChar"/>
    <w:qFormat/>
    <w:rsid w:val="007F25C5"/>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7F25C5"/>
    <w:rPr>
      <w:rFonts w:eastAsiaTheme="majorEastAsia" w:cstheme="majorBidi"/>
      <w:b/>
      <w:spacing w:val="5"/>
      <w:kern w:val="28"/>
      <w:sz w:val="36"/>
      <w:szCs w:val="36"/>
      <w:lang w:eastAsia="en-AU"/>
    </w:rPr>
  </w:style>
  <w:style w:type="paragraph" w:customStyle="1" w:styleId="TableFigureHeading">
    <w:name w:val="Table/Figure Heading"/>
    <w:link w:val="TableFigureHeadingChar"/>
    <w:qFormat/>
    <w:rsid w:val="007F25C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7F25C5"/>
    <w:rPr>
      <w:rFonts w:ascii="Arial Narrow" w:eastAsiaTheme="majorEastAsia" w:hAnsi="Arial Narrow" w:cstheme="majorBidi"/>
      <w:b/>
      <w:bCs/>
      <w:sz w:val="20"/>
      <w:szCs w:val="24"/>
      <w:lang w:eastAsia="en-AU"/>
    </w:rPr>
  </w:style>
  <w:style w:type="paragraph" w:customStyle="1" w:styleId="3-BodyText">
    <w:name w:val="3-Body Text"/>
    <w:link w:val="3-BodyTextChar"/>
    <w:qFormat/>
    <w:rsid w:val="007F25C5"/>
    <w:pPr>
      <w:numPr>
        <w:numId w:val="3"/>
      </w:numPr>
      <w:spacing w:after="120" w:line="240" w:lineRule="auto"/>
      <w:jc w:val="both"/>
    </w:pPr>
    <w:rPr>
      <w:rFonts w:ascii="Calibri" w:eastAsia="Times New Roman" w:hAnsi="Calibri" w:cs="Times New Roman"/>
      <w:sz w:val="24"/>
      <w:szCs w:val="24"/>
      <w:lang w:eastAsia="en-AU"/>
    </w:rPr>
  </w:style>
  <w:style w:type="character" w:customStyle="1" w:styleId="3-BodyTextChar">
    <w:name w:val="3-Body Text Char"/>
    <w:basedOn w:val="ListParagraphChar"/>
    <w:link w:val="3-BodyText"/>
    <w:rsid w:val="007F25C5"/>
    <w:rPr>
      <w:rFonts w:ascii="Calibri" w:eastAsia="Times New Roman" w:hAnsi="Calibri" w:cs="Times New Roman"/>
      <w:sz w:val="24"/>
      <w:szCs w:val="24"/>
      <w:lang w:eastAsia="en-AU"/>
    </w:rPr>
  </w:style>
  <w:style w:type="paragraph" w:customStyle="1" w:styleId="PageFooter">
    <w:name w:val="Page Footer"/>
    <w:basedOn w:val="Normal"/>
    <w:link w:val="PageFooterChar"/>
    <w:qFormat/>
    <w:rsid w:val="007F25C5"/>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7F25C5"/>
    <w:rPr>
      <w:rFonts w:ascii="Calibri" w:eastAsia="Times New Roman" w:hAnsi="Calibri" w:cs="Arial"/>
      <w:b/>
      <w:sz w:val="24"/>
      <w:szCs w:val="24"/>
      <w:lang w:eastAsia="en-AU"/>
    </w:rPr>
  </w:style>
  <w:style w:type="paragraph" w:customStyle="1" w:styleId="TableFigureFooter">
    <w:name w:val="Table/Figure Footer"/>
    <w:basedOn w:val="Normal"/>
    <w:link w:val="TableFigureFooterChar"/>
    <w:qFormat/>
    <w:rsid w:val="007F25C5"/>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7F25C5"/>
    <w:rPr>
      <w:rFonts w:ascii="Arial Narrow" w:eastAsia="Times New Roman" w:hAnsi="Arial Narrow" w:cs="Arial"/>
      <w:snapToGrid w:val="0"/>
      <w:sz w:val="18"/>
      <w:lang w:eastAsia="en-AU"/>
    </w:rPr>
  </w:style>
  <w:style w:type="paragraph" w:customStyle="1" w:styleId="4-SubsectionHeading">
    <w:name w:val="4-Subsection Heading"/>
    <w:basedOn w:val="Heading2"/>
    <w:next w:val="3-BodyText"/>
    <w:link w:val="4-SubsectionHeadingChar"/>
    <w:qFormat/>
    <w:rsid w:val="007F25C5"/>
    <w:pPr>
      <w:spacing w:before="120" w:after="120"/>
    </w:pPr>
    <w:rPr>
      <w:rFonts w:eastAsiaTheme="majorEastAsia" w:cstheme="majorBidi"/>
      <w:spacing w:val="5"/>
      <w:kern w:val="28"/>
      <w:sz w:val="28"/>
      <w:szCs w:val="36"/>
    </w:rPr>
  </w:style>
  <w:style w:type="character" w:customStyle="1" w:styleId="4-SubsectionHeadingChar">
    <w:name w:val="4-Subsection Heading Char"/>
    <w:basedOn w:val="Heading2Char"/>
    <w:link w:val="4-SubsectionHeading"/>
    <w:rsid w:val="007F25C5"/>
    <w:rPr>
      <w:rFonts w:ascii="Arial" w:eastAsiaTheme="majorEastAsia" w:hAnsi="Arial" w:cstheme="majorBidi"/>
      <w:b/>
      <w:i/>
      <w:spacing w:val="5"/>
      <w:kern w:val="28"/>
      <w:sz w:val="28"/>
      <w:szCs w:val="36"/>
      <w:lang w:eastAsia="en-AU"/>
    </w:rPr>
  </w:style>
  <w:style w:type="paragraph" w:customStyle="1" w:styleId="5-SubsectionSubheading">
    <w:name w:val="5-Subsection Subheading"/>
    <w:basedOn w:val="Heading3"/>
    <w:next w:val="3-BodyText"/>
    <w:link w:val="5-SubsectionSubheadingChar"/>
    <w:qFormat/>
    <w:rsid w:val="007F25C5"/>
    <w:pPr>
      <w:spacing w:before="40"/>
    </w:pPr>
    <w:rPr>
      <w:bCs w:val="0"/>
      <w:color w:val="000000" w:themeColor="text1"/>
    </w:rPr>
  </w:style>
  <w:style w:type="character" w:customStyle="1" w:styleId="5-SubsectionSubheadingChar">
    <w:name w:val="5-Subsection Subheading Char"/>
    <w:basedOn w:val="Heading3Char"/>
    <w:link w:val="5-SubsectionSubheading"/>
    <w:rsid w:val="007F25C5"/>
    <w:rPr>
      <w:rFonts w:asciiTheme="majorHAnsi" w:eastAsiaTheme="majorEastAsia" w:hAnsiTheme="majorHAnsi" w:cstheme="majorBidi"/>
      <w:b/>
      <w:bCs w:val="0"/>
      <w:color w:val="000000" w:themeColor="text1"/>
      <w:sz w:val="24"/>
      <w:szCs w:val="24"/>
      <w:lang w:eastAsia="en-AU"/>
    </w:rPr>
  </w:style>
  <w:style w:type="paragraph" w:styleId="Revision">
    <w:name w:val="Revision"/>
    <w:hidden/>
    <w:uiPriority w:val="71"/>
    <w:semiHidden/>
    <w:rsid w:val="007F25C5"/>
    <w:pPr>
      <w:spacing w:after="0" w:line="240" w:lineRule="auto"/>
    </w:pPr>
    <w:rPr>
      <w:rFonts w:ascii="Calibri" w:eastAsia="Times New Roman" w:hAnsi="Calibri" w:cs="Times New Roman"/>
      <w:sz w:val="24"/>
      <w:szCs w:val="24"/>
      <w:lang w:eastAsia="en-AU"/>
    </w:rPr>
  </w:style>
  <w:style w:type="paragraph" w:customStyle="1" w:styleId="Default">
    <w:name w:val="Default"/>
    <w:rsid w:val="007F25C5"/>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styleId="UnresolvedMention">
    <w:name w:val="Unresolved Mention"/>
    <w:basedOn w:val="DefaultParagraphFont"/>
    <w:uiPriority w:val="99"/>
    <w:semiHidden/>
    <w:unhideWhenUsed/>
    <w:rsid w:val="007F25C5"/>
    <w:rPr>
      <w:color w:val="605E5C"/>
      <w:shd w:val="clear" w:color="auto" w:fill="E1DFDD"/>
    </w:rPr>
  </w:style>
  <w:style w:type="character" w:customStyle="1" w:styleId="3-SubsectionHeadingChar">
    <w:name w:val="3-Subsection Heading Char"/>
    <w:basedOn w:val="DefaultParagraphFont"/>
    <w:link w:val="3-SubsectionHeading"/>
    <w:locked/>
    <w:rsid w:val="009C3DF0"/>
    <w:rPr>
      <w:rFonts w:ascii="Calibri" w:eastAsia="MS Gothic" w:hAnsi="Calibri"/>
      <w:b/>
      <w:i/>
      <w:color w:val="2F5496" w:themeColor="accent1" w:themeShade="BF"/>
      <w:spacing w:val="5"/>
      <w:kern w:val="28"/>
      <w:sz w:val="28"/>
      <w:szCs w:val="36"/>
    </w:rPr>
  </w:style>
  <w:style w:type="paragraph" w:customStyle="1" w:styleId="3-SubsectionHeading">
    <w:name w:val="3-Subsection Heading"/>
    <w:basedOn w:val="Heading2"/>
    <w:next w:val="Normal"/>
    <w:link w:val="3-SubsectionHeadingChar"/>
    <w:qFormat/>
    <w:rsid w:val="009C3DF0"/>
    <w:pPr>
      <w:spacing w:before="120" w:after="120"/>
    </w:pPr>
    <w:rPr>
      <w:rFonts w:ascii="Calibri" w:eastAsia="MS Gothic" w:hAnsi="Calibri" w:cstheme="minorBidi"/>
      <w:color w:val="2F5496" w:themeColor="accent1" w:themeShade="BF"/>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945888">
      <w:bodyDiv w:val="1"/>
      <w:marLeft w:val="0"/>
      <w:marRight w:val="0"/>
      <w:marTop w:val="0"/>
      <w:marBottom w:val="0"/>
      <w:divBdr>
        <w:top w:val="none" w:sz="0" w:space="0" w:color="auto"/>
        <w:left w:val="none" w:sz="0" w:space="0" w:color="auto"/>
        <w:bottom w:val="none" w:sz="0" w:space="0" w:color="auto"/>
        <w:right w:val="none" w:sz="0" w:space="0" w:color="auto"/>
      </w:divBdr>
    </w:div>
    <w:div w:id="171292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2023-06-21T05:33:00Z</dcterms:created>
  <dcterms:modified xsi:type="dcterms:W3CDTF">2023-06-21T05:34:00Z</dcterms:modified>
</cp:coreProperties>
</file>