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8425" w14:textId="42D2B99A" w:rsidR="00A87179" w:rsidRPr="00EB0BB4" w:rsidRDefault="00A87179" w:rsidP="00A87179">
      <w:pPr>
        <w:spacing w:after="240"/>
        <w:jc w:val="both"/>
        <w:rPr>
          <w:rFonts w:ascii="Calibri" w:hAnsi="Calibri" w:cs="Calibri"/>
          <w:b/>
          <w:color w:val="FF0000"/>
          <w:lang w:eastAsia="en-AU"/>
        </w:rPr>
      </w:pPr>
      <w:bookmarkStart w:id="0" w:name="_Toc440980439"/>
      <w:r w:rsidRPr="00EB0BB4">
        <w:rPr>
          <w:rFonts w:ascii="Calibri" w:hAnsi="Calibri" w:cs="Calibri"/>
          <w:b/>
          <w:color w:val="FF0000"/>
          <w:lang w:eastAsia="en-AU"/>
        </w:rPr>
        <w:t xml:space="preserve">An addendum to </w:t>
      </w:r>
      <w:r w:rsidR="0039482A">
        <w:rPr>
          <w:rFonts w:ascii="Calibri" w:hAnsi="Calibri" w:cs="Calibri"/>
          <w:b/>
          <w:color w:val="FF0000"/>
          <w:lang w:eastAsia="en-AU"/>
        </w:rPr>
        <w:t>this Public Summary Document</w:t>
      </w:r>
      <w:r w:rsidRPr="00EB0BB4">
        <w:rPr>
          <w:rFonts w:ascii="Calibri" w:hAnsi="Calibri" w:cs="Calibri"/>
          <w:b/>
          <w:color w:val="FF0000"/>
          <w:lang w:eastAsia="en-AU"/>
        </w:rPr>
        <w:t xml:space="preserve"> has been included at the end of the document</w:t>
      </w:r>
      <w:r w:rsidR="00EB0BB4" w:rsidRPr="00EB0BB4">
        <w:rPr>
          <w:rFonts w:ascii="Calibri" w:hAnsi="Calibri" w:cs="Calibri"/>
          <w:b/>
          <w:color w:val="FF0000"/>
          <w:lang w:eastAsia="en-AU"/>
        </w:rPr>
        <w:t xml:space="preserve">. </w:t>
      </w:r>
    </w:p>
    <w:p w14:paraId="05F42417" w14:textId="36239873" w:rsidR="0071655B" w:rsidRPr="0071655B" w:rsidRDefault="00D239B6" w:rsidP="00A65689">
      <w:pPr>
        <w:pStyle w:val="NoSpacing"/>
        <w:ind w:left="720"/>
        <w:jc w:val="left"/>
        <w:outlineLvl w:val="0"/>
      </w:pPr>
      <w:bookmarkStart w:id="1" w:name="_Hlk133227132"/>
      <w:r>
        <w:rPr>
          <w:rFonts w:eastAsiaTheme="majorEastAsia" w:cstheme="majorBidi"/>
          <w:b/>
          <w:spacing w:val="5"/>
          <w:kern w:val="28"/>
          <w:sz w:val="36"/>
          <w:szCs w:val="36"/>
        </w:rPr>
        <w:t>OOS</w:t>
      </w:r>
      <w:r>
        <w:rPr>
          <w:rFonts w:eastAsiaTheme="majorEastAsia" w:cstheme="majorBidi"/>
          <w:b/>
          <w:spacing w:val="5"/>
          <w:kern w:val="28"/>
          <w:sz w:val="36"/>
          <w:szCs w:val="36"/>
        </w:rPr>
        <w:tab/>
      </w:r>
      <w:r w:rsidR="00E074C3" w:rsidRPr="00E074C3">
        <w:rPr>
          <w:rFonts w:eastAsiaTheme="majorEastAsia" w:cstheme="majorBidi"/>
          <w:b/>
          <w:spacing w:val="5"/>
          <w:kern w:val="28"/>
          <w:sz w:val="36"/>
          <w:szCs w:val="36"/>
        </w:rPr>
        <w:t xml:space="preserve">Post-market </w:t>
      </w:r>
      <w:r w:rsidR="00D25689">
        <w:rPr>
          <w:rFonts w:eastAsiaTheme="majorEastAsia" w:cstheme="majorBidi"/>
          <w:b/>
          <w:spacing w:val="5"/>
          <w:kern w:val="28"/>
          <w:sz w:val="36"/>
          <w:szCs w:val="36"/>
        </w:rPr>
        <w:t>R</w:t>
      </w:r>
      <w:r w:rsidR="00E074C3" w:rsidRPr="00E074C3">
        <w:rPr>
          <w:rFonts w:eastAsiaTheme="majorEastAsia" w:cstheme="majorBidi"/>
          <w:b/>
          <w:spacing w:val="5"/>
          <w:kern w:val="28"/>
          <w:sz w:val="36"/>
          <w:szCs w:val="36"/>
        </w:rPr>
        <w:t xml:space="preserve">eview of </w:t>
      </w:r>
      <w:r w:rsidR="00001BA8">
        <w:rPr>
          <w:rFonts w:eastAsiaTheme="majorEastAsia" w:cstheme="majorBidi"/>
          <w:b/>
          <w:spacing w:val="5"/>
          <w:kern w:val="28"/>
          <w:sz w:val="36"/>
          <w:szCs w:val="36"/>
        </w:rPr>
        <w:t xml:space="preserve">medicines for the treatment of opioid dependence </w:t>
      </w:r>
    </w:p>
    <w:bookmarkEnd w:id="1"/>
    <w:p w14:paraId="6B90B785" w14:textId="7647AB4A" w:rsidR="00E17466" w:rsidRDefault="00A013C4" w:rsidP="00BA3E7B">
      <w:pPr>
        <w:pStyle w:val="2Sections"/>
        <w:spacing w:after="0"/>
      </w:pPr>
      <w:r w:rsidRPr="0071655B">
        <w:t xml:space="preserve">Purpose of </w:t>
      </w:r>
      <w:bookmarkEnd w:id="0"/>
      <w:r w:rsidRPr="0071655B">
        <w:t>Item</w:t>
      </w:r>
    </w:p>
    <w:p w14:paraId="3683338A" w14:textId="66F976AD" w:rsidR="00E20AD9" w:rsidRPr="00E20AD9" w:rsidRDefault="00E20AD9" w:rsidP="00071B42">
      <w:pPr>
        <w:pStyle w:val="2Sections"/>
        <w:numPr>
          <w:ilvl w:val="0"/>
          <w:numId w:val="0"/>
        </w:numPr>
        <w:spacing w:before="120"/>
        <w:ind w:left="720"/>
        <w:outlineLvl w:val="9"/>
        <w:rPr>
          <w:b w:val="0"/>
          <w:bCs/>
          <w:sz w:val="24"/>
          <w:szCs w:val="24"/>
        </w:rPr>
      </w:pPr>
      <w:r w:rsidRPr="00E20AD9">
        <w:rPr>
          <w:b w:val="0"/>
          <w:bCs/>
          <w:sz w:val="24"/>
          <w:szCs w:val="24"/>
        </w:rPr>
        <w:t xml:space="preserve">That the </w:t>
      </w:r>
      <w:r w:rsidR="00DD477F" w:rsidRPr="00E20AD9">
        <w:rPr>
          <w:b w:val="0"/>
          <w:bCs/>
          <w:sz w:val="24"/>
          <w:szCs w:val="24"/>
        </w:rPr>
        <w:t>P</w:t>
      </w:r>
      <w:r w:rsidR="00DD477F">
        <w:rPr>
          <w:b w:val="0"/>
          <w:bCs/>
          <w:sz w:val="24"/>
          <w:szCs w:val="24"/>
        </w:rPr>
        <w:t xml:space="preserve">harmaceutical Benefits </w:t>
      </w:r>
      <w:r w:rsidR="00DD477F" w:rsidRPr="00E20AD9">
        <w:rPr>
          <w:b w:val="0"/>
          <w:bCs/>
          <w:sz w:val="24"/>
          <w:szCs w:val="24"/>
        </w:rPr>
        <w:t>A</w:t>
      </w:r>
      <w:r w:rsidR="00DD477F">
        <w:rPr>
          <w:b w:val="0"/>
          <w:bCs/>
          <w:sz w:val="24"/>
          <w:szCs w:val="24"/>
        </w:rPr>
        <w:t xml:space="preserve">dvisory </w:t>
      </w:r>
      <w:r w:rsidR="00DD477F" w:rsidRPr="00E20AD9">
        <w:rPr>
          <w:b w:val="0"/>
          <w:bCs/>
          <w:sz w:val="24"/>
          <w:szCs w:val="24"/>
        </w:rPr>
        <w:t>C</w:t>
      </w:r>
      <w:r w:rsidR="00DD477F">
        <w:rPr>
          <w:b w:val="0"/>
          <w:bCs/>
          <w:sz w:val="24"/>
          <w:szCs w:val="24"/>
        </w:rPr>
        <w:t>ommittee (PBAC)</w:t>
      </w:r>
      <w:r w:rsidRPr="00E20AD9">
        <w:rPr>
          <w:b w:val="0"/>
          <w:bCs/>
          <w:sz w:val="24"/>
          <w:szCs w:val="24"/>
        </w:rPr>
        <w:t>:</w:t>
      </w:r>
    </w:p>
    <w:p w14:paraId="1AF0BBB3" w14:textId="18B9A317" w:rsidR="00E20AD9" w:rsidRPr="00E34CC1" w:rsidRDefault="009822F2" w:rsidP="00024B95">
      <w:pPr>
        <w:pStyle w:val="4Bodytextnumbered"/>
      </w:pPr>
      <w:r w:rsidRPr="00E34CC1">
        <w:t>C</w:t>
      </w:r>
      <w:r w:rsidR="00E34CC1">
        <w:t>onsider</w:t>
      </w:r>
      <w:r w:rsidR="00E20AD9" w:rsidRPr="00E34CC1">
        <w:t xml:space="preserve"> the interim </w:t>
      </w:r>
      <w:r w:rsidR="006E172F" w:rsidRPr="00E34CC1">
        <w:t>r</w:t>
      </w:r>
      <w:r w:rsidR="00E20AD9" w:rsidRPr="00E34CC1">
        <w:t>eport for the Post-market Review (PMR) of medicines for the treatment of opioid dependence (</w:t>
      </w:r>
      <w:r w:rsidR="00DD477F" w:rsidRPr="00E34CC1">
        <w:t>‘</w:t>
      </w:r>
      <w:r w:rsidR="00E20AD9" w:rsidRPr="00E34CC1">
        <w:t>the Review</w:t>
      </w:r>
      <w:r w:rsidR="00DD477F" w:rsidRPr="00E34CC1">
        <w:t>’</w:t>
      </w:r>
      <w:r w:rsidR="00E20AD9" w:rsidRPr="00E34CC1">
        <w:t>) addressing Review terms of reference (T</w:t>
      </w:r>
      <w:r w:rsidR="00207C8A" w:rsidRPr="00E34CC1">
        <w:t>O</w:t>
      </w:r>
      <w:r w:rsidR="00E20AD9" w:rsidRPr="00E34CC1">
        <w:t>R</w:t>
      </w:r>
      <w:r w:rsidR="00207C8A" w:rsidRPr="00E34CC1">
        <w:t>s</w:t>
      </w:r>
      <w:r w:rsidR="00E20AD9" w:rsidRPr="00E34CC1">
        <w:t>) 1-4</w:t>
      </w:r>
      <w:r w:rsidR="002941AE" w:rsidRPr="00E34CC1">
        <w:t xml:space="preserve"> (</w:t>
      </w:r>
      <w:r w:rsidR="004130B6" w:rsidRPr="00E34CC1">
        <w:t xml:space="preserve">and </w:t>
      </w:r>
      <w:r w:rsidR="002941AE" w:rsidRPr="00E34CC1">
        <w:t>Executive Summary).</w:t>
      </w:r>
    </w:p>
    <w:p w14:paraId="7C22C8F6" w14:textId="3E3FDFDB" w:rsidR="00E20AD9" w:rsidRPr="00E34CC1" w:rsidRDefault="009822F2" w:rsidP="00024B95">
      <w:pPr>
        <w:pStyle w:val="4Bodytextnumbered"/>
      </w:pPr>
      <w:r w:rsidRPr="00E34CC1">
        <w:t>N</w:t>
      </w:r>
      <w:r w:rsidR="00E34CC1">
        <w:t>ote</w:t>
      </w:r>
      <w:r w:rsidR="00E20AD9" w:rsidRPr="00E34CC1">
        <w:t xml:space="preserve"> the stakeholder input to the PMR, including the </w:t>
      </w:r>
      <w:r w:rsidR="001F1656" w:rsidRPr="00E34CC1">
        <w:t xml:space="preserve">consultation with people participating in opioid dependence treatment </w:t>
      </w:r>
      <w:r w:rsidR="004F3485" w:rsidRPr="00E34CC1">
        <w:t xml:space="preserve">(ODT) </w:t>
      </w:r>
      <w:r w:rsidR="001F1656" w:rsidRPr="00E34CC1">
        <w:t>programs</w:t>
      </w:r>
      <w:r w:rsidR="005F69A4" w:rsidRPr="00E34CC1">
        <w:t xml:space="preserve"> (</w:t>
      </w:r>
      <w:r w:rsidR="00DB15E5" w:rsidRPr="00E34CC1">
        <w:t xml:space="preserve">refer </w:t>
      </w:r>
      <w:r w:rsidR="005F69A4" w:rsidRPr="00E34CC1">
        <w:t>Appendix 3 of the interim report)</w:t>
      </w:r>
      <w:r w:rsidR="001F1656" w:rsidRPr="00E34CC1">
        <w:t>.</w:t>
      </w:r>
    </w:p>
    <w:p w14:paraId="14E0B510" w14:textId="0406846B" w:rsidR="001F1656" w:rsidRPr="00E34CC1" w:rsidRDefault="009822F2" w:rsidP="002607A3">
      <w:pPr>
        <w:pStyle w:val="4Bodytextnumbered"/>
      </w:pPr>
      <w:r w:rsidRPr="00E34CC1">
        <w:t>C</w:t>
      </w:r>
      <w:r w:rsidR="00E34CC1">
        <w:t>omment</w:t>
      </w:r>
      <w:r w:rsidR="001F1656" w:rsidRPr="00E34CC1">
        <w:t xml:space="preserve"> on the interim outcomes arising from Review </w:t>
      </w:r>
      <w:r w:rsidR="002607A3" w:rsidRPr="00E34CC1">
        <w:t>and</w:t>
      </w:r>
      <w:r w:rsidR="00E34CC1">
        <w:t xml:space="preserve"> provide</w:t>
      </w:r>
      <w:r w:rsidR="001F1656" w:rsidRPr="00E34CC1">
        <w:t xml:space="preserve"> early </w:t>
      </w:r>
      <w:r w:rsidR="002607A3" w:rsidRPr="00E34CC1">
        <w:t>advice</w:t>
      </w:r>
      <w:r w:rsidR="001F1656" w:rsidRPr="00E34CC1">
        <w:t xml:space="preserve"> on </w:t>
      </w:r>
      <w:r w:rsidR="00C3040F" w:rsidRPr="00E34CC1">
        <w:t>a proposed</w:t>
      </w:r>
      <w:r w:rsidR="001F1656" w:rsidRPr="00E34CC1">
        <w:t xml:space="preserve"> recommendation to change the current </w:t>
      </w:r>
      <w:r w:rsidR="00DD477F" w:rsidRPr="00E34CC1">
        <w:t xml:space="preserve">Pharmaceutical Benefits Scheme (PBS) </w:t>
      </w:r>
      <w:r w:rsidR="001F1656" w:rsidRPr="00E34CC1">
        <w:t xml:space="preserve">listings for </w:t>
      </w:r>
      <w:r w:rsidR="004F3485" w:rsidRPr="00E34CC1">
        <w:t>ODT</w:t>
      </w:r>
      <w:r w:rsidR="001F1656" w:rsidRPr="00E34CC1">
        <w:t xml:space="preserve"> medicines</w:t>
      </w:r>
      <w:r w:rsidR="00C3040F" w:rsidRPr="00E34CC1">
        <w:t xml:space="preserve"> to the Section 100 Highly Specialised Drugs (HSD) </w:t>
      </w:r>
      <w:r w:rsidR="00BB3233" w:rsidRPr="00E34CC1">
        <w:t>Program (</w:t>
      </w:r>
      <w:r w:rsidR="004D00F9" w:rsidRPr="00E34CC1">
        <w:t>Community Access</w:t>
      </w:r>
      <w:r w:rsidR="00BB3233" w:rsidRPr="00E34CC1">
        <w:t>)</w:t>
      </w:r>
      <w:r w:rsidR="00C3040F" w:rsidRPr="00E34CC1">
        <w:t xml:space="preserve">. </w:t>
      </w:r>
    </w:p>
    <w:p w14:paraId="58697D48" w14:textId="05D51EEA" w:rsidR="001F1656" w:rsidRPr="009822F2" w:rsidRDefault="009822F2" w:rsidP="00024B95">
      <w:pPr>
        <w:pStyle w:val="4Bodytextnumbered"/>
        <w:rPr>
          <w:b/>
          <w:bCs/>
        </w:rPr>
      </w:pPr>
      <w:r w:rsidRPr="00E34CC1">
        <w:t>N</w:t>
      </w:r>
      <w:r w:rsidR="00E34CC1">
        <w:t>ote</w:t>
      </w:r>
      <w:r w:rsidR="001F1656" w:rsidRPr="00E34CC1">
        <w:t xml:space="preserve"> the draft restrictions </w:t>
      </w:r>
      <w:r w:rsidRPr="00E34CC1">
        <w:t>for</w:t>
      </w:r>
      <w:r w:rsidR="002941AE" w:rsidRPr="00E34CC1">
        <w:t xml:space="preserve"> buprenorphine (sublingual tablets and modified release injections), buprenorphine with naloxone (sublingual films</w:t>
      </w:r>
      <w:r w:rsidR="002941AE" w:rsidRPr="009822F2">
        <w:t>) and methadone (oral liquid) to be PBS listed under the Section 100 HSD</w:t>
      </w:r>
      <w:r w:rsidR="00C3040F" w:rsidRPr="009822F2">
        <w:t xml:space="preserve"> </w:t>
      </w:r>
      <w:r w:rsidR="002941AE" w:rsidRPr="009822F2">
        <w:t>Program</w:t>
      </w:r>
      <w:r w:rsidR="00BB3233">
        <w:t xml:space="preserve"> (Community Access)</w:t>
      </w:r>
      <w:r w:rsidR="002941AE" w:rsidRPr="009822F2">
        <w:t xml:space="preserve">. </w:t>
      </w:r>
    </w:p>
    <w:p w14:paraId="1F2EBE3B" w14:textId="77777777" w:rsidR="00A013C4" w:rsidRPr="0071655B" w:rsidRDefault="00A013C4" w:rsidP="0067120F">
      <w:pPr>
        <w:pStyle w:val="2Sections"/>
      </w:pPr>
      <w:r w:rsidRPr="0071655B">
        <w:t>Background</w:t>
      </w:r>
    </w:p>
    <w:p w14:paraId="234C13F5" w14:textId="1C201301" w:rsidR="001D6450" w:rsidRDefault="005F69A4" w:rsidP="0036005C">
      <w:pPr>
        <w:pStyle w:val="4Bodytextnumbered"/>
      </w:pPr>
      <w:r>
        <w:t>M</w:t>
      </w:r>
      <w:r w:rsidR="0036005C" w:rsidRPr="00E074C3">
        <w:t xml:space="preserve">edicines available for the treatment of opioid dependence </w:t>
      </w:r>
      <w:r>
        <w:t xml:space="preserve">(noted above at 1.4) are currently </w:t>
      </w:r>
      <w:r w:rsidR="0036005C" w:rsidRPr="00E074C3">
        <w:t>listed under the</w:t>
      </w:r>
      <w:r>
        <w:t xml:space="preserve"> </w:t>
      </w:r>
      <w:r w:rsidR="0036005C">
        <w:t xml:space="preserve">Section 100 </w:t>
      </w:r>
      <w:r>
        <w:t>Opioid Dependence Treatment P</w:t>
      </w:r>
      <w:r w:rsidR="0036005C">
        <w:t>rogram</w:t>
      </w:r>
      <w:r w:rsidR="004F3485">
        <w:t xml:space="preserve"> (ODTP)</w:t>
      </w:r>
      <w:r w:rsidR="0036005C" w:rsidRPr="00E074C3">
        <w:t xml:space="preserve">. </w:t>
      </w:r>
    </w:p>
    <w:p w14:paraId="57207175" w14:textId="298F058F" w:rsidR="000D0680" w:rsidRPr="000D0680" w:rsidRDefault="000D0680" w:rsidP="000D0680">
      <w:pPr>
        <w:pStyle w:val="4Bodytextnumbered"/>
      </w:pPr>
      <w:r>
        <w:t xml:space="preserve">Currently patients are subject to significant out-of-pocket </w:t>
      </w:r>
      <w:r w:rsidR="00974223">
        <w:t xml:space="preserve">pharmacy </w:t>
      </w:r>
      <w:r>
        <w:t xml:space="preserve">dosing fees </w:t>
      </w:r>
      <w:r w:rsidR="00974223" w:rsidRPr="00A908E1">
        <w:t>(</w:t>
      </w:r>
      <w:r w:rsidR="00974223">
        <w:t xml:space="preserve">$140-$224 a month compared to general and concessional PBS co-payments of $30 and $7.30 respectively) </w:t>
      </w:r>
      <w:r>
        <w:t xml:space="preserve">in the absence of the usual PBS listings for these medicines, which mean that patient co-payments are not nationally </w:t>
      </w:r>
      <w:r w:rsidR="00BA3E7B">
        <w:t>regulated,</w:t>
      </w:r>
      <w:r>
        <w:t xml:space="preserve"> and the PBS Safety Net arrangements do not apply to reduce costs for patients who </w:t>
      </w:r>
      <w:r w:rsidR="004F3485">
        <w:t>reach the threshold</w:t>
      </w:r>
      <w:r>
        <w:t xml:space="preserve">. </w:t>
      </w:r>
    </w:p>
    <w:p w14:paraId="415B7EA3" w14:textId="18F7983A" w:rsidR="00532383" w:rsidRPr="00532383" w:rsidRDefault="001F6BDA" w:rsidP="00B920D3">
      <w:pPr>
        <w:pStyle w:val="4Bodytextnumbered"/>
      </w:pPr>
      <w:r>
        <w:t xml:space="preserve">While </w:t>
      </w:r>
      <w:r w:rsidR="00BA3E7B">
        <w:t>most</w:t>
      </w:r>
      <w:r>
        <w:t xml:space="preserve"> patients (80%) access ODT medicines from community pharmacy dosing points, t</w:t>
      </w:r>
      <w:r w:rsidR="00532383" w:rsidRPr="00532383">
        <w:t xml:space="preserve">here is also a large proportion of </w:t>
      </w:r>
      <w:r w:rsidR="004F3485">
        <w:t>medicines</w:t>
      </w:r>
      <w:r w:rsidR="00532383" w:rsidRPr="00532383">
        <w:t xml:space="preserve"> for </w:t>
      </w:r>
      <w:r w:rsidR="004F3485">
        <w:t>ODT</w:t>
      </w:r>
      <w:r w:rsidR="00532383" w:rsidRPr="00532383">
        <w:t xml:space="preserve"> dispensed throughout Australia within correctional facilities.</w:t>
      </w:r>
    </w:p>
    <w:p w14:paraId="05758500" w14:textId="000A65D9" w:rsidR="006C0286" w:rsidRDefault="000D0680" w:rsidP="00B920D3">
      <w:pPr>
        <w:pStyle w:val="4Bodytextnumbered"/>
      </w:pPr>
      <w:r>
        <w:lastRenderedPageBreak/>
        <w:t xml:space="preserve">The operation of </w:t>
      </w:r>
      <w:r w:rsidR="004F3485">
        <w:t>ODT</w:t>
      </w:r>
      <w:r>
        <w:t xml:space="preserve"> programs is managed by state and territory governments in line with their program policies and guidelines. Prescribers and pharmacies must </w:t>
      </w:r>
      <w:r w:rsidRPr="000D0680">
        <w:t xml:space="preserve">comply with the provisions of State/Territory regulations for controlled drugs when prescribing </w:t>
      </w:r>
      <w:r>
        <w:t xml:space="preserve">and dispensing </w:t>
      </w:r>
      <w:r w:rsidRPr="000D0680">
        <w:t>these medicines</w:t>
      </w:r>
      <w:r>
        <w:t xml:space="preserve">. </w:t>
      </w:r>
    </w:p>
    <w:p w14:paraId="48334881" w14:textId="1770A604" w:rsidR="005F69A4" w:rsidRDefault="005F69A4" w:rsidP="00B920D3">
      <w:pPr>
        <w:pStyle w:val="4Bodytextnumbered"/>
      </w:pPr>
      <w:r>
        <w:t xml:space="preserve">On 22 November 2022, the Chair of the PBAC responded to a letter from </w:t>
      </w:r>
      <w:r w:rsidR="00DD477F">
        <w:t xml:space="preserve">the Minister for Health and Aged Care, the Hon Mark Butler MP, </w:t>
      </w:r>
      <w:r>
        <w:t xml:space="preserve">recommending the PBAC present an early report to government on the </w:t>
      </w:r>
      <w:r w:rsidR="00C3040F">
        <w:t>Review</w:t>
      </w:r>
      <w:r>
        <w:t xml:space="preserve"> to ensure the government can effectively respond to the legislative amendment which requires Section 100 programs on the PBS, such as the ODTP, to be made via a legislative instrument from 1 July 2023. </w:t>
      </w:r>
    </w:p>
    <w:p w14:paraId="550642E0" w14:textId="6468226A" w:rsidR="00C52C9C" w:rsidRPr="0036005C" w:rsidRDefault="00C52C9C" w:rsidP="00B920D3">
      <w:pPr>
        <w:pStyle w:val="4Bodytextnumbered"/>
      </w:pPr>
      <w:r>
        <w:t xml:space="preserve">A preliminary utilisation report using data from the National Opioid Pharmacotherapy Statistic Annual Data collection and Commonwealth ODTP expenditure data </w:t>
      </w:r>
      <w:r w:rsidR="006E172F">
        <w:t>was</w:t>
      </w:r>
      <w:r>
        <w:t xml:space="preserve"> considered by the</w:t>
      </w:r>
      <w:r w:rsidRPr="00037B5F">
        <w:t xml:space="preserve"> </w:t>
      </w:r>
      <w:r>
        <w:t xml:space="preserve">Drug Utilisation Sub-Committee (DUSC) in June 2022. </w:t>
      </w:r>
    </w:p>
    <w:p w14:paraId="46C7CD9A" w14:textId="47748A1D" w:rsidR="00622300" w:rsidRPr="001D6450" w:rsidRDefault="00622300" w:rsidP="001D6450">
      <w:pPr>
        <w:pStyle w:val="2Sections"/>
      </w:pPr>
      <w:r>
        <w:t>Current Situation</w:t>
      </w:r>
    </w:p>
    <w:p w14:paraId="4B424F6C" w14:textId="22ECEB06" w:rsidR="00974223" w:rsidRDefault="00974223" w:rsidP="0036571C">
      <w:pPr>
        <w:pStyle w:val="4Bodytextnumbered"/>
        <w:rPr>
          <w:rFonts w:cstheme="minorHAnsi"/>
          <w:bCs/>
          <w:iCs/>
        </w:rPr>
      </w:pPr>
      <w:r>
        <w:rPr>
          <w:rFonts w:cstheme="minorHAnsi"/>
          <w:bCs/>
          <w:iCs/>
        </w:rPr>
        <w:t xml:space="preserve">To </w:t>
      </w:r>
      <w:r w:rsidR="001E0765">
        <w:rPr>
          <w:rFonts w:cstheme="minorHAnsi"/>
          <w:bCs/>
          <w:iCs/>
        </w:rPr>
        <w:t>assist the government in meeting the 1 July 2023 timeframe</w:t>
      </w:r>
      <w:r w:rsidR="004D58DB">
        <w:rPr>
          <w:rFonts w:cstheme="minorHAnsi"/>
          <w:bCs/>
          <w:iCs/>
        </w:rPr>
        <w:t xml:space="preserve">, the department </w:t>
      </w:r>
      <w:r w:rsidR="00DD477F">
        <w:rPr>
          <w:rFonts w:cstheme="minorHAnsi"/>
          <w:bCs/>
          <w:iCs/>
        </w:rPr>
        <w:t xml:space="preserve">provided </w:t>
      </w:r>
      <w:r w:rsidR="004D58DB">
        <w:rPr>
          <w:rFonts w:cstheme="minorHAnsi"/>
          <w:bCs/>
          <w:iCs/>
        </w:rPr>
        <w:t>the PBAC with an interim Review report to seek early advice on the Review outcomes.</w:t>
      </w:r>
      <w:r w:rsidR="00BA3E7B">
        <w:rPr>
          <w:rFonts w:cstheme="minorHAnsi"/>
          <w:bCs/>
          <w:iCs/>
        </w:rPr>
        <w:t xml:space="preserve"> </w:t>
      </w:r>
      <w:r w:rsidR="00BA3E7B">
        <w:t>The key findings for individual TORs are in the Executive Summary as well as in the TOR chapters of the interim Review report.</w:t>
      </w:r>
    </w:p>
    <w:p w14:paraId="0D9227FD" w14:textId="7547BB6F" w:rsidR="004D58DB" w:rsidRDefault="004D58DB" w:rsidP="004D58DB">
      <w:pPr>
        <w:pStyle w:val="4Bodytextnumbered"/>
        <w:rPr>
          <w:rFonts w:cstheme="minorHAnsi"/>
          <w:bCs/>
          <w:iCs/>
        </w:rPr>
      </w:pPr>
      <w:r w:rsidRPr="004D58DB">
        <w:rPr>
          <w:rFonts w:cstheme="minorHAnsi"/>
          <w:bCs/>
          <w:iCs/>
        </w:rPr>
        <w:t xml:space="preserve">Over December 2022/January 2023 </w:t>
      </w:r>
      <w:r>
        <w:rPr>
          <w:rFonts w:cstheme="minorHAnsi"/>
          <w:bCs/>
          <w:iCs/>
        </w:rPr>
        <w:t>the Department</w:t>
      </w:r>
      <w:r w:rsidRPr="004D58DB">
        <w:rPr>
          <w:rFonts w:cstheme="minorHAnsi"/>
          <w:bCs/>
          <w:iCs/>
        </w:rPr>
        <w:t xml:space="preserve"> sought feedback from the </w:t>
      </w:r>
      <w:r>
        <w:rPr>
          <w:rFonts w:cstheme="minorHAnsi"/>
          <w:bCs/>
          <w:iCs/>
        </w:rPr>
        <w:t>Review</w:t>
      </w:r>
      <w:r w:rsidRPr="004D58DB">
        <w:rPr>
          <w:rFonts w:cstheme="minorHAnsi"/>
          <w:bCs/>
          <w:iCs/>
        </w:rPr>
        <w:t xml:space="preserve"> Reference Group on the draft PMR report. Members of the </w:t>
      </w:r>
      <w:r w:rsidR="00DF7305">
        <w:rPr>
          <w:rFonts w:cstheme="minorHAnsi"/>
          <w:bCs/>
          <w:iCs/>
        </w:rPr>
        <w:t xml:space="preserve">Review </w:t>
      </w:r>
      <w:r w:rsidRPr="004D58DB">
        <w:rPr>
          <w:rFonts w:cstheme="minorHAnsi"/>
          <w:bCs/>
          <w:iCs/>
        </w:rPr>
        <w:t xml:space="preserve">Reference Group raised strong concerns that the draft report did not adequately solve for the core issue of affordability for all ODT medicines and noted significant access limitations with only listing long-acting injectable buprenorphine under </w:t>
      </w:r>
      <w:r w:rsidR="007F7A80">
        <w:rPr>
          <w:rFonts w:cstheme="minorHAnsi"/>
          <w:bCs/>
          <w:iCs/>
        </w:rPr>
        <w:t xml:space="preserve">Section </w:t>
      </w:r>
      <w:r w:rsidRPr="004D58DB">
        <w:rPr>
          <w:rFonts w:cstheme="minorHAnsi"/>
          <w:bCs/>
          <w:iCs/>
        </w:rPr>
        <w:t xml:space="preserve">85. </w:t>
      </w:r>
    </w:p>
    <w:p w14:paraId="19584B85" w14:textId="5F6C0080" w:rsidR="009065E1" w:rsidRDefault="009065E1" w:rsidP="004D58DB">
      <w:pPr>
        <w:pStyle w:val="4Bodytextnumbered"/>
        <w:rPr>
          <w:rFonts w:cstheme="minorHAnsi"/>
          <w:bCs/>
          <w:iCs/>
        </w:rPr>
      </w:pPr>
      <w:r w:rsidRPr="004D58DB">
        <w:rPr>
          <w:rFonts w:cstheme="minorHAnsi"/>
          <w:bCs/>
          <w:iCs/>
        </w:rPr>
        <w:t xml:space="preserve">The advice of Reference Group Members on the draft report has been considered by </w:t>
      </w:r>
      <w:r>
        <w:rPr>
          <w:rFonts w:cstheme="minorHAnsi"/>
          <w:bCs/>
          <w:iCs/>
        </w:rPr>
        <w:t>the Department</w:t>
      </w:r>
      <w:r w:rsidRPr="004D58DB">
        <w:rPr>
          <w:rFonts w:cstheme="minorHAnsi"/>
          <w:bCs/>
          <w:iCs/>
        </w:rPr>
        <w:t xml:space="preserve"> and the report revised</w:t>
      </w:r>
      <w:r>
        <w:rPr>
          <w:rFonts w:cstheme="minorHAnsi"/>
          <w:bCs/>
          <w:iCs/>
        </w:rPr>
        <w:t>, noting that i</w:t>
      </w:r>
      <w:r w:rsidRPr="00266A5F">
        <w:rPr>
          <w:rFonts w:cstheme="minorHAnsi"/>
          <w:bCs/>
          <w:iCs/>
        </w:rPr>
        <w:t>n view of the 1 July 2023 deadline</w:t>
      </w:r>
      <w:r>
        <w:rPr>
          <w:rFonts w:cstheme="minorHAnsi"/>
          <w:bCs/>
          <w:iCs/>
        </w:rPr>
        <w:t xml:space="preserve">, timeframes to resolve the listing of ODT medicines are constrained. </w:t>
      </w:r>
    </w:p>
    <w:p w14:paraId="0D47E312" w14:textId="434C5913" w:rsidR="009065E1" w:rsidRPr="004171F8" w:rsidRDefault="009065E1" w:rsidP="009065E1">
      <w:pPr>
        <w:pStyle w:val="2Sections"/>
        <w:rPr>
          <w:rFonts w:cstheme="minorHAnsi"/>
          <w:bCs/>
          <w:iCs/>
        </w:rPr>
      </w:pPr>
      <w:r>
        <w:rPr>
          <w:rFonts w:cstheme="minorHAnsi"/>
          <w:bCs/>
          <w:iCs/>
        </w:rPr>
        <w:t>Approach to address patient affordability and access</w:t>
      </w:r>
    </w:p>
    <w:p w14:paraId="7BBFE80A" w14:textId="0C70B4E4" w:rsidR="00266A5F" w:rsidRPr="009065E1" w:rsidRDefault="009065E1" w:rsidP="00B920D3">
      <w:pPr>
        <w:pStyle w:val="4Bodytextnumbered"/>
        <w:rPr>
          <w:rFonts w:cstheme="minorHAnsi"/>
          <w:bCs/>
          <w:iCs/>
        </w:rPr>
      </w:pPr>
      <w:r>
        <w:rPr>
          <w:rFonts w:cstheme="minorHAnsi"/>
          <w:bCs/>
          <w:iCs/>
        </w:rPr>
        <w:t>To address</w:t>
      </w:r>
      <w:r w:rsidR="00062B00" w:rsidRPr="009065E1">
        <w:rPr>
          <w:rFonts w:cstheme="minorHAnsi"/>
          <w:bCs/>
          <w:iCs/>
        </w:rPr>
        <w:t xml:space="preserve"> the core issue</w:t>
      </w:r>
      <w:r>
        <w:rPr>
          <w:rFonts w:cstheme="minorHAnsi"/>
          <w:bCs/>
          <w:iCs/>
        </w:rPr>
        <w:t>s</w:t>
      </w:r>
      <w:r w:rsidR="00062B00" w:rsidRPr="009065E1">
        <w:rPr>
          <w:rFonts w:cstheme="minorHAnsi"/>
          <w:bCs/>
          <w:iCs/>
        </w:rPr>
        <w:t xml:space="preserve"> of patient affordability</w:t>
      </w:r>
      <w:r>
        <w:rPr>
          <w:rFonts w:cstheme="minorHAnsi"/>
          <w:bCs/>
          <w:iCs/>
        </w:rPr>
        <w:t xml:space="preserve"> and equitable access to ODT medicines</w:t>
      </w:r>
      <w:r w:rsidR="00062B00" w:rsidRPr="009065E1">
        <w:rPr>
          <w:rFonts w:cstheme="minorHAnsi"/>
          <w:bCs/>
          <w:iCs/>
        </w:rPr>
        <w:t xml:space="preserve">, </w:t>
      </w:r>
      <w:r w:rsidR="00C3040F" w:rsidRPr="009065E1">
        <w:rPr>
          <w:rFonts w:cstheme="minorHAnsi"/>
          <w:bCs/>
          <w:iCs/>
        </w:rPr>
        <w:t xml:space="preserve">the </w:t>
      </w:r>
      <w:r w:rsidR="00062B00" w:rsidRPr="009065E1">
        <w:rPr>
          <w:rFonts w:cstheme="minorHAnsi"/>
          <w:bCs/>
          <w:iCs/>
        </w:rPr>
        <w:t>report</w:t>
      </w:r>
      <w:r w:rsidR="004D58DB" w:rsidRPr="009065E1">
        <w:rPr>
          <w:rFonts w:cstheme="minorHAnsi"/>
          <w:bCs/>
          <w:iCs/>
        </w:rPr>
        <w:t xml:space="preserve"> </w:t>
      </w:r>
      <w:r w:rsidR="00DD477F">
        <w:rPr>
          <w:rFonts w:cstheme="minorHAnsi"/>
          <w:bCs/>
          <w:iCs/>
        </w:rPr>
        <w:t>suggested</w:t>
      </w:r>
      <w:r w:rsidR="004D58DB" w:rsidRPr="009065E1">
        <w:rPr>
          <w:rFonts w:cstheme="minorHAnsi"/>
          <w:bCs/>
          <w:iCs/>
        </w:rPr>
        <w:t xml:space="preserve"> the PBAC consider the option of a revised </w:t>
      </w:r>
      <w:r w:rsidR="00266A5F" w:rsidRPr="009065E1">
        <w:rPr>
          <w:rFonts w:cstheme="minorHAnsi"/>
          <w:bCs/>
          <w:iCs/>
        </w:rPr>
        <w:t xml:space="preserve">Section </w:t>
      </w:r>
      <w:r w:rsidR="004D58DB" w:rsidRPr="009065E1">
        <w:rPr>
          <w:rFonts w:cstheme="minorHAnsi"/>
          <w:bCs/>
          <w:iCs/>
        </w:rPr>
        <w:t xml:space="preserve">100 listing of ODT medicines in a way that aligns more with existing PBS arrangements including the PBS </w:t>
      </w:r>
      <w:r w:rsidR="004F3485">
        <w:rPr>
          <w:rFonts w:cstheme="minorHAnsi"/>
          <w:bCs/>
          <w:iCs/>
        </w:rPr>
        <w:br/>
      </w:r>
      <w:r w:rsidR="004D58DB" w:rsidRPr="009065E1">
        <w:rPr>
          <w:rFonts w:cstheme="minorHAnsi"/>
          <w:bCs/>
          <w:iCs/>
        </w:rPr>
        <w:t>co-payment and Safety Net</w:t>
      </w:r>
      <w:r w:rsidR="00062B00" w:rsidRPr="009065E1">
        <w:rPr>
          <w:rFonts w:cstheme="minorHAnsi"/>
          <w:bCs/>
          <w:iCs/>
        </w:rPr>
        <w:t>.</w:t>
      </w:r>
    </w:p>
    <w:p w14:paraId="3CFB232B" w14:textId="68A69FE5" w:rsidR="00062B00" w:rsidRDefault="009065E1" w:rsidP="00266A5F">
      <w:pPr>
        <w:pStyle w:val="4Bodytextnumbered"/>
        <w:rPr>
          <w:rFonts w:cstheme="minorHAnsi"/>
          <w:bCs/>
          <w:iCs/>
        </w:rPr>
      </w:pPr>
      <w:r>
        <w:rPr>
          <w:rFonts w:cstheme="minorHAnsi"/>
          <w:bCs/>
          <w:iCs/>
        </w:rPr>
        <w:t>The</w:t>
      </w:r>
      <w:r w:rsidR="004D58DB" w:rsidRPr="00266A5F">
        <w:rPr>
          <w:rFonts w:cstheme="minorHAnsi"/>
          <w:bCs/>
          <w:iCs/>
        </w:rPr>
        <w:t xml:space="preserve"> PBAC </w:t>
      </w:r>
      <w:r w:rsidR="00DD477F">
        <w:rPr>
          <w:rFonts w:cstheme="minorHAnsi"/>
          <w:bCs/>
          <w:iCs/>
        </w:rPr>
        <w:t>was asked to</w:t>
      </w:r>
      <w:r w:rsidR="00365949">
        <w:rPr>
          <w:rFonts w:cstheme="minorHAnsi"/>
          <w:bCs/>
          <w:iCs/>
        </w:rPr>
        <w:t xml:space="preserve"> respond to this Review outcome </w:t>
      </w:r>
      <w:r w:rsidR="00266A5F" w:rsidRPr="00266A5F">
        <w:rPr>
          <w:rFonts w:cstheme="minorHAnsi"/>
          <w:bCs/>
          <w:iCs/>
        </w:rPr>
        <w:t xml:space="preserve">by providing </w:t>
      </w:r>
      <w:r w:rsidR="00266A5F" w:rsidRPr="00E34CC1">
        <w:rPr>
          <w:rFonts w:cstheme="minorHAnsi"/>
          <w:bCs/>
          <w:iCs/>
        </w:rPr>
        <w:t>its in-</w:t>
      </w:r>
      <w:r w:rsidR="00EB0BB4" w:rsidRPr="00E34CC1">
        <w:rPr>
          <w:rFonts w:cstheme="minorHAnsi"/>
          <w:bCs/>
          <w:iCs/>
        </w:rPr>
        <w:t>princip</w:t>
      </w:r>
      <w:r w:rsidR="00A424F6" w:rsidRPr="00E34CC1">
        <w:rPr>
          <w:rFonts w:cstheme="minorHAnsi"/>
          <w:bCs/>
          <w:iCs/>
        </w:rPr>
        <w:t>le</w:t>
      </w:r>
      <w:r w:rsidR="00266A5F" w:rsidRPr="00E34CC1">
        <w:rPr>
          <w:rFonts w:cstheme="minorHAnsi"/>
          <w:bCs/>
          <w:iCs/>
        </w:rPr>
        <w:t xml:space="preserve"> support to change the way ODT medicines are listed on the PBS</w:t>
      </w:r>
      <w:r w:rsidR="00365949" w:rsidRPr="00E34CC1">
        <w:rPr>
          <w:rFonts w:cstheme="minorHAnsi"/>
          <w:bCs/>
          <w:iCs/>
        </w:rPr>
        <w:t>,</w:t>
      </w:r>
      <w:r w:rsidR="00266A5F" w:rsidRPr="00E34CC1">
        <w:rPr>
          <w:rFonts w:cstheme="minorHAnsi"/>
          <w:bCs/>
          <w:iCs/>
        </w:rPr>
        <w:t xml:space="preserve"> by listing all</w:t>
      </w:r>
      <w:r w:rsidR="00266A5F" w:rsidRPr="00266A5F">
        <w:rPr>
          <w:rFonts w:cstheme="minorHAnsi"/>
          <w:bCs/>
          <w:iCs/>
        </w:rPr>
        <w:t xml:space="preserve"> </w:t>
      </w:r>
      <w:r w:rsidR="004F3485">
        <w:rPr>
          <w:rFonts w:cstheme="minorHAnsi"/>
          <w:bCs/>
          <w:iCs/>
        </w:rPr>
        <w:t xml:space="preserve">PBS </w:t>
      </w:r>
      <w:r w:rsidR="00266A5F" w:rsidRPr="00266A5F">
        <w:rPr>
          <w:rFonts w:cstheme="minorHAnsi"/>
          <w:bCs/>
          <w:iCs/>
        </w:rPr>
        <w:t xml:space="preserve">ODT </w:t>
      </w:r>
      <w:r w:rsidR="00266A5F" w:rsidRPr="00266A5F">
        <w:rPr>
          <w:rFonts w:cstheme="minorHAnsi"/>
          <w:bCs/>
          <w:iCs/>
        </w:rPr>
        <w:lastRenderedPageBreak/>
        <w:t xml:space="preserve">medicines under an existing program – the </w:t>
      </w:r>
      <w:r w:rsidR="00BB3233">
        <w:rPr>
          <w:rFonts w:cstheme="minorHAnsi"/>
          <w:bCs/>
          <w:iCs/>
        </w:rPr>
        <w:t xml:space="preserve">Section </w:t>
      </w:r>
      <w:r w:rsidR="00266A5F" w:rsidRPr="00266A5F">
        <w:rPr>
          <w:rFonts w:cstheme="minorHAnsi"/>
          <w:bCs/>
          <w:iCs/>
        </w:rPr>
        <w:t xml:space="preserve">100 HSD Program </w:t>
      </w:r>
      <w:r w:rsidR="00D07946">
        <w:rPr>
          <w:rFonts w:cstheme="minorHAnsi"/>
          <w:bCs/>
          <w:iCs/>
        </w:rPr>
        <w:t>(</w:t>
      </w:r>
      <w:r w:rsidR="005E7A32">
        <w:rPr>
          <w:rFonts w:cstheme="minorHAnsi"/>
          <w:bCs/>
          <w:iCs/>
        </w:rPr>
        <w:t>C</w:t>
      </w:r>
      <w:r w:rsidR="00266A5F" w:rsidRPr="00266A5F">
        <w:rPr>
          <w:rFonts w:cstheme="minorHAnsi"/>
          <w:bCs/>
          <w:iCs/>
        </w:rPr>
        <w:t xml:space="preserve">ommunity </w:t>
      </w:r>
      <w:r w:rsidR="005E7A32">
        <w:rPr>
          <w:rFonts w:cstheme="minorHAnsi"/>
          <w:bCs/>
          <w:iCs/>
        </w:rPr>
        <w:t>A</w:t>
      </w:r>
      <w:r w:rsidR="00266A5F" w:rsidRPr="00266A5F">
        <w:rPr>
          <w:rFonts w:cstheme="minorHAnsi"/>
          <w:bCs/>
          <w:iCs/>
        </w:rPr>
        <w:t xml:space="preserve">ccess). </w:t>
      </w:r>
    </w:p>
    <w:p w14:paraId="61720595" w14:textId="64D371FB" w:rsidR="00266A5F" w:rsidRDefault="00062B00" w:rsidP="00266A5F">
      <w:pPr>
        <w:pStyle w:val="4Bodytextnumbered"/>
        <w:rPr>
          <w:rFonts w:cstheme="minorHAnsi"/>
          <w:bCs/>
          <w:iCs/>
        </w:rPr>
      </w:pPr>
      <w:r>
        <w:rPr>
          <w:rFonts w:cstheme="minorHAnsi"/>
          <w:bCs/>
          <w:iCs/>
        </w:rPr>
        <w:t xml:space="preserve">The option of maintaining the status quo or delaying changes to the way ODT medicines are listed on the PBS </w:t>
      </w:r>
      <w:r w:rsidR="00365949">
        <w:rPr>
          <w:rFonts w:cstheme="minorHAnsi"/>
          <w:bCs/>
          <w:iCs/>
        </w:rPr>
        <w:t>is not the preferred approach</w:t>
      </w:r>
      <w:r w:rsidR="0029351D" w:rsidRPr="0029351D">
        <w:rPr>
          <w:rFonts w:cstheme="minorHAnsi"/>
          <w:bCs/>
          <w:iCs/>
        </w:rPr>
        <w:t xml:space="preserve"> as it will mean </w:t>
      </w:r>
      <w:r w:rsidR="0029351D">
        <w:rPr>
          <w:rFonts w:cstheme="minorHAnsi"/>
          <w:bCs/>
          <w:iCs/>
        </w:rPr>
        <w:t>patients will continue to be charged unregulated private fees that do not count towards the Safety Net threshold</w:t>
      </w:r>
      <w:r w:rsidR="00735664">
        <w:rPr>
          <w:rFonts w:cstheme="minorHAnsi"/>
          <w:bCs/>
          <w:iCs/>
        </w:rPr>
        <w:t xml:space="preserve"> </w:t>
      </w:r>
      <w:r w:rsidR="004F3485">
        <w:rPr>
          <w:rFonts w:cstheme="minorHAnsi"/>
          <w:bCs/>
          <w:iCs/>
        </w:rPr>
        <w:t xml:space="preserve">or, if delayed, </w:t>
      </w:r>
      <w:r w:rsidR="00735664">
        <w:rPr>
          <w:rFonts w:cstheme="minorHAnsi"/>
          <w:bCs/>
          <w:iCs/>
        </w:rPr>
        <w:t>that the 1 July 2023 timeframe may not be met</w:t>
      </w:r>
      <w:r w:rsidR="0029351D">
        <w:rPr>
          <w:rFonts w:cstheme="minorHAnsi"/>
          <w:bCs/>
          <w:iCs/>
        </w:rPr>
        <w:t>.</w:t>
      </w:r>
      <w:r w:rsidR="00365949">
        <w:rPr>
          <w:rFonts w:cstheme="minorHAnsi"/>
          <w:bCs/>
          <w:iCs/>
        </w:rPr>
        <w:t xml:space="preserve"> </w:t>
      </w:r>
      <w:r>
        <w:rPr>
          <w:rFonts w:cstheme="minorHAnsi"/>
          <w:bCs/>
          <w:iCs/>
        </w:rPr>
        <w:t xml:space="preserve"> </w:t>
      </w:r>
    </w:p>
    <w:p w14:paraId="6A49F500" w14:textId="14C78E7F" w:rsidR="00AC6EFE" w:rsidRDefault="00AC6EFE" w:rsidP="00AC6EFE">
      <w:pPr>
        <w:pStyle w:val="4Bodytextnumbered"/>
      </w:pPr>
      <w:r>
        <w:t xml:space="preserve">Listing under the </w:t>
      </w:r>
      <w:r w:rsidR="00BB3233">
        <w:t xml:space="preserve">Section </w:t>
      </w:r>
      <w:r>
        <w:t>100 HSD Program (</w:t>
      </w:r>
      <w:r w:rsidR="00D07946">
        <w:t>C</w:t>
      </w:r>
      <w:r>
        <w:t xml:space="preserve">ommunity </w:t>
      </w:r>
      <w:r w:rsidR="00D07946">
        <w:t>A</w:t>
      </w:r>
      <w:r>
        <w:t xml:space="preserve">ccess) will mean patients will have access to PBS co-payments and Safety-Net provisions, prisoner access to ODT medicines will be maintained (as prisoner access to </w:t>
      </w:r>
      <w:r w:rsidR="0029351D">
        <w:t xml:space="preserve">PBS </w:t>
      </w:r>
      <w:r>
        <w:t>medicines is already facilitated under the Section</w:t>
      </w:r>
      <w:r w:rsidR="00E5726D">
        <w:t xml:space="preserve"> 100</w:t>
      </w:r>
      <w:r>
        <w:t xml:space="preserve"> HSD Program) and that pharmacies will receive PBS dispensing fees. </w:t>
      </w:r>
    </w:p>
    <w:p w14:paraId="5D68B25F" w14:textId="127432B1" w:rsidR="00916E4C" w:rsidRDefault="00AC6EFE" w:rsidP="00916E4C">
      <w:pPr>
        <w:pStyle w:val="4Bodytextnumbered"/>
      </w:pPr>
      <w:r>
        <w:t xml:space="preserve">It also means that registration of a legislative instrument for the </w:t>
      </w:r>
      <w:r w:rsidR="004F3485">
        <w:t>ODTP</w:t>
      </w:r>
      <w:r>
        <w:t xml:space="preserve"> will not be required (as ODT medicines will be listed under the </w:t>
      </w:r>
      <w:r w:rsidR="00E5726D">
        <w:t xml:space="preserve">Section </w:t>
      </w:r>
      <w:r>
        <w:t>100 HSD Program legislative instrument). The use of an existing Section 100 program structure</w:t>
      </w:r>
      <w:r w:rsidR="0091282B">
        <w:t xml:space="preserve"> from 1 July 2023 </w:t>
      </w:r>
      <w:r>
        <w:t>will benefit patients sooner through a more straightforward implementation with Services Australia and will also assist the government in responding to</w:t>
      </w:r>
      <w:r w:rsidR="0091282B">
        <w:t xml:space="preserve"> </w:t>
      </w:r>
      <w:r>
        <w:t xml:space="preserve">the 1 July 2023 timeframe to resolve these matters. </w:t>
      </w:r>
    </w:p>
    <w:p w14:paraId="29E6EA72" w14:textId="7C22F18E" w:rsidR="00EC5085" w:rsidRPr="00EC5085" w:rsidRDefault="00DD477F" w:rsidP="00DD477F">
      <w:pPr>
        <w:pStyle w:val="4Bodytextnumbered"/>
        <w:numPr>
          <w:ilvl w:val="0"/>
          <w:numId w:val="0"/>
        </w:numPr>
        <w:ind w:left="720"/>
        <w:rPr>
          <w:rFonts w:cstheme="minorHAnsi"/>
          <w:bCs/>
          <w:iCs/>
        </w:rPr>
      </w:pPr>
      <w:r>
        <w:rPr>
          <w:rFonts w:cstheme="minorHAnsi"/>
          <w:bCs/>
          <w:i/>
        </w:rPr>
        <w:t xml:space="preserve">For more detail on PBAC’s view, see section </w:t>
      </w:r>
      <w:r w:rsidR="00EB0BB4">
        <w:rPr>
          <w:rFonts w:cstheme="minorHAnsi"/>
          <w:bCs/>
          <w:i/>
        </w:rPr>
        <w:t>6</w:t>
      </w:r>
      <w:r>
        <w:rPr>
          <w:rFonts w:cstheme="minorHAnsi"/>
          <w:bCs/>
          <w:i/>
        </w:rPr>
        <w:t xml:space="preserve"> PBAC outcome.</w:t>
      </w:r>
    </w:p>
    <w:p w14:paraId="148FDD33" w14:textId="179B80CD" w:rsidR="00916E4C" w:rsidRPr="004171F8" w:rsidRDefault="00916E4C" w:rsidP="00916E4C">
      <w:pPr>
        <w:pStyle w:val="2Sections"/>
        <w:rPr>
          <w:rFonts w:cstheme="minorHAnsi"/>
          <w:bCs/>
          <w:iCs/>
        </w:rPr>
      </w:pPr>
      <w:r>
        <w:rPr>
          <w:rFonts w:cstheme="minorHAnsi"/>
          <w:bCs/>
          <w:iCs/>
        </w:rPr>
        <w:t>Proposed revised listing for ODT medicines</w:t>
      </w:r>
    </w:p>
    <w:p w14:paraId="1A99A116" w14:textId="5DE33A35" w:rsidR="00365949" w:rsidRDefault="00365949" w:rsidP="00BB3233">
      <w:pPr>
        <w:pStyle w:val="4Bodytextnumbered"/>
        <w:numPr>
          <w:ilvl w:val="0"/>
          <w:numId w:val="0"/>
        </w:numPr>
        <w:ind w:left="720"/>
        <w:rPr>
          <w:rFonts w:cstheme="minorHAnsi"/>
          <w:bCs/>
          <w:iCs/>
        </w:rPr>
      </w:pPr>
      <w:r w:rsidRPr="00916E4C">
        <w:rPr>
          <w:rFonts w:cstheme="minorHAnsi"/>
          <w:bCs/>
          <w:iCs/>
        </w:rPr>
        <w:t>To achieve a Section 100 HSD program listing ODT medicines are proposed to be listed as follows:</w:t>
      </w:r>
    </w:p>
    <w:p w14:paraId="713CF9A4" w14:textId="36936CFB" w:rsidR="00952AE9" w:rsidRDefault="00952AE9" w:rsidP="00266A5F">
      <w:pPr>
        <w:pStyle w:val="4Bodytextnumbered"/>
        <w:rPr>
          <w:rFonts w:cstheme="minorHAnsi"/>
          <w:bCs/>
          <w:iCs/>
        </w:rPr>
      </w:pPr>
      <w:r w:rsidRPr="00916E4C">
        <w:rPr>
          <w:rFonts w:cstheme="minorHAnsi"/>
          <w:bCs/>
          <w:iCs/>
        </w:rPr>
        <w:t xml:space="preserve">All ODT medicines would be dispensed on a </w:t>
      </w:r>
      <w:r w:rsidR="00735664">
        <w:rPr>
          <w:rFonts w:cstheme="minorHAnsi"/>
          <w:bCs/>
          <w:iCs/>
        </w:rPr>
        <w:t>28-day</w:t>
      </w:r>
      <w:r w:rsidRPr="00916E4C">
        <w:rPr>
          <w:rFonts w:cstheme="minorHAnsi"/>
          <w:bCs/>
          <w:iCs/>
        </w:rPr>
        <w:t xml:space="preserve"> basis similar to other PBS medicines</w:t>
      </w:r>
      <w:r>
        <w:rPr>
          <w:rFonts w:cstheme="minorHAnsi"/>
          <w:bCs/>
          <w:iCs/>
        </w:rPr>
        <w:t xml:space="preserve"> listed on the Section 100 HSD Program</w:t>
      </w:r>
      <w:r w:rsidRPr="00916E4C">
        <w:rPr>
          <w:rFonts w:cstheme="minorHAnsi"/>
          <w:bCs/>
          <w:iCs/>
        </w:rPr>
        <w:t>.</w:t>
      </w:r>
      <w:r>
        <w:rPr>
          <w:rFonts w:cstheme="minorHAnsi"/>
          <w:bCs/>
          <w:iCs/>
        </w:rPr>
        <w:t xml:space="preserve"> As with other PBS medicines, medicines would attract one PBS co-payment per month per strength dispensed</w:t>
      </w:r>
      <w:r w:rsidR="009514A7">
        <w:rPr>
          <w:rFonts w:cstheme="minorHAnsi"/>
          <w:bCs/>
          <w:iCs/>
        </w:rPr>
        <w:t xml:space="preserve"> and </w:t>
      </w:r>
      <w:r w:rsidR="00817A78">
        <w:rPr>
          <w:rFonts w:cstheme="minorHAnsi"/>
          <w:bCs/>
          <w:iCs/>
        </w:rPr>
        <w:t>patient contributions</w:t>
      </w:r>
      <w:r w:rsidR="009514A7">
        <w:rPr>
          <w:rFonts w:cstheme="minorHAnsi"/>
          <w:bCs/>
          <w:iCs/>
        </w:rPr>
        <w:t xml:space="preserve"> would count towards the PBS Safety-Net </w:t>
      </w:r>
      <w:r w:rsidR="004F3485">
        <w:rPr>
          <w:rFonts w:cstheme="minorHAnsi"/>
          <w:bCs/>
          <w:iCs/>
        </w:rPr>
        <w:t>t</w:t>
      </w:r>
      <w:r w:rsidR="009514A7">
        <w:rPr>
          <w:rFonts w:cstheme="minorHAnsi"/>
          <w:bCs/>
          <w:iCs/>
        </w:rPr>
        <w:t>hreshold</w:t>
      </w:r>
      <w:r>
        <w:rPr>
          <w:rFonts w:cstheme="minorHAnsi"/>
          <w:bCs/>
          <w:iCs/>
        </w:rPr>
        <w:t>.</w:t>
      </w:r>
    </w:p>
    <w:p w14:paraId="312C0962" w14:textId="6B7166FD" w:rsidR="00952AE9" w:rsidRPr="00952AE9" w:rsidRDefault="00735664" w:rsidP="00266A5F">
      <w:pPr>
        <w:pStyle w:val="4Bodytextnumbered"/>
        <w:rPr>
          <w:rFonts w:cstheme="minorHAnsi"/>
          <w:bCs/>
          <w:iCs/>
        </w:rPr>
      </w:pPr>
      <w:r>
        <w:t>Pharmacis</w:t>
      </w:r>
      <w:r w:rsidR="00817A78">
        <w:t>ts</w:t>
      </w:r>
      <w:r>
        <w:t xml:space="preserve"> would receive </w:t>
      </w:r>
      <w:r w:rsidR="00817A78">
        <w:t xml:space="preserve">PBS </w:t>
      </w:r>
      <w:r>
        <w:t xml:space="preserve">dispensing fees </w:t>
      </w:r>
      <w:r w:rsidR="00817A78">
        <w:t xml:space="preserve">set out </w:t>
      </w:r>
      <w:r>
        <w:t>under the Section 100 HSD Program</w:t>
      </w:r>
      <w:r w:rsidR="00817A78">
        <w:t>. I</w:t>
      </w:r>
      <w:r>
        <w:t>n addition</w:t>
      </w:r>
      <w:r w:rsidR="00952AE9" w:rsidRPr="00916E4C">
        <w:t xml:space="preserve"> is also anticipated that community pharmacis</w:t>
      </w:r>
      <w:r w:rsidR="00817A78">
        <w:t>ts</w:t>
      </w:r>
      <w:r w:rsidR="00952AE9" w:rsidRPr="00916E4C">
        <w:t xml:space="preserve"> will receive payments under a separate community pharmacy program for activities associated with in-pharmacy and take-away dosing (so patients are no longer charged private dosing fees). This program would be similar to the existing Staged Supply Program under the Seventh Community Pharmacy Agreement</w:t>
      </w:r>
      <w:r w:rsidR="00952AE9">
        <w:t>.</w:t>
      </w:r>
    </w:p>
    <w:p w14:paraId="10BA35B7" w14:textId="1EDAE534" w:rsidR="00952AE9" w:rsidRDefault="00952AE9" w:rsidP="00266A5F">
      <w:pPr>
        <w:pStyle w:val="4Bodytextnumbered"/>
        <w:rPr>
          <w:rFonts w:cstheme="minorHAnsi"/>
          <w:bCs/>
          <w:iCs/>
        </w:rPr>
      </w:pPr>
      <w:r w:rsidRPr="005C6EE7">
        <w:rPr>
          <w:rFonts w:cstheme="minorHAnsi"/>
          <w:bCs/>
          <w:iCs/>
        </w:rPr>
        <w:t>Methadone would be remunerated on a per mL basis up to a maximum of 840</w:t>
      </w:r>
      <w:r w:rsidR="00DD477F">
        <w:rPr>
          <w:rFonts w:cstheme="minorHAnsi"/>
          <w:bCs/>
          <w:iCs/>
        </w:rPr>
        <w:t xml:space="preserve"> </w:t>
      </w:r>
      <w:r w:rsidRPr="005C6EE7">
        <w:rPr>
          <w:rFonts w:cstheme="minorHAnsi"/>
          <w:bCs/>
          <w:iCs/>
        </w:rPr>
        <w:t>mL which is equivalent to a maximum dose of 150</w:t>
      </w:r>
      <w:r w:rsidR="00B92488">
        <w:rPr>
          <w:rFonts w:cstheme="minorHAnsi"/>
          <w:bCs/>
          <w:iCs/>
        </w:rPr>
        <w:t> </w:t>
      </w:r>
      <w:r w:rsidRPr="005C6EE7">
        <w:rPr>
          <w:rFonts w:cstheme="minorHAnsi"/>
          <w:bCs/>
          <w:iCs/>
        </w:rPr>
        <w:t>mg (30</w:t>
      </w:r>
      <w:r w:rsidR="00B92488">
        <w:rPr>
          <w:rFonts w:cstheme="minorHAnsi"/>
          <w:bCs/>
          <w:iCs/>
        </w:rPr>
        <w:t> </w:t>
      </w:r>
      <w:r w:rsidRPr="005C6EE7">
        <w:rPr>
          <w:rFonts w:cstheme="minorHAnsi"/>
          <w:bCs/>
          <w:iCs/>
        </w:rPr>
        <w:t xml:space="preserve">mL) daily x 28 days in line with national </w:t>
      </w:r>
      <w:r w:rsidRPr="005C6EE7">
        <w:rPr>
          <w:rFonts w:cstheme="minorHAnsi"/>
          <w:bCs/>
          <w:iCs/>
        </w:rPr>
        <w:lastRenderedPageBreak/>
        <w:t>guidelines</w:t>
      </w:r>
      <w:r w:rsidRPr="005C6EE7">
        <w:rPr>
          <w:rStyle w:val="FootnoteReference"/>
          <w:rFonts w:cstheme="minorHAnsi"/>
          <w:bCs/>
          <w:iCs/>
        </w:rPr>
        <w:footnoteReference w:id="1"/>
      </w:r>
      <w:r w:rsidRPr="005C6EE7">
        <w:rPr>
          <w:rFonts w:cstheme="minorHAnsi"/>
          <w:bCs/>
          <w:iCs/>
        </w:rPr>
        <w:t>. This means pharmacists will be able to continue to share a 1</w:t>
      </w:r>
      <w:r w:rsidR="00B92488">
        <w:rPr>
          <w:rFonts w:cstheme="minorHAnsi"/>
          <w:bCs/>
          <w:iCs/>
        </w:rPr>
        <w:t> </w:t>
      </w:r>
      <w:r w:rsidRPr="005C6EE7">
        <w:rPr>
          <w:rFonts w:cstheme="minorHAnsi"/>
          <w:bCs/>
          <w:iCs/>
        </w:rPr>
        <w:t>L bottle of methadone between multiple patients if necessary</w:t>
      </w:r>
      <w:r>
        <w:rPr>
          <w:rFonts w:cstheme="minorHAnsi"/>
          <w:bCs/>
          <w:iCs/>
        </w:rPr>
        <w:t>.</w:t>
      </w:r>
    </w:p>
    <w:p w14:paraId="0C9FE645" w14:textId="2F1097DF" w:rsidR="00952AE9" w:rsidRDefault="00952AE9" w:rsidP="00266A5F">
      <w:pPr>
        <w:pStyle w:val="4Bodytextnumbered"/>
        <w:rPr>
          <w:rFonts w:cstheme="minorHAnsi"/>
          <w:bCs/>
          <w:iCs/>
        </w:rPr>
      </w:pPr>
      <w:r w:rsidRPr="003E4509">
        <w:rPr>
          <w:rFonts w:cstheme="minorHAnsi"/>
          <w:bCs/>
          <w:iCs/>
        </w:rPr>
        <w:t>Buprenorphine tables and buprenorphine and naloxone film would be remunerated on a per pack basis up to a maximum dose of 32</w:t>
      </w:r>
      <w:r w:rsidR="00B92488">
        <w:rPr>
          <w:rFonts w:cstheme="minorHAnsi"/>
          <w:bCs/>
          <w:iCs/>
        </w:rPr>
        <w:t> </w:t>
      </w:r>
      <w:r w:rsidRPr="003E4509">
        <w:rPr>
          <w:rFonts w:cstheme="minorHAnsi"/>
          <w:bCs/>
          <w:iCs/>
        </w:rPr>
        <w:t>mg (4</w:t>
      </w:r>
      <w:r w:rsidR="00DD477F">
        <w:rPr>
          <w:rFonts w:cstheme="minorHAnsi"/>
          <w:bCs/>
          <w:iCs/>
        </w:rPr>
        <w:t xml:space="preserve"> </w:t>
      </w:r>
      <w:r w:rsidRPr="003E4509">
        <w:rPr>
          <w:rFonts w:cstheme="minorHAnsi"/>
          <w:bCs/>
          <w:iCs/>
        </w:rPr>
        <w:t>x</w:t>
      </w:r>
      <w:r w:rsidR="00DD477F">
        <w:rPr>
          <w:rFonts w:cstheme="minorHAnsi"/>
          <w:bCs/>
          <w:iCs/>
        </w:rPr>
        <w:t xml:space="preserve"> </w:t>
      </w:r>
      <w:r w:rsidRPr="003E4509">
        <w:rPr>
          <w:rFonts w:cstheme="minorHAnsi"/>
          <w:bCs/>
          <w:iCs/>
        </w:rPr>
        <w:t>8</w:t>
      </w:r>
      <w:r w:rsidR="00B92488">
        <w:rPr>
          <w:rFonts w:cstheme="minorHAnsi"/>
          <w:bCs/>
          <w:iCs/>
        </w:rPr>
        <w:t> </w:t>
      </w:r>
      <w:r w:rsidRPr="003E4509">
        <w:rPr>
          <w:rFonts w:cstheme="minorHAnsi"/>
          <w:bCs/>
          <w:iCs/>
        </w:rPr>
        <w:t>mg tablet or 8</w:t>
      </w:r>
      <w:r w:rsidR="00B92488">
        <w:rPr>
          <w:rFonts w:cstheme="minorHAnsi"/>
          <w:bCs/>
          <w:iCs/>
        </w:rPr>
        <w:t> </w:t>
      </w:r>
      <w:r w:rsidRPr="003E4509">
        <w:rPr>
          <w:rFonts w:cstheme="minorHAnsi"/>
          <w:bCs/>
          <w:iCs/>
        </w:rPr>
        <w:t>mg</w:t>
      </w:r>
      <w:r w:rsidR="00DD477F">
        <w:rPr>
          <w:rFonts w:cstheme="minorHAnsi"/>
          <w:bCs/>
          <w:iCs/>
        </w:rPr>
        <w:t xml:space="preserve"> </w:t>
      </w:r>
      <w:r w:rsidRPr="003E4509">
        <w:rPr>
          <w:rFonts w:cstheme="minorHAnsi"/>
          <w:bCs/>
          <w:iCs/>
        </w:rPr>
        <w:t>/</w:t>
      </w:r>
      <w:r w:rsidR="00DD477F">
        <w:rPr>
          <w:rFonts w:cstheme="minorHAnsi"/>
          <w:bCs/>
          <w:iCs/>
        </w:rPr>
        <w:t xml:space="preserve"> </w:t>
      </w:r>
      <w:r w:rsidRPr="003E4509">
        <w:rPr>
          <w:rFonts w:cstheme="minorHAnsi"/>
          <w:bCs/>
          <w:iCs/>
        </w:rPr>
        <w:t>2</w:t>
      </w:r>
      <w:r w:rsidR="00B92488">
        <w:rPr>
          <w:rFonts w:cstheme="minorHAnsi"/>
          <w:bCs/>
          <w:iCs/>
        </w:rPr>
        <w:t> </w:t>
      </w:r>
      <w:r w:rsidRPr="003E4509">
        <w:rPr>
          <w:rFonts w:cstheme="minorHAnsi"/>
          <w:bCs/>
          <w:iCs/>
        </w:rPr>
        <w:t>mg film)</w:t>
      </w:r>
      <w:r w:rsidRPr="003E4509">
        <w:rPr>
          <w:rFonts w:cstheme="minorHAnsi"/>
          <w:bCs/>
          <w:iCs/>
          <w:vertAlign w:val="superscript"/>
        </w:rPr>
        <w:t>1</w:t>
      </w:r>
      <w:r w:rsidRPr="003E4509">
        <w:rPr>
          <w:rFonts w:cstheme="minorHAnsi"/>
          <w:bCs/>
          <w:iCs/>
        </w:rPr>
        <w:t>.</w:t>
      </w:r>
      <w:r w:rsidR="00BB3233">
        <w:rPr>
          <w:rFonts w:cstheme="minorHAnsi"/>
          <w:bCs/>
          <w:iCs/>
        </w:rPr>
        <w:t xml:space="preserve"> A prescription will be required for each of the strengths required to make up the required dose. For example, 26</w:t>
      </w:r>
      <w:r w:rsidR="00B92488">
        <w:rPr>
          <w:rFonts w:cstheme="minorHAnsi"/>
          <w:bCs/>
          <w:iCs/>
        </w:rPr>
        <w:t> </w:t>
      </w:r>
      <w:r w:rsidR="00BB3233">
        <w:rPr>
          <w:rFonts w:cstheme="minorHAnsi"/>
          <w:bCs/>
          <w:iCs/>
        </w:rPr>
        <w:t>mg daily of buprenorphine = 3</w:t>
      </w:r>
      <w:r w:rsidR="00DD477F">
        <w:rPr>
          <w:rFonts w:cstheme="minorHAnsi"/>
          <w:bCs/>
          <w:iCs/>
        </w:rPr>
        <w:t xml:space="preserve"> </w:t>
      </w:r>
      <w:r w:rsidR="00BB3233">
        <w:rPr>
          <w:rFonts w:cstheme="minorHAnsi"/>
          <w:bCs/>
          <w:iCs/>
        </w:rPr>
        <w:t>x 8</w:t>
      </w:r>
      <w:r w:rsidR="00B92488">
        <w:rPr>
          <w:rFonts w:cstheme="minorHAnsi"/>
          <w:bCs/>
          <w:iCs/>
        </w:rPr>
        <w:t> </w:t>
      </w:r>
      <w:r w:rsidR="00BB3233">
        <w:rPr>
          <w:rFonts w:cstheme="minorHAnsi"/>
          <w:bCs/>
          <w:iCs/>
        </w:rPr>
        <w:t>mg tablets and 1 x 2</w:t>
      </w:r>
      <w:r w:rsidR="00B92488">
        <w:rPr>
          <w:rFonts w:cstheme="minorHAnsi"/>
          <w:bCs/>
          <w:iCs/>
        </w:rPr>
        <w:t> </w:t>
      </w:r>
      <w:r w:rsidR="00BB3233">
        <w:rPr>
          <w:rFonts w:cstheme="minorHAnsi"/>
          <w:bCs/>
          <w:iCs/>
        </w:rPr>
        <w:t>mg tablets daily resulting in maximum quantities of 12 packs and 4 packs containing 7 tablets, respectively, over 28 days.</w:t>
      </w:r>
    </w:p>
    <w:p w14:paraId="0A180995" w14:textId="004F92AB" w:rsidR="00952AE9" w:rsidRDefault="00952AE9" w:rsidP="00266A5F">
      <w:pPr>
        <w:pStyle w:val="4Bodytextnumbered"/>
        <w:rPr>
          <w:rFonts w:cstheme="minorHAnsi"/>
          <w:bCs/>
          <w:iCs/>
        </w:rPr>
      </w:pPr>
      <w:r w:rsidRPr="003E4509">
        <w:rPr>
          <w:rFonts w:cstheme="minorHAnsi"/>
          <w:bCs/>
          <w:iCs/>
        </w:rPr>
        <w:t>Long-acting buprenorphine weekly injections would be remunerated up to a maximum quantity of 4 injections</w:t>
      </w:r>
      <w:r w:rsidR="00BB3233">
        <w:rPr>
          <w:rFonts w:cstheme="minorHAnsi"/>
          <w:bCs/>
          <w:iCs/>
        </w:rPr>
        <w:t>,</w:t>
      </w:r>
      <w:r w:rsidRPr="003E4509">
        <w:rPr>
          <w:rFonts w:cstheme="minorHAnsi"/>
          <w:bCs/>
          <w:iCs/>
        </w:rPr>
        <w:t xml:space="preserve"> and the monthly injections a maximum quantity of 1 injection</w:t>
      </w:r>
      <w:r w:rsidR="00BB3233">
        <w:rPr>
          <w:rFonts w:cstheme="minorHAnsi"/>
          <w:bCs/>
          <w:iCs/>
        </w:rPr>
        <w:t>,</w:t>
      </w:r>
      <w:r w:rsidRPr="003E4509">
        <w:rPr>
          <w:rFonts w:cstheme="minorHAnsi"/>
          <w:bCs/>
          <w:iCs/>
        </w:rPr>
        <w:t xml:space="preserve"> per </w:t>
      </w:r>
      <w:r w:rsidR="00BB3233">
        <w:rPr>
          <w:rFonts w:cstheme="minorHAnsi"/>
          <w:bCs/>
          <w:iCs/>
        </w:rPr>
        <w:t>28 days</w:t>
      </w:r>
      <w:r w:rsidRPr="003E4509">
        <w:rPr>
          <w:rFonts w:cstheme="minorHAnsi"/>
          <w:bCs/>
          <w:iCs/>
        </w:rPr>
        <w:t>.</w:t>
      </w:r>
    </w:p>
    <w:p w14:paraId="324E2AD5" w14:textId="615A8AB0" w:rsidR="00952AE9" w:rsidRDefault="00952AE9" w:rsidP="00266A5F">
      <w:pPr>
        <w:pStyle w:val="4Bodytextnumbered"/>
        <w:rPr>
          <w:rFonts w:cstheme="minorHAnsi"/>
          <w:bCs/>
          <w:iCs/>
        </w:rPr>
      </w:pPr>
      <w:r w:rsidRPr="003E4509">
        <w:rPr>
          <w:rFonts w:cstheme="minorHAnsi"/>
          <w:bCs/>
          <w:iCs/>
        </w:rPr>
        <w:t xml:space="preserve">Prescribers would be encouraged to prescribe only the quantities and repeats that are suitable for the patient’s clinical needs </w:t>
      </w:r>
      <w:r w:rsidR="00E85C91">
        <w:rPr>
          <w:rFonts w:cstheme="minorHAnsi"/>
          <w:bCs/>
          <w:iCs/>
        </w:rPr>
        <w:t xml:space="preserve">until the next review, </w:t>
      </w:r>
      <w:r w:rsidRPr="003E4509">
        <w:rPr>
          <w:rFonts w:cstheme="minorHAnsi"/>
          <w:bCs/>
          <w:iCs/>
        </w:rPr>
        <w:t>for example lower or no repeats during initiation.</w:t>
      </w:r>
    </w:p>
    <w:p w14:paraId="698764D7" w14:textId="1DEB839E" w:rsidR="00C43B6C" w:rsidRDefault="00C43B6C" w:rsidP="00C43B6C">
      <w:pPr>
        <w:pStyle w:val="4Bodytextnumbered"/>
        <w:numPr>
          <w:ilvl w:val="0"/>
          <w:numId w:val="0"/>
        </w:numPr>
        <w:ind w:left="720"/>
        <w:rPr>
          <w:rFonts w:cstheme="minorHAnsi"/>
          <w:bCs/>
          <w:iCs/>
        </w:rPr>
      </w:pPr>
      <w:r>
        <w:rPr>
          <w:rFonts w:cstheme="minorHAnsi"/>
          <w:bCs/>
          <w:i/>
        </w:rPr>
        <w:t xml:space="preserve">For more detail on PBAC’s view, see section </w:t>
      </w:r>
      <w:r w:rsidR="00EB0BB4">
        <w:rPr>
          <w:rFonts w:cstheme="minorHAnsi"/>
          <w:bCs/>
          <w:i/>
        </w:rPr>
        <w:t>6</w:t>
      </w:r>
      <w:r>
        <w:rPr>
          <w:rFonts w:cstheme="minorHAnsi"/>
          <w:bCs/>
          <w:i/>
        </w:rPr>
        <w:t xml:space="preserve"> PBAC outcome.</w:t>
      </w:r>
    </w:p>
    <w:p w14:paraId="2FF52DF5" w14:textId="7C4FB2A1" w:rsidR="00A013C4" w:rsidRPr="0071655B" w:rsidRDefault="000E0573" w:rsidP="00360330">
      <w:pPr>
        <w:pStyle w:val="2Sections"/>
      </w:pPr>
      <w:r>
        <w:t>PBAC Outcome</w:t>
      </w:r>
    </w:p>
    <w:p w14:paraId="1F87EC8F" w14:textId="223350EF" w:rsidR="006A7B7A" w:rsidRPr="007617B9" w:rsidRDefault="006A7B7A" w:rsidP="007160DB">
      <w:pPr>
        <w:pStyle w:val="4Bodytextnumbered"/>
        <w:rPr>
          <w:rFonts w:cstheme="minorHAnsi"/>
        </w:rPr>
      </w:pPr>
      <w:r>
        <w:t xml:space="preserve">The PBAC </w:t>
      </w:r>
      <w:r w:rsidR="004F754C" w:rsidRPr="008B1E9C">
        <w:t xml:space="preserve">considered the interim report for the ODTP PMR addressing the Review </w:t>
      </w:r>
      <w:r w:rsidR="00B81A39">
        <w:t>TOR</w:t>
      </w:r>
      <w:r w:rsidR="004F754C" w:rsidRPr="008B1E9C">
        <w:t xml:space="preserve"> </w:t>
      </w:r>
      <w:r w:rsidR="004F754C">
        <w:t xml:space="preserve">and </w:t>
      </w:r>
      <w:r>
        <w:t>note</w:t>
      </w:r>
      <w:r w:rsidR="004F754C">
        <w:t>d</w:t>
      </w:r>
      <w:r>
        <w:t xml:space="preserve"> </w:t>
      </w:r>
      <w:r w:rsidRPr="00C52C9C">
        <w:t>the stakeholder input to the PMR, including targeted consultation</w:t>
      </w:r>
      <w:r w:rsidR="004F754C" w:rsidRPr="004F754C">
        <w:t xml:space="preserve"> </w:t>
      </w:r>
      <w:r w:rsidR="004F754C" w:rsidRPr="009822F2">
        <w:t xml:space="preserve">with people participating in </w:t>
      </w:r>
      <w:r w:rsidR="004F754C">
        <w:t xml:space="preserve">ODT </w:t>
      </w:r>
      <w:r w:rsidR="004F754C" w:rsidRPr="009822F2">
        <w:t>programs</w:t>
      </w:r>
      <w:r w:rsidR="004F754C">
        <w:t xml:space="preserve">. </w:t>
      </w:r>
    </w:p>
    <w:p w14:paraId="78FEAC2E" w14:textId="5ED5899F" w:rsidR="008B1E9C" w:rsidRPr="00DA2A61" w:rsidRDefault="00C43B6C" w:rsidP="004A704F">
      <w:pPr>
        <w:pStyle w:val="4Bodytextnumbered"/>
        <w:rPr>
          <w:rFonts w:cstheme="minorHAnsi"/>
        </w:rPr>
      </w:pPr>
      <w:r>
        <w:t>T</w:t>
      </w:r>
      <w:r w:rsidR="007617B9">
        <w:t>he PBAC accepted the key finding</w:t>
      </w:r>
      <w:r w:rsidR="002A38EE">
        <w:t>s</w:t>
      </w:r>
      <w:r w:rsidR="007617B9">
        <w:t xml:space="preserve"> presented in the interim Review Report.</w:t>
      </w:r>
    </w:p>
    <w:p w14:paraId="6BA2A358" w14:textId="10CD19BD" w:rsidR="002A38EE" w:rsidRPr="002A38EE" w:rsidRDefault="002A38EE" w:rsidP="004F754C">
      <w:pPr>
        <w:pStyle w:val="4Bodytextnumbered"/>
        <w:rPr>
          <w:rFonts w:cstheme="minorHAnsi"/>
        </w:rPr>
      </w:pPr>
      <w:r>
        <w:rPr>
          <w:rFonts w:cstheme="minorHAnsi"/>
        </w:rPr>
        <w:t>The PBAC acknowledged the issues of affordability and equity</w:t>
      </w:r>
      <w:r w:rsidRPr="002A38EE">
        <w:rPr>
          <w:rFonts w:cstheme="minorHAnsi"/>
        </w:rPr>
        <w:t xml:space="preserve"> </w:t>
      </w:r>
      <w:r w:rsidRPr="008B1E9C">
        <w:rPr>
          <w:rFonts w:cstheme="minorHAnsi"/>
        </w:rPr>
        <w:t>under current S</w:t>
      </w:r>
      <w:r>
        <w:rPr>
          <w:rFonts w:cstheme="minorHAnsi"/>
        </w:rPr>
        <w:t xml:space="preserve">ection </w:t>
      </w:r>
      <w:r w:rsidRPr="008B1E9C">
        <w:rPr>
          <w:rFonts w:cstheme="minorHAnsi"/>
        </w:rPr>
        <w:t xml:space="preserve">100 ODTP </w:t>
      </w:r>
      <w:r w:rsidR="00D373B3" w:rsidRPr="008B1E9C">
        <w:rPr>
          <w:rFonts w:cstheme="minorHAnsi"/>
        </w:rPr>
        <w:t>arrangements and</w:t>
      </w:r>
      <w:r>
        <w:rPr>
          <w:rFonts w:cstheme="minorHAnsi"/>
        </w:rPr>
        <w:t xml:space="preserve"> supported a solution to address these in a nationally consistent manner in line with</w:t>
      </w:r>
      <w:r w:rsidRPr="008B1E9C">
        <w:rPr>
          <w:rFonts w:cstheme="minorHAnsi"/>
        </w:rPr>
        <w:t xml:space="preserve"> the principles</w:t>
      </w:r>
      <w:r w:rsidR="00C87C9E">
        <w:rPr>
          <w:rFonts w:cstheme="minorHAnsi"/>
        </w:rPr>
        <w:t xml:space="preserve"> outlined </w:t>
      </w:r>
      <w:r w:rsidR="00DA2A61">
        <w:rPr>
          <w:rFonts w:cstheme="minorHAnsi"/>
        </w:rPr>
        <w:t>in the interim report</w:t>
      </w:r>
      <w:r w:rsidR="00C87C9E">
        <w:rPr>
          <w:rFonts w:cstheme="minorHAnsi"/>
        </w:rPr>
        <w:t>.</w:t>
      </w:r>
    </w:p>
    <w:p w14:paraId="00834F92" w14:textId="75BB8239" w:rsidR="00572479" w:rsidRDefault="00572479" w:rsidP="00A87179">
      <w:pPr>
        <w:pStyle w:val="4Bodytextnumbered"/>
        <w:rPr>
          <w:rFonts w:cstheme="minorHAnsi"/>
        </w:rPr>
      </w:pPr>
      <w:r w:rsidRPr="00572479">
        <w:rPr>
          <w:rFonts w:cstheme="minorHAnsi"/>
        </w:rPr>
        <w:t>The PBAC noted that listing under the Section 100 HSD Program (Community Access) will mean patients will have access to PBS co-payments and Safety-Net provisions, prisoner access to ODT medicines will be maintained (as prisoner access to PBS medicines is already facilitated under the Section 100 HSD Program) and that pharmacies will receive PBS dispensing fees</w:t>
      </w:r>
      <w:r>
        <w:rPr>
          <w:rFonts w:cstheme="minorHAnsi"/>
        </w:rPr>
        <w:t>.</w:t>
      </w:r>
    </w:p>
    <w:p w14:paraId="0F408EE6" w14:textId="1F44FD2E" w:rsidR="00A87179" w:rsidRPr="00DA2A61" w:rsidRDefault="00A87179" w:rsidP="00713598">
      <w:pPr>
        <w:pStyle w:val="4Bodytextnumbered"/>
        <w:rPr>
          <w:rFonts w:cstheme="minorHAnsi"/>
        </w:rPr>
      </w:pPr>
      <w:r w:rsidRPr="00DA2A61">
        <w:rPr>
          <w:rFonts w:cstheme="minorHAnsi"/>
        </w:rPr>
        <w:lastRenderedPageBreak/>
        <w:t xml:space="preserve">The PBAC </w:t>
      </w:r>
      <w:r w:rsidR="009379BA" w:rsidRPr="00DA2A61">
        <w:rPr>
          <w:rFonts w:cstheme="minorHAnsi"/>
        </w:rPr>
        <w:t>considered</w:t>
      </w:r>
      <w:r w:rsidRPr="00DA2A61">
        <w:rPr>
          <w:rFonts w:cstheme="minorHAnsi"/>
        </w:rPr>
        <w:t xml:space="preserve"> that introducing remuneration arrangements for community pharmacists that align with other </w:t>
      </w:r>
      <w:r w:rsidR="00EB0BB4">
        <w:rPr>
          <w:rFonts w:cstheme="minorHAnsi"/>
        </w:rPr>
        <w:t xml:space="preserve">S100 </w:t>
      </w:r>
      <w:r w:rsidRPr="00DA2A61">
        <w:rPr>
          <w:rFonts w:cstheme="minorHAnsi"/>
        </w:rPr>
        <w:t>PBS medicines would encourage increased participation from community pharmacies thereby improving accessibility for patients. However, the PBAC also noted the additional activities associated with the dispensing of ODT medicines that have more frequent dispensing requirements (such as oral methadone and sublingual buprenorphine) and the need to ensure pharmacists are remunerated appropriately</w:t>
      </w:r>
      <w:r w:rsidR="00EB0BB4">
        <w:rPr>
          <w:rFonts w:cstheme="minorHAnsi"/>
        </w:rPr>
        <w:t xml:space="preserve"> so this is not a cost borne by patients</w:t>
      </w:r>
      <w:r w:rsidRPr="00DA2A61">
        <w:rPr>
          <w:rFonts w:cstheme="minorHAnsi"/>
        </w:rPr>
        <w:t>.</w:t>
      </w:r>
    </w:p>
    <w:p w14:paraId="3AB6B50B" w14:textId="51162822" w:rsidR="00A87179" w:rsidRDefault="00A87179" w:rsidP="00A87179">
      <w:pPr>
        <w:pStyle w:val="4Bodytextnumbered"/>
        <w:rPr>
          <w:rFonts w:cstheme="minorHAnsi"/>
        </w:rPr>
      </w:pPr>
      <w:r>
        <w:rPr>
          <w:rFonts w:cstheme="minorHAnsi"/>
        </w:rPr>
        <w:t>The PBAC acknowledged that p</w:t>
      </w:r>
      <w:r w:rsidRPr="006D6A7E">
        <w:rPr>
          <w:rFonts w:cstheme="minorHAnsi"/>
        </w:rPr>
        <w:t xml:space="preserve">rescribers and pharmacies </w:t>
      </w:r>
      <w:r>
        <w:rPr>
          <w:rFonts w:cstheme="minorHAnsi"/>
        </w:rPr>
        <w:t>would continue to be required to</w:t>
      </w:r>
      <w:r w:rsidRPr="006D6A7E">
        <w:rPr>
          <w:rFonts w:cstheme="minorHAnsi"/>
        </w:rPr>
        <w:t xml:space="preserve"> comply with </w:t>
      </w:r>
      <w:r>
        <w:rPr>
          <w:rFonts w:cstheme="minorHAnsi"/>
        </w:rPr>
        <w:t xml:space="preserve">jurisdictional policy and </w:t>
      </w:r>
      <w:r w:rsidRPr="006D6A7E">
        <w:rPr>
          <w:rFonts w:cstheme="minorHAnsi"/>
        </w:rPr>
        <w:t xml:space="preserve">the provisions of State/Territory regulations for controlled </w:t>
      </w:r>
      <w:r w:rsidR="00BA7E8A" w:rsidRPr="006D6A7E">
        <w:rPr>
          <w:rFonts w:cstheme="minorHAnsi"/>
        </w:rPr>
        <w:t>drugs</w:t>
      </w:r>
      <w:r w:rsidR="00BA7E8A">
        <w:rPr>
          <w:rFonts w:cstheme="minorHAnsi"/>
        </w:rPr>
        <w:t xml:space="preserve"> and</w:t>
      </w:r>
      <w:r>
        <w:rPr>
          <w:rFonts w:cstheme="minorHAnsi"/>
        </w:rPr>
        <w:t xml:space="preserve"> noted there would likely be </w:t>
      </w:r>
      <w:r w:rsidR="00EB0BB4">
        <w:rPr>
          <w:rFonts w:cstheme="minorHAnsi"/>
        </w:rPr>
        <w:t xml:space="preserve">some </w:t>
      </w:r>
      <w:r>
        <w:rPr>
          <w:rFonts w:cstheme="minorHAnsi"/>
        </w:rPr>
        <w:t>ODT patients for whom support through public treatment options would continue to be required.</w:t>
      </w:r>
    </w:p>
    <w:p w14:paraId="65669C75" w14:textId="6678D0CC" w:rsidR="00D373B3" w:rsidRDefault="00D373B3" w:rsidP="00D373B3">
      <w:pPr>
        <w:pStyle w:val="4Bodytextnumbered"/>
        <w:rPr>
          <w:rFonts w:cstheme="minorHAnsi"/>
        </w:rPr>
      </w:pPr>
      <w:r>
        <w:t xml:space="preserve">The PBAC </w:t>
      </w:r>
      <w:r w:rsidRPr="008B1E9C">
        <w:rPr>
          <w:rFonts w:cstheme="minorHAnsi"/>
        </w:rPr>
        <w:t>provide</w:t>
      </w:r>
      <w:r>
        <w:rPr>
          <w:rFonts w:cstheme="minorHAnsi"/>
        </w:rPr>
        <w:t>d</w:t>
      </w:r>
      <w:r w:rsidRPr="008B1E9C">
        <w:rPr>
          <w:rFonts w:cstheme="minorHAnsi"/>
        </w:rPr>
        <w:t xml:space="preserve"> in</w:t>
      </w:r>
      <w:r w:rsidR="00A424F6">
        <w:rPr>
          <w:rFonts w:cstheme="minorHAnsi"/>
        </w:rPr>
        <w:t>-</w:t>
      </w:r>
      <w:r w:rsidR="00A424F6" w:rsidRPr="008B1E9C">
        <w:rPr>
          <w:rFonts w:cstheme="minorHAnsi"/>
        </w:rPr>
        <w:t>princip</w:t>
      </w:r>
      <w:r w:rsidR="00A424F6">
        <w:rPr>
          <w:rFonts w:cstheme="minorHAnsi"/>
        </w:rPr>
        <w:t>le</w:t>
      </w:r>
      <w:r w:rsidRPr="008B1E9C">
        <w:rPr>
          <w:rFonts w:cstheme="minorHAnsi"/>
        </w:rPr>
        <w:t xml:space="preserve"> support for moving ODT medicines to a S</w:t>
      </w:r>
      <w:r>
        <w:rPr>
          <w:rFonts w:cstheme="minorHAnsi"/>
        </w:rPr>
        <w:t xml:space="preserve">ection </w:t>
      </w:r>
      <w:r w:rsidRPr="008B1E9C">
        <w:rPr>
          <w:rFonts w:cstheme="minorHAnsi"/>
        </w:rPr>
        <w:t>100 H</w:t>
      </w:r>
      <w:r>
        <w:rPr>
          <w:rFonts w:cstheme="minorHAnsi"/>
        </w:rPr>
        <w:t>SD Program</w:t>
      </w:r>
      <w:r w:rsidRPr="008B1E9C">
        <w:rPr>
          <w:rFonts w:cstheme="minorHAnsi"/>
        </w:rPr>
        <w:t xml:space="preserve"> (Community Access) listing</w:t>
      </w:r>
      <w:r>
        <w:rPr>
          <w:rFonts w:cstheme="minorHAnsi"/>
        </w:rPr>
        <w:t xml:space="preserve"> </w:t>
      </w:r>
      <w:r w:rsidR="00A424F6">
        <w:rPr>
          <w:rFonts w:cstheme="minorHAnsi"/>
        </w:rPr>
        <w:t xml:space="preserve">commencing 1 July 2023 </w:t>
      </w:r>
      <w:r>
        <w:rPr>
          <w:rFonts w:cstheme="minorHAnsi"/>
        </w:rPr>
        <w:t xml:space="preserve">and </w:t>
      </w:r>
      <w:r>
        <w:t xml:space="preserve">noted </w:t>
      </w:r>
      <w:r w:rsidRPr="00C52C9C">
        <w:t>the draft restrictions</w:t>
      </w:r>
      <w:r>
        <w:rPr>
          <w:rFonts w:cstheme="minorHAnsi"/>
        </w:rPr>
        <w:t xml:space="preserve">. </w:t>
      </w:r>
    </w:p>
    <w:p w14:paraId="1FEDF362" w14:textId="2F9BE3A7" w:rsidR="008C76E0" w:rsidRDefault="008C76E0" w:rsidP="008C76E0">
      <w:pPr>
        <w:pStyle w:val="4Bodytextnumbered"/>
        <w:rPr>
          <w:rFonts w:cstheme="minorHAnsi"/>
        </w:rPr>
      </w:pPr>
      <w:r w:rsidRPr="00CD116E">
        <w:rPr>
          <w:rFonts w:cstheme="minorHAnsi"/>
        </w:rPr>
        <w:t>The PBAC endorse</w:t>
      </w:r>
      <w:r>
        <w:rPr>
          <w:rFonts w:cstheme="minorHAnsi"/>
        </w:rPr>
        <w:t>d</w:t>
      </w:r>
      <w:r w:rsidRPr="00CD116E">
        <w:rPr>
          <w:rFonts w:cstheme="minorHAnsi"/>
        </w:rPr>
        <w:t xml:space="preserve"> the development of a</w:t>
      </w:r>
      <w:r>
        <w:rPr>
          <w:rFonts w:cstheme="minorHAnsi"/>
        </w:rPr>
        <w:t xml:space="preserve">n </w:t>
      </w:r>
      <w:r w:rsidRPr="00CD116E">
        <w:rPr>
          <w:rFonts w:cstheme="minorHAnsi"/>
        </w:rPr>
        <w:t>option for consideration by government for community pharmacies</w:t>
      </w:r>
      <w:r w:rsidR="00A424F6">
        <w:rPr>
          <w:rFonts w:cstheme="minorHAnsi"/>
        </w:rPr>
        <w:t>, in line with state and territory regulations and guidelines</w:t>
      </w:r>
      <w:r w:rsidRPr="00CD116E">
        <w:rPr>
          <w:rFonts w:cstheme="minorHAnsi"/>
        </w:rPr>
        <w:t xml:space="preserve"> to administer buprenorphine injections under particular circumstances</w:t>
      </w:r>
      <w:r>
        <w:rPr>
          <w:rFonts w:cstheme="minorHAnsi"/>
        </w:rPr>
        <w:t>.</w:t>
      </w:r>
    </w:p>
    <w:p w14:paraId="65DBB770" w14:textId="157452C9" w:rsidR="008B1E9C" w:rsidRDefault="008B1E9C" w:rsidP="007160DB">
      <w:pPr>
        <w:pStyle w:val="4Bodytextnumbered"/>
        <w:rPr>
          <w:rFonts w:cstheme="minorHAnsi"/>
        </w:rPr>
      </w:pPr>
      <w:r w:rsidRPr="008B1E9C">
        <w:rPr>
          <w:rFonts w:cstheme="minorHAnsi"/>
        </w:rPr>
        <w:t xml:space="preserve">The PBAC </w:t>
      </w:r>
      <w:r w:rsidR="003007E1">
        <w:rPr>
          <w:rFonts w:cstheme="minorHAnsi"/>
        </w:rPr>
        <w:t>requested</w:t>
      </w:r>
      <w:r w:rsidRPr="008B1E9C">
        <w:rPr>
          <w:rFonts w:cstheme="minorHAnsi"/>
        </w:rPr>
        <w:t xml:space="preserve"> </w:t>
      </w:r>
      <w:r w:rsidR="00053668">
        <w:rPr>
          <w:rFonts w:cstheme="minorHAnsi"/>
        </w:rPr>
        <w:t xml:space="preserve">the </w:t>
      </w:r>
      <w:r w:rsidRPr="008B1E9C">
        <w:rPr>
          <w:rFonts w:cstheme="minorHAnsi"/>
        </w:rPr>
        <w:t xml:space="preserve">government progress discussions with state and territory governments on matters relating to the current variable nature and models of service delivery used to provide ODT, jurisdictional dosing policies, and </w:t>
      </w:r>
      <w:r w:rsidR="00A424F6">
        <w:rPr>
          <w:rFonts w:cstheme="minorHAnsi"/>
        </w:rPr>
        <w:t xml:space="preserve">the maintenance of </w:t>
      </w:r>
      <w:r w:rsidRPr="008B1E9C">
        <w:rPr>
          <w:rFonts w:cstheme="minorHAnsi"/>
        </w:rPr>
        <w:t>access to treatment through jurisdictional public treatment options.</w:t>
      </w:r>
    </w:p>
    <w:p w14:paraId="00BFBE5C" w14:textId="45A52E18" w:rsidR="00F86890" w:rsidRPr="00CD116E" w:rsidRDefault="00F86890" w:rsidP="00F86890">
      <w:pPr>
        <w:pStyle w:val="4Bodytextnumbered"/>
        <w:rPr>
          <w:rFonts w:cstheme="minorHAnsi"/>
        </w:rPr>
      </w:pPr>
      <w:r>
        <w:rPr>
          <w:rFonts w:cstheme="minorHAnsi"/>
        </w:rPr>
        <w:t xml:space="preserve">The </w:t>
      </w:r>
      <w:r w:rsidRPr="006A6BBF">
        <w:rPr>
          <w:rFonts w:cstheme="minorHAnsi"/>
        </w:rPr>
        <w:t>PBAC endorse</w:t>
      </w:r>
      <w:r>
        <w:rPr>
          <w:rFonts w:cstheme="minorHAnsi"/>
        </w:rPr>
        <w:t>d</w:t>
      </w:r>
      <w:r w:rsidRPr="006A6BBF">
        <w:rPr>
          <w:rFonts w:cstheme="minorHAnsi"/>
        </w:rPr>
        <w:t xml:space="preserve"> an update to the </w:t>
      </w:r>
      <w:r w:rsidRPr="006A6BBF">
        <w:rPr>
          <w:i/>
          <w:iCs/>
        </w:rPr>
        <w:t>2014 National Guidelines for Medication-Assisted Treatment of Opioid Dependence</w:t>
      </w:r>
      <w:r>
        <w:t xml:space="preserve"> be progressed</w:t>
      </w:r>
      <w:r w:rsidRPr="006A6BBF">
        <w:rPr>
          <w:i/>
          <w:iCs/>
        </w:rPr>
        <w:t>.</w:t>
      </w:r>
    </w:p>
    <w:p w14:paraId="3B6B6399" w14:textId="7C2A5623" w:rsidR="00831F7D" w:rsidRDefault="00831F7D" w:rsidP="00831F7D">
      <w:pPr>
        <w:pStyle w:val="4Bodytextnumbered"/>
        <w:rPr>
          <w:rFonts w:cstheme="minorHAnsi"/>
        </w:rPr>
      </w:pPr>
      <w:r>
        <w:rPr>
          <w:rFonts w:cstheme="minorHAnsi"/>
        </w:rPr>
        <w:t xml:space="preserve">The </w:t>
      </w:r>
      <w:r w:rsidRPr="00CD116E">
        <w:rPr>
          <w:rFonts w:cstheme="minorHAnsi"/>
        </w:rPr>
        <w:t xml:space="preserve">PBAC </w:t>
      </w:r>
      <w:r w:rsidR="003007E1">
        <w:rPr>
          <w:rFonts w:cstheme="minorHAnsi"/>
        </w:rPr>
        <w:t>requested</w:t>
      </w:r>
      <w:r w:rsidRPr="00CD116E">
        <w:rPr>
          <w:rFonts w:cstheme="minorHAnsi"/>
        </w:rPr>
        <w:t xml:space="preserve"> </w:t>
      </w:r>
      <w:r>
        <w:rPr>
          <w:rFonts w:cstheme="minorHAnsi"/>
        </w:rPr>
        <w:t xml:space="preserve">the </w:t>
      </w:r>
      <w:r w:rsidRPr="00CD116E">
        <w:rPr>
          <w:rFonts w:cstheme="minorHAnsi"/>
        </w:rPr>
        <w:t>government progress discussions regarding workforce issues with state and territory governments</w:t>
      </w:r>
      <w:r>
        <w:rPr>
          <w:rFonts w:cstheme="minorHAnsi"/>
        </w:rPr>
        <w:t>.</w:t>
      </w:r>
    </w:p>
    <w:p w14:paraId="2AF41882" w14:textId="04AC9A72" w:rsidR="00DA2A61" w:rsidRPr="00E34CC1" w:rsidRDefault="004B2B86" w:rsidP="00E34CC1">
      <w:pPr>
        <w:pStyle w:val="4Bodytextnumbered"/>
        <w:spacing w:after="240"/>
        <w:rPr>
          <w:rFonts w:cstheme="minorHAnsi"/>
        </w:rPr>
      </w:pPr>
      <w:r w:rsidRPr="00CD116E">
        <w:rPr>
          <w:rFonts w:cstheme="minorHAnsi"/>
        </w:rPr>
        <w:t>The PBAC acknowledge</w:t>
      </w:r>
      <w:r w:rsidR="004F754C">
        <w:rPr>
          <w:rFonts w:cstheme="minorHAnsi"/>
        </w:rPr>
        <w:t>d</w:t>
      </w:r>
      <w:r w:rsidRPr="00CD116E">
        <w:rPr>
          <w:rFonts w:cstheme="minorHAnsi"/>
        </w:rPr>
        <w:t xml:space="preserve"> the specific matters raised in the review with respect to access to ODT medicines for First Nations and other populations with specific needs and request</w:t>
      </w:r>
      <w:r w:rsidR="00F86890">
        <w:rPr>
          <w:rFonts w:cstheme="minorHAnsi"/>
        </w:rPr>
        <w:t>ed</w:t>
      </w:r>
      <w:r w:rsidRPr="00CD116E">
        <w:rPr>
          <w:rFonts w:cstheme="minorHAnsi"/>
        </w:rPr>
        <w:t xml:space="preserve"> government progress discussions on these matters with state and territory governments</w:t>
      </w:r>
      <w:r w:rsidR="00F86890">
        <w:rPr>
          <w:rFonts w:cstheme="minorHAnsi"/>
        </w:rPr>
        <w:t>.</w:t>
      </w:r>
      <w:r w:rsidR="00A424F6">
        <w:rPr>
          <w:rFonts w:cstheme="minorHAnsi"/>
        </w:rPr>
        <w:t xml:space="preserve"> </w:t>
      </w:r>
    </w:p>
    <w:p w14:paraId="28C2BC84" w14:textId="14375CE9" w:rsidR="00DA2A61" w:rsidRPr="00DA2A61" w:rsidRDefault="00DA2A61" w:rsidP="00DA2A61">
      <w:pPr>
        <w:rPr>
          <w:rFonts w:asciiTheme="minorHAnsi" w:hAnsiTheme="minorHAnsi" w:cstheme="minorHAnsi"/>
          <w:b/>
          <w:bCs/>
        </w:rPr>
      </w:pPr>
      <w:r w:rsidRPr="00DA2A61">
        <w:rPr>
          <w:rFonts w:asciiTheme="minorHAnsi" w:hAnsiTheme="minorHAnsi" w:cstheme="minorHAnsi"/>
          <w:b/>
          <w:bCs/>
        </w:rPr>
        <w:t>Outcome:</w:t>
      </w:r>
    </w:p>
    <w:p w14:paraId="552F4A83" w14:textId="51C6E1CE" w:rsidR="00DA2A61" w:rsidRPr="00DA2A61" w:rsidRDefault="00DA2A61" w:rsidP="00DA2A61">
      <w:pPr>
        <w:rPr>
          <w:rFonts w:asciiTheme="minorHAnsi" w:hAnsiTheme="minorHAnsi" w:cstheme="minorHAnsi"/>
        </w:rPr>
      </w:pPr>
      <w:r w:rsidRPr="00DA2A61">
        <w:rPr>
          <w:rFonts w:asciiTheme="minorHAnsi" w:hAnsiTheme="minorHAnsi" w:cstheme="minorHAnsi"/>
        </w:rPr>
        <w:t>Advice Provided</w:t>
      </w:r>
    </w:p>
    <w:p w14:paraId="46533107" w14:textId="77777777" w:rsidR="00B70503" w:rsidRDefault="00B70503">
      <w:pPr>
        <w:rPr>
          <w:rFonts w:ascii="Calibri" w:hAnsi="Calibri" w:cs="Arial"/>
          <w:b/>
          <w:snapToGrid w:val="0"/>
          <w:color w:val="FF0000"/>
          <w:sz w:val="28"/>
          <w:szCs w:val="22"/>
        </w:rPr>
      </w:pPr>
      <w:r>
        <w:rPr>
          <w:color w:val="FF0000"/>
        </w:rPr>
        <w:br w:type="page"/>
      </w:r>
    </w:p>
    <w:p w14:paraId="604F7827" w14:textId="067775A5" w:rsidR="00E762C1" w:rsidRDefault="00E762C1" w:rsidP="00E762C1">
      <w:pPr>
        <w:pStyle w:val="GeneralHeading"/>
        <w:rPr>
          <w:color w:val="FF0000"/>
          <w:lang w:eastAsia="en-US"/>
        </w:rPr>
      </w:pPr>
      <w:r w:rsidRPr="00CE7A87">
        <w:rPr>
          <w:color w:val="FF0000"/>
          <w:lang w:eastAsia="en-US"/>
        </w:rPr>
        <w:lastRenderedPageBreak/>
        <w:t xml:space="preserve">Addendum to the </w:t>
      </w:r>
      <w:r w:rsidR="00D95FAB">
        <w:rPr>
          <w:color w:val="FF0000"/>
          <w:lang w:eastAsia="en-US"/>
        </w:rPr>
        <w:t>OOS March</w:t>
      </w:r>
      <w:r w:rsidRPr="00CE7A87">
        <w:rPr>
          <w:color w:val="FF0000"/>
          <w:lang w:eastAsia="en-US"/>
        </w:rPr>
        <w:t xml:space="preserve"> 202</w:t>
      </w:r>
      <w:r w:rsidR="00D95FAB">
        <w:rPr>
          <w:color w:val="FF0000"/>
          <w:lang w:eastAsia="en-US"/>
        </w:rPr>
        <w:t>3</w:t>
      </w:r>
      <w:r w:rsidRPr="00CE7A87">
        <w:rPr>
          <w:color w:val="FF0000"/>
          <w:lang w:eastAsia="en-US"/>
        </w:rPr>
        <w:t xml:space="preserve"> PBAC </w:t>
      </w:r>
      <w:r w:rsidR="0039482A">
        <w:rPr>
          <w:color w:val="FF0000"/>
          <w:lang w:eastAsia="en-US"/>
        </w:rPr>
        <w:t>Public Summary Document</w:t>
      </w:r>
      <w:r w:rsidRPr="00CE7A87">
        <w:rPr>
          <w:color w:val="FF0000"/>
          <w:lang w:eastAsia="en-US"/>
        </w:rPr>
        <w:t>:</w:t>
      </w:r>
    </w:p>
    <w:p w14:paraId="37054BCF" w14:textId="6CADC8FA" w:rsidR="00BA7E8A" w:rsidRPr="00E34CC1" w:rsidRDefault="00A215A7" w:rsidP="00A65689">
      <w:pPr>
        <w:pStyle w:val="NoSpacing"/>
        <w:ind w:left="720"/>
        <w:jc w:val="left"/>
        <w:outlineLvl w:val="0"/>
      </w:pPr>
      <w:r>
        <w:rPr>
          <w:rFonts w:eastAsiaTheme="majorEastAsia" w:cstheme="majorBidi"/>
          <w:b/>
          <w:spacing w:val="5"/>
          <w:kern w:val="28"/>
          <w:sz w:val="36"/>
          <w:szCs w:val="36"/>
        </w:rPr>
        <w:t>OOS</w:t>
      </w:r>
      <w:r>
        <w:rPr>
          <w:rFonts w:eastAsiaTheme="majorEastAsia" w:cstheme="majorBidi"/>
          <w:b/>
          <w:spacing w:val="5"/>
          <w:kern w:val="28"/>
          <w:sz w:val="36"/>
          <w:szCs w:val="36"/>
        </w:rPr>
        <w:tab/>
      </w:r>
      <w:r w:rsidRPr="00E074C3">
        <w:rPr>
          <w:rFonts w:eastAsiaTheme="majorEastAsia" w:cstheme="majorBidi"/>
          <w:b/>
          <w:spacing w:val="5"/>
          <w:kern w:val="28"/>
          <w:sz w:val="36"/>
          <w:szCs w:val="36"/>
        </w:rPr>
        <w:t xml:space="preserve">Post-market </w:t>
      </w:r>
      <w:r>
        <w:rPr>
          <w:rFonts w:eastAsiaTheme="majorEastAsia" w:cstheme="majorBidi"/>
          <w:b/>
          <w:spacing w:val="5"/>
          <w:kern w:val="28"/>
          <w:sz w:val="36"/>
          <w:szCs w:val="36"/>
        </w:rPr>
        <w:t>R</w:t>
      </w:r>
      <w:r w:rsidRPr="00E074C3">
        <w:rPr>
          <w:rFonts w:eastAsiaTheme="majorEastAsia" w:cstheme="majorBidi"/>
          <w:b/>
          <w:spacing w:val="5"/>
          <w:kern w:val="28"/>
          <w:sz w:val="36"/>
          <w:szCs w:val="36"/>
        </w:rPr>
        <w:t xml:space="preserve">eview of </w:t>
      </w:r>
      <w:r>
        <w:rPr>
          <w:rFonts w:eastAsiaTheme="majorEastAsia" w:cstheme="majorBidi"/>
          <w:b/>
          <w:spacing w:val="5"/>
          <w:kern w:val="28"/>
          <w:sz w:val="36"/>
          <w:szCs w:val="36"/>
        </w:rPr>
        <w:t xml:space="preserve">medicines for the treatment of opioid dependence </w:t>
      </w:r>
    </w:p>
    <w:p w14:paraId="695C7FDF" w14:textId="0691DC3E" w:rsidR="00995B7A" w:rsidRDefault="00995B7A" w:rsidP="00BA7E8A">
      <w:pPr>
        <w:pStyle w:val="2Sections"/>
        <w:rPr>
          <w:rFonts w:cstheme="minorHAnsi"/>
        </w:rPr>
      </w:pPr>
      <w:r>
        <w:rPr>
          <w:rFonts w:cstheme="minorHAnsi"/>
        </w:rPr>
        <w:t>Purpose</w:t>
      </w:r>
    </w:p>
    <w:p w14:paraId="18B96B1F" w14:textId="02DFA8C0" w:rsidR="00995B7A" w:rsidRPr="00995B7A" w:rsidRDefault="00A215A7" w:rsidP="001715E5">
      <w:pPr>
        <w:pStyle w:val="4Bodytextnumbered"/>
        <w:spacing w:after="100"/>
        <w:rPr>
          <w:rFonts w:cstheme="minorHAnsi"/>
        </w:rPr>
      </w:pPr>
      <w:r>
        <w:rPr>
          <w:rFonts w:cstheme="minorHAnsi"/>
        </w:rPr>
        <w:t>At an out of session meeting b</w:t>
      </w:r>
      <w:r w:rsidRPr="007052F0">
        <w:rPr>
          <w:rFonts w:cstheme="minorHAnsi"/>
        </w:rPr>
        <w:t>etween its March 2023 and July 2023 meeting</w:t>
      </w:r>
      <w:r>
        <w:rPr>
          <w:rFonts w:cstheme="minorHAnsi"/>
        </w:rPr>
        <w:t xml:space="preserve">, the PBAC </w:t>
      </w:r>
      <w:r w:rsidR="00995B7A">
        <w:rPr>
          <w:rFonts w:cstheme="minorHAnsi"/>
        </w:rPr>
        <w:t>provided in-</w:t>
      </w:r>
      <w:r w:rsidR="00DD477F">
        <w:rPr>
          <w:rFonts w:cstheme="minorHAnsi"/>
        </w:rPr>
        <w:t>principle</w:t>
      </w:r>
      <w:r w:rsidR="00995B7A">
        <w:rPr>
          <w:rFonts w:cstheme="minorHAnsi"/>
        </w:rPr>
        <w:t xml:space="preserve"> support </w:t>
      </w:r>
      <w:r w:rsidR="00995B7A" w:rsidRPr="008B1E9C">
        <w:rPr>
          <w:rFonts w:cstheme="minorHAnsi"/>
        </w:rPr>
        <w:t xml:space="preserve">for moving ODT medicines </w:t>
      </w:r>
      <w:r w:rsidR="00995B7A">
        <w:rPr>
          <w:rFonts w:cstheme="minorHAnsi"/>
        </w:rPr>
        <w:t xml:space="preserve">currently listed on the PBS under the </w:t>
      </w:r>
      <w:r w:rsidR="00A424F6">
        <w:rPr>
          <w:rFonts w:cstheme="minorHAnsi"/>
        </w:rPr>
        <w:t xml:space="preserve">Section 100 </w:t>
      </w:r>
      <w:r w:rsidR="00995B7A">
        <w:rPr>
          <w:rFonts w:cstheme="minorHAnsi"/>
        </w:rPr>
        <w:t xml:space="preserve">Opiate Dependence Treatment Program (ODTP) </w:t>
      </w:r>
      <w:r w:rsidR="00995B7A" w:rsidRPr="008B1E9C">
        <w:rPr>
          <w:rFonts w:cstheme="minorHAnsi"/>
        </w:rPr>
        <w:t>to a S</w:t>
      </w:r>
      <w:r w:rsidR="00995B7A">
        <w:rPr>
          <w:rFonts w:cstheme="minorHAnsi"/>
        </w:rPr>
        <w:t xml:space="preserve">ection </w:t>
      </w:r>
      <w:r w:rsidR="00995B7A" w:rsidRPr="008B1E9C">
        <w:rPr>
          <w:rFonts w:cstheme="minorHAnsi"/>
        </w:rPr>
        <w:t>100 H</w:t>
      </w:r>
      <w:r w:rsidR="00995B7A">
        <w:rPr>
          <w:rFonts w:cstheme="minorHAnsi"/>
        </w:rPr>
        <w:t>SD Program</w:t>
      </w:r>
      <w:r w:rsidR="00995B7A" w:rsidRPr="008B1E9C">
        <w:rPr>
          <w:rFonts w:cstheme="minorHAnsi"/>
        </w:rPr>
        <w:t xml:space="preserve"> (Community Access) listing</w:t>
      </w:r>
      <w:r w:rsidR="00995B7A">
        <w:rPr>
          <w:rFonts w:cstheme="minorHAnsi"/>
        </w:rPr>
        <w:t xml:space="preserve"> and </w:t>
      </w:r>
      <w:r w:rsidR="00995B7A">
        <w:t xml:space="preserve">noted </w:t>
      </w:r>
      <w:r w:rsidR="00995B7A" w:rsidRPr="00C52C9C">
        <w:t>the draft restrictions</w:t>
      </w:r>
      <w:r w:rsidR="00995B7A">
        <w:t>.</w:t>
      </w:r>
    </w:p>
    <w:p w14:paraId="6FFC78C7" w14:textId="3FD1DEBC" w:rsidR="00995B7A" w:rsidRDefault="00995B7A" w:rsidP="001715E5">
      <w:pPr>
        <w:pStyle w:val="4Bodytextnumbered"/>
        <w:spacing w:after="80"/>
        <w:rPr>
          <w:rFonts w:cstheme="minorHAnsi"/>
        </w:rPr>
      </w:pPr>
      <w:r>
        <w:rPr>
          <w:rFonts w:cstheme="minorHAnsi"/>
        </w:rPr>
        <w:t xml:space="preserve">ODT medicines listed on the ODTP include </w:t>
      </w:r>
      <w:r w:rsidRPr="009822F2">
        <w:t>buprenorphine (sublingual tablets and modified release injections), buprenorphine with naloxone (sublingual films) and methadone (oral liquid)</w:t>
      </w:r>
      <w:r>
        <w:t>.</w:t>
      </w:r>
    </w:p>
    <w:p w14:paraId="11080850" w14:textId="3CA43F56" w:rsidR="00995B7A" w:rsidRPr="007B43E0" w:rsidRDefault="00995B7A" w:rsidP="001715E5">
      <w:pPr>
        <w:pStyle w:val="4Bodytextnumbered"/>
        <w:spacing w:after="80"/>
        <w:rPr>
          <w:rFonts w:cstheme="minorHAnsi"/>
        </w:rPr>
      </w:pPr>
      <w:r>
        <w:rPr>
          <w:rFonts w:cstheme="minorHAnsi"/>
        </w:rPr>
        <w:t xml:space="preserve">A formal recommendation was sought to </w:t>
      </w:r>
      <w:r>
        <w:rPr>
          <w:rFonts w:cstheme="minorHAnsi"/>
          <w:bCs/>
          <w:iCs/>
        </w:rPr>
        <w:t>assist the government in meeting the 1 July 2023 timeframe</w:t>
      </w:r>
      <w:r>
        <w:t xml:space="preserve">. </w:t>
      </w:r>
    </w:p>
    <w:p w14:paraId="486249F2" w14:textId="00E842EF" w:rsidR="00BA7E8A" w:rsidRPr="00BA7E8A" w:rsidRDefault="00A5491C" w:rsidP="00BA7E8A">
      <w:pPr>
        <w:pStyle w:val="2Sections"/>
        <w:rPr>
          <w:rFonts w:cstheme="minorHAnsi"/>
        </w:rPr>
      </w:pPr>
      <w:r>
        <w:rPr>
          <w:rFonts w:cstheme="minorHAnsi"/>
        </w:rPr>
        <w:t>PBAC Outcome</w:t>
      </w:r>
    </w:p>
    <w:p w14:paraId="697FEAFC" w14:textId="78FC7426" w:rsidR="00BA7E8A" w:rsidRDefault="00257583" w:rsidP="001715E5">
      <w:pPr>
        <w:pStyle w:val="4Bodytextnumbered"/>
        <w:spacing w:after="100"/>
        <w:rPr>
          <w:rFonts w:cstheme="minorHAnsi"/>
        </w:rPr>
      </w:pPr>
      <w:r>
        <w:rPr>
          <w:rFonts w:cstheme="minorHAnsi"/>
        </w:rPr>
        <w:t xml:space="preserve">The PBAC </w:t>
      </w:r>
      <w:r w:rsidR="00572479">
        <w:rPr>
          <w:rFonts w:cstheme="minorHAnsi"/>
        </w:rPr>
        <w:t xml:space="preserve">recommended the current listing of ODT medicines on the </w:t>
      </w:r>
      <w:r w:rsidR="00A424F6">
        <w:rPr>
          <w:rFonts w:cstheme="minorHAnsi"/>
        </w:rPr>
        <w:t xml:space="preserve">PBS Section 100 </w:t>
      </w:r>
      <w:r w:rsidR="00572479">
        <w:rPr>
          <w:rFonts w:cstheme="minorHAnsi"/>
        </w:rPr>
        <w:t xml:space="preserve">Opiate Dependence Treatment Program be amended and </w:t>
      </w:r>
      <w:r w:rsidR="00826EF3">
        <w:rPr>
          <w:rFonts w:cstheme="minorHAnsi"/>
        </w:rPr>
        <w:t xml:space="preserve">the listing </w:t>
      </w:r>
      <w:r w:rsidR="00572479">
        <w:rPr>
          <w:rFonts w:cstheme="minorHAnsi"/>
        </w:rPr>
        <w:t>moved to the Section 100 Highly Specialised Drugs (HSD) Program (Community Access)</w:t>
      </w:r>
      <w:r w:rsidR="00A215A7">
        <w:rPr>
          <w:rFonts w:cstheme="minorHAnsi"/>
        </w:rPr>
        <w:t xml:space="preserve"> as Authority Required (STREAMLINED) listings</w:t>
      </w:r>
      <w:r w:rsidR="00572479">
        <w:rPr>
          <w:rFonts w:cstheme="minorHAnsi"/>
        </w:rPr>
        <w:t>.</w:t>
      </w:r>
    </w:p>
    <w:p w14:paraId="051100A5" w14:textId="70CEC7C0" w:rsidR="001B1ADD" w:rsidRDefault="001B1ADD" w:rsidP="001715E5">
      <w:pPr>
        <w:pStyle w:val="4Bodytextnumbered"/>
        <w:spacing w:after="100"/>
        <w:rPr>
          <w:rFonts w:cstheme="minorHAnsi"/>
        </w:rPr>
      </w:pPr>
      <w:r>
        <w:rPr>
          <w:rFonts w:cstheme="minorHAnsi"/>
        </w:rPr>
        <w:t xml:space="preserve">The PBAC noted </w:t>
      </w:r>
      <w:r w:rsidRPr="001B1ADD">
        <w:rPr>
          <w:rFonts w:cstheme="minorHAnsi"/>
        </w:rPr>
        <w:t xml:space="preserve">the PBS financial impact associated with implementing this listing </w:t>
      </w:r>
      <w:r w:rsidR="006244F1">
        <w:rPr>
          <w:rFonts w:cstheme="minorHAnsi"/>
        </w:rPr>
        <w:t xml:space="preserve">under the Section 100 HSD Program commencing 1 July 2023 </w:t>
      </w:r>
      <w:r w:rsidRPr="001B1ADD">
        <w:rPr>
          <w:rFonts w:cstheme="minorHAnsi"/>
        </w:rPr>
        <w:t xml:space="preserve">is expected to be </w:t>
      </w:r>
      <w:r w:rsidR="006244F1">
        <w:rPr>
          <w:rFonts w:cstheme="minorHAnsi"/>
        </w:rPr>
        <w:t>low</w:t>
      </w:r>
      <w:r>
        <w:rPr>
          <w:rFonts w:cstheme="minorHAnsi"/>
        </w:rPr>
        <w:t xml:space="preserve"> and </w:t>
      </w:r>
      <w:r w:rsidR="00730CF2">
        <w:rPr>
          <w:rFonts w:cstheme="minorHAnsi"/>
        </w:rPr>
        <w:t>that</w:t>
      </w:r>
      <w:r>
        <w:rPr>
          <w:rFonts w:cstheme="minorHAnsi"/>
        </w:rPr>
        <w:t xml:space="preserve"> cost estimates </w:t>
      </w:r>
      <w:r w:rsidR="00730CF2">
        <w:rPr>
          <w:rFonts w:cstheme="minorHAnsi"/>
        </w:rPr>
        <w:t xml:space="preserve">would be finalised </w:t>
      </w:r>
      <w:r w:rsidR="006244F1">
        <w:rPr>
          <w:rFonts w:cstheme="minorHAnsi"/>
        </w:rPr>
        <w:t xml:space="preserve">by the Department </w:t>
      </w:r>
      <w:r>
        <w:rPr>
          <w:rFonts w:cstheme="minorHAnsi"/>
        </w:rPr>
        <w:t>out of session.</w:t>
      </w:r>
    </w:p>
    <w:p w14:paraId="2B15AEAC" w14:textId="76DB873D" w:rsidR="00572479" w:rsidRDefault="00A215A7" w:rsidP="001715E5">
      <w:pPr>
        <w:pStyle w:val="4Bodytextnumbered"/>
        <w:spacing w:after="100"/>
        <w:rPr>
          <w:rFonts w:cstheme="minorHAnsi"/>
        </w:rPr>
      </w:pPr>
      <w:r>
        <w:rPr>
          <w:rFonts w:cstheme="minorHAnsi"/>
        </w:rPr>
        <w:t>The PBAC recommended patients should have access to up to 28 day’s supply per dispensing with a maximum of two repeats and asked for the revised listings for ODT medicines to have maximum quantities and repeats that reflect this for standard dosing</w:t>
      </w:r>
      <w:r w:rsidR="00FC50A6">
        <w:rPr>
          <w:i/>
          <w:iCs/>
        </w:rPr>
        <w:t>.</w:t>
      </w:r>
      <w:r w:rsidR="00C46D63">
        <w:rPr>
          <w:rFonts w:cstheme="minorHAnsi"/>
        </w:rPr>
        <w:t xml:space="preserve"> </w:t>
      </w:r>
    </w:p>
    <w:p w14:paraId="33AF2FE5" w14:textId="39DBCACD" w:rsidR="00257583" w:rsidRDefault="00257583" w:rsidP="001715E5">
      <w:pPr>
        <w:pStyle w:val="4Bodytextnumbered"/>
        <w:spacing w:after="100"/>
        <w:rPr>
          <w:rFonts w:cstheme="minorHAnsi"/>
        </w:rPr>
      </w:pPr>
      <w:r w:rsidRPr="00257583">
        <w:rPr>
          <w:rFonts w:cstheme="minorHAnsi"/>
        </w:rPr>
        <w:t xml:space="preserve">The PBAC </w:t>
      </w:r>
      <w:r w:rsidR="007619DF">
        <w:rPr>
          <w:rFonts w:cstheme="minorHAnsi"/>
        </w:rPr>
        <w:t xml:space="preserve">recommended </w:t>
      </w:r>
      <w:r w:rsidRPr="00257583">
        <w:rPr>
          <w:rFonts w:cstheme="minorHAnsi"/>
        </w:rPr>
        <w:t>that the Early Supply Rule should</w:t>
      </w:r>
      <w:r>
        <w:rPr>
          <w:rFonts w:cstheme="minorHAnsi"/>
        </w:rPr>
        <w:t xml:space="preserve"> </w:t>
      </w:r>
      <w:r w:rsidRPr="00257583">
        <w:rPr>
          <w:rFonts w:cstheme="minorHAnsi"/>
        </w:rPr>
        <w:t xml:space="preserve">apply. </w:t>
      </w:r>
    </w:p>
    <w:p w14:paraId="23EB4B93" w14:textId="14BF087E" w:rsidR="00A215A7" w:rsidRDefault="00A215A7" w:rsidP="001715E5">
      <w:pPr>
        <w:pStyle w:val="4Bodytextnumbered"/>
        <w:spacing w:after="100"/>
        <w:rPr>
          <w:rFonts w:cstheme="minorHAnsi"/>
        </w:rPr>
      </w:pPr>
      <w:r w:rsidRPr="00136056">
        <w:rPr>
          <w:rFonts w:cstheme="minorHAnsi"/>
        </w:rPr>
        <w:t xml:space="preserve">The PBAC advised that </w:t>
      </w:r>
      <w:r>
        <w:rPr>
          <w:rFonts w:cstheme="minorHAnsi"/>
        </w:rPr>
        <w:t xml:space="preserve">methadone, </w:t>
      </w:r>
      <w:r>
        <w:rPr>
          <w:rFonts w:ascii="Calibri" w:hAnsi="Calibri" w:cs="Calibri"/>
        </w:rPr>
        <w:t>buprenorphine, and buprenorphine with naloxone continue to be</w:t>
      </w:r>
      <w:r w:rsidRPr="00136056">
        <w:rPr>
          <w:rFonts w:cstheme="minorHAnsi"/>
        </w:rPr>
        <w:t xml:space="preserve"> suitable for prescribing by nurse practitioners.</w:t>
      </w:r>
    </w:p>
    <w:p w14:paraId="7F35CBCB" w14:textId="13A4F1C5" w:rsidR="00572479" w:rsidRPr="00995B7A" w:rsidRDefault="009379BA" w:rsidP="001715E5">
      <w:pPr>
        <w:pStyle w:val="4Bodytextnumbered"/>
        <w:spacing w:after="100"/>
        <w:rPr>
          <w:rFonts w:cstheme="minorHAnsi"/>
        </w:rPr>
      </w:pPr>
      <w:r w:rsidRPr="00995B7A">
        <w:rPr>
          <w:rFonts w:cstheme="minorHAnsi"/>
        </w:rPr>
        <w:t xml:space="preserve">The PBAC noted that this submission is not eligible for an Independent Review as it </w:t>
      </w:r>
      <w:r w:rsidR="00A215A7">
        <w:rPr>
          <w:rFonts w:cstheme="minorHAnsi"/>
        </w:rPr>
        <w:t>received</w:t>
      </w:r>
      <w:r w:rsidRPr="00995B7A">
        <w:rPr>
          <w:rFonts w:cstheme="minorHAnsi"/>
        </w:rPr>
        <w:t xml:space="preserve"> a positive recommendation.</w:t>
      </w:r>
    </w:p>
    <w:p w14:paraId="5085E6A7" w14:textId="77777777" w:rsidR="001715E5" w:rsidRDefault="003E6760" w:rsidP="003E6760">
      <w:pPr>
        <w:rPr>
          <w:rFonts w:asciiTheme="minorHAnsi" w:hAnsiTheme="minorHAnsi" w:cstheme="minorHAnsi"/>
          <w:b/>
          <w:bCs/>
        </w:rPr>
      </w:pPr>
      <w:r w:rsidRPr="003E6760">
        <w:rPr>
          <w:rFonts w:asciiTheme="minorHAnsi" w:hAnsiTheme="minorHAnsi" w:cstheme="minorHAnsi"/>
          <w:b/>
          <w:bCs/>
        </w:rPr>
        <w:t>Outcome:</w:t>
      </w:r>
    </w:p>
    <w:p w14:paraId="503CB12B" w14:textId="7A7AB530" w:rsidR="003E6760" w:rsidRPr="001715E5" w:rsidRDefault="003E6760" w:rsidP="003E6760">
      <w:pPr>
        <w:rPr>
          <w:rFonts w:asciiTheme="minorHAnsi" w:hAnsiTheme="minorHAnsi" w:cstheme="minorHAnsi"/>
          <w:b/>
          <w:bCs/>
        </w:rPr>
      </w:pPr>
      <w:r>
        <w:rPr>
          <w:rFonts w:asciiTheme="minorHAnsi" w:hAnsiTheme="minorHAnsi" w:cstheme="minorHAnsi"/>
        </w:rPr>
        <w:t>Recommended</w:t>
      </w:r>
    </w:p>
    <w:p w14:paraId="0F00B348" w14:textId="42FFFB9A" w:rsidR="003E6760" w:rsidRPr="00BA7E8A" w:rsidRDefault="003E6760" w:rsidP="003E6760">
      <w:pPr>
        <w:pStyle w:val="2Sections"/>
        <w:rPr>
          <w:rFonts w:cstheme="minorHAnsi"/>
        </w:rPr>
      </w:pPr>
      <w:r>
        <w:rPr>
          <w:rFonts w:cstheme="minorHAnsi"/>
        </w:rPr>
        <w:lastRenderedPageBreak/>
        <w:t>Recommended listing</w:t>
      </w:r>
    </w:p>
    <w:p w14:paraId="369B349C" w14:textId="18C67D88" w:rsidR="00E34CC1" w:rsidRDefault="007619DF" w:rsidP="00E34CC1">
      <w:pPr>
        <w:pStyle w:val="4Bodytextnumbered"/>
        <w:rPr>
          <w:rFonts w:cstheme="minorHAnsi"/>
        </w:rPr>
      </w:pPr>
      <w:r>
        <w:rPr>
          <w:rFonts w:cstheme="minorHAnsi"/>
        </w:rPr>
        <w:t>Amend existing listings</w:t>
      </w:r>
      <w:r w:rsidR="00E34CC1">
        <w:rPr>
          <w:rFonts w:cstheme="minorHAnsi"/>
        </w:rPr>
        <w:t>:</w:t>
      </w:r>
    </w:p>
    <w:p w14:paraId="0F444D30" w14:textId="03AA75EC" w:rsidR="00AD0611" w:rsidRPr="007F0D68" w:rsidRDefault="00E34CC1" w:rsidP="007F1D76">
      <w:pPr>
        <w:pStyle w:val="4Bodytextnumbered"/>
        <w:numPr>
          <w:ilvl w:val="0"/>
          <w:numId w:val="0"/>
        </w:numPr>
        <w:ind w:left="720"/>
        <w:rPr>
          <w:rFonts w:cstheme="minorHAnsi"/>
        </w:rPr>
      </w:pPr>
      <w:r>
        <w:rPr>
          <w:rFonts w:cstheme="minorHAnsi"/>
        </w:rPr>
        <w:t>A</w:t>
      </w:r>
      <w:r w:rsidR="00C91298" w:rsidRPr="00E34CC1">
        <w:rPr>
          <w:rFonts w:cstheme="minorHAnsi"/>
        </w:rPr>
        <w:t>dditions are in italic</w:t>
      </w:r>
      <w:r>
        <w:rPr>
          <w:rFonts w:cstheme="minorHAnsi"/>
        </w:rPr>
        <w:t xml:space="preserve"> and deletions are in strikethrough</w:t>
      </w:r>
      <w:r w:rsidR="00C91298" w:rsidRPr="00E34CC1">
        <w:rPr>
          <w:rFonts w:cstheme="minorHAnsi"/>
        </w:rPr>
        <w:t>.</w:t>
      </w:r>
    </w:p>
    <w:p w14:paraId="7251E950" w14:textId="6D73D1CB" w:rsidR="00C91298" w:rsidRPr="007771C6" w:rsidRDefault="00C91298" w:rsidP="007F1D76">
      <w:pPr>
        <w:keepNext/>
        <w:rPr>
          <w:rFonts w:asciiTheme="minorHAnsi" w:hAnsiTheme="minorHAnsi" w:cstheme="minorHAnsi"/>
          <w:b/>
          <w:bCs/>
        </w:rPr>
      </w:pPr>
      <w:r w:rsidRPr="007771C6">
        <w:rPr>
          <w:rFonts w:asciiTheme="minorHAnsi" w:hAnsiTheme="minorHAnsi" w:cstheme="minorHAnsi"/>
          <w:b/>
          <w:bCs/>
        </w:rPr>
        <w:t>Methadone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668"/>
        <w:gridCol w:w="1870"/>
        <w:gridCol w:w="1202"/>
        <w:gridCol w:w="935"/>
        <w:gridCol w:w="1068"/>
        <w:gridCol w:w="937"/>
        <w:gridCol w:w="2139"/>
      </w:tblGrid>
      <w:tr w:rsidR="001715E5" w:rsidRPr="001715E5" w14:paraId="11699949" w14:textId="77777777" w:rsidTr="00E34CC1">
        <w:trPr>
          <w:cantSplit/>
          <w:trHeight w:val="20"/>
        </w:trPr>
        <w:tc>
          <w:tcPr>
            <w:tcW w:w="1641" w:type="pct"/>
            <w:gridSpan w:val="3"/>
            <w:vAlign w:val="center"/>
          </w:tcPr>
          <w:p w14:paraId="4B708EC8" w14:textId="77777777" w:rsidR="00C91298" w:rsidRPr="001715E5" w:rsidRDefault="00C91298" w:rsidP="007F1D76">
            <w:pPr>
              <w:keepNext/>
              <w:rPr>
                <w:rFonts w:ascii="Arial Narrow" w:eastAsia="Calibri" w:hAnsi="Arial Narrow"/>
                <w:b/>
                <w:bCs/>
                <w:sz w:val="20"/>
                <w:szCs w:val="20"/>
              </w:rPr>
            </w:pPr>
            <w:r w:rsidRPr="001715E5">
              <w:rPr>
                <w:rFonts w:ascii="Arial Narrow" w:eastAsia="Calibri" w:hAnsi="Arial Narrow"/>
                <w:b/>
                <w:bCs/>
                <w:sz w:val="20"/>
                <w:szCs w:val="20"/>
              </w:rPr>
              <w:t>MEDICINAL PRODUCT</w:t>
            </w:r>
          </w:p>
          <w:p w14:paraId="38227E13" w14:textId="77777777" w:rsidR="00C91298" w:rsidRPr="001715E5" w:rsidRDefault="00C91298" w:rsidP="007F1D76">
            <w:pPr>
              <w:keepNext/>
              <w:rPr>
                <w:rFonts w:ascii="Arial Narrow" w:eastAsia="Calibri" w:hAnsi="Arial Narrow" w:cs="Arial"/>
                <w:b/>
                <w:sz w:val="20"/>
                <w:szCs w:val="20"/>
              </w:rPr>
            </w:pPr>
            <w:r w:rsidRPr="001715E5">
              <w:rPr>
                <w:rFonts w:ascii="Arial Narrow" w:eastAsia="Calibri" w:hAnsi="Arial Narrow" w:cs="Arial"/>
                <w:b/>
                <w:sz w:val="20"/>
                <w:szCs w:val="20"/>
              </w:rPr>
              <w:t>Form</w:t>
            </w:r>
          </w:p>
        </w:tc>
        <w:tc>
          <w:tcPr>
            <w:tcW w:w="643" w:type="pct"/>
            <w:vAlign w:val="center"/>
          </w:tcPr>
          <w:p w14:paraId="1E4B7C91" w14:textId="77777777" w:rsidR="00C91298" w:rsidRPr="001715E5" w:rsidRDefault="00C91298" w:rsidP="007F1D76">
            <w:pPr>
              <w:keepNext/>
              <w:jc w:val="center"/>
              <w:rPr>
                <w:rFonts w:ascii="Arial Narrow" w:eastAsia="Calibri" w:hAnsi="Arial Narrow" w:cs="Arial"/>
                <w:b/>
                <w:sz w:val="20"/>
                <w:szCs w:val="20"/>
              </w:rPr>
            </w:pPr>
            <w:r w:rsidRPr="001715E5">
              <w:rPr>
                <w:rFonts w:ascii="Arial Narrow" w:eastAsia="Calibri" w:hAnsi="Arial Narrow" w:cs="Arial"/>
                <w:b/>
                <w:sz w:val="20"/>
                <w:szCs w:val="20"/>
              </w:rPr>
              <w:t>PBS item code</w:t>
            </w:r>
          </w:p>
        </w:tc>
        <w:tc>
          <w:tcPr>
            <w:tcW w:w="500" w:type="pct"/>
            <w:vAlign w:val="center"/>
          </w:tcPr>
          <w:p w14:paraId="50F67C19" w14:textId="77777777" w:rsidR="00C91298" w:rsidRPr="001715E5" w:rsidRDefault="00C91298" w:rsidP="007F1D76">
            <w:pPr>
              <w:keepNext/>
              <w:jc w:val="center"/>
              <w:rPr>
                <w:rFonts w:ascii="Arial Narrow" w:eastAsia="Calibri" w:hAnsi="Arial Narrow" w:cs="Arial"/>
                <w:b/>
                <w:sz w:val="20"/>
                <w:szCs w:val="20"/>
              </w:rPr>
            </w:pPr>
            <w:r w:rsidRPr="001715E5">
              <w:rPr>
                <w:rFonts w:ascii="Arial Narrow" w:hAnsi="Arial Narrow" w:cs="Arial"/>
                <w:b/>
                <w:sz w:val="20"/>
                <w:szCs w:val="20"/>
              </w:rPr>
              <w:t>Max. qty packs</w:t>
            </w:r>
          </w:p>
        </w:tc>
        <w:tc>
          <w:tcPr>
            <w:tcW w:w="571" w:type="pct"/>
            <w:vAlign w:val="center"/>
          </w:tcPr>
          <w:p w14:paraId="1B03B87B" w14:textId="77777777" w:rsidR="00C91298" w:rsidRPr="001715E5" w:rsidRDefault="00C91298" w:rsidP="007F1D76">
            <w:pPr>
              <w:keepNext/>
              <w:jc w:val="center"/>
              <w:rPr>
                <w:rFonts w:ascii="Arial Narrow" w:eastAsia="Calibri" w:hAnsi="Arial Narrow" w:cs="Arial"/>
                <w:b/>
                <w:sz w:val="20"/>
                <w:szCs w:val="20"/>
              </w:rPr>
            </w:pPr>
            <w:r w:rsidRPr="001715E5">
              <w:rPr>
                <w:rFonts w:ascii="Arial Narrow" w:hAnsi="Arial Narrow" w:cs="Arial"/>
                <w:b/>
                <w:sz w:val="20"/>
                <w:szCs w:val="20"/>
              </w:rPr>
              <w:t>Max. qty units</w:t>
            </w:r>
          </w:p>
        </w:tc>
        <w:tc>
          <w:tcPr>
            <w:tcW w:w="501" w:type="pct"/>
            <w:vAlign w:val="center"/>
          </w:tcPr>
          <w:p w14:paraId="78C901A6" w14:textId="77777777" w:rsidR="00C91298" w:rsidRPr="001715E5" w:rsidRDefault="00C91298" w:rsidP="007F1D76">
            <w:pPr>
              <w:keepNext/>
              <w:jc w:val="center"/>
              <w:rPr>
                <w:rFonts w:ascii="Arial Narrow" w:eastAsia="Calibri" w:hAnsi="Arial Narrow" w:cs="Arial"/>
                <w:b/>
                <w:sz w:val="20"/>
                <w:szCs w:val="20"/>
              </w:rPr>
            </w:pPr>
            <w:r w:rsidRPr="001715E5">
              <w:rPr>
                <w:rFonts w:ascii="Arial Narrow" w:eastAsia="Calibri" w:hAnsi="Arial Narrow" w:cs="Arial"/>
                <w:b/>
                <w:sz w:val="20"/>
                <w:szCs w:val="20"/>
              </w:rPr>
              <w:t>№.of Rpts</w:t>
            </w:r>
          </w:p>
        </w:tc>
        <w:tc>
          <w:tcPr>
            <w:tcW w:w="1143" w:type="pct"/>
            <w:vAlign w:val="center"/>
          </w:tcPr>
          <w:p w14:paraId="52513BA2" w14:textId="77777777" w:rsidR="00C91298" w:rsidRPr="001715E5" w:rsidRDefault="00C91298" w:rsidP="007F1D76">
            <w:pPr>
              <w:keepNext/>
              <w:jc w:val="center"/>
              <w:rPr>
                <w:rFonts w:ascii="Arial Narrow" w:eastAsia="Calibri" w:hAnsi="Arial Narrow" w:cs="Arial"/>
                <w:b/>
                <w:sz w:val="20"/>
                <w:szCs w:val="20"/>
              </w:rPr>
            </w:pPr>
            <w:r w:rsidRPr="001715E5">
              <w:rPr>
                <w:rFonts w:ascii="Arial Narrow" w:eastAsia="Calibri" w:hAnsi="Arial Narrow" w:cs="Arial"/>
                <w:b/>
                <w:sz w:val="20"/>
                <w:szCs w:val="20"/>
              </w:rPr>
              <w:t xml:space="preserve">Available brands </w:t>
            </w:r>
          </w:p>
        </w:tc>
      </w:tr>
      <w:tr w:rsidR="001715E5" w:rsidRPr="001715E5" w14:paraId="3E0FFDDA" w14:textId="77777777" w:rsidTr="00E34CC1">
        <w:trPr>
          <w:cantSplit/>
          <w:trHeight w:val="20"/>
        </w:trPr>
        <w:tc>
          <w:tcPr>
            <w:tcW w:w="5000" w:type="pct"/>
            <w:gridSpan w:val="8"/>
            <w:vAlign w:val="center"/>
          </w:tcPr>
          <w:p w14:paraId="1B2A3A6C" w14:textId="77777777" w:rsidR="00C91298" w:rsidRPr="001715E5" w:rsidRDefault="00C91298" w:rsidP="007F1D76">
            <w:pPr>
              <w:keepNext/>
              <w:rPr>
                <w:rFonts w:ascii="Arial Narrow" w:eastAsia="Calibri" w:hAnsi="Arial Narrow" w:cs="Arial"/>
                <w:sz w:val="20"/>
                <w:szCs w:val="20"/>
              </w:rPr>
            </w:pPr>
            <w:r w:rsidRPr="001715E5">
              <w:rPr>
                <w:rFonts w:ascii="Arial Narrow" w:eastAsia="Calibri" w:hAnsi="Arial Narrow" w:cs="Arial"/>
                <w:sz w:val="20"/>
                <w:szCs w:val="20"/>
              </w:rPr>
              <w:t>METHADONE</w:t>
            </w:r>
          </w:p>
        </w:tc>
      </w:tr>
      <w:tr w:rsidR="001715E5" w:rsidRPr="001715E5" w14:paraId="1E46538C" w14:textId="77777777" w:rsidTr="00E34CC1">
        <w:trPr>
          <w:cantSplit/>
          <w:trHeight w:val="20"/>
        </w:trPr>
        <w:tc>
          <w:tcPr>
            <w:tcW w:w="1641" w:type="pct"/>
            <w:gridSpan w:val="3"/>
            <w:vAlign w:val="center"/>
          </w:tcPr>
          <w:p w14:paraId="068A6C04" w14:textId="355F2253" w:rsidR="00C91298" w:rsidRPr="001715E5" w:rsidRDefault="00C91298" w:rsidP="007F1D76">
            <w:pPr>
              <w:keepNext/>
              <w:rPr>
                <w:rFonts w:ascii="Arial Narrow" w:eastAsia="Calibri" w:hAnsi="Arial Narrow" w:cs="Arial"/>
                <w:sz w:val="20"/>
                <w:szCs w:val="20"/>
              </w:rPr>
            </w:pPr>
            <w:r w:rsidRPr="001715E5">
              <w:rPr>
                <w:rFonts w:ascii="Arial Narrow" w:eastAsia="Calibri" w:hAnsi="Arial Narrow" w:cs="Arial"/>
                <w:sz w:val="20"/>
                <w:szCs w:val="20"/>
              </w:rPr>
              <w:t>methadone hydrochloride 5</w:t>
            </w:r>
            <w:r w:rsidR="001B3057">
              <w:rPr>
                <w:rFonts w:ascii="Arial Narrow" w:eastAsia="Calibri" w:hAnsi="Arial Narrow" w:cs="Arial"/>
                <w:sz w:val="20"/>
                <w:szCs w:val="20"/>
              </w:rPr>
              <w:t> </w:t>
            </w:r>
            <w:r w:rsidRPr="001715E5">
              <w:rPr>
                <w:rFonts w:ascii="Arial Narrow" w:eastAsia="Calibri" w:hAnsi="Arial Narrow" w:cs="Arial"/>
                <w:sz w:val="20"/>
                <w:szCs w:val="20"/>
              </w:rPr>
              <w:t>mg/mL oral liquid, 1</w:t>
            </w:r>
            <w:r w:rsidR="00B92488">
              <w:rPr>
                <w:rFonts w:ascii="Arial Narrow" w:eastAsia="Calibri" w:hAnsi="Arial Narrow" w:cs="Arial"/>
                <w:sz w:val="20"/>
                <w:szCs w:val="20"/>
              </w:rPr>
              <w:t> </w:t>
            </w:r>
            <w:r w:rsidRPr="001715E5">
              <w:rPr>
                <w:rFonts w:ascii="Arial Narrow" w:eastAsia="Calibri" w:hAnsi="Arial Narrow" w:cs="Arial"/>
                <w:sz w:val="20"/>
                <w:szCs w:val="20"/>
              </w:rPr>
              <w:t>L</w:t>
            </w:r>
          </w:p>
        </w:tc>
        <w:tc>
          <w:tcPr>
            <w:tcW w:w="643" w:type="pct"/>
            <w:vAlign w:val="center"/>
          </w:tcPr>
          <w:p w14:paraId="075E8470" w14:textId="77777777" w:rsidR="00C91298" w:rsidRPr="001715E5" w:rsidRDefault="00C91298" w:rsidP="007F1D76">
            <w:pPr>
              <w:keepNext/>
              <w:jc w:val="center"/>
              <w:rPr>
                <w:rFonts w:ascii="Arial Narrow" w:eastAsia="Calibri" w:hAnsi="Arial Narrow" w:cs="Arial"/>
                <w:strike/>
                <w:sz w:val="20"/>
                <w:szCs w:val="20"/>
              </w:rPr>
            </w:pPr>
            <w:r w:rsidRPr="001715E5">
              <w:rPr>
                <w:rFonts w:ascii="Arial Narrow" w:eastAsia="Calibri" w:hAnsi="Arial Narrow" w:cs="Arial"/>
                <w:strike/>
                <w:sz w:val="20"/>
                <w:szCs w:val="20"/>
              </w:rPr>
              <w:t>6172W</w:t>
            </w:r>
          </w:p>
          <w:p w14:paraId="500B6BE4" w14:textId="77777777" w:rsidR="00C91298" w:rsidRPr="001715E5" w:rsidRDefault="00C91298" w:rsidP="007F1D76">
            <w:pPr>
              <w:keepNext/>
              <w:jc w:val="center"/>
              <w:rPr>
                <w:rFonts w:ascii="Arial Narrow" w:eastAsia="Calibri" w:hAnsi="Arial Narrow" w:cs="Arial"/>
                <w:sz w:val="20"/>
                <w:szCs w:val="20"/>
              </w:rPr>
            </w:pPr>
            <w:r w:rsidRPr="001715E5">
              <w:rPr>
                <w:rFonts w:ascii="Arial Narrow" w:eastAsia="Calibri" w:hAnsi="Arial Narrow" w:cs="Arial"/>
                <w:sz w:val="20"/>
                <w:szCs w:val="20"/>
              </w:rPr>
              <w:t xml:space="preserve">New </w:t>
            </w:r>
          </w:p>
        </w:tc>
        <w:tc>
          <w:tcPr>
            <w:tcW w:w="500" w:type="pct"/>
            <w:vAlign w:val="center"/>
          </w:tcPr>
          <w:p w14:paraId="6136F44D" w14:textId="77777777" w:rsidR="00C91298" w:rsidRPr="001715E5" w:rsidRDefault="00C91298" w:rsidP="007F1D76">
            <w:pPr>
              <w:keepNext/>
              <w:jc w:val="center"/>
              <w:rPr>
                <w:rFonts w:ascii="Arial Narrow" w:eastAsia="Calibri" w:hAnsi="Arial Narrow" w:cs="Arial"/>
                <w:sz w:val="20"/>
                <w:szCs w:val="20"/>
              </w:rPr>
            </w:pPr>
            <w:r w:rsidRPr="001715E5">
              <w:rPr>
                <w:rFonts w:ascii="Arial Narrow" w:eastAsia="Calibri" w:hAnsi="Arial Narrow" w:cs="Arial"/>
                <w:strike/>
                <w:sz w:val="20"/>
                <w:szCs w:val="20"/>
              </w:rPr>
              <w:t>1</w:t>
            </w:r>
            <w:r w:rsidRPr="001715E5">
              <w:rPr>
                <w:rFonts w:ascii="Arial Narrow" w:eastAsia="Calibri" w:hAnsi="Arial Narrow" w:cs="Arial"/>
                <w:sz w:val="20"/>
                <w:szCs w:val="20"/>
              </w:rPr>
              <w:t xml:space="preserve"> </w:t>
            </w:r>
            <w:r w:rsidRPr="001715E5">
              <w:rPr>
                <w:rFonts w:ascii="Arial Narrow" w:eastAsia="Calibri" w:hAnsi="Arial Narrow" w:cs="Arial"/>
                <w:i/>
                <w:iCs/>
                <w:sz w:val="20"/>
                <w:szCs w:val="20"/>
              </w:rPr>
              <w:t>0.84</w:t>
            </w:r>
          </w:p>
        </w:tc>
        <w:tc>
          <w:tcPr>
            <w:tcW w:w="571" w:type="pct"/>
            <w:vAlign w:val="center"/>
          </w:tcPr>
          <w:p w14:paraId="14470C16" w14:textId="7436033A" w:rsidR="00C91298" w:rsidRPr="001715E5" w:rsidRDefault="00C91298" w:rsidP="007F1D76">
            <w:pPr>
              <w:keepNext/>
              <w:jc w:val="center"/>
              <w:rPr>
                <w:rFonts w:ascii="Arial Narrow" w:eastAsia="Calibri" w:hAnsi="Arial Narrow" w:cs="Arial"/>
                <w:sz w:val="20"/>
                <w:szCs w:val="20"/>
              </w:rPr>
            </w:pPr>
            <w:r w:rsidRPr="001715E5">
              <w:rPr>
                <w:rFonts w:ascii="Arial Narrow" w:eastAsia="Calibri" w:hAnsi="Arial Narrow" w:cs="Arial"/>
                <w:strike/>
                <w:sz w:val="20"/>
                <w:szCs w:val="20"/>
              </w:rPr>
              <w:t>1</w:t>
            </w:r>
            <w:r w:rsidRPr="001715E5">
              <w:rPr>
                <w:rFonts w:ascii="Arial Narrow" w:eastAsia="Calibri" w:hAnsi="Arial Narrow" w:cs="Arial"/>
                <w:sz w:val="20"/>
                <w:szCs w:val="20"/>
              </w:rPr>
              <w:t xml:space="preserve"> </w:t>
            </w:r>
            <w:r w:rsidRPr="001715E5">
              <w:rPr>
                <w:rFonts w:ascii="Arial Narrow" w:eastAsia="Calibri" w:hAnsi="Arial Narrow" w:cs="Arial"/>
                <w:i/>
                <w:iCs/>
                <w:sz w:val="20"/>
                <w:szCs w:val="20"/>
              </w:rPr>
              <w:t>840</w:t>
            </w:r>
            <w:r w:rsidR="001B3057">
              <w:rPr>
                <w:rFonts w:ascii="Arial Narrow" w:eastAsia="Calibri" w:hAnsi="Arial Narrow" w:cs="Arial"/>
                <w:i/>
                <w:iCs/>
                <w:sz w:val="20"/>
                <w:szCs w:val="20"/>
              </w:rPr>
              <w:t> </w:t>
            </w:r>
            <w:r w:rsidRPr="001715E5">
              <w:rPr>
                <w:rFonts w:ascii="Arial Narrow" w:eastAsia="Calibri" w:hAnsi="Arial Narrow" w:cs="Arial"/>
                <w:i/>
                <w:iCs/>
                <w:sz w:val="20"/>
                <w:szCs w:val="20"/>
              </w:rPr>
              <w:t>ml*</w:t>
            </w:r>
          </w:p>
        </w:tc>
        <w:tc>
          <w:tcPr>
            <w:tcW w:w="501" w:type="pct"/>
            <w:vAlign w:val="center"/>
          </w:tcPr>
          <w:p w14:paraId="04A760DE" w14:textId="77777777" w:rsidR="00C91298" w:rsidRPr="001715E5" w:rsidRDefault="00C91298" w:rsidP="007F1D76">
            <w:pPr>
              <w:keepNext/>
              <w:jc w:val="center"/>
              <w:rPr>
                <w:rFonts w:ascii="Arial Narrow" w:eastAsia="Calibri" w:hAnsi="Arial Narrow" w:cs="Arial"/>
                <w:i/>
                <w:iCs/>
                <w:sz w:val="20"/>
                <w:szCs w:val="20"/>
              </w:rPr>
            </w:pPr>
            <w:r w:rsidRPr="001715E5">
              <w:rPr>
                <w:rFonts w:ascii="Arial Narrow" w:eastAsia="Calibri" w:hAnsi="Arial Narrow" w:cs="Arial"/>
                <w:i/>
                <w:iCs/>
                <w:sz w:val="20"/>
                <w:szCs w:val="20"/>
              </w:rPr>
              <w:t>2</w:t>
            </w:r>
          </w:p>
        </w:tc>
        <w:tc>
          <w:tcPr>
            <w:tcW w:w="1143" w:type="pct"/>
            <w:vAlign w:val="center"/>
          </w:tcPr>
          <w:p w14:paraId="243BD2F5" w14:textId="77777777" w:rsidR="00C91298" w:rsidRPr="001715E5" w:rsidRDefault="00C91298" w:rsidP="007F1D76">
            <w:pPr>
              <w:keepNext/>
              <w:jc w:val="center"/>
              <w:rPr>
                <w:rFonts w:ascii="Arial Narrow" w:eastAsia="Calibri" w:hAnsi="Arial Narrow" w:cs="Arial"/>
                <w:sz w:val="20"/>
                <w:szCs w:val="20"/>
              </w:rPr>
            </w:pPr>
            <w:r w:rsidRPr="001715E5">
              <w:rPr>
                <w:rFonts w:ascii="Arial Narrow" w:hAnsi="Arial Narrow"/>
                <w:sz w:val="20"/>
                <w:szCs w:val="20"/>
                <w:vertAlign w:val="superscript"/>
              </w:rPr>
              <w:t>a</w:t>
            </w:r>
            <w:r w:rsidRPr="001715E5">
              <w:rPr>
                <w:rFonts w:ascii="Arial Narrow" w:eastAsia="Calibri" w:hAnsi="Arial Narrow" w:cs="Arial"/>
                <w:sz w:val="20"/>
                <w:szCs w:val="20"/>
              </w:rPr>
              <w:t>Aspen Methadone Syrup</w:t>
            </w:r>
          </w:p>
          <w:p w14:paraId="2618BE39" w14:textId="77777777" w:rsidR="00C91298" w:rsidRPr="001715E5" w:rsidRDefault="00C91298" w:rsidP="007F1D76">
            <w:pPr>
              <w:keepNext/>
              <w:jc w:val="center"/>
              <w:rPr>
                <w:rFonts w:ascii="Arial Narrow" w:eastAsia="Calibri" w:hAnsi="Arial Narrow" w:cs="Arial"/>
                <w:sz w:val="20"/>
                <w:szCs w:val="20"/>
              </w:rPr>
            </w:pPr>
            <w:r w:rsidRPr="001715E5">
              <w:rPr>
                <w:rFonts w:ascii="Arial Narrow" w:hAnsi="Arial Narrow"/>
                <w:sz w:val="20"/>
                <w:szCs w:val="20"/>
                <w:vertAlign w:val="superscript"/>
              </w:rPr>
              <w:t>a</w:t>
            </w:r>
            <w:r w:rsidRPr="001715E5">
              <w:rPr>
                <w:rFonts w:ascii="Arial Narrow" w:hAnsi="Arial Narrow"/>
                <w:sz w:val="20"/>
                <w:szCs w:val="20"/>
              </w:rPr>
              <w:t>Biodone Forte</w:t>
            </w:r>
          </w:p>
        </w:tc>
      </w:tr>
      <w:tr w:rsidR="001715E5" w:rsidRPr="001715E5" w14:paraId="717D9549" w14:textId="77777777" w:rsidTr="00E34CC1">
        <w:trPr>
          <w:cantSplit/>
          <w:trHeight w:val="20"/>
        </w:trPr>
        <w:tc>
          <w:tcPr>
            <w:tcW w:w="1641" w:type="pct"/>
            <w:gridSpan w:val="3"/>
            <w:vAlign w:val="center"/>
          </w:tcPr>
          <w:p w14:paraId="0AFFD63D" w14:textId="362F3702" w:rsidR="00C91298" w:rsidRPr="001715E5" w:rsidRDefault="00C91298" w:rsidP="007F1D76">
            <w:pPr>
              <w:keepNext/>
              <w:rPr>
                <w:rFonts w:ascii="Arial Narrow" w:eastAsia="Calibri" w:hAnsi="Arial Narrow" w:cs="Arial"/>
                <w:sz w:val="20"/>
                <w:szCs w:val="20"/>
              </w:rPr>
            </w:pPr>
            <w:r w:rsidRPr="001715E5">
              <w:rPr>
                <w:rFonts w:ascii="Arial Narrow" w:eastAsia="Calibri" w:hAnsi="Arial Narrow" w:cs="Arial"/>
                <w:sz w:val="20"/>
                <w:szCs w:val="20"/>
              </w:rPr>
              <w:t>methadone hydrochloride 5</w:t>
            </w:r>
            <w:r w:rsidR="001B3057">
              <w:rPr>
                <w:rFonts w:ascii="Arial Narrow" w:eastAsia="Calibri" w:hAnsi="Arial Narrow" w:cs="Arial"/>
                <w:sz w:val="20"/>
                <w:szCs w:val="20"/>
              </w:rPr>
              <w:t> </w:t>
            </w:r>
            <w:r w:rsidRPr="001715E5">
              <w:rPr>
                <w:rFonts w:ascii="Arial Narrow" w:eastAsia="Calibri" w:hAnsi="Arial Narrow" w:cs="Arial"/>
                <w:sz w:val="20"/>
                <w:szCs w:val="20"/>
              </w:rPr>
              <w:t>mg/mL oral liquid, 200</w:t>
            </w:r>
            <w:r w:rsidR="001B3057">
              <w:rPr>
                <w:rFonts w:ascii="Arial Narrow" w:eastAsia="Calibri" w:hAnsi="Arial Narrow" w:cs="Arial"/>
                <w:sz w:val="20"/>
                <w:szCs w:val="20"/>
              </w:rPr>
              <w:t> </w:t>
            </w:r>
            <w:r w:rsidRPr="001715E5">
              <w:rPr>
                <w:rFonts w:ascii="Arial Narrow" w:eastAsia="Calibri" w:hAnsi="Arial Narrow" w:cs="Arial"/>
                <w:sz w:val="20"/>
                <w:szCs w:val="20"/>
              </w:rPr>
              <w:t>mL</w:t>
            </w:r>
          </w:p>
        </w:tc>
        <w:tc>
          <w:tcPr>
            <w:tcW w:w="643" w:type="pct"/>
            <w:vAlign w:val="center"/>
          </w:tcPr>
          <w:p w14:paraId="13CA945D" w14:textId="77777777" w:rsidR="00C91298" w:rsidRPr="001715E5" w:rsidRDefault="00C91298" w:rsidP="007F1D76">
            <w:pPr>
              <w:keepNext/>
              <w:jc w:val="center"/>
              <w:rPr>
                <w:rFonts w:ascii="Arial Narrow" w:eastAsia="Calibri" w:hAnsi="Arial Narrow" w:cs="Arial"/>
                <w:strike/>
                <w:sz w:val="20"/>
                <w:szCs w:val="20"/>
              </w:rPr>
            </w:pPr>
            <w:r w:rsidRPr="001715E5">
              <w:rPr>
                <w:rFonts w:ascii="Arial Narrow" w:eastAsia="Calibri" w:hAnsi="Arial Narrow" w:cs="Arial"/>
                <w:strike/>
                <w:sz w:val="20"/>
                <w:szCs w:val="20"/>
              </w:rPr>
              <w:t>6171T</w:t>
            </w:r>
          </w:p>
          <w:p w14:paraId="5DAA8215" w14:textId="77777777" w:rsidR="00C91298" w:rsidRPr="001715E5" w:rsidRDefault="00C91298" w:rsidP="007F1D76">
            <w:pPr>
              <w:keepNext/>
              <w:jc w:val="center"/>
              <w:rPr>
                <w:rFonts w:ascii="Arial Narrow" w:eastAsia="Calibri" w:hAnsi="Arial Narrow" w:cs="Arial"/>
                <w:sz w:val="20"/>
                <w:szCs w:val="20"/>
              </w:rPr>
            </w:pPr>
            <w:r w:rsidRPr="001715E5">
              <w:rPr>
                <w:rFonts w:ascii="Arial Narrow" w:eastAsia="Calibri" w:hAnsi="Arial Narrow" w:cs="Arial"/>
                <w:sz w:val="20"/>
                <w:szCs w:val="20"/>
              </w:rPr>
              <w:t>New</w:t>
            </w:r>
          </w:p>
        </w:tc>
        <w:tc>
          <w:tcPr>
            <w:tcW w:w="500" w:type="pct"/>
            <w:vAlign w:val="center"/>
          </w:tcPr>
          <w:p w14:paraId="714D58B6" w14:textId="77777777" w:rsidR="00C91298" w:rsidRPr="001715E5" w:rsidRDefault="00C91298" w:rsidP="007F1D76">
            <w:pPr>
              <w:keepNext/>
              <w:jc w:val="center"/>
              <w:rPr>
                <w:rFonts w:ascii="Arial Narrow" w:eastAsia="Calibri" w:hAnsi="Arial Narrow" w:cs="Arial"/>
                <w:sz w:val="20"/>
                <w:szCs w:val="20"/>
              </w:rPr>
            </w:pPr>
            <w:r w:rsidRPr="001715E5">
              <w:rPr>
                <w:rFonts w:ascii="Arial Narrow" w:eastAsia="Calibri" w:hAnsi="Arial Narrow" w:cs="Arial"/>
                <w:strike/>
                <w:sz w:val="20"/>
                <w:szCs w:val="20"/>
              </w:rPr>
              <w:t>1</w:t>
            </w:r>
            <w:r w:rsidRPr="001715E5">
              <w:rPr>
                <w:rFonts w:ascii="Arial Narrow" w:eastAsia="Calibri" w:hAnsi="Arial Narrow" w:cs="Arial"/>
                <w:sz w:val="20"/>
                <w:szCs w:val="20"/>
              </w:rPr>
              <w:t xml:space="preserve"> </w:t>
            </w:r>
            <w:r w:rsidRPr="001715E5">
              <w:rPr>
                <w:rFonts w:ascii="Arial Narrow" w:eastAsia="Calibri" w:hAnsi="Arial Narrow" w:cs="Arial"/>
                <w:i/>
                <w:iCs/>
                <w:sz w:val="20"/>
                <w:szCs w:val="20"/>
              </w:rPr>
              <w:t>4.2</w:t>
            </w:r>
          </w:p>
        </w:tc>
        <w:tc>
          <w:tcPr>
            <w:tcW w:w="571" w:type="pct"/>
            <w:vAlign w:val="center"/>
          </w:tcPr>
          <w:p w14:paraId="3F512C56" w14:textId="5726BEAE" w:rsidR="00C91298" w:rsidRPr="001715E5" w:rsidRDefault="00C91298" w:rsidP="007F1D76">
            <w:pPr>
              <w:keepNext/>
              <w:jc w:val="center"/>
              <w:rPr>
                <w:rFonts w:ascii="Arial Narrow" w:eastAsia="Calibri" w:hAnsi="Arial Narrow" w:cs="Arial"/>
                <w:sz w:val="20"/>
                <w:szCs w:val="20"/>
              </w:rPr>
            </w:pPr>
            <w:r w:rsidRPr="001715E5">
              <w:rPr>
                <w:rFonts w:ascii="Arial Narrow" w:eastAsia="Calibri" w:hAnsi="Arial Narrow" w:cs="Arial"/>
                <w:strike/>
                <w:sz w:val="20"/>
                <w:szCs w:val="20"/>
              </w:rPr>
              <w:t>1</w:t>
            </w:r>
            <w:r w:rsidRPr="001715E5">
              <w:rPr>
                <w:rFonts w:ascii="Arial Narrow" w:eastAsia="Calibri" w:hAnsi="Arial Narrow" w:cs="Arial"/>
                <w:sz w:val="20"/>
                <w:szCs w:val="20"/>
              </w:rPr>
              <w:t xml:space="preserve"> </w:t>
            </w:r>
            <w:r w:rsidRPr="001715E5">
              <w:rPr>
                <w:rFonts w:ascii="Arial Narrow" w:eastAsia="Calibri" w:hAnsi="Arial Narrow" w:cs="Arial"/>
                <w:i/>
                <w:iCs/>
                <w:sz w:val="20"/>
                <w:szCs w:val="20"/>
              </w:rPr>
              <w:t>840</w:t>
            </w:r>
            <w:r w:rsidR="001B3057">
              <w:rPr>
                <w:rFonts w:ascii="Arial Narrow" w:eastAsia="Calibri" w:hAnsi="Arial Narrow" w:cs="Arial"/>
                <w:i/>
                <w:iCs/>
                <w:sz w:val="20"/>
                <w:szCs w:val="20"/>
              </w:rPr>
              <w:t> </w:t>
            </w:r>
            <w:r w:rsidRPr="001715E5">
              <w:rPr>
                <w:rFonts w:ascii="Arial Narrow" w:eastAsia="Calibri" w:hAnsi="Arial Narrow" w:cs="Arial"/>
                <w:i/>
                <w:iCs/>
                <w:sz w:val="20"/>
                <w:szCs w:val="20"/>
              </w:rPr>
              <w:t>ml</w:t>
            </w:r>
          </w:p>
        </w:tc>
        <w:tc>
          <w:tcPr>
            <w:tcW w:w="501" w:type="pct"/>
            <w:vAlign w:val="center"/>
          </w:tcPr>
          <w:p w14:paraId="281EC093" w14:textId="77777777" w:rsidR="00C91298" w:rsidRPr="001715E5" w:rsidRDefault="00C91298" w:rsidP="007F1D76">
            <w:pPr>
              <w:keepNext/>
              <w:jc w:val="center"/>
              <w:rPr>
                <w:rFonts w:ascii="Arial Narrow" w:eastAsia="Calibri" w:hAnsi="Arial Narrow" w:cs="Arial"/>
                <w:i/>
                <w:iCs/>
                <w:sz w:val="20"/>
                <w:szCs w:val="20"/>
              </w:rPr>
            </w:pPr>
            <w:r w:rsidRPr="001715E5">
              <w:rPr>
                <w:rFonts w:ascii="Arial Narrow" w:eastAsia="Calibri" w:hAnsi="Arial Narrow" w:cs="Arial"/>
                <w:i/>
                <w:iCs/>
                <w:sz w:val="20"/>
                <w:szCs w:val="20"/>
              </w:rPr>
              <w:t>2</w:t>
            </w:r>
          </w:p>
        </w:tc>
        <w:tc>
          <w:tcPr>
            <w:tcW w:w="1143" w:type="pct"/>
            <w:vAlign w:val="center"/>
          </w:tcPr>
          <w:p w14:paraId="3ECE9F5E" w14:textId="77777777" w:rsidR="00C91298" w:rsidRPr="001715E5" w:rsidRDefault="00C91298" w:rsidP="007F1D76">
            <w:pPr>
              <w:keepNext/>
              <w:jc w:val="center"/>
              <w:rPr>
                <w:rFonts w:ascii="Arial Narrow" w:eastAsia="Calibri" w:hAnsi="Arial Narrow" w:cs="Arial"/>
                <w:sz w:val="20"/>
                <w:szCs w:val="20"/>
              </w:rPr>
            </w:pPr>
            <w:r w:rsidRPr="001715E5">
              <w:rPr>
                <w:rFonts w:ascii="Arial Narrow" w:hAnsi="Arial Narrow"/>
                <w:sz w:val="20"/>
                <w:szCs w:val="20"/>
                <w:vertAlign w:val="superscript"/>
              </w:rPr>
              <w:t>a</w:t>
            </w:r>
            <w:r w:rsidRPr="001715E5">
              <w:rPr>
                <w:rFonts w:ascii="Arial Narrow" w:eastAsia="Calibri" w:hAnsi="Arial Narrow" w:cs="Arial"/>
                <w:sz w:val="20"/>
                <w:szCs w:val="20"/>
              </w:rPr>
              <w:t>Aspen Methadone Syrup</w:t>
            </w:r>
          </w:p>
          <w:p w14:paraId="17C4BC6E" w14:textId="77777777" w:rsidR="00C91298" w:rsidRPr="001715E5" w:rsidRDefault="00C91298" w:rsidP="007F1D76">
            <w:pPr>
              <w:keepNext/>
              <w:jc w:val="center"/>
              <w:rPr>
                <w:rFonts w:ascii="Arial Narrow" w:eastAsia="Calibri" w:hAnsi="Arial Narrow" w:cs="Arial"/>
                <w:sz w:val="20"/>
                <w:szCs w:val="20"/>
              </w:rPr>
            </w:pPr>
            <w:r w:rsidRPr="001715E5">
              <w:rPr>
                <w:rFonts w:ascii="Arial Narrow" w:hAnsi="Arial Narrow"/>
                <w:sz w:val="20"/>
                <w:szCs w:val="20"/>
                <w:vertAlign w:val="superscript"/>
              </w:rPr>
              <w:t>a</w:t>
            </w:r>
            <w:r w:rsidRPr="001715E5">
              <w:rPr>
                <w:rFonts w:ascii="Arial Narrow" w:hAnsi="Arial Narrow"/>
                <w:sz w:val="20"/>
                <w:szCs w:val="20"/>
              </w:rPr>
              <w:t>Biodone Forte</w:t>
            </w:r>
          </w:p>
        </w:tc>
      </w:tr>
      <w:tr w:rsidR="001715E5" w:rsidRPr="001715E5" w14:paraId="7AF0DC29" w14:textId="77777777" w:rsidTr="00E34CC1">
        <w:trPr>
          <w:cantSplit/>
          <w:trHeight w:val="20"/>
        </w:trPr>
        <w:tc>
          <w:tcPr>
            <w:tcW w:w="5000" w:type="pct"/>
            <w:gridSpan w:val="8"/>
            <w:vAlign w:val="center"/>
          </w:tcPr>
          <w:p w14:paraId="79D4FCBD" w14:textId="77777777" w:rsidR="00C91298" w:rsidRPr="001715E5" w:rsidRDefault="00C91298" w:rsidP="007F1D76">
            <w:pPr>
              <w:keepNext/>
              <w:rPr>
                <w:rFonts w:ascii="Arial Narrow" w:eastAsia="Calibri" w:hAnsi="Arial Narrow" w:cs="Arial"/>
                <w:sz w:val="20"/>
                <w:szCs w:val="20"/>
              </w:rPr>
            </w:pPr>
          </w:p>
        </w:tc>
      </w:tr>
      <w:tr w:rsidR="001715E5" w:rsidRPr="001715E5" w14:paraId="477BAD46" w14:textId="77777777" w:rsidTr="00E34CC1">
        <w:trPr>
          <w:cantSplit/>
          <w:trHeight w:val="20"/>
        </w:trPr>
        <w:tc>
          <w:tcPr>
            <w:tcW w:w="5000" w:type="pct"/>
            <w:gridSpan w:val="8"/>
            <w:vAlign w:val="center"/>
          </w:tcPr>
          <w:p w14:paraId="053B1AB1" w14:textId="77777777" w:rsidR="00C91298" w:rsidRPr="001715E5" w:rsidRDefault="00C91298" w:rsidP="007F1D76">
            <w:pPr>
              <w:keepNext/>
              <w:rPr>
                <w:rFonts w:ascii="Arial Narrow" w:eastAsia="Calibri" w:hAnsi="Arial Narrow" w:cs="Arial"/>
                <w:sz w:val="20"/>
                <w:szCs w:val="20"/>
              </w:rPr>
            </w:pPr>
            <w:r w:rsidRPr="001715E5">
              <w:rPr>
                <w:rFonts w:ascii="Arial Narrow" w:eastAsia="Calibri" w:hAnsi="Arial Narrow"/>
                <w:b/>
                <w:sz w:val="20"/>
                <w:szCs w:val="20"/>
              </w:rPr>
              <w:t xml:space="preserve">Restriction Summary [new1] / Treatment of Concept: [new2] </w:t>
            </w:r>
          </w:p>
        </w:tc>
      </w:tr>
      <w:tr w:rsidR="001715E5" w:rsidRPr="001715E5" w14:paraId="04C6529F" w14:textId="77777777" w:rsidTr="00E34CC1">
        <w:tblPrEx>
          <w:tblCellMar>
            <w:top w:w="15" w:type="dxa"/>
            <w:bottom w:w="15" w:type="dxa"/>
          </w:tblCellMar>
          <w:tblLook w:val="04A0" w:firstRow="1" w:lastRow="0" w:firstColumn="1" w:lastColumn="0" w:noHBand="0" w:noVBand="1"/>
        </w:tblPrEx>
        <w:trPr>
          <w:cantSplit/>
          <w:trHeight w:val="20"/>
        </w:trPr>
        <w:tc>
          <w:tcPr>
            <w:tcW w:w="641" w:type="pct"/>
            <w:gridSpan w:val="2"/>
            <w:vMerge w:val="restart"/>
          </w:tcPr>
          <w:p w14:paraId="6EB34060" w14:textId="77777777" w:rsidR="00C91298" w:rsidRPr="001715E5" w:rsidRDefault="00C91298" w:rsidP="007F1D76">
            <w:pPr>
              <w:keepNext/>
              <w:jc w:val="center"/>
              <w:rPr>
                <w:rFonts w:ascii="Arial Narrow" w:eastAsia="Calibri" w:hAnsi="Arial Narrow" w:cs="Arial"/>
                <w:b/>
                <w:sz w:val="20"/>
                <w:szCs w:val="20"/>
              </w:rPr>
            </w:pPr>
            <w:r w:rsidRPr="001715E5">
              <w:rPr>
                <w:rFonts w:ascii="Arial Narrow" w:eastAsia="Calibri" w:hAnsi="Arial Narrow" w:cs="Arial"/>
                <w:b/>
                <w:sz w:val="20"/>
                <w:szCs w:val="20"/>
              </w:rPr>
              <w:t xml:space="preserve">Concept ID </w:t>
            </w:r>
            <w:r w:rsidRPr="001715E5">
              <w:rPr>
                <w:rFonts w:ascii="Arial Narrow" w:eastAsia="Calibri" w:hAnsi="Arial Narrow" w:cs="Arial"/>
                <w:sz w:val="20"/>
                <w:szCs w:val="20"/>
              </w:rPr>
              <w:t>(for internal Dept. use)</w:t>
            </w:r>
          </w:p>
        </w:tc>
        <w:tc>
          <w:tcPr>
            <w:tcW w:w="4359" w:type="pct"/>
            <w:gridSpan w:val="6"/>
          </w:tcPr>
          <w:p w14:paraId="6DB99CEE" w14:textId="77777777" w:rsidR="00C91298" w:rsidRPr="001715E5" w:rsidRDefault="00C91298" w:rsidP="007F1D76">
            <w:pPr>
              <w:keepNext/>
              <w:rPr>
                <w:rFonts w:ascii="Arial Narrow" w:eastAsia="Calibri" w:hAnsi="Arial Narrow" w:cs="Arial"/>
                <w:sz w:val="20"/>
                <w:szCs w:val="20"/>
              </w:rPr>
            </w:pPr>
            <w:r w:rsidRPr="001715E5">
              <w:rPr>
                <w:rFonts w:ascii="Arial Narrow" w:eastAsia="Calibri" w:hAnsi="Arial Narrow" w:cs="Arial"/>
                <w:b/>
                <w:sz w:val="20"/>
                <w:szCs w:val="20"/>
              </w:rPr>
              <w:t xml:space="preserve">Category / Program: </w:t>
            </w:r>
            <w:r w:rsidRPr="001715E5">
              <w:rPr>
                <w:rFonts w:ascii="Arial Narrow" w:hAnsi="Arial Narrow" w:cs="Arial"/>
                <w:sz w:val="20"/>
                <w:szCs w:val="20"/>
                <w:lang w:eastAsia="en-AU"/>
              </w:rPr>
              <w:t>Section 100 –</w:t>
            </w:r>
            <w:r w:rsidRPr="001715E5">
              <w:rPr>
                <w:rFonts w:ascii="Arial Narrow" w:hAnsi="Arial Narrow" w:cs="Arial"/>
                <w:strike/>
                <w:sz w:val="20"/>
                <w:szCs w:val="20"/>
                <w:lang w:eastAsia="en-AU"/>
              </w:rPr>
              <w:t xml:space="preserve"> Opiate Dependence </w:t>
            </w:r>
            <w:r w:rsidRPr="001715E5">
              <w:rPr>
                <w:rFonts w:ascii="Arial Narrow" w:eastAsia="Calibri" w:hAnsi="Arial Narrow" w:cs="Arial"/>
                <w:sz w:val="20"/>
                <w:szCs w:val="20"/>
              </w:rPr>
              <w:t>HSD (Community Access)</w:t>
            </w:r>
          </w:p>
        </w:tc>
      </w:tr>
      <w:tr w:rsidR="001715E5" w:rsidRPr="001715E5" w14:paraId="040D3BDE" w14:textId="77777777" w:rsidTr="00E34CC1">
        <w:tblPrEx>
          <w:tblCellMar>
            <w:top w:w="15" w:type="dxa"/>
            <w:bottom w:w="15" w:type="dxa"/>
          </w:tblCellMar>
          <w:tblLook w:val="04A0" w:firstRow="1" w:lastRow="0" w:firstColumn="1" w:lastColumn="0" w:noHBand="0" w:noVBand="1"/>
        </w:tblPrEx>
        <w:trPr>
          <w:cantSplit/>
          <w:trHeight w:val="20"/>
        </w:trPr>
        <w:tc>
          <w:tcPr>
            <w:tcW w:w="641" w:type="pct"/>
            <w:gridSpan w:val="2"/>
            <w:vMerge/>
          </w:tcPr>
          <w:p w14:paraId="475C507D" w14:textId="77777777" w:rsidR="00C91298" w:rsidRPr="001715E5" w:rsidRDefault="00C91298" w:rsidP="007F1D76">
            <w:pPr>
              <w:keepNext/>
              <w:jc w:val="both"/>
              <w:rPr>
                <w:rFonts w:ascii="Arial Narrow" w:eastAsia="Calibri" w:hAnsi="Arial Narrow" w:cs="Arial"/>
                <w:sz w:val="20"/>
                <w:szCs w:val="20"/>
              </w:rPr>
            </w:pPr>
          </w:p>
        </w:tc>
        <w:tc>
          <w:tcPr>
            <w:tcW w:w="4359" w:type="pct"/>
            <w:gridSpan w:val="6"/>
          </w:tcPr>
          <w:p w14:paraId="3B88A420" w14:textId="77777777" w:rsidR="00C91298" w:rsidRPr="001715E5" w:rsidRDefault="00C91298" w:rsidP="007F1D76">
            <w:pPr>
              <w:keepNext/>
              <w:jc w:val="both"/>
              <w:rPr>
                <w:rFonts w:ascii="Arial Narrow" w:eastAsia="Calibri" w:hAnsi="Arial Narrow" w:cs="Arial"/>
                <w:b/>
                <w:sz w:val="20"/>
                <w:szCs w:val="20"/>
              </w:rPr>
            </w:pPr>
            <w:r w:rsidRPr="001715E5">
              <w:rPr>
                <w:rFonts w:ascii="Arial Narrow" w:eastAsia="Calibri" w:hAnsi="Arial Narrow" w:cs="Arial"/>
                <w:b/>
                <w:sz w:val="20"/>
                <w:szCs w:val="20"/>
              </w:rPr>
              <w:t xml:space="preserve">Prescriber type: </w:t>
            </w:r>
            <w:r w:rsidRPr="001715E5">
              <w:rPr>
                <w:rFonts w:ascii="Arial Narrow" w:eastAsia="Calibri" w:hAnsi="Arial Narrow" w:cs="Arial"/>
                <w:sz w:val="20"/>
                <w:szCs w:val="20"/>
              </w:rPr>
              <w:fldChar w:fldCharType="begin">
                <w:ffData>
                  <w:name w:val=""/>
                  <w:enabled/>
                  <w:calcOnExit w:val="0"/>
                  <w:checkBox>
                    <w:sizeAuto/>
                    <w:default w:val="1"/>
                  </w:checkBox>
                </w:ffData>
              </w:fldChar>
            </w:r>
            <w:r w:rsidRPr="001715E5">
              <w:rPr>
                <w:rFonts w:ascii="Arial Narrow" w:eastAsia="Calibri" w:hAnsi="Arial Narrow" w:cs="Arial"/>
                <w:sz w:val="20"/>
                <w:szCs w:val="20"/>
              </w:rPr>
              <w:instrText xml:space="preserve"> FORMCHECKBOX </w:instrText>
            </w:r>
            <w:r w:rsidR="00886F38">
              <w:rPr>
                <w:rFonts w:ascii="Arial Narrow" w:eastAsia="Calibri" w:hAnsi="Arial Narrow" w:cs="Arial"/>
                <w:sz w:val="20"/>
                <w:szCs w:val="20"/>
              </w:rPr>
            </w:r>
            <w:r w:rsidR="00886F38">
              <w:rPr>
                <w:rFonts w:ascii="Arial Narrow" w:eastAsia="Calibri" w:hAnsi="Arial Narrow" w:cs="Arial"/>
                <w:sz w:val="20"/>
                <w:szCs w:val="20"/>
              </w:rPr>
              <w:fldChar w:fldCharType="separate"/>
            </w:r>
            <w:r w:rsidRPr="001715E5">
              <w:rPr>
                <w:rFonts w:ascii="Arial Narrow" w:eastAsia="Calibri" w:hAnsi="Arial Narrow" w:cs="Arial"/>
                <w:sz w:val="20"/>
                <w:szCs w:val="20"/>
              </w:rPr>
              <w:fldChar w:fldCharType="end"/>
            </w:r>
            <w:r w:rsidRPr="001715E5">
              <w:rPr>
                <w:rFonts w:ascii="Arial Narrow" w:eastAsia="Calibri" w:hAnsi="Arial Narrow" w:cs="Arial"/>
                <w:sz w:val="20"/>
                <w:szCs w:val="20"/>
              </w:rPr>
              <w:t xml:space="preserve">Medical Practitioners </w:t>
            </w:r>
            <w:r w:rsidRPr="001715E5">
              <w:rPr>
                <w:rFonts w:ascii="Arial Narrow" w:eastAsia="Calibri" w:hAnsi="Arial Narrow" w:cs="Arial"/>
                <w:sz w:val="20"/>
                <w:szCs w:val="20"/>
              </w:rPr>
              <w:fldChar w:fldCharType="begin">
                <w:ffData>
                  <w:name w:val="Check3"/>
                  <w:enabled/>
                  <w:calcOnExit w:val="0"/>
                  <w:checkBox>
                    <w:sizeAuto/>
                    <w:default w:val="1"/>
                  </w:checkBox>
                </w:ffData>
              </w:fldChar>
            </w:r>
            <w:bookmarkStart w:id="2" w:name="Check3"/>
            <w:r w:rsidRPr="001715E5">
              <w:rPr>
                <w:rFonts w:ascii="Arial Narrow" w:eastAsia="Calibri" w:hAnsi="Arial Narrow" w:cs="Arial"/>
                <w:sz w:val="20"/>
                <w:szCs w:val="20"/>
              </w:rPr>
              <w:instrText xml:space="preserve"> FORMCHECKBOX </w:instrText>
            </w:r>
            <w:r w:rsidR="00886F38">
              <w:rPr>
                <w:rFonts w:ascii="Arial Narrow" w:eastAsia="Calibri" w:hAnsi="Arial Narrow" w:cs="Arial"/>
                <w:sz w:val="20"/>
                <w:szCs w:val="20"/>
              </w:rPr>
            </w:r>
            <w:r w:rsidR="00886F38">
              <w:rPr>
                <w:rFonts w:ascii="Arial Narrow" w:eastAsia="Calibri" w:hAnsi="Arial Narrow" w:cs="Arial"/>
                <w:sz w:val="20"/>
                <w:szCs w:val="20"/>
              </w:rPr>
              <w:fldChar w:fldCharType="separate"/>
            </w:r>
            <w:r w:rsidRPr="001715E5">
              <w:rPr>
                <w:rFonts w:ascii="Arial Narrow" w:eastAsia="Calibri" w:hAnsi="Arial Narrow" w:cs="Arial"/>
                <w:sz w:val="20"/>
                <w:szCs w:val="20"/>
              </w:rPr>
              <w:fldChar w:fldCharType="end"/>
            </w:r>
            <w:bookmarkEnd w:id="2"/>
            <w:r w:rsidRPr="001715E5">
              <w:rPr>
                <w:rFonts w:ascii="Arial Narrow" w:eastAsia="Calibri" w:hAnsi="Arial Narrow" w:cs="Arial"/>
                <w:sz w:val="20"/>
                <w:szCs w:val="20"/>
              </w:rPr>
              <w:t xml:space="preserve">Nurse practitioners </w:t>
            </w:r>
          </w:p>
        </w:tc>
      </w:tr>
      <w:tr w:rsidR="001715E5" w:rsidRPr="001715E5" w14:paraId="19F3596A" w14:textId="77777777" w:rsidTr="00E34CC1">
        <w:tblPrEx>
          <w:tblCellMar>
            <w:top w:w="15" w:type="dxa"/>
            <w:bottom w:w="15" w:type="dxa"/>
          </w:tblCellMar>
          <w:tblLook w:val="04A0" w:firstRow="1" w:lastRow="0" w:firstColumn="1" w:lastColumn="0" w:noHBand="0" w:noVBand="1"/>
        </w:tblPrEx>
        <w:trPr>
          <w:cantSplit/>
          <w:trHeight w:val="20"/>
        </w:trPr>
        <w:tc>
          <w:tcPr>
            <w:tcW w:w="641" w:type="pct"/>
            <w:gridSpan w:val="2"/>
            <w:vMerge/>
          </w:tcPr>
          <w:p w14:paraId="0ABE57C4" w14:textId="77777777" w:rsidR="00C91298" w:rsidRPr="001715E5" w:rsidRDefault="00C91298" w:rsidP="007F1D76">
            <w:pPr>
              <w:keepNext/>
              <w:jc w:val="both"/>
              <w:rPr>
                <w:rFonts w:ascii="Arial Narrow" w:eastAsia="Calibri" w:hAnsi="Arial Narrow" w:cs="Arial"/>
                <w:sz w:val="20"/>
                <w:szCs w:val="20"/>
              </w:rPr>
            </w:pPr>
          </w:p>
        </w:tc>
        <w:tc>
          <w:tcPr>
            <w:tcW w:w="4359" w:type="pct"/>
            <w:gridSpan w:val="6"/>
          </w:tcPr>
          <w:p w14:paraId="4339C2CF" w14:textId="77777777" w:rsidR="00C91298" w:rsidRPr="001715E5" w:rsidRDefault="00C91298" w:rsidP="007F1D76">
            <w:pPr>
              <w:keepNext/>
              <w:rPr>
                <w:rFonts w:ascii="Arial Narrow" w:eastAsia="Calibri" w:hAnsi="Arial Narrow" w:cs="Arial"/>
                <w:sz w:val="20"/>
                <w:szCs w:val="20"/>
              </w:rPr>
            </w:pPr>
            <w:r w:rsidRPr="001715E5">
              <w:rPr>
                <w:rFonts w:ascii="Arial Narrow" w:eastAsia="Calibri" w:hAnsi="Arial Narrow" w:cs="Arial"/>
                <w:b/>
                <w:sz w:val="20"/>
                <w:szCs w:val="20"/>
              </w:rPr>
              <w:t xml:space="preserve">Restriction type: </w:t>
            </w:r>
            <w:r w:rsidRPr="001715E5">
              <w:rPr>
                <w:rFonts w:ascii="Arial Narrow" w:eastAsia="Calibri" w:hAnsi="Arial Narrow" w:cs="Arial"/>
                <w:sz w:val="20"/>
                <w:szCs w:val="20"/>
              </w:rPr>
              <w:fldChar w:fldCharType="begin">
                <w:ffData>
                  <w:name w:val="Check1"/>
                  <w:enabled/>
                  <w:calcOnExit w:val="0"/>
                  <w:checkBox>
                    <w:sizeAuto/>
                    <w:default w:val="1"/>
                  </w:checkBox>
                </w:ffData>
              </w:fldChar>
            </w:r>
            <w:bookmarkStart w:id="3" w:name="Check1"/>
            <w:r w:rsidRPr="001715E5">
              <w:rPr>
                <w:rFonts w:ascii="Arial Narrow" w:eastAsia="Calibri" w:hAnsi="Arial Narrow" w:cs="Arial"/>
                <w:sz w:val="20"/>
                <w:szCs w:val="20"/>
              </w:rPr>
              <w:instrText xml:space="preserve"> FORMCHECKBOX </w:instrText>
            </w:r>
            <w:r w:rsidR="00886F38">
              <w:rPr>
                <w:rFonts w:ascii="Arial Narrow" w:eastAsia="Calibri" w:hAnsi="Arial Narrow" w:cs="Arial"/>
                <w:sz w:val="20"/>
                <w:szCs w:val="20"/>
              </w:rPr>
            </w:r>
            <w:r w:rsidR="00886F38">
              <w:rPr>
                <w:rFonts w:ascii="Arial Narrow" w:eastAsia="Calibri" w:hAnsi="Arial Narrow" w:cs="Arial"/>
                <w:sz w:val="20"/>
                <w:szCs w:val="20"/>
              </w:rPr>
              <w:fldChar w:fldCharType="separate"/>
            </w:r>
            <w:r w:rsidRPr="001715E5">
              <w:rPr>
                <w:rFonts w:ascii="Arial Narrow" w:eastAsia="Calibri" w:hAnsi="Arial Narrow" w:cs="Arial"/>
                <w:sz w:val="20"/>
                <w:szCs w:val="20"/>
              </w:rPr>
              <w:fldChar w:fldCharType="end"/>
            </w:r>
            <w:bookmarkEnd w:id="3"/>
            <w:r w:rsidRPr="001715E5">
              <w:rPr>
                <w:rFonts w:ascii="Arial Narrow" w:eastAsia="Calibri" w:hAnsi="Arial Narrow" w:cs="Arial"/>
                <w:sz w:val="20"/>
                <w:szCs w:val="20"/>
              </w:rPr>
              <w:t xml:space="preserve"> Authority Required (STREAMLINED) (code: new2)</w:t>
            </w:r>
          </w:p>
        </w:tc>
      </w:tr>
      <w:tr w:rsidR="001715E5" w:rsidRPr="001715E5" w14:paraId="11D409CC" w14:textId="77777777" w:rsidTr="00E34CC1">
        <w:tblPrEx>
          <w:tblCellMar>
            <w:top w:w="15" w:type="dxa"/>
            <w:bottom w:w="15" w:type="dxa"/>
          </w:tblCellMar>
          <w:tblLook w:val="04A0" w:firstRow="1" w:lastRow="0" w:firstColumn="1" w:lastColumn="0" w:noHBand="0" w:noVBand="1"/>
        </w:tblPrEx>
        <w:trPr>
          <w:trHeight w:val="20"/>
        </w:trPr>
        <w:tc>
          <w:tcPr>
            <w:tcW w:w="284" w:type="pct"/>
            <w:vMerge w:val="restart"/>
            <w:textDirection w:val="btLr"/>
            <w:vAlign w:val="center"/>
          </w:tcPr>
          <w:p w14:paraId="27BA05A9" w14:textId="4C5E09AA" w:rsidR="00C91298" w:rsidRPr="001715E5" w:rsidRDefault="00C91298" w:rsidP="007F1D76">
            <w:pPr>
              <w:keepNext/>
              <w:keepLines/>
              <w:ind w:right="113"/>
              <w:jc w:val="center"/>
              <w:rPr>
                <w:rFonts w:ascii="Arial Narrow" w:hAnsi="Arial Narrow"/>
                <w:sz w:val="20"/>
                <w:szCs w:val="20"/>
                <w:lang w:eastAsia="en-AU"/>
              </w:rPr>
            </w:pPr>
          </w:p>
        </w:tc>
        <w:tc>
          <w:tcPr>
            <w:tcW w:w="357" w:type="pct"/>
            <w:vAlign w:val="center"/>
          </w:tcPr>
          <w:p w14:paraId="2677E92E" w14:textId="0C3DD241" w:rsidR="00C91298" w:rsidRPr="001715E5" w:rsidRDefault="00C91298" w:rsidP="007F1D76">
            <w:pPr>
              <w:keepNext/>
              <w:keepLines/>
              <w:ind w:hanging="35"/>
              <w:jc w:val="center"/>
              <w:rPr>
                <w:rFonts w:ascii="Arial Narrow" w:hAnsi="Arial Narrow"/>
                <w:strike/>
                <w:sz w:val="20"/>
                <w:szCs w:val="20"/>
                <w:lang w:eastAsia="en-AU"/>
              </w:rPr>
            </w:pPr>
          </w:p>
        </w:tc>
        <w:tc>
          <w:tcPr>
            <w:tcW w:w="4359" w:type="pct"/>
            <w:gridSpan w:val="6"/>
            <w:vAlign w:val="center"/>
          </w:tcPr>
          <w:p w14:paraId="613959CF" w14:textId="77777777" w:rsidR="00C91298" w:rsidRPr="001715E5" w:rsidRDefault="00C91298" w:rsidP="007F1D76">
            <w:pPr>
              <w:keepNext/>
              <w:keepLines/>
              <w:rPr>
                <w:rFonts w:ascii="Arial Narrow" w:hAnsi="Arial Narrow"/>
                <w:b/>
                <w:bCs/>
                <w:strike/>
                <w:sz w:val="20"/>
                <w:szCs w:val="20"/>
                <w:lang w:eastAsia="en-AU"/>
              </w:rPr>
            </w:pPr>
            <w:r w:rsidRPr="001715E5">
              <w:rPr>
                <w:rFonts w:ascii="Arial Narrow" w:hAnsi="Arial Narrow"/>
                <w:b/>
                <w:bCs/>
                <w:strike/>
                <w:sz w:val="20"/>
                <w:szCs w:val="20"/>
                <w:lang w:eastAsia="en-AU"/>
              </w:rPr>
              <w:t>Caution:</w:t>
            </w:r>
          </w:p>
          <w:p w14:paraId="70373AB4" w14:textId="77777777" w:rsidR="00C91298" w:rsidRPr="001715E5" w:rsidRDefault="00C91298" w:rsidP="007F1D76">
            <w:pPr>
              <w:keepNext/>
              <w:keepLines/>
              <w:rPr>
                <w:rFonts w:ascii="Arial Narrow" w:hAnsi="Arial Narrow"/>
                <w:strike/>
                <w:sz w:val="20"/>
                <w:szCs w:val="20"/>
                <w:lang w:eastAsia="en-AU"/>
              </w:rPr>
            </w:pPr>
            <w:r w:rsidRPr="001715E5">
              <w:rPr>
                <w:rFonts w:ascii="Arial Narrow" w:hAnsi="Arial Narrow"/>
                <w:strike/>
                <w:sz w:val="20"/>
                <w:szCs w:val="20"/>
                <w:lang w:eastAsia="en-AU"/>
              </w:rPr>
              <w:t>The risk of drug dependence is high.</w:t>
            </w:r>
          </w:p>
        </w:tc>
      </w:tr>
      <w:tr w:rsidR="001715E5" w:rsidRPr="001715E5" w14:paraId="4D88E256" w14:textId="77777777" w:rsidTr="00E34CC1">
        <w:tblPrEx>
          <w:tblCellMar>
            <w:top w:w="15" w:type="dxa"/>
            <w:bottom w:w="15" w:type="dxa"/>
          </w:tblCellMar>
          <w:tblLook w:val="04A0" w:firstRow="1" w:lastRow="0" w:firstColumn="1" w:lastColumn="0" w:noHBand="0" w:noVBand="1"/>
        </w:tblPrEx>
        <w:trPr>
          <w:trHeight w:val="20"/>
        </w:trPr>
        <w:tc>
          <w:tcPr>
            <w:tcW w:w="284" w:type="pct"/>
            <w:vMerge/>
            <w:vAlign w:val="center"/>
          </w:tcPr>
          <w:p w14:paraId="0E889B13" w14:textId="77777777" w:rsidR="00C91298" w:rsidRPr="001715E5" w:rsidRDefault="00C91298" w:rsidP="007F1D76">
            <w:pPr>
              <w:keepNext/>
              <w:keepLines/>
              <w:jc w:val="center"/>
              <w:rPr>
                <w:rFonts w:ascii="Arial Narrow" w:hAnsi="Arial Narrow"/>
                <w:sz w:val="20"/>
                <w:szCs w:val="20"/>
                <w:lang w:eastAsia="en-AU"/>
              </w:rPr>
            </w:pPr>
          </w:p>
        </w:tc>
        <w:tc>
          <w:tcPr>
            <w:tcW w:w="357" w:type="pct"/>
            <w:vAlign w:val="center"/>
          </w:tcPr>
          <w:p w14:paraId="29B1D1B7" w14:textId="3AB7B4CC" w:rsidR="00C91298" w:rsidRPr="001715E5" w:rsidRDefault="00C91298" w:rsidP="007F1D76">
            <w:pPr>
              <w:keepNext/>
              <w:keepLines/>
              <w:ind w:hanging="35"/>
              <w:jc w:val="center"/>
              <w:rPr>
                <w:rFonts w:ascii="Arial Narrow" w:hAnsi="Arial Narrow"/>
                <w:sz w:val="20"/>
                <w:szCs w:val="20"/>
                <w:lang w:eastAsia="en-AU"/>
              </w:rPr>
            </w:pPr>
          </w:p>
        </w:tc>
        <w:tc>
          <w:tcPr>
            <w:tcW w:w="4359" w:type="pct"/>
            <w:gridSpan w:val="6"/>
            <w:vAlign w:val="center"/>
          </w:tcPr>
          <w:p w14:paraId="25C71A98" w14:textId="77777777" w:rsidR="00C91298" w:rsidRPr="001715E5" w:rsidRDefault="00C91298" w:rsidP="007F1D76">
            <w:pPr>
              <w:keepNext/>
              <w:keepLines/>
              <w:rPr>
                <w:rFonts w:ascii="Arial Narrow" w:hAnsi="Arial Narrow"/>
                <w:b/>
                <w:bCs/>
                <w:sz w:val="20"/>
                <w:szCs w:val="20"/>
                <w:lang w:eastAsia="en-AU"/>
              </w:rPr>
            </w:pPr>
            <w:r w:rsidRPr="001715E5">
              <w:rPr>
                <w:rFonts w:ascii="Arial Narrow" w:hAnsi="Arial Narrow"/>
                <w:b/>
                <w:bCs/>
                <w:sz w:val="20"/>
                <w:szCs w:val="20"/>
                <w:lang w:eastAsia="en-AU"/>
              </w:rPr>
              <w:t>Administrative Advice:</w:t>
            </w:r>
          </w:p>
          <w:p w14:paraId="62540D23" w14:textId="77777777" w:rsidR="00C91298" w:rsidRPr="001715E5" w:rsidRDefault="00C91298" w:rsidP="007F1D76">
            <w:pPr>
              <w:keepNext/>
              <w:keepLines/>
              <w:rPr>
                <w:rFonts w:ascii="Arial Narrow" w:hAnsi="Arial Narrow"/>
                <w:sz w:val="20"/>
                <w:szCs w:val="20"/>
                <w:lang w:eastAsia="en-AU"/>
              </w:rPr>
            </w:pPr>
            <w:r w:rsidRPr="001715E5">
              <w:rPr>
                <w:rFonts w:ascii="Arial Narrow" w:hAnsi="Arial Narrow"/>
                <w:sz w:val="20"/>
                <w:szCs w:val="20"/>
                <w:lang w:eastAsia="en-AU"/>
              </w:rPr>
              <w:t>Care must be taken to comply with the provisions of State/Territory law when prescribing this drug.</w:t>
            </w:r>
          </w:p>
        </w:tc>
      </w:tr>
      <w:tr w:rsidR="001715E5" w:rsidRPr="001715E5" w14:paraId="23B2AE0D" w14:textId="77777777" w:rsidTr="00E34CC1">
        <w:tblPrEx>
          <w:tblCellMar>
            <w:top w:w="15" w:type="dxa"/>
            <w:bottom w:w="15" w:type="dxa"/>
          </w:tblCellMar>
          <w:tblLook w:val="04A0" w:firstRow="1" w:lastRow="0" w:firstColumn="1" w:lastColumn="0" w:noHBand="0" w:noVBand="1"/>
        </w:tblPrEx>
        <w:trPr>
          <w:trHeight w:val="20"/>
        </w:trPr>
        <w:tc>
          <w:tcPr>
            <w:tcW w:w="284" w:type="pct"/>
            <w:vMerge/>
            <w:vAlign w:val="center"/>
          </w:tcPr>
          <w:p w14:paraId="175FE94B" w14:textId="77777777" w:rsidR="00C91298" w:rsidRPr="001715E5" w:rsidRDefault="00C91298" w:rsidP="007F1D76">
            <w:pPr>
              <w:keepNext/>
              <w:keepLines/>
              <w:jc w:val="center"/>
              <w:rPr>
                <w:rFonts w:ascii="Arial Narrow" w:hAnsi="Arial Narrow"/>
                <w:sz w:val="20"/>
                <w:szCs w:val="20"/>
                <w:lang w:eastAsia="en-AU"/>
              </w:rPr>
            </w:pPr>
          </w:p>
        </w:tc>
        <w:tc>
          <w:tcPr>
            <w:tcW w:w="357" w:type="pct"/>
            <w:vAlign w:val="center"/>
          </w:tcPr>
          <w:p w14:paraId="558592E0" w14:textId="349FBDE4" w:rsidR="00C91298" w:rsidRPr="001715E5" w:rsidRDefault="00C91298" w:rsidP="007F1D76">
            <w:pPr>
              <w:keepNext/>
              <w:keepLines/>
              <w:ind w:hanging="35"/>
              <w:jc w:val="center"/>
              <w:rPr>
                <w:rFonts w:ascii="Arial Narrow" w:hAnsi="Arial Narrow"/>
                <w:sz w:val="20"/>
                <w:szCs w:val="20"/>
                <w:lang w:eastAsia="en-AU"/>
              </w:rPr>
            </w:pPr>
          </w:p>
        </w:tc>
        <w:tc>
          <w:tcPr>
            <w:tcW w:w="4359" w:type="pct"/>
            <w:gridSpan w:val="6"/>
            <w:vAlign w:val="center"/>
          </w:tcPr>
          <w:p w14:paraId="006070CC" w14:textId="77777777" w:rsidR="00C91298" w:rsidRPr="001715E5" w:rsidRDefault="00C91298" w:rsidP="007F1D76">
            <w:pPr>
              <w:keepNext/>
              <w:keepLines/>
              <w:rPr>
                <w:rFonts w:ascii="Arial Narrow" w:hAnsi="Arial Narrow"/>
                <w:b/>
                <w:bCs/>
                <w:sz w:val="20"/>
                <w:szCs w:val="20"/>
                <w:lang w:eastAsia="en-AU"/>
              </w:rPr>
            </w:pPr>
            <w:r w:rsidRPr="001715E5">
              <w:rPr>
                <w:rFonts w:ascii="Arial Narrow" w:hAnsi="Arial Narrow"/>
                <w:b/>
                <w:bCs/>
                <w:sz w:val="20"/>
                <w:szCs w:val="20"/>
                <w:lang w:eastAsia="en-AU"/>
              </w:rPr>
              <w:t>Administrative Advice:</w:t>
            </w:r>
          </w:p>
          <w:p w14:paraId="0ED3F849" w14:textId="77777777" w:rsidR="00C91298" w:rsidRPr="001715E5" w:rsidRDefault="00C91298" w:rsidP="007F1D76">
            <w:pPr>
              <w:keepNext/>
              <w:keepLines/>
              <w:rPr>
                <w:rFonts w:ascii="Arial Narrow" w:hAnsi="Arial Narrow"/>
                <w:sz w:val="20"/>
                <w:szCs w:val="20"/>
                <w:lang w:eastAsia="en-AU"/>
              </w:rPr>
            </w:pPr>
            <w:r w:rsidRPr="001715E5">
              <w:rPr>
                <w:rFonts w:ascii="Arial Narrow" w:hAnsi="Arial Narrow"/>
                <w:sz w:val="20"/>
                <w:szCs w:val="20"/>
                <w:lang w:eastAsia="en-AU"/>
              </w:rPr>
              <w:t>Shared Care Model:</w:t>
            </w:r>
          </w:p>
          <w:p w14:paraId="74E8C882" w14:textId="77777777" w:rsidR="00C91298" w:rsidRPr="001715E5" w:rsidRDefault="00C91298" w:rsidP="007F1D76">
            <w:pPr>
              <w:keepNext/>
              <w:keepLines/>
              <w:rPr>
                <w:rFonts w:ascii="Arial Narrow" w:hAnsi="Arial Narrow"/>
                <w:sz w:val="20"/>
                <w:szCs w:val="20"/>
                <w:lang w:eastAsia="en-AU"/>
              </w:rPr>
            </w:pPr>
          </w:p>
          <w:p w14:paraId="21611015" w14:textId="77777777" w:rsidR="00C91298" w:rsidRPr="001715E5" w:rsidRDefault="00C91298" w:rsidP="007F1D76">
            <w:pPr>
              <w:keepNext/>
              <w:keepLines/>
              <w:rPr>
                <w:rFonts w:ascii="Arial Narrow" w:hAnsi="Arial Narrow"/>
                <w:b/>
                <w:bCs/>
                <w:sz w:val="20"/>
                <w:szCs w:val="20"/>
                <w:lang w:eastAsia="en-AU"/>
              </w:rPr>
            </w:pPr>
            <w:r w:rsidRPr="001715E5">
              <w:rPr>
                <w:rFonts w:ascii="Arial Narrow" w:hAnsi="Arial Narrow"/>
                <w:sz w:val="20"/>
                <w:szCs w:val="20"/>
                <w:lang w:eastAsia="en-AU"/>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1715E5" w:rsidRPr="001715E5" w14:paraId="13A996D4" w14:textId="77777777" w:rsidTr="00E34CC1">
        <w:tblPrEx>
          <w:tblCellMar>
            <w:top w:w="15" w:type="dxa"/>
            <w:bottom w:w="15" w:type="dxa"/>
          </w:tblCellMar>
          <w:tblLook w:val="04A0" w:firstRow="1" w:lastRow="0" w:firstColumn="1" w:lastColumn="0" w:noHBand="0" w:noVBand="1"/>
        </w:tblPrEx>
        <w:trPr>
          <w:trHeight w:val="20"/>
        </w:trPr>
        <w:tc>
          <w:tcPr>
            <w:tcW w:w="284" w:type="pct"/>
            <w:vMerge/>
            <w:vAlign w:val="center"/>
          </w:tcPr>
          <w:p w14:paraId="18CBF9F3" w14:textId="77777777" w:rsidR="00C91298" w:rsidRPr="001715E5" w:rsidRDefault="00C91298" w:rsidP="007F1D76">
            <w:pPr>
              <w:keepNext/>
              <w:keepLines/>
              <w:jc w:val="center"/>
              <w:rPr>
                <w:rFonts w:ascii="Arial Narrow" w:hAnsi="Arial Narrow"/>
                <w:sz w:val="20"/>
                <w:szCs w:val="20"/>
                <w:lang w:eastAsia="en-AU"/>
              </w:rPr>
            </w:pPr>
          </w:p>
        </w:tc>
        <w:tc>
          <w:tcPr>
            <w:tcW w:w="357" w:type="pct"/>
            <w:vAlign w:val="center"/>
          </w:tcPr>
          <w:p w14:paraId="64408EDB" w14:textId="6F44AE1D" w:rsidR="00C91298" w:rsidRPr="001715E5" w:rsidRDefault="00C91298" w:rsidP="007F1D76">
            <w:pPr>
              <w:keepNext/>
              <w:keepLines/>
              <w:ind w:hanging="35"/>
              <w:jc w:val="center"/>
              <w:rPr>
                <w:rFonts w:ascii="Arial Narrow" w:hAnsi="Arial Narrow"/>
                <w:sz w:val="20"/>
                <w:szCs w:val="20"/>
                <w:lang w:eastAsia="en-AU"/>
              </w:rPr>
            </w:pPr>
          </w:p>
        </w:tc>
        <w:tc>
          <w:tcPr>
            <w:tcW w:w="4359" w:type="pct"/>
            <w:gridSpan w:val="6"/>
            <w:vAlign w:val="center"/>
          </w:tcPr>
          <w:p w14:paraId="1BB54E83" w14:textId="77777777" w:rsidR="00C91298" w:rsidRPr="001715E5" w:rsidRDefault="00C91298" w:rsidP="007F1D76">
            <w:pPr>
              <w:keepNext/>
              <w:keepLines/>
              <w:rPr>
                <w:rFonts w:ascii="Arial Narrow" w:hAnsi="Arial Narrow"/>
                <w:b/>
                <w:bCs/>
                <w:i/>
                <w:iCs/>
                <w:sz w:val="20"/>
                <w:szCs w:val="20"/>
                <w:lang w:eastAsia="en-AU"/>
              </w:rPr>
            </w:pPr>
            <w:r w:rsidRPr="001715E5">
              <w:rPr>
                <w:rFonts w:ascii="Arial Narrow" w:hAnsi="Arial Narrow"/>
                <w:b/>
                <w:bCs/>
                <w:i/>
                <w:iCs/>
                <w:sz w:val="20"/>
                <w:szCs w:val="20"/>
                <w:lang w:eastAsia="en-AU"/>
              </w:rPr>
              <w:t>Administrative Advice:</w:t>
            </w:r>
          </w:p>
          <w:p w14:paraId="1591C119" w14:textId="77777777" w:rsidR="00C91298" w:rsidRPr="001715E5" w:rsidRDefault="00C91298" w:rsidP="007F1D76">
            <w:pPr>
              <w:keepNext/>
              <w:keepLines/>
              <w:rPr>
                <w:rFonts w:ascii="Arial Narrow" w:hAnsi="Arial Narrow"/>
                <w:b/>
                <w:bCs/>
                <w:sz w:val="20"/>
                <w:szCs w:val="20"/>
                <w:lang w:eastAsia="en-AU"/>
              </w:rPr>
            </w:pPr>
            <w:r w:rsidRPr="001715E5">
              <w:rPr>
                <w:rFonts w:ascii="Arial Narrow" w:hAnsi="Arial Narrow"/>
                <w:i/>
                <w:iCs/>
                <w:sz w:val="20"/>
                <w:szCs w:val="20"/>
                <w:lang w:eastAsia="en-AU"/>
              </w:rPr>
              <w:t>No increase in the maximum number of repeats may be authorised.</w:t>
            </w:r>
          </w:p>
        </w:tc>
      </w:tr>
      <w:tr w:rsidR="001715E5" w:rsidRPr="001715E5" w14:paraId="776C2535" w14:textId="77777777" w:rsidTr="00E34CC1">
        <w:tblPrEx>
          <w:tblCellMar>
            <w:top w:w="15" w:type="dxa"/>
            <w:bottom w:w="15" w:type="dxa"/>
          </w:tblCellMar>
          <w:tblLook w:val="04A0" w:firstRow="1" w:lastRow="0" w:firstColumn="1" w:lastColumn="0" w:noHBand="0" w:noVBand="1"/>
        </w:tblPrEx>
        <w:trPr>
          <w:cantSplit/>
          <w:trHeight w:val="20"/>
        </w:trPr>
        <w:tc>
          <w:tcPr>
            <w:tcW w:w="641" w:type="pct"/>
            <w:gridSpan w:val="2"/>
            <w:vAlign w:val="center"/>
          </w:tcPr>
          <w:p w14:paraId="6C0C0613" w14:textId="77777777" w:rsidR="00C91298" w:rsidRPr="001715E5" w:rsidRDefault="00C91298" w:rsidP="007F1D76">
            <w:pPr>
              <w:keepNext/>
              <w:jc w:val="center"/>
              <w:rPr>
                <w:rFonts w:ascii="Arial Narrow" w:hAnsi="Arial Narrow"/>
                <w:sz w:val="20"/>
                <w:szCs w:val="20"/>
                <w:lang w:eastAsia="en-AU"/>
              </w:rPr>
            </w:pPr>
          </w:p>
        </w:tc>
        <w:tc>
          <w:tcPr>
            <w:tcW w:w="4359" w:type="pct"/>
            <w:gridSpan w:val="6"/>
            <w:vAlign w:val="center"/>
          </w:tcPr>
          <w:p w14:paraId="2451F68C" w14:textId="77777777" w:rsidR="00C91298" w:rsidRPr="001715E5" w:rsidRDefault="00C91298" w:rsidP="007F1D76">
            <w:pPr>
              <w:keepNext/>
              <w:rPr>
                <w:rFonts w:ascii="Arial Narrow" w:hAnsi="Arial Narrow"/>
                <w:sz w:val="20"/>
                <w:szCs w:val="20"/>
                <w:lang w:eastAsia="en-AU"/>
              </w:rPr>
            </w:pPr>
          </w:p>
        </w:tc>
      </w:tr>
      <w:tr w:rsidR="001715E5" w:rsidRPr="001715E5" w14:paraId="0ECC6C58" w14:textId="77777777" w:rsidTr="00E34CC1">
        <w:tblPrEx>
          <w:tblCellMar>
            <w:top w:w="15" w:type="dxa"/>
            <w:bottom w:w="15" w:type="dxa"/>
          </w:tblCellMar>
          <w:tblLook w:val="04A0" w:firstRow="1" w:lastRow="0" w:firstColumn="1" w:lastColumn="0" w:noHBand="0" w:noVBand="1"/>
        </w:tblPrEx>
        <w:trPr>
          <w:cantSplit/>
          <w:trHeight w:val="20"/>
        </w:trPr>
        <w:tc>
          <w:tcPr>
            <w:tcW w:w="641" w:type="pct"/>
            <w:gridSpan w:val="2"/>
            <w:vAlign w:val="center"/>
          </w:tcPr>
          <w:p w14:paraId="0ADC65FB" w14:textId="456003EB" w:rsidR="00C91298" w:rsidRPr="001715E5" w:rsidRDefault="00C91298" w:rsidP="007F1D76">
            <w:pPr>
              <w:keepNext/>
              <w:jc w:val="center"/>
              <w:rPr>
                <w:rFonts w:ascii="Arial Narrow" w:hAnsi="Arial Narrow"/>
                <w:sz w:val="20"/>
                <w:szCs w:val="20"/>
                <w:lang w:eastAsia="en-AU"/>
              </w:rPr>
            </w:pPr>
          </w:p>
        </w:tc>
        <w:tc>
          <w:tcPr>
            <w:tcW w:w="4359" w:type="pct"/>
            <w:gridSpan w:val="6"/>
            <w:vAlign w:val="center"/>
          </w:tcPr>
          <w:p w14:paraId="44410E3F" w14:textId="77777777" w:rsidR="00C91298" w:rsidRPr="001715E5" w:rsidRDefault="00C91298" w:rsidP="007F1D76">
            <w:pPr>
              <w:keepNext/>
              <w:rPr>
                <w:rFonts w:ascii="Arial Narrow" w:hAnsi="Arial Narrow"/>
                <w:sz w:val="20"/>
                <w:szCs w:val="20"/>
                <w:lang w:eastAsia="en-AU"/>
              </w:rPr>
            </w:pPr>
            <w:r w:rsidRPr="001715E5">
              <w:rPr>
                <w:rFonts w:ascii="Arial Narrow" w:hAnsi="Arial Narrow" w:cs="Arial"/>
                <w:b/>
                <w:bCs/>
                <w:sz w:val="20"/>
                <w:szCs w:val="20"/>
                <w:lang w:eastAsia="en-AU"/>
              </w:rPr>
              <w:t>Indication:</w:t>
            </w:r>
            <w:r w:rsidRPr="001715E5">
              <w:rPr>
                <w:rFonts w:ascii="Arial Narrow" w:hAnsi="Arial Narrow" w:cs="Arial"/>
                <w:sz w:val="20"/>
                <w:szCs w:val="20"/>
                <w:lang w:eastAsia="en-AU"/>
              </w:rPr>
              <w:t xml:space="preserve"> </w:t>
            </w:r>
            <w:r w:rsidRPr="001715E5">
              <w:rPr>
                <w:rFonts w:ascii="Arial Narrow" w:hAnsi="Arial Narrow" w:cs="Arial"/>
                <w:strike/>
                <w:sz w:val="20"/>
                <w:szCs w:val="20"/>
                <w:lang w:eastAsia="en-AU"/>
              </w:rPr>
              <w:t>Opiate</w:t>
            </w:r>
            <w:r w:rsidRPr="001715E5">
              <w:rPr>
                <w:rFonts w:ascii="Arial Narrow" w:hAnsi="Arial Narrow" w:cs="Arial"/>
                <w:sz w:val="20"/>
                <w:szCs w:val="20"/>
                <w:lang w:eastAsia="en-AU"/>
              </w:rPr>
              <w:t xml:space="preserve"> </w:t>
            </w:r>
            <w:r w:rsidRPr="001715E5">
              <w:rPr>
                <w:rFonts w:ascii="Arial Narrow" w:hAnsi="Arial Narrow" w:cs="Arial"/>
                <w:i/>
                <w:iCs/>
                <w:sz w:val="20"/>
                <w:szCs w:val="20"/>
                <w:lang w:eastAsia="en-AU"/>
              </w:rPr>
              <w:t>Opioid</w:t>
            </w:r>
            <w:r w:rsidRPr="001715E5">
              <w:rPr>
                <w:rFonts w:ascii="Arial Narrow" w:hAnsi="Arial Narrow" w:cs="Arial"/>
                <w:sz w:val="20"/>
                <w:szCs w:val="20"/>
                <w:lang w:eastAsia="en-AU"/>
              </w:rPr>
              <w:t xml:space="preserve"> dependence</w:t>
            </w:r>
          </w:p>
        </w:tc>
      </w:tr>
      <w:tr w:rsidR="001715E5" w:rsidRPr="001715E5" w14:paraId="3C3EFEAA" w14:textId="77777777" w:rsidTr="00E34CC1">
        <w:tblPrEx>
          <w:tblCellMar>
            <w:top w:w="15" w:type="dxa"/>
            <w:bottom w:w="15" w:type="dxa"/>
          </w:tblCellMar>
          <w:tblLook w:val="04A0" w:firstRow="1" w:lastRow="0" w:firstColumn="1" w:lastColumn="0" w:noHBand="0" w:noVBand="1"/>
        </w:tblPrEx>
        <w:trPr>
          <w:cantSplit/>
          <w:trHeight w:val="20"/>
        </w:trPr>
        <w:tc>
          <w:tcPr>
            <w:tcW w:w="641" w:type="pct"/>
            <w:gridSpan w:val="2"/>
            <w:vAlign w:val="center"/>
          </w:tcPr>
          <w:p w14:paraId="53651D32" w14:textId="77777777" w:rsidR="00C91298" w:rsidRPr="001715E5" w:rsidRDefault="00C91298" w:rsidP="007F1D76">
            <w:pPr>
              <w:keepNext/>
              <w:jc w:val="center"/>
              <w:rPr>
                <w:rFonts w:ascii="Arial Narrow" w:hAnsi="Arial Narrow" w:cs="Arial"/>
                <w:sz w:val="20"/>
                <w:szCs w:val="20"/>
                <w:lang w:eastAsia="en-AU"/>
              </w:rPr>
            </w:pPr>
          </w:p>
        </w:tc>
        <w:tc>
          <w:tcPr>
            <w:tcW w:w="4359" w:type="pct"/>
            <w:gridSpan w:val="6"/>
            <w:vAlign w:val="center"/>
          </w:tcPr>
          <w:p w14:paraId="691DEDF7" w14:textId="77777777" w:rsidR="00C91298" w:rsidRPr="001715E5" w:rsidRDefault="00C91298" w:rsidP="007F1D76">
            <w:pPr>
              <w:keepNext/>
              <w:rPr>
                <w:rFonts w:ascii="Arial Narrow" w:hAnsi="Arial Narrow" w:cs="Arial"/>
                <w:b/>
                <w:bCs/>
                <w:sz w:val="20"/>
                <w:szCs w:val="20"/>
                <w:lang w:eastAsia="en-AU"/>
              </w:rPr>
            </w:pPr>
          </w:p>
        </w:tc>
      </w:tr>
      <w:tr w:rsidR="001715E5" w:rsidRPr="001715E5" w14:paraId="2A91F25A" w14:textId="77777777" w:rsidTr="00E34CC1">
        <w:tblPrEx>
          <w:tblCellMar>
            <w:top w:w="15" w:type="dxa"/>
            <w:bottom w:w="15" w:type="dxa"/>
          </w:tblCellMar>
          <w:tblLook w:val="04A0" w:firstRow="1" w:lastRow="0" w:firstColumn="1" w:lastColumn="0" w:noHBand="0" w:noVBand="1"/>
        </w:tblPrEx>
        <w:trPr>
          <w:cantSplit/>
          <w:trHeight w:val="20"/>
        </w:trPr>
        <w:tc>
          <w:tcPr>
            <w:tcW w:w="641" w:type="pct"/>
            <w:gridSpan w:val="2"/>
            <w:vAlign w:val="center"/>
          </w:tcPr>
          <w:p w14:paraId="57BC82BE" w14:textId="0F8316E8" w:rsidR="00C91298" w:rsidRPr="001715E5" w:rsidRDefault="00C91298" w:rsidP="007F1D76">
            <w:pPr>
              <w:keepNext/>
              <w:jc w:val="center"/>
              <w:rPr>
                <w:rFonts w:ascii="Arial Narrow" w:hAnsi="Arial Narrow" w:cs="Arial"/>
                <w:sz w:val="20"/>
                <w:szCs w:val="20"/>
                <w:lang w:eastAsia="en-AU"/>
              </w:rPr>
            </w:pPr>
          </w:p>
        </w:tc>
        <w:tc>
          <w:tcPr>
            <w:tcW w:w="4359" w:type="pct"/>
            <w:gridSpan w:val="6"/>
            <w:vAlign w:val="center"/>
          </w:tcPr>
          <w:p w14:paraId="75F09BB2" w14:textId="77777777" w:rsidR="00C91298" w:rsidRPr="001715E5" w:rsidRDefault="00C91298" w:rsidP="007F1D76">
            <w:pPr>
              <w:keepNext/>
              <w:rPr>
                <w:rFonts w:ascii="Arial Narrow" w:hAnsi="Arial Narrow" w:cs="Arial"/>
                <w:b/>
                <w:bCs/>
                <w:i/>
                <w:iCs/>
                <w:sz w:val="20"/>
                <w:szCs w:val="20"/>
                <w:lang w:eastAsia="en-AU"/>
              </w:rPr>
            </w:pPr>
            <w:r w:rsidRPr="001715E5">
              <w:rPr>
                <w:rFonts w:ascii="Arial Narrow" w:hAnsi="Arial Narrow" w:cs="Arial"/>
                <w:b/>
                <w:bCs/>
                <w:i/>
                <w:iCs/>
                <w:sz w:val="20"/>
                <w:szCs w:val="20"/>
                <w:lang w:eastAsia="en-AU"/>
              </w:rPr>
              <w:t>Clinical criteria:</w:t>
            </w:r>
          </w:p>
        </w:tc>
      </w:tr>
      <w:tr w:rsidR="001715E5" w:rsidRPr="001715E5" w14:paraId="14EACD30" w14:textId="77777777" w:rsidTr="00E34CC1">
        <w:tblPrEx>
          <w:tblCellMar>
            <w:top w:w="15" w:type="dxa"/>
            <w:bottom w:w="15" w:type="dxa"/>
          </w:tblCellMar>
          <w:tblLook w:val="04A0" w:firstRow="1" w:lastRow="0" w:firstColumn="1" w:lastColumn="0" w:noHBand="0" w:noVBand="1"/>
        </w:tblPrEx>
        <w:trPr>
          <w:cantSplit/>
          <w:trHeight w:val="20"/>
        </w:trPr>
        <w:tc>
          <w:tcPr>
            <w:tcW w:w="641" w:type="pct"/>
            <w:gridSpan w:val="2"/>
            <w:vAlign w:val="center"/>
          </w:tcPr>
          <w:p w14:paraId="3C0B35BF" w14:textId="3312862B" w:rsidR="00C91298" w:rsidRPr="001715E5" w:rsidRDefault="00C91298" w:rsidP="007F1D76">
            <w:pPr>
              <w:keepNext/>
              <w:jc w:val="center"/>
              <w:rPr>
                <w:rFonts w:ascii="Arial Narrow" w:hAnsi="Arial Narrow" w:cs="Arial"/>
                <w:sz w:val="20"/>
                <w:szCs w:val="20"/>
                <w:lang w:eastAsia="en-AU"/>
              </w:rPr>
            </w:pPr>
          </w:p>
        </w:tc>
        <w:tc>
          <w:tcPr>
            <w:tcW w:w="4359" w:type="pct"/>
            <w:gridSpan w:val="6"/>
            <w:vAlign w:val="center"/>
          </w:tcPr>
          <w:p w14:paraId="1519AC11" w14:textId="77777777" w:rsidR="00C91298" w:rsidRPr="001715E5" w:rsidRDefault="00C91298" w:rsidP="007F1D76">
            <w:pPr>
              <w:keepNext/>
              <w:rPr>
                <w:rFonts w:ascii="Arial Narrow" w:hAnsi="Arial Narrow" w:cs="Arial"/>
                <w:b/>
                <w:bCs/>
                <w:i/>
                <w:iCs/>
                <w:sz w:val="20"/>
                <w:szCs w:val="20"/>
                <w:lang w:eastAsia="en-AU"/>
              </w:rPr>
            </w:pPr>
            <w:r w:rsidRPr="001715E5">
              <w:rPr>
                <w:rFonts w:ascii="Arial Narrow" w:hAnsi="Arial Narrow" w:cs="Arial"/>
                <w:i/>
                <w:iCs/>
                <w:sz w:val="20"/>
                <w:szCs w:val="20"/>
                <w:lang w:eastAsia="en-AU"/>
              </w:rPr>
              <w:t xml:space="preserve"> The treatment must be within a framework of medical, social and psychological treatment</w:t>
            </w:r>
          </w:p>
        </w:tc>
      </w:tr>
      <w:tr w:rsidR="001715E5" w:rsidRPr="001715E5" w14:paraId="23C3AD50" w14:textId="77777777" w:rsidTr="00E34CC1">
        <w:tblPrEx>
          <w:tblCellMar>
            <w:top w:w="15" w:type="dxa"/>
            <w:bottom w:w="15" w:type="dxa"/>
          </w:tblCellMar>
          <w:tblLook w:val="04A0" w:firstRow="1" w:lastRow="0" w:firstColumn="1" w:lastColumn="0" w:noHBand="0" w:noVBand="1"/>
        </w:tblPrEx>
        <w:trPr>
          <w:cantSplit/>
          <w:trHeight w:val="20"/>
        </w:trPr>
        <w:tc>
          <w:tcPr>
            <w:tcW w:w="641" w:type="pct"/>
            <w:gridSpan w:val="2"/>
            <w:vAlign w:val="center"/>
          </w:tcPr>
          <w:p w14:paraId="0ECE6915" w14:textId="77777777" w:rsidR="00C91298" w:rsidRPr="001715E5" w:rsidRDefault="00C91298" w:rsidP="007F1D76">
            <w:pPr>
              <w:keepNext/>
              <w:jc w:val="center"/>
              <w:rPr>
                <w:rFonts w:ascii="Arial Narrow" w:hAnsi="Arial Narrow" w:cs="Arial"/>
                <w:sz w:val="20"/>
                <w:szCs w:val="20"/>
                <w:lang w:eastAsia="en-AU"/>
              </w:rPr>
            </w:pPr>
          </w:p>
        </w:tc>
        <w:tc>
          <w:tcPr>
            <w:tcW w:w="4359" w:type="pct"/>
            <w:gridSpan w:val="6"/>
            <w:vAlign w:val="center"/>
          </w:tcPr>
          <w:p w14:paraId="1FA1F86A" w14:textId="77777777" w:rsidR="00C91298" w:rsidRPr="001715E5" w:rsidRDefault="00C91298" w:rsidP="007F1D76">
            <w:pPr>
              <w:keepNext/>
              <w:rPr>
                <w:rFonts w:ascii="Arial Narrow" w:hAnsi="Arial Narrow" w:cs="Arial"/>
                <w:b/>
                <w:bCs/>
                <w:sz w:val="20"/>
                <w:szCs w:val="20"/>
                <w:lang w:eastAsia="en-AU"/>
              </w:rPr>
            </w:pPr>
          </w:p>
        </w:tc>
      </w:tr>
      <w:tr w:rsidR="00C91298" w:rsidRPr="001715E5" w14:paraId="2FEE2B1D" w14:textId="77777777" w:rsidTr="00E34CC1">
        <w:tblPrEx>
          <w:tblCellMar>
            <w:top w:w="15" w:type="dxa"/>
            <w:bottom w:w="15" w:type="dxa"/>
          </w:tblCellMar>
          <w:tblLook w:val="04A0" w:firstRow="1" w:lastRow="0" w:firstColumn="1" w:lastColumn="0" w:noHBand="0" w:noVBand="1"/>
        </w:tblPrEx>
        <w:trPr>
          <w:cantSplit/>
          <w:trHeight w:val="20"/>
        </w:trPr>
        <w:tc>
          <w:tcPr>
            <w:tcW w:w="641" w:type="pct"/>
            <w:gridSpan w:val="2"/>
            <w:vAlign w:val="center"/>
          </w:tcPr>
          <w:p w14:paraId="24DC8F62" w14:textId="68B1E8D3" w:rsidR="00C91298" w:rsidRPr="001715E5" w:rsidRDefault="00C91298" w:rsidP="007F1D76">
            <w:pPr>
              <w:keepNext/>
              <w:jc w:val="center"/>
              <w:rPr>
                <w:rFonts w:ascii="Arial Narrow" w:hAnsi="Arial Narrow" w:cs="Arial"/>
                <w:sz w:val="20"/>
                <w:szCs w:val="20"/>
                <w:lang w:eastAsia="en-AU"/>
              </w:rPr>
            </w:pPr>
          </w:p>
        </w:tc>
        <w:tc>
          <w:tcPr>
            <w:tcW w:w="4359" w:type="pct"/>
            <w:gridSpan w:val="6"/>
            <w:vAlign w:val="center"/>
          </w:tcPr>
          <w:p w14:paraId="3C757AB8" w14:textId="77777777" w:rsidR="00C91298" w:rsidRPr="001715E5" w:rsidRDefault="00C91298" w:rsidP="007F1D76">
            <w:pPr>
              <w:keepNext/>
              <w:keepLines/>
              <w:rPr>
                <w:rFonts w:ascii="Arial Narrow" w:hAnsi="Arial Narrow"/>
                <w:b/>
                <w:bCs/>
                <w:i/>
                <w:iCs/>
                <w:sz w:val="20"/>
                <w:szCs w:val="20"/>
                <w:lang w:eastAsia="en-AU"/>
              </w:rPr>
            </w:pPr>
            <w:r w:rsidRPr="001715E5">
              <w:rPr>
                <w:rFonts w:ascii="Arial Narrow" w:hAnsi="Arial Narrow"/>
                <w:b/>
                <w:bCs/>
                <w:i/>
                <w:iCs/>
                <w:sz w:val="20"/>
                <w:szCs w:val="20"/>
                <w:lang w:eastAsia="en-AU"/>
              </w:rPr>
              <w:t>Prescribing instructions:</w:t>
            </w:r>
          </w:p>
          <w:p w14:paraId="01F1AFB4" w14:textId="54C6D56D" w:rsidR="00C91298" w:rsidRPr="001715E5" w:rsidRDefault="00C91298" w:rsidP="007F1D76">
            <w:pPr>
              <w:keepNext/>
              <w:rPr>
                <w:rFonts w:ascii="Arial Narrow" w:hAnsi="Arial Narrow" w:cs="Arial"/>
                <w:b/>
                <w:bCs/>
                <w:sz w:val="20"/>
                <w:szCs w:val="20"/>
                <w:lang w:eastAsia="en-AU"/>
              </w:rPr>
            </w:pPr>
            <w:r w:rsidRPr="001715E5">
              <w:rPr>
                <w:rFonts w:ascii="Arial Narrow" w:hAnsi="Arial Narrow"/>
                <w:i/>
                <w:iCs/>
                <w:sz w:val="20"/>
                <w:szCs w:val="20"/>
                <w:lang w:eastAsia="en-AU"/>
              </w:rPr>
              <w:t xml:space="preserve">A medical practitioner must request a quantity (in millilitres) sufficient for up to </w:t>
            </w:r>
            <w:r w:rsidR="00EA775D" w:rsidRPr="001715E5">
              <w:rPr>
                <w:rFonts w:ascii="Arial Narrow" w:hAnsi="Arial Narrow"/>
                <w:i/>
                <w:iCs/>
                <w:sz w:val="20"/>
                <w:szCs w:val="20"/>
                <w:lang w:eastAsia="en-AU"/>
              </w:rPr>
              <w:t>28 days of</w:t>
            </w:r>
            <w:r w:rsidRPr="001715E5">
              <w:rPr>
                <w:rFonts w:ascii="Arial Narrow" w:hAnsi="Arial Narrow"/>
                <w:i/>
                <w:iCs/>
                <w:sz w:val="20"/>
                <w:szCs w:val="20"/>
                <w:lang w:eastAsia="en-AU"/>
              </w:rPr>
              <w:t xml:space="preserve"> supply </w:t>
            </w:r>
            <w:r w:rsidR="00A46695" w:rsidRPr="001715E5">
              <w:rPr>
                <w:rFonts w:ascii="Arial Narrow" w:hAnsi="Arial Narrow"/>
                <w:i/>
                <w:iCs/>
                <w:sz w:val="20"/>
                <w:szCs w:val="20"/>
                <w:lang w:eastAsia="en-AU"/>
              </w:rPr>
              <w:t xml:space="preserve">per dispensing </w:t>
            </w:r>
            <w:r w:rsidRPr="001715E5">
              <w:rPr>
                <w:rFonts w:ascii="Arial Narrow" w:hAnsi="Arial Narrow"/>
                <w:i/>
                <w:iCs/>
                <w:sz w:val="20"/>
                <w:szCs w:val="20"/>
                <w:lang w:eastAsia="en-AU"/>
              </w:rPr>
              <w:t>according to the patient’s daily dose. Up to 2 repeats will be authorised. A medical practitioner must not request the maximum listed quantity or number of repeats if lesser quantity or repeats are sufficient for the patient's needs.</w:t>
            </w:r>
          </w:p>
        </w:tc>
      </w:tr>
    </w:tbl>
    <w:p w14:paraId="5EF8BD25" w14:textId="77777777" w:rsidR="00C91298" w:rsidRPr="001715E5" w:rsidRDefault="00C91298" w:rsidP="007F1D76">
      <w:pPr>
        <w:keepNext/>
        <w:jc w:val="both"/>
        <w:rPr>
          <w:rFonts w:ascii="Arial Narrow" w:hAnsi="Arial Narrow" w:cs="Arial"/>
          <w:sz w:val="18"/>
          <w:szCs w:val="18"/>
          <w:lang w:eastAsia="en-AU"/>
        </w:rPr>
      </w:pPr>
    </w:p>
    <w:p w14:paraId="18271AC3" w14:textId="38A83AC0" w:rsidR="00B70503" w:rsidRPr="001715E5" w:rsidRDefault="00C91298" w:rsidP="007F1D76">
      <w:pPr>
        <w:spacing w:after="120"/>
        <w:rPr>
          <w:rFonts w:asciiTheme="minorHAnsi" w:hAnsiTheme="minorHAnsi" w:cstheme="minorHAnsi"/>
        </w:rPr>
      </w:pPr>
      <w:r w:rsidRPr="001715E5">
        <w:rPr>
          <w:rFonts w:asciiTheme="minorHAnsi" w:hAnsiTheme="minorHAnsi" w:cstheme="minorHAnsi"/>
        </w:rPr>
        <w:t xml:space="preserve">*NB: This maximum </w:t>
      </w:r>
      <w:r w:rsidR="00AD0611" w:rsidRPr="001715E5">
        <w:rPr>
          <w:rFonts w:asciiTheme="minorHAnsi" w:hAnsiTheme="minorHAnsi" w:cstheme="minorHAnsi"/>
        </w:rPr>
        <w:t>quantity</w:t>
      </w:r>
      <w:r w:rsidRPr="001715E5">
        <w:rPr>
          <w:rFonts w:asciiTheme="minorHAnsi" w:hAnsiTheme="minorHAnsi" w:cstheme="minorHAnsi"/>
        </w:rPr>
        <w:t xml:space="preserve"> will allow for daily doses up to 150</w:t>
      </w:r>
      <w:r w:rsidR="00B92488">
        <w:rPr>
          <w:rFonts w:asciiTheme="minorHAnsi" w:hAnsiTheme="minorHAnsi" w:cstheme="minorHAnsi"/>
        </w:rPr>
        <w:t> </w:t>
      </w:r>
      <w:r w:rsidRPr="001715E5">
        <w:rPr>
          <w:rFonts w:asciiTheme="minorHAnsi" w:hAnsiTheme="minorHAnsi" w:cstheme="minorHAnsi"/>
        </w:rPr>
        <w:t>mg = 30</w:t>
      </w:r>
      <w:r w:rsidR="00B92488">
        <w:rPr>
          <w:rFonts w:asciiTheme="minorHAnsi" w:hAnsiTheme="minorHAnsi" w:cstheme="minorHAnsi"/>
        </w:rPr>
        <w:t> </w:t>
      </w:r>
      <w:r w:rsidRPr="001715E5">
        <w:rPr>
          <w:rFonts w:asciiTheme="minorHAnsi" w:hAnsiTheme="minorHAnsi" w:cstheme="minorHAnsi"/>
        </w:rPr>
        <w:t>m</w:t>
      </w:r>
      <w:r w:rsidR="00AD0611" w:rsidRPr="001715E5">
        <w:rPr>
          <w:rFonts w:asciiTheme="minorHAnsi" w:hAnsiTheme="minorHAnsi" w:cstheme="minorHAnsi"/>
        </w:rPr>
        <w:t>L</w:t>
      </w:r>
      <w:r w:rsidRPr="001715E5">
        <w:rPr>
          <w:rFonts w:asciiTheme="minorHAnsi" w:hAnsiTheme="minorHAnsi" w:cstheme="minorHAnsi"/>
        </w:rPr>
        <w:t xml:space="preserve"> daily (840</w:t>
      </w:r>
      <w:r w:rsidR="00B92488">
        <w:rPr>
          <w:rFonts w:asciiTheme="minorHAnsi" w:hAnsiTheme="minorHAnsi" w:cstheme="minorHAnsi"/>
        </w:rPr>
        <w:t> </w:t>
      </w:r>
      <w:r w:rsidRPr="001715E5">
        <w:rPr>
          <w:rFonts w:asciiTheme="minorHAnsi" w:hAnsiTheme="minorHAnsi" w:cstheme="minorHAnsi"/>
        </w:rPr>
        <w:t>mL over 28 days).</w:t>
      </w:r>
    </w:p>
    <w:p w14:paraId="33117F2C" w14:textId="03BD4CC9" w:rsidR="00C91298" w:rsidRPr="001715E5" w:rsidRDefault="00C91298" w:rsidP="007F1D76">
      <w:pPr>
        <w:keepNext/>
        <w:rPr>
          <w:rFonts w:asciiTheme="minorHAnsi" w:hAnsiTheme="minorHAnsi" w:cstheme="minorHAnsi"/>
          <w:b/>
          <w:bCs/>
        </w:rPr>
      </w:pPr>
      <w:r w:rsidRPr="001715E5">
        <w:rPr>
          <w:rFonts w:asciiTheme="minorHAnsi" w:hAnsiTheme="minorHAnsi" w:cstheme="minorHAnsi"/>
          <w:b/>
          <w:bCs/>
        </w:rPr>
        <w:lastRenderedPageBreak/>
        <w:t>Buprenorphine tablets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563"/>
        <w:gridCol w:w="1148"/>
        <w:gridCol w:w="1548"/>
        <w:gridCol w:w="1259"/>
        <w:gridCol w:w="1313"/>
        <w:gridCol w:w="1313"/>
        <w:gridCol w:w="1105"/>
        <w:gridCol w:w="1101"/>
      </w:tblGrid>
      <w:tr w:rsidR="001715E5" w:rsidRPr="001715E5" w14:paraId="58DE4853" w14:textId="77777777" w:rsidTr="007F1D76">
        <w:trPr>
          <w:trHeight w:val="20"/>
        </w:trPr>
        <w:tc>
          <w:tcPr>
            <w:tcW w:w="1743" w:type="pct"/>
            <w:gridSpan w:val="3"/>
            <w:tcBorders>
              <w:top w:val="single" w:sz="4" w:space="0" w:color="auto"/>
              <w:left w:val="single" w:sz="4" w:space="0" w:color="auto"/>
              <w:right w:val="single" w:sz="4" w:space="0" w:color="auto"/>
            </w:tcBorders>
            <w:vAlign w:val="center"/>
          </w:tcPr>
          <w:p w14:paraId="41488A7C" w14:textId="77777777" w:rsidR="00C91298" w:rsidRPr="001715E5" w:rsidRDefault="00C91298" w:rsidP="007F1D76">
            <w:pPr>
              <w:keepNext/>
              <w:jc w:val="center"/>
              <w:rPr>
                <w:rFonts w:ascii="Arial Narrow" w:eastAsia="Calibri" w:hAnsi="Arial Narrow"/>
                <w:b/>
                <w:bCs/>
                <w:sz w:val="20"/>
                <w:szCs w:val="20"/>
              </w:rPr>
            </w:pPr>
            <w:r w:rsidRPr="001715E5">
              <w:rPr>
                <w:rFonts w:ascii="Arial Narrow" w:eastAsia="Calibri" w:hAnsi="Arial Narrow"/>
                <w:b/>
                <w:bCs/>
                <w:sz w:val="20"/>
                <w:szCs w:val="20"/>
              </w:rPr>
              <w:t>MEDICINAL PRODUCT</w:t>
            </w:r>
          </w:p>
          <w:p w14:paraId="16F5862D"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eastAsia="Calibri" w:hAnsi="Arial Narrow" w:cs="Arial"/>
                <w:b/>
                <w:sz w:val="20"/>
                <w:szCs w:val="20"/>
              </w:rPr>
              <w:t>Form</w:t>
            </w:r>
          </w:p>
        </w:tc>
        <w:tc>
          <w:tcPr>
            <w:tcW w:w="673" w:type="pct"/>
            <w:tcBorders>
              <w:top w:val="single" w:sz="4" w:space="0" w:color="auto"/>
              <w:left w:val="single" w:sz="4" w:space="0" w:color="auto"/>
              <w:right w:val="single" w:sz="4" w:space="0" w:color="auto"/>
            </w:tcBorders>
            <w:vAlign w:val="center"/>
          </w:tcPr>
          <w:p w14:paraId="642918A1"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b/>
                <w:sz w:val="20"/>
                <w:szCs w:val="20"/>
                <w:lang w:eastAsia="en-AU"/>
              </w:rPr>
              <w:t>PBS item code</w:t>
            </w:r>
          </w:p>
        </w:tc>
        <w:tc>
          <w:tcPr>
            <w:tcW w:w="702" w:type="pct"/>
            <w:tcBorders>
              <w:top w:val="single" w:sz="4" w:space="0" w:color="auto"/>
              <w:left w:val="single" w:sz="4" w:space="0" w:color="auto"/>
              <w:right w:val="single" w:sz="4" w:space="0" w:color="auto"/>
            </w:tcBorders>
            <w:vAlign w:val="center"/>
          </w:tcPr>
          <w:p w14:paraId="17A2BFBE"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b/>
                <w:sz w:val="20"/>
                <w:szCs w:val="20"/>
              </w:rPr>
              <w:t>Max. qty packs</w:t>
            </w:r>
          </w:p>
        </w:tc>
        <w:tc>
          <w:tcPr>
            <w:tcW w:w="702" w:type="pct"/>
            <w:tcBorders>
              <w:top w:val="single" w:sz="4" w:space="0" w:color="auto"/>
              <w:left w:val="single" w:sz="4" w:space="0" w:color="auto"/>
              <w:right w:val="single" w:sz="4" w:space="0" w:color="auto"/>
            </w:tcBorders>
            <w:vAlign w:val="center"/>
          </w:tcPr>
          <w:p w14:paraId="59A29B09"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b/>
                <w:sz w:val="20"/>
                <w:szCs w:val="20"/>
              </w:rPr>
              <w:t>Max. qty units</w:t>
            </w:r>
          </w:p>
        </w:tc>
        <w:tc>
          <w:tcPr>
            <w:tcW w:w="591" w:type="pct"/>
            <w:tcBorders>
              <w:top w:val="single" w:sz="4" w:space="0" w:color="auto"/>
              <w:left w:val="single" w:sz="4" w:space="0" w:color="auto"/>
              <w:right w:val="single" w:sz="4" w:space="0" w:color="auto"/>
            </w:tcBorders>
            <w:vAlign w:val="center"/>
          </w:tcPr>
          <w:p w14:paraId="4E229F41"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b/>
                <w:sz w:val="20"/>
                <w:szCs w:val="20"/>
                <w:lang w:eastAsia="en-AU"/>
              </w:rPr>
              <w:t>No of repeats</w:t>
            </w:r>
          </w:p>
        </w:tc>
        <w:tc>
          <w:tcPr>
            <w:tcW w:w="589" w:type="pct"/>
            <w:tcBorders>
              <w:top w:val="single" w:sz="4" w:space="0" w:color="auto"/>
              <w:left w:val="single" w:sz="4" w:space="0" w:color="auto"/>
              <w:right w:val="single" w:sz="4" w:space="0" w:color="auto"/>
            </w:tcBorders>
            <w:vAlign w:val="center"/>
          </w:tcPr>
          <w:p w14:paraId="21446B8A" w14:textId="77777777" w:rsidR="00C91298" w:rsidRPr="001715E5" w:rsidRDefault="00C91298" w:rsidP="007F1D76">
            <w:pPr>
              <w:keepNext/>
              <w:jc w:val="center"/>
              <w:rPr>
                <w:rFonts w:ascii="Arial Narrow" w:hAnsi="Arial Narrow" w:cs="Arial"/>
                <w:b/>
                <w:bCs/>
                <w:sz w:val="20"/>
                <w:szCs w:val="20"/>
                <w:lang w:eastAsia="en-AU"/>
              </w:rPr>
            </w:pPr>
            <w:r w:rsidRPr="001715E5">
              <w:rPr>
                <w:rFonts w:ascii="Arial Narrow" w:hAnsi="Arial Narrow" w:cs="Arial"/>
                <w:b/>
                <w:bCs/>
                <w:sz w:val="20"/>
                <w:szCs w:val="20"/>
                <w:lang w:eastAsia="en-AU"/>
              </w:rPr>
              <w:t>Available Brands</w:t>
            </w:r>
          </w:p>
        </w:tc>
      </w:tr>
      <w:tr w:rsidR="001715E5" w:rsidRPr="001715E5" w14:paraId="50C10E19" w14:textId="77777777" w:rsidTr="007F1D76">
        <w:trPr>
          <w:trHeight w:val="20"/>
        </w:trPr>
        <w:tc>
          <w:tcPr>
            <w:tcW w:w="5000" w:type="pct"/>
            <w:gridSpan w:val="8"/>
            <w:tcBorders>
              <w:top w:val="single" w:sz="4" w:space="0" w:color="auto"/>
              <w:left w:val="single" w:sz="4" w:space="0" w:color="auto"/>
              <w:right w:val="single" w:sz="4" w:space="0" w:color="auto"/>
            </w:tcBorders>
            <w:vAlign w:val="center"/>
          </w:tcPr>
          <w:p w14:paraId="62898505" w14:textId="77777777" w:rsidR="00C91298" w:rsidRPr="001715E5" w:rsidRDefault="00C91298" w:rsidP="007F1D76">
            <w:pPr>
              <w:keepNext/>
              <w:rPr>
                <w:rFonts w:ascii="Arial Narrow" w:hAnsi="Arial Narrow" w:cs="Arial"/>
                <w:sz w:val="20"/>
                <w:szCs w:val="20"/>
                <w:lang w:eastAsia="en-AU"/>
              </w:rPr>
            </w:pPr>
            <w:r w:rsidRPr="001715E5">
              <w:rPr>
                <w:rFonts w:ascii="Arial Narrow" w:eastAsia="Calibri" w:hAnsi="Arial Narrow" w:cs="Arial"/>
                <w:sz w:val="20"/>
                <w:szCs w:val="20"/>
              </w:rPr>
              <w:t>BUPRENORPHINE</w:t>
            </w:r>
          </w:p>
        </w:tc>
      </w:tr>
      <w:tr w:rsidR="001715E5" w:rsidRPr="001715E5" w14:paraId="2BD9AAE3" w14:textId="77777777" w:rsidTr="007F1D76">
        <w:trPr>
          <w:trHeight w:val="20"/>
        </w:trPr>
        <w:tc>
          <w:tcPr>
            <w:tcW w:w="1743" w:type="pct"/>
            <w:gridSpan w:val="3"/>
            <w:tcBorders>
              <w:top w:val="single" w:sz="4" w:space="0" w:color="auto"/>
              <w:left w:val="single" w:sz="4" w:space="0" w:color="auto"/>
              <w:right w:val="single" w:sz="4" w:space="0" w:color="auto"/>
            </w:tcBorders>
            <w:vAlign w:val="center"/>
          </w:tcPr>
          <w:p w14:paraId="1946A389" w14:textId="77777777" w:rsidR="00C91298" w:rsidRPr="001715E5" w:rsidRDefault="00C91298" w:rsidP="007F1D76">
            <w:pPr>
              <w:keepNext/>
              <w:jc w:val="both"/>
              <w:rPr>
                <w:rFonts w:ascii="Arial Narrow" w:hAnsi="Arial Narrow" w:cs="Arial"/>
                <w:sz w:val="20"/>
                <w:szCs w:val="20"/>
                <w:lang w:eastAsia="en-AU"/>
              </w:rPr>
            </w:pPr>
            <w:r w:rsidRPr="001715E5">
              <w:rPr>
                <w:rFonts w:ascii="Arial Narrow" w:hAnsi="Arial Narrow" w:cs="Arial"/>
                <w:sz w:val="20"/>
                <w:szCs w:val="20"/>
                <w:lang w:eastAsia="en-AU"/>
              </w:rPr>
              <w:t>buprenorphine 400 microgram sublingual tablet, 7</w:t>
            </w:r>
          </w:p>
        </w:tc>
        <w:tc>
          <w:tcPr>
            <w:tcW w:w="673" w:type="pct"/>
            <w:tcBorders>
              <w:top w:val="single" w:sz="4" w:space="0" w:color="auto"/>
              <w:left w:val="single" w:sz="4" w:space="0" w:color="auto"/>
              <w:right w:val="single" w:sz="4" w:space="0" w:color="auto"/>
            </w:tcBorders>
            <w:vAlign w:val="center"/>
          </w:tcPr>
          <w:p w14:paraId="45FC7910"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6307Y</w:t>
            </w:r>
          </w:p>
          <w:p w14:paraId="01BD40CB"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New</w:t>
            </w:r>
          </w:p>
        </w:tc>
        <w:tc>
          <w:tcPr>
            <w:tcW w:w="702" w:type="pct"/>
            <w:tcBorders>
              <w:top w:val="single" w:sz="4" w:space="0" w:color="auto"/>
              <w:left w:val="single" w:sz="4" w:space="0" w:color="auto"/>
              <w:right w:val="single" w:sz="4" w:space="0" w:color="auto"/>
            </w:tcBorders>
            <w:vAlign w:val="center"/>
          </w:tcPr>
          <w:p w14:paraId="546B6763"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1</w:t>
            </w:r>
            <w:r w:rsidRPr="001715E5">
              <w:rPr>
                <w:rFonts w:ascii="Arial Narrow" w:hAnsi="Arial Narrow" w:cs="Arial"/>
                <w:i/>
                <w:iCs/>
                <w:sz w:val="20"/>
                <w:szCs w:val="20"/>
                <w:lang w:eastAsia="en-AU"/>
              </w:rPr>
              <w:t xml:space="preserve"> 4</w:t>
            </w:r>
          </w:p>
        </w:tc>
        <w:tc>
          <w:tcPr>
            <w:tcW w:w="702" w:type="pct"/>
            <w:tcBorders>
              <w:top w:val="single" w:sz="4" w:space="0" w:color="auto"/>
              <w:left w:val="single" w:sz="4" w:space="0" w:color="auto"/>
              <w:right w:val="single" w:sz="4" w:space="0" w:color="auto"/>
            </w:tcBorders>
            <w:vAlign w:val="center"/>
          </w:tcPr>
          <w:p w14:paraId="376A3149"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7</w:t>
            </w:r>
            <w:r w:rsidRPr="001715E5">
              <w:rPr>
                <w:rFonts w:ascii="Arial Narrow" w:hAnsi="Arial Narrow" w:cs="Arial"/>
                <w:sz w:val="20"/>
                <w:szCs w:val="20"/>
                <w:lang w:eastAsia="en-AU"/>
              </w:rPr>
              <w:t xml:space="preserve"> </w:t>
            </w:r>
            <w:r w:rsidRPr="001715E5">
              <w:rPr>
                <w:rFonts w:ascii="Arial Narrow" w:hAnsi="Arial Narrow" w:cs="Arial"/>
                <w:i/>
                <w:iCs/>
                <w:sz w:val="20"/>
                <w:szCs w:val="20"/>
                <w:lang w:eastAsia="en-AU"/>
              </w:rPr>
              <w:t>28</w:t>
            </w:r>
          </w:p>
        </w:tc>
        <w:tc>
          <w:tcPr>
            <w:tcW w:w="591" w:type="pct"/>
            <w:tcBorders>
              <w:top w:val="single" w:sz="4" w:space="0" w:color="auto"/>
              <w:left w:val="single" w:sz="4" w:space="0" w:color="auto"/>
              <w:right w:val="single" w:sz="4" w:space="0" w:color="auto"/>
            </w:tcBorders>
            <w:vAlign w:val="center"/>
          </w:tcPr>
          <w:p w14:paraId="7FF192B6" w14:textId="77777777" w:rsidR="00C91298" w:rsidRPr="001715E5" w:rsidRDefault="00C91298" w:rsidP="007F1D76">
            <w:pPr>
              <w:keepNext/>
              <w:jc w:val="center"/>
              <w:rPr>
                <w:rFonts w:ascii="Arial Narrow" w:hAnsi="Arial Narrow" w:cs="Arial"/>
                <w:i/>
                <w:iCs/>
                <w:sz w:val="20"/>
                <w:szCs w:val="20"/>
                <w:lang w:eastAsia="en-AU"/>
              </w:rPr>
            </w:pPr>
            <w:r w:rsidRPr="001715E5">
              <w:rPr>
                <w:rFonts w:ascii="Arial Narrow" w:hAnsi="Arial Narrow" w:cs="Arial"/>
                <w:i/>
                <w:iCs/>
                <w:sz w:val="20"/>
                <w:szCs w:val="20"/>
                <w:lang w:eastAsia="en-AU"/>
              </w:rPr>
              <w:t>2</w:t>
            </w:r>
          </w:p>
        </w:tc>
        <w:tc>
          <w:tcPr>
            <w:tcW w:w="589" w:type="pct"/>
            <w:tcBorders>
              <w:top w:val="single" w:sz="4" w:space="0" w:color="auto"/>
              <w:left w:val="single" w:sz="4" w:space="0" w:color="auto"/>
              <w:right w:val="single" w:sz="4" w:space="0" w:color="auto"/>
            </w:tcBorders>
            <w:vAlign w:val="center"/>
          </w:tcPr>
          <w:p w14:paraId="71963E1C"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Subutex</w:t>
            </w:r>
            <w:r w:rsidRPr="001715E5">
              <w:rPr>
                <w:rFonts w:ascii="Arial Narrow" w:hAnsi="Arial Narrow" w:cs="Arial"/>
                <w:sz w:val="20"/>
                <w:szCs w:val="20"/>
                <w:vertAlign w:val="superscript"/>
                <w:lang w:eastAsia="en-AU"/>
              </w:rPr>
              <w:t>®</w:t>
            </w:r>
          </w:p>
        </w:tc>
      </w:tr>
      <w:tr w:rsidR="001715E5" w:rsidRPr="001715E5" w14:paraId="18A6D21E" w14:textId="77777777" w:rsidTr="007F1D76">
        <w:trPr>
          <w:trHeight w:val="20"/>
        </w:trPr>
        <w:tc>
          <w:tcPr>
            <w:tcW w:w="1743" w:type="pct"/>
            <w:gridSpan w:val="3"/>
            <w:tcBorders>
              <w:top w:val="single" w:sz="4" w:space="0" w:color="auto"/>
              <w:left w:val="single" w:sz="4" w:space="0" w:color="auto"/>
              <w:right w:val="single" w:sz="4" w:space="0" w:color="auto"/>
            </w:tcBorders>
            <w:vAlign w:val="center"/>
          </w:tcPr>
          <w:p w14:paraId="587DA3E6" w14:textId="28E2AE5E" w:rsidR="00C91298" w:rsidRPr="001715E5" w:rsidRDefault="00C91298" w:rsidP="007F1D76">
            <w:pPr>
              <w:keepNext/>
              <w:jc w:val="both"/>
              <w:rPr>
                <w:rFonts w:ascii="Arial Narrow" w:eastAsia="Calibri" w:hAnsi="Arial Narrow" w:cs="Arial"/>
                <w:sz w:val="20"/>
                <w:szCs w:val="20"/>
              </w:rPr>
            </w:pPr>
            <w:r w:rsidRPr="001715E5">
              <w:rPr>
                <w:rFonts w:ascii="Arial Narrow" w:hAnsi="Arial Narrow" w:cs="Arial"/>
                <w:sz w:val="20"/>
                <w:szCs w:val="20"/>
                <w:lang w:eastAsia="en-AU"/>
              </w:rPr>
              <w:t>buprenorphine 2</w:t>
            </w:r>
            <w:r w:rsidR="001B3057">
              <w:rPr>
                <w:rFonts w:ascii="Arial Narrow" w:hAnsi="Arial Narrow" w:cs="Arial"/>
                <w:sz w:val="20"/>
                <w:szCs w:val="20"/>
                <w:lang w:eastAsia="en-AU"/>
              </w:rPr>
              <w:t> </w:t>
            </w:r>
            <w:r w:rsidRPr="001715E5">
              <w:rPr>
                <w:rFonts w:ascii="Arial Narrow" w:hAnsi="Arial Narrow" w:cs="Arial"/>
                <w:sz w:val="20"/>
                <w:szCs w:val="20"/>
                <w:lang w:eastAsia="en-AU"/>
              </w:rPr>
              <w:t>mg sublingual tablet, 7</w:t>
            </w:r>
          </w:p>
        </w:tc>
        <w:tc>
          <w:tcPr>
            <w:tcW w:w="673" w:type="pct"/>
            <w:tcBorders>
              <w:top w:val="single" w:sz="4" w:space="0" w:color="auto"/>
              <w:left w:val="single" w:sz="4" w:space="0" w:color="auto"/>
              <w:right w:val="single" w:sz="4" w:space="0" w:color="auto"/>
            </w:tcBorders>
            <w:vAlign w:val="center"/>
          </w:tcPr>
          <w:p w14:paraId="67059BCC"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6308B</w:t>
            </w:r>
          </w:p>
          <w:p w14:paraId="5D36DADE"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New</w:t>
            </w:r>
          </w:p>
        </w:tc>
        <w:tc>
          <w:tcPr>
            <w:tcW w:w="702" w:type="pct"/>
            <w:tcBorders>
              <w:top w:val="single" w:sz="4" w:space="0" w:color="auto"/>
              <w:left w:val="single" w:sz="4" w:space="0" w:color="auto"/>
              <w:right w:val="single" w:sz="4" w:space="0" w:color="auto"/>
            </w:tcBorders>
            <w:vAlign w:val="center"/>
          </w:tcPr>
          <w:p w14:paraId="1C7756DC"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1</w:t>
            </w:r>
            <w:r w:rsidRPr="001715E5">
              <w:rPr>
                <w:rFonts w:ascii="Arial Narrow" w:hAnsi="Arial Narrow" w:cs="Arial"/>
                <w:i/>
                <w:iCs/>
                <w:sz w:val="20"/>
                <w:szCs w:val="20"/>
                <w:lang w:eastAsia="en-AU"/>
              </w:rPr>
              <w:t xml:space="preserve"> 12</w:t>
            </w:r>
          </w:p>
        </w:tc>
        <w:tc>
          <w:tcPr>
            <w:tcW w:w="702" w:type="pct"/>
            <w:tcBorders>
              <w:top w:val="single" w:sz="4" w:space="0" w:color="auto"/>
              <w:left w:val="single" w:sz="4" w:space="0" w:color="auto"/>
              <w:right w:val="single" w:sz="4" w:space="0" w:color="auto"/>
            </w:tcBorders>
            <w:vAlign w:val="center"/>
          </w:tcPr>
          <w:p w14:paraId="294BF217"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7</w:t>
            </w:r>
            <w:r w:rsidRPr="001715E5">
              <w:rPr>
                <w:rFonts w:ascii="Arial Narrow" w:hAnsi="Arial Narrow" w:cs="Arial"/>
                <w:sz w:val="20"/>
                <w:szCs w:val="20"/>
                <w:lang w:eastAsia="en-AU"/>
              </w:rPr>
              <w:t xml:space="preserve"> </w:t>
            </w:r>
            <w:r w:rsidRPr="001715E5">
              <w:rPr>
                <w:rFonts w:ascii="Arial Narrow" w:hAnsi="Arial Narrow" w:cs="Arial"/>
                <w:i/>
                <w:iCs/>
                <w:sz w:val="20"/>
                <w:szCs w:val="20"/>
                <w:lang w:eastAsia="en-AU"/>
              </w:rPr>
              <w:t>84</w:t>
            </w:r>
          </w:p>
        </w:tc>
        <w:tc>
          <w:tcPr>
            <w:tcW w:w="591" w:type="pct"/>
            <w:tcBorders>
              <w:top w:val="single" w:sz="4" w:space="0" w:color="auto"/>
              <w:left w:val="single" w:sz="4" w:space="0" w:color="auto"/>
              <w:right w:val="single" w:sz="4" w:space="0" w:color="auto"/>
            </w:tcBorders>
            <w:vAlign w:val="center"/>
          </w:tcPr>
          <w:p w14:paraId="619330B9" w14:textId="77777777" w:rsidR="00C91298" w:rsidRPr="001715E5" w:rsidRDefault="00C91298" w:rsidP="007F1D76">
            <w:pPr>
              <w:keepNext/>
              <w:jc w:val="center"/>
              <w:rPr>
                <w:rFonts w:ascii="Arial Narrow" w:hAnsi="Arial Narrow" w:cs="Arial"/>
                <w:i/>
                <w:iCs/>
                <w:sz w:val="20"/>
                <w:szCs w:val="20"/>
                <w:lang w:eastAsia="en-AU"/>
              </w:rPr>
            </w:pPr>
            <w:r w:rsidRPr="001715E5">
              <w:rPr>
                <w:rFonts w:ascii="Arial Narrow" w:hAnsi="Arial Narrow" w:cs="Arial"/>
                <w:i/>
                <w:iCs/>
                <w:sz w:val="20"/>
                <w:szCs w:val="20"/>
                <w:lang w:eastAsia="en-AU"/>
              </w:rPr>
              <w:t>2</w:t>
            </w:r>
          </w:p>
        </w:tc>
        <w:tc>
          <w:tcPr>
            <w:tcW w:w="589" w:type="pct"/>
            <w:tcBorders>
              <w:top w:val="single" w:sz="4" w:space="0" w:color="auto"/>
              <w:left w:val="single" w:sz="4" w:space="0" w:color="auto"/>
              <w:right w:val="single" w:sz="4" w:space="0" w:color="auto"/>
            </w:tcBorders>
            <w:vAlign w:val="center"/>
          </w:tcPr>
          <w:p w14:paraId="66C11746" w14:textId="1D12B6D9"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Subutex</w:t>
            </w:r>
            <w:r w:rsidR="00E34CC1" w:rsidRPr="001715E5">
              <w:rPr>
                <w:rFonts w:ascii="Arial Narrow" w:hAnsi="Arial Narrow" w:cs="Arial"/>
                <w:sz w:val="20"/>
                <w:szCs w:val="20"/>
                <w:vertAlign w:val="superscript"/>
                <w:lang w:eastAsia="en-AU"/>
              </w:rPr>
              <w:t>®</w:t>
            </w:r>
          </w:p>
        </w:tc>
      </w:tr>
      <w:tr w:rsidR="001715E5" w:rsidRPr="001715E5" w14:paraId="5C8759B6" w14:textId="77777777" w:rsidTr="007F1D76">
        <w:trPr>
          <w:trHeight w:val="20"/>
        </w:trPr>
        <w:tc>
          <w:tcPr>
            <w:tcW w:w="1743" w:type="pct"/>
            <w:gridSpan w:val="3"/>
            <w:tcBorders>
              <w:top w:val="single" w:sz="4" w:space="0" w:color="auto"/>
              <w:left w:val="single" w:sz="4" w:space="0" w:color="auto"/>
              <w:right w:val="single" w:sz="4" w:space="0" w:color="auto"/>
            </w:tcBorders>
            <w:vAlign w:val="center"/>
          </w:tcPr>
          <w:p w14:paraId="52D77BC6" w14:textId="1B482517" w:rsidR="00C91298" w:rsidRPr="001715E5" w:rsidRDefault="00C91298" w:rsidP="007F1D76">
            <w:pPr>
              <w:keepNext/>
              <w:jc w:val="both"/>
              <w:rPr>
                <w:rFonts w:ascii="Arial Narrow" w:hAnsi="Arial Narrow" w:cs="Arial"/>
                <w:sz w:val="20"/>
                <w:szCs w:val="20"/>
                <w:lang w:eastAsia="en-AU"/>
              </w:rPr>
            </w:pPr>
            <w:r w:rsidRPr="001715E5">
              <w:rPr>
                <w:rFonts w:ascii="Arial Narrow" w:hAnsi="Arial Narrow" w:cs="Arial"/>
                <w:sz w:val="20"/>
                <w:szCs w:val="20"/>
                <w:lang w:eastAsia="en-AU"/>
              </w:rPr>
              <w:t>buprenorphine 8</w:t>
            </w:r>
            <w:r w:rsidR="001B3057">
              <w:rPr>
                <w:rFonts w:ascii="Arial Narrow" w:hAnsi="Arial Narrow" w:cs="Arial"/>
                <w:sz w:val="20"/>
                <w:szCs w:val="20"/>
                <w:lang w:eastAsia="en-AU"/>
              </w:rPr>
              <w:t> </w:t>
            </w:r>
            <w:r w:rsidRPr="001715E5">
              <w:rPr>
                <w:rFonts w:ascii="Arial Narrow" w:hAnsi="Arial Narrow" w:cs="Arial"/>
                <w:sz w:val="20"/>
                <w:szCs w:val="20"/>
                <w:lang w:eastAsia="en-AU"/>
              </w:rPr>
              <w:t>mg sublingual tablet, 7</w:t>
            </w:r>
          </w:p>
        </w:tc>
        <w:tc>
          <w:tcPr>
            <w:tcW w:w="673" w:type="pct"/>
            <w:tcBorders>
              <w:top w:val="single" w:sz="4" w:space="0" w:color="auto"/>
              <w:left w:val="single" w:sz="4" w:space="0" w:color="auto"/>
              <w:right w:val="single" w:sz="4" w:space="0" w:color="auto"/>
            </w:tcBorders>
            <w:shd w:val="clear" w:color="auto" w:fill="auto"/>
            <w:vAlign w:val="center"/>
          </w:tcPr>
          <w:p w14:paraId="2FB44195"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6309C</w:t>
            </w:r>
          </w:p>
          <w:p w14:paraId="3144C520"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New</w:t>
            </w:r>
          </w:p>
        </w:tc>
        <w:tc>
          <w:tcPr>
            <w:tcW w:w="702" w:type="pct"/>
            <w:tcBorders>
              <w:top w:val="single" w:sz="4" w:space="0" w:color="auto"/>
              <w:left w:val="single" w:sz="4" w:space="0" w:color="auto"/>
              <w:right w:val="single" w:sz="4" w:space="0" w:color="auto"/>
            </w:tcBorders>
            <w:vAlign w:val="center"/>
          </w:tcPr>
          <w:p w14:paraId="364B27DB"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1</w:t>
            </w:r>
            <w:r w:rsidRPr="001715E5">
              <w:rPr>
                <w:rFonts w:ascii="Arial Narrow" w:hAnsi="Arial Narrow" w:cs="Arial"/>
                <w:sz w:val="20"/>
                <w:szCs w:val="20"/>
                <w:lang w:eastAsia="en-AU"/>
              </w:rPr>
              <w:t xml:space="preserve"> </w:t>
            </w:r>
            <w:r w:rsidRPr="001715E5">
              <w:rPr>
                <w:rFonts w:ascii="Arial Narrow" w:hAnsi="Arial Narrow" w:cs="Arial"/>
                <w:i/>
                <w:iCs/>
                <w:sz w:val="20"/>
                <w:szCs w:val="20"/>
                <w:lang w:eastAsia="en-AU"/>
              </w:rPr>
              <w:t>16</w:t>
            </w:r>
          </w:p>
        </w:tc>
        <w:tc>
          <w:tcPr>
            <w:tcW w:w="702" w:type="pct"/>
            <w:tcBorders>
              <w:top w:val="single" w:sz="4" w:space="0" w:color="auto"/>
              <w:left w:val="single" w:sz="4" w:space="0" w:color="auto"/>
              <w:right w:val="single" w:sz="4" w:space="0" w:color="auto"/>
            </w:tcBorders>
            <w:vAlign w:val="center"/>
          </w:tcPr>
          <w:p w14:paraId="7C44BE1E"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7</w:t>
            </w:r>
            <w:r w:rsidRPr="001715E5">
              <w:rPr>
                <w:rFonts w:ascii="Arial Narrow" w:hAnsi="Arial Narrow" w:cs="Arial"/>
                <w:sz w:val="20"/>
                <w:szCs w:val="20"/>
                <w:lang w:eastAsia="en-AU"/>
              </w:rPr>
              <w:t xml:space="preserve"> </w:t>
            </w:r>
            <w:r w:rsidRPr="001715E5">
              <w:rPr>
                <w:rFonts w:ascii="Arial Narrow" w:hAnsi="Arial Narrow" w:cs="Arial"/>
                <w:i/>
                <w:iCs/>
                <w:sz w:val="20"/>
                <w:szCs w:val="20"/>
                <w:lang w:eastAsia="en-AU"/>
              </w:rPr>
              <w:t>112**</w:t>
            </w:r>
          </w:p>
        </w:tc>
        <w:tc>
          <w:tcPr>
            <w:tcW w:w="591" w:type="pct"/>
            <w:tcBorders>
              <w:top w:val="single" w:sz="4" w:space="0" w:color="auto"/>
              <w:left w:val="single" w:sz="4" w:space="0" w:color="auto"/>
              <w:right w:val="single" w:sz="4" w:space="0" w:color="auto"/>
            </w:tcBorders>
            <w:vAlign w:val="center"/>
          </w:tcPr>
          <w:p w14:paraId="743E82A0" w14:textId="77777777" w:rsidR="00C91298" w:rsidRPr="001715E5" w:rsidRDefault="00C91298" w:rsidP="007F1D76">
            <w:pPr>
              <w:keepNext/>
              <w:jc w:val="center"/>
              <w:rPr>
                <w:rFonts w:ascii="Arial Narrow" w:hAnsi="Arial Narrow" w:cs="Arial"/>
                <w:i/>
                <w:iCs/>
                <w:sz w:val="20"/>
                <w:szCs w:val="20"/>
                <w:lang w:eastAsia="en-AU"/>
              </w:rPr>
            </w:pPr>
            <w:r w:rsidRPr="001715E5">
              <w:rPr>
                <w:rFonts w:ascii="Arial Narrow" w:hAnsi="Arial Narrow" w:cs="Arial"/>
                <w:i/>
                <w:iCs/>
                <w:sz w:val="20"/>
                <w:szCs w:val="20"/>
                <w:lang w:eastAsia="en-AU"/>
              </w:rPr>
              <w:t>2</w:t>
            </w:r>
          </w:p>
        </w:tc>
        <w:tc>
          <w:tcPr>
            <w:tcW w:w="589" w:type="pct"/>
            <w:tcBorders>
              <w:top w:val="single" w:sz="4" w:space="0" w:color="auto"/>
              <w:left w:val="single" w:sz="4" w:space="0" w:color="auto"/>
              <w:right w:val="single" w:sz="4" w:space="0" w:color="auto"/>
            </w:tcBorders>
            <w:vAlign w:val="center"/>
          </w:tcPr>
          <w:p w14:paraId="1D262C8A" w14:textId="203AF6FC"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Subutex</w:t>
            </w:r>
            <w:r w:rsidR="00E34CC1" w:rsidRPr="001715E5">
              <w:rPr>
                <w:rFonts w:ascii="Arial Narrow" w:hAnsi="Arial Narrow" w:cs="Arial"/>
                <w:sz w:val="20"/>
                <w:szCs w:val="20"/>
                <w:vertAlign w:val="superscript"/>
                <w:lang w:eastAsia="en-AU"/>
              </w:rPr>
              <w:t>®</w:t>
            </w:r>
          </w:p>
        </w:tc>
      </w:tr>
      <w:tr w:rsidR="001715E5" w:rsidRPr="001715E5" w14:paraId="694FB60B" w14:textId="77777777" w:rsidTr="007F1D76">
        <w:trPr>
          <w:trHeight w:val="20"/>
        </w:trPr>
        <w:tc>
          <w:tcPr>
            <w:tcW w:w="5000" w:type="pct"/>
            <w:gridSpan w:val="8"/>
            <w:tcBorders>
              <w:top w:val="single" w:sz="4" w:space="0" w:color="auto"/>
              <w:left w:val="single" w:sz="4" w:space="0" w:color="auto"/>
              <w:right w:val="single" w:sz="4" w:space="0" w:color="auto"/>
            </w:tcBorders>
            <w:vAlign w:val="center"/>
          </w:tcPr>
          <w:p w14:paraId="4F898211" w14:textId="77777777" w:rsidR="00C91298" w:rsidRPr="001715E5" w:rsidRDefault="00C91298" w:rsidP="007F1D76">
            <w:pPr>
              <w:keepNext/>
              <w:jc w:val="both"/>
              <w:rPr>
                <w:rFonts w:ascii="Arial Narrow" w:hAnsi="Arial Narrow" w:cs="Arial"/>
                <w:sz w:val="20"/>
                <w:szCs w:val="20"/>
                <w:lang w:eastAsia="en-AU"/>
              </w:rPr>
            </w:pPr>
          </w:p>
        </w:tc>
      </w:tr>
      <w:tr w:rsidR="001715E5" w:rsidRPr="001715E5" w14:paraId="6A55BFDE" w14:textId="77777777" w:rsidTr="007F1D76">
        <w:trPr>
          <w:trHeight w:val="20"/>
        </w:trPr>
        <w:tc>
          <w:tcPr>
            <w:tcW w:w="5000" w:type="pct"/>
            <w:gridSpan w:val="8"/>
            <w:tcBorders>
              <w:top w:val="single" w:sz="4" w:space="0" w:color="auto"/>
              <w:left w:val="single" w:sz="4" w:space="0" w:color="auto"/>
              <w:right w:val="single" w:sz="4" w:space="0" w:color="auto"/>
            </w:tcBorders>
            <w:vAlign w:val="center"/>
          </w:tcPr>
          <w:p w14:paraId="3207A51B"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 xml:space="preserve">Restriction Summary [New1] / Treatment of Concept: [New2]: </w:t>
            </w:r>
          </w:p>
        </w:tc>
      </w:tr>
      <w:tr w:rsidR="001715E5" w:rsidRPr="001715E5" w14:paraId="41BEDF47" w14:textId="77777777" w:rsidTr="007F1D76">
        <w:trPr>
          <w:trHeight w:val="20"/>
        </w:trPr>
        <w:tc>
          <w:tcPr>
            <w:tcW w:w="915" w:type="pct"/>
            <w:gridSpan w:val="2"/>
            <w:vMerge w:val="restart"/>
            <w:tcBorders>
              <w:top w:val="single" w:sz="4" w:space="0" w:color="auto"/>
              <w:left w:val="single" w:sz="4" w:space="0" w:color="auto"/>
              <w:right w:val="single" w:sz="4" w:space="0" w:color="auto"/>
            </w:tcBorders>
          </w:tcPr>
          <w:p w14:paraId="76AE974A"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 xml:space="preserve">Concept ID </w:t>
            </w:r>
            <w:r w:rsidRPr="001715E5">
              <w:rPr>
                <w:rFonts w:ascii="Arial Narrow" w:hAnsi="Arial Narrow" w:cs="Arial"/>
                <w:sz w:val="20"/>
                <w:szCs w:val="20"/>
                <w:lang w:eastAsia="en-AU"/>
              </w:rPr>
              <w:t>(for internal Dept. use)</w:t>
            </w:r>
          </w:p>
        </w:tc>
        <w:tc>
          <w:tcPr>
            <w:tcW w:w="4085" w:type="pct"/>
            <w:gridSpan w:val="6"/>
            <w:tcBorders>
              <w:top w:val="single" w:sz="4" w:space="0" w:color="auto"/>
              <w:left w:val="single" w:sz="4" w:space="0" w:color="auto"/>
              <w:bottom w:val="single" w:sz="4" w:space="0" w:color="auto"/>
              <w:right w:val="single" w:sz="4" w:space="0" w:color="auto"/>
            </w:tcBorders>
            <w:vAlign w:val="center"/>
          </w:tcPr>
          <w:p w14:paraId="22EEE473" w14:textId="77777777" w:rsidR="00C91298" w:rsidRPr="001715E5" w:rsidRDefault="00C91298" w:rsidP="007F1D76">
            <w:pPr>
              <w:keepNext/>
              <w:jc w:val="both"/>
              <w:rPr>
                <w:rFonts w:ascii="Arial Narrow" w:hAnsi="Arial Narrow" w:cs="Arial"/>
                <w:sz w:val="20"/>
                <w:szCs w:val="20"/>
                <w:lang w:eastAsia="en-AU"/>
              </w:rPr>
            </w:pPr>
            <w:r w:rsidRPr="001715E5">
              <w:rPr>
                <w:rFonts w:ascii="Arial Narrow" w:eastAsia="Calibri" w:hAnsi="Arial Narrow" w:cs="Arial"/>
                <w:b/>
                <w:sz w:val="20"/>
                <w:szCs w:val="20"/>
              </w:rPr>
              <w:t xml:space="preserve">Category / Program: </w:t>
            </w:r>
            <w:r w:rsidRPr="001715E5">
              <w:rPr>
                <w:rFonts w:ascii="Arial Narrow" w:hAnsi="Arial Narrow" w:cs="Arial"/>
                <w:sz w:val="20"/>
                <w:szCs w:val="20"/>
                <w:lang w:eastAsia="en-AU"/>
              </w:rPr>
              <w:t>Section 100 –</w:t>
            </w:r>
            <w:r w:rsidRPr="001715E5">
              <w:rPr>
                <w:rFonts w:ascii="Arial Narrow" w:hAnsi="Arial Narrow" w:cs="Arial"/>
                <w:strike/>
                <w:sz w:val="20"/>
                <w:szCs w:val="20"/>
                <w:lang w:eastAsia="en-AU"/>
              </w:rPr>
              <w:t xml:space="preserve"> Opiate Dependence </w:t>
            </w:r>
            <w:r w:rsidRPr="001715E5">
              <w:rPr>
                <w:rFonts w:ascii="Arial Narrow" w:eastAsia="Calibri" w:hAnsi="Arial Narrow" w:cs="Arial"/>
                <w:sz w:val="20"/>
                <w:szCs w:val="20"/>
              </w:rPr>
              <w:t>HSD (Community Access)</w:t>
            </w:r>
          </w:p>
        </w:tc>
      </w:tr>
      <w:tr w:rsidR="001715E5" w:rsidRPr="001715E5" w14:paraId="7381FFB4" w14:textId="77777777" w:rsidTr="007F1D76">
        <w:trPr>
          <w:trHeight w:val="20"/>
        </w:trPr>
        <w:tc>
          <w:tcPr>
            <w:tcW w:w="915" w:type="pct"/>
            <w:gridSpan w:val="2"/>
            <w:vMerge/>
            <w:tcBorders>
              <w:left w:val="single" w:sz="4" w:space="0" w:color="auto"/>
              <w:right w:val="single" w:sz="4" w:space="0" w:color="auto"/>
            </w:tcBorders>
          </w:tcPr>
          <w:p w14:paraId="528875EB" w14:textId="77777777" w:rsidR="00C91298" w:rsidRPr="001715E5" w:rsidRDefault="00C91298" w:rsidP="007F1D76">
            <w:pPr>
              <w:keepNext/>
              <w:jc w:val="both"/>
              <w:rPr>
                <w:rFonts w:ascii="Arial Narrow" w:hAnsi="Arial Narrow" w:cs="Arial"/>
                <w:sz w:val="20"/>
                <w:szCs w:val="20"/>
                <w:lang w:eastAsia="en-AU"/>
              </w:rPr>
            </w:pPr>
          </w:p>
        </w:tc>
        <w:tc>
          <w:tcPr>
            <w:tcW w:w="4085" w:type="pct"/>
            <w:gridSpan w:val="6"/>
            <w:tcBorders>
              <w:top w:val="single" w:sz="4" w:space="0" w:color="auto"/>
              <w:left w:val="single" w:sz="4" w:space="0" w:color="auto"/>
              <w:bottom w:val="single" w:sz="4" w:space="0" w:color="auto"/>
              <w:right w:val="single" w:sz="4" w:space="0" w:color="auto"/>
            </w:tcBorders>
            <w:vAlign w:val="center"/>
          </w:tcPr>
          <w:p w14:paraId="58208B04"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 xml:space="preserve">Prescriber type: </w:t>
            </w:r>
            <w:r w:rsidRPr="001715E5">
              <w:rPr>
                <w:rFonts w:ascii="Arial Narrow" w:hAnsi="Arial Narrow" w:cs="Arial"/>
                <w:sz w:val="20"/>
                <w:szCs w:val="20"/>
                <w:lang w:eastAsia="en-AU"/>
              </w:rPr>
              <w:fldChar w:fldCharType="begin">
                <w:ffData>
                  <w:name w:val=""/>
                  <w:enabled/>
                  <w:calcOnExit w:val="0"/>
                  <w:checkBox>
                    <w:sizeAuto/>
                    <w:default w:val="1"/>
                  </w:checkBox>
                </w:ffData>
              </w:fldChar>
            </w:r>
            <w:r w:rsidRPr="001715E5">
              <w:rPr>
                <w:rFonts w:ascii="Arial Narrow" w:hAnsi="Arial Narrow" w:cs="Arial"/>
                <w:sz w:val="20"/>
                <w:szCs w:val="20"/>
                <w:lang w:eastAsia="en-AU"/>
              </w:rPr>
              <w:instrText xml:space="preserve"> FORMCHECKBOX </w:instrText>
            </w:r>
            <w:r w:rsidR="00886F38">
              <w:rPr>
                <w:rFonts w:ascii="Arial Narrow" w:hAnsi="Arial Narrow" w:cs="Arial"/>
                <w:sz w:val="20"/>
                <w:szCs w:val="20"/>
                <w:lang w:eastAsia="en-AU"/>
              </w:rPr>
            </w:r>
            <w:r w:rsidR="00886F38">
              <w:rPr>
                <w:rFonts w:ascii="Arial Narrow" w:hAnsi="Arial Narrow" w:cs="Arial"/>
                <w:sz w:val="20"/>
                <w:szCs w:val="20"/>
                <w:lang w:eastAsia="en-AU"/>
              </w:rPr>
              <w:fldChar w:fldCharType="separate"/>
            </w:r>
            <w:r w:rsidRPr="001715E5">
              <w:rPr>
                <w:rFonts w:ascii="Arial Narrow" w:hAnsi="Arial Narrow" w:cs="Arial"/>
                <w:sz w:val="20"/>
                <w:szCs w:val="20"/>
                <w:lang w:eastAsia="en-AU"/>
              </w:rPr>
              <w:fldChar w:fldCharType="end"/>
            </w:r>
            <w:r w:rsidRPr="001715E5">
              <w:rPr>
                <w:rFonts w:ascii="Arial Narrow" w:hAnsi="Arial Narrow" w:cs="Arial"/>
                <w:sz w:val="20"/>
                <w:szCs w:val="20"/>
                <w:lang w:eastAsia="en-AU"/>
              </w:rPr>
              <w:t xml:space="preserve">Medical Practitioners </w:t>
            </w:r>
            <w:r w:rsidRPr="001715E5">
              <w:rPr>
                <w:rFonts w:ascii="Arial Narrow" w:hAnsi="Arial Narrow" w:cs="Arial"/>
                <w:sz w:val="20"/>
                <w:szCs w:val="20"/>
                <w:lang w:eastAsia="en-AU"/>
              </w:rPr>
              <w:fldChar w:fldCharType="begin">
                <w:ffData>
                  <w:name w:val="Check3"/>
                  <w:enabled/>
                  <w:calcOnExit w:val="0"/>
                  <w:checkBox>
                    <w:sizeAuto/>
                    <w:default w:val="1"/>
                  </w:checkBox>
                </w:ffData>
              </w:fldChar>
            </w:r>
            <w:r w:rsidRPr="001715E5">
              <w:rPr>
                <w:rFonts w:ascii="Arial Narrow" w:hAnsi="Arial Narrow" w:cs="Arial"/>
                <w:sz w:val="20"/>
                <w:szCs w:val="20"/>
                <w:lang w:eastAsia="en-AU"/>
              </w:rPr>
              <w:instrText xml:space="preserve"> FORMCHECKBOX </w:instrText>
            </w:r>
            <w:r w:rsidR="00886F38">
              <w:rPr>
                <w:rFonts w:ascii="Arial Narrow" w:hAnsi="Arial Narrow" w:cs="Arial"/>
                <w:sz w:val="20"/>
                <w:szCs w:val="20"/>
                <w:lang w:eastAsia="en-AU"/>
              </w:rPr>
            </w:r>
            <w:r w:rsidR="00886F38">
              <w:rPr>
                <w:rFonts w:ascii="Arial Narrow" w:hAnsi="Arial Narrow" w:cs="Arial"/>
                <w:sz w:val="20"/>
                <w:szCs w:val="20"/>
                <w:lang w:eastAsia="en-AU"/>
              </w:rPr>
              <w:fldChar w:fldCharType="separate"/>
            </w:r>
            <w:r w:rsidRPr="001715E5">
              <w:rPr>
                <w:rFonts w:ascii="Arial Narrow" w:hAnsi="Arial Narrow" w:cs="Arial"/>
                <w:sz w:val="20"/>
                <w:szCs w:val="20"/>
                <w:lang w:eastAsia="en-AU"/>
              </w:rPr>
              <w:fldChar w:fldCharType="end"/>
            </w:r>
            <w:r w:rsidRPr="001715E5">
              <w:rPr>
                <w:rFonts w:ascii="Arial Narrow" w:hAnsi="Arial Narrow" w:cs="Arial"/>
                <w:sz w:val="20"/>
                <w:szCs w:val="20"/>
                <w:lang w:eastAsia="en-AU"/>
              </w:rPr>
              <w:t xml:space="preserve">Nurse practitioners </w:t>
            </w:r>
          </w:p>
        </w:tc>
      </w:tr>
      <w:tr w:rsidR="001715E5" w:rsidRPr="001715E5" w14:paraId="2331833C" w14:textId="77777777" w:rsidTr="007F1D76">
        <w:trPr>
          <w:trHeight w:val="20"/>
        </w:trPr>
        <w:tc>
          <w:tcPr>
            <w:tcW w:w="915" w:type="pct"/>
            <w:gridSpan w:val="2"/>
            <w:vMerge/>
            <w:tcBorders>
              <w:left w:val="single" w:sz="4" w:space="0" w:color="auto"/>
              <w:bottom w:val="single" w:sz="4" w:space="0" w:color="auto"/>
              <w:right w:val="single" w:sz="4" w:space="0" w:color="auto"/>
            </w:tcBorders>
          </w:tcPr>
          <w:p w14:paraId="5D3B81C4" w14:textId="77777777" w:rsidR="00C91298" w:rsidRPr="001715E5" w:rsidRDefault="00C91298" w:rsidP="007F1D76">
            <w:pPr>
              <w:keepNext/>
              <w:jc w:val="both"/>
              <w:rPr>
                <w:rFonts w:ascii="Arial Narrow" w:hAnsi="Arial Narrow" w:cs="Arial"/>
                <w:sz w:val="20"/>
                <w:szCs w:val="20"/>
                <w:lang w:eastAsia="en-AU"/>
              </w:rPr>
            </w:pPr>
          </w:p>
        </w:tc>
        <w:tc>
          <w:tcPr>
            <w:tcW w:w="4085" w:type="pct"/>
            <w:gridSpan w:val="6"/>
            <w:tcBorders>
              <w:top w:val="single" w:sz="4" w:space="0" w:color="auto"/>
              <w:left w:val="single" w:sz="4" w:space="0" w:color="auto"/>
              <w:bottom w:val="single" w:sz="4" w:space="0" w:color="auto"/>
              <w:right w:val="single" w:sz="4" w:space="0" w:color="auto"/>
            </w:tcBorders>
            <w:vAlign w:val="center"/>
          </w:tcPr>
          <w:p w14:paraId="4EEE3343" w14:textId="77777777" w:rsidR="00C91298" w:rsidRPr="001715E5" w:rsidRDefault="00C91298" w:rsidP="007F1D76">
            <w:pPr>
              <w:keepNext/>
              <w:jc w:val="both"/>
              <w:rPr>
                <w:rFonts w:ascii="Arial Narrow" w:hAnsi="Arial Narrow" w:cs="Arial"/>
                <w:sz w:val="20"/>
                <w:szCs w:val="20"/>
                <w:lang w:eastAsia="en-AU"/>
              </w:rPr>
            </w:pPr>
            <w:r w:rsidRPr="001715E5">
              <w:rPr>
                <w:rFonts w:ascii="Arial Narrow" w:hAnsi="Arial Narrow" w:cs="Arial"/>
                <w:b/>
                <w:sz w:val="20"/>
                <w:szCs w:val="20"/>
                <w:lang w:eastAsia="en-AU"/>
              </w:rPr>
              <w:t xml:space="preserve">Restriction type: </w:t>
            </w:r>
            <w:r w:rsidRPr="001715E5">
              <w:rPr>
                <w:rFonts w:ascii="Arial Narrow" w:hAnsi="Arial Narrow" w:cs="Arial"/>
                <w:sz w:val="20"/>
                <w:szCs w:val="20"/>
                <w:lang w:eastAsia="en-AU"/>
              </w:rPr>
              <w:fldChar w:fldCharType="begin">
                <w:ffData>
                  <w:name w:val=""/>
                  <w:enabled/>
                  <w:calcOnExit w:val="0"/>
                  <w:checkBox>
                    <w:sizeAuto/>
                    <w:default w:val="1"/>
                  </w:checkBox>
                </w:ffData>
              </w:fldChar>
            </w:r>
            <w:r w:rsidRPr="001715E5">
              <w:rPr>
                <w:rFonts w:ascii="Arial Narrow" w:hAnsi="Arial Narrow" w:cs="Arial"/>
                <w:sz w:val="20"/>
                <w:szCs w:val="20"/>
                <w:lang w:eastAsia="en-AU"/>
              </w:rPr>
              <w:instrText xml:space="preserve"> FORMCHECKBOX </w:instrText>
            </w:r>
            <w:r w:rsidR="00886F38">
              <w:rPr>
                <w:rFonts w:ascii="Arial Narrow" w:hAnsi="Arial Narrow" w:cs="Arial"/>
                <w:sz w:val="20"/>
                <w:szCs w:val="20"/>
                <w:lang w:eastAsia="en-AU"/>
              </w:rPr>
            </w:r>
            <w:r w:rsidR="00886F38">
              <w:rPr>
                <w:rFonts w:ascii="Arial Narrow" w:hAnsi="Arial Narrow" w:cs="Arial"/>
                <w:sz w:val="20"/>
                <w:szCs w:val="20"/>
                <w:lang w:eastAsia="en-AU"/>
              </w:rPr>
              <w:fldChar w:fldCharType="separate"/>
            </w:r>
            <w:r w:rsidRPr="001715E5">
              <w:rPr>
                <w:rFonts w:ascii="Arial Narrow" w:hAnsi="Arial Narrow" w:cs="Arial"/>
                <w:sz w:val="20"/>
                <w:szCs w:val="20"/>
                <w:lang w:eastAsia="en-AU"/>
              </w:rPr>
              <w:fldChar w:fldCharType="end"/>
            </w:r>
            <w:r w:rsidRPr="001715E5">
              <w:rPr>
                <w:rFonts w:ascii="Arial Narrow" w:hAnsi="Arial Narrow" w:cs="Arial"/>
                <w:sz w:val="20"/>
                <w:szCs w:val="20"/>
                <w:lang w:eastAsia="en-AU"/>
              </w:rPr>
              <w:t xml:space="preserve"> </w:t>
            </w:r>
            <w:r w:rsidRPr="001715E5">
              <w:rPr>
                <w:rFonts w:ascii="Arial Narrow" w:eastAsia="Calibri" w:hAnsi="Arial Narrow" w:cs="Arial"/>
                <w:sz w:val="20"/>
                <w:szCs w:val="20"/>
              </w:rPr>
              <w:t>Authority Required (STREAMLINED) (code: New2)</w:t>
            </w:r>
          </w:p>
        </w:tc>
      </w:tr>
      <w:tr w:rsidR="001715E5" w:rsidRPr="001715E5" w14:paraId="0C4FDB90" w14:textId="77777777" w:rsidTr="007F1D76">
        <w:trPr>
          <w:cantSplit/>
          <w:trHeight w:val="276"/>
        </w:trPr>
        <w:tc>
          <w:tcPr>
            <w:tcW w:w="301" w:type="pct"/>
            <w:vMerge w:val="restart"/>
            <w:textDirection w:val="btLr"/>
            <w:vAlign w:val="center"/>
          </w:tcPr>
          <w:p w14:paraId="3D844BDF" w14:textId="39C3AE22" w:rsidR="00C91298" w:rsidRPr="001715E5" w:rsidRDefault="00C91298" w:rsidP="007F1D76">
            <w:pPr>
              <w:keepNext/>
              <w:ind w:left="113" w:right="113"/>
              <w:jc w:val="center"/>
              <w:rPr>
                <w:rFonts w:ascii="Arial Narrow" w:hAnsi="Arial Narrow" w:cs="Arial"/>
                <w:sz w:val="20"/>
                <w:szCs w:val="20"/>
                <w:lang w:eastAsia="en-AU"/>
              </w:rPr>
            </w:pPr>
          </w:p>
        </w:tc>
        <w:tc>
          <w:tcPr>
            <w:tcW w:w="614" w:type="pct"/>
            <w:vAlign w:val="center"/>
          </w:tcPr>
          <w:p w14:paraId="175F70E6" w14:textId="02DD7382" w:rsidR="00C91298" w:rsidRPr="001715E5" w:rsidRDefault="00C91298" w:rsidP="007F1D76">
            <w:pPr>
              <w:keepNext/>
              <w:jc w:val="both"/>
              <w:rPr>
                <w:rFonts w:ascii="Arial Narrow" w:hAnsi="Arial Narrow" w:cs="Arial"/>
                <w:sz w:val="20"/>
                <w:szCs w:val="20"/>
                <w:lang w:eastAsia="en-AU"/>
              </w:rPr>
            </w:pPr>
          </w:p>
        </w:tc>
        <w:tc>
          <w:tcPr>
            <w:tcW w:w="4085" w:type="pct"/>
            <w:gridSpan w:val="6"/>
            <w:vAlign w:val="center"/>
          </w:tcPr>
          <w:p w14:paraId="437AD496" w14:textId="77777777" w:rsidR="00C91298" w:rsidRPr="001715E5" w:rsidRDefault="00C91298" w:rsidP="007F1D76">
            <w:pPr>
              <w:keepNext/>
              <w:jc w:val="both"/>
              <w:rPr>
                <w:rFonts w:ascii="Arial Narrow" w:hAnsi="Arial Narrow" w:cs="Arial"/>
                <w:b/>
                <w:bCs/>
                <w:i/>
                <w:iCs/>
                <w:sz w:val="20"/>
                <w:szCs w:val="20"/>
                <w:lang w:eastAsia="en-AU"/>
              </w:rPr>
            </w:pPr>
            <w:r w:rsidRPr="001715E5">
              <w:rPr>
                <w:rFonts w:ascii="Arial Narrow" w:hAnsi="Arial Narrow" w:cs="Arial"/>
                <w:b/>
                <w:bCs/>
                <w:i/>
                <w:iCs/>
                <w:sz w:val="20"/>
                <w:szCs w:val="20"/>
                <w:lang w:eastAsia="en-AU"/>
              </w:rPr>
              <w:t>Administrative Advice:</w:t>
            </w:r>
          </w:p>
          <w:p w14:paraId="5A3A5EB3"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i/>
                <w:iCs/>
                <w:sz w:val="20"/>
                <w:szCs w:val="20"/>
                <w:lang w:eastAsia="en-AU"/>
              </w:rPr>
              <w:t>Buprenorphine with naloxone soluble film and buprenorphine with naloxone sublingual tablet do not meet all the criteria for bioequivalence. Patients being switched between sublingual tablets and soluble films may therefore require a dosage adjustment</w:t>
            </w:r>
            <w:r w:rsidRPr="001715E5">
              <w:rPr>
                <w:rFonts w:ascii="Arial Narrow" w:hAnsi="Arial Narrow" w:cs="Arial"/>
                <w:sz w:val="20"/>
                <w:szCs w:val="20"/>
                <w:lang w:eastAsia="en-AU"/>
              </w:rPr>
              <w:t>.</w:t>
            </w:r>
          </w:p>
        </w:tc>
      </w:tr>
      <w:tr w:rsidR="001715E5" w:rsidRPr="001715E5" w14:paraId="66FB3E9D" w14:textId="77777777" w:rsidTr="007F1D76">
        <w:trPr>
          <w:cantSplit/>
          <w:trHeight w:val="276"/>
        </w:trPr>
        <w:tc>
          <w:tcPr>
            <w:tcW w:w="301" w:type="pct"/>
            <w:vMerge/>
            <w:vAlign w:val="center"/>
            <w:hideMark/>
          </w:tcPr>
          <w:p w14:paraId="6EA6D151" w14:textId="77777777" w:rsidR="00C91298" w:rsidRPr="001715E5" w:rsidRDefault="00C91298" w:rsidP="007F1D76">
            <w:pPr>
              <w:keepNext/>
              <w:jc w:val="both"/>
              <w:rPr>
                <w:rFonts w:ascii="Arial Narrow" w:hAnsi="Arial Narrow" w:cs="Arial"/>
                <w:sz w:val="20"/>
                <w:szCs w:val="20"/>
                <w:lang w:eastAsia="en-AU"/>
              </w:rPr>
            </w:pPr>
          </w:p>
        </w:tc>
        <w:tc>
          <w:tcPr>
            <w:tcW w:w="614" w:type="pct"/>
            <w:vAlign w:val="center"/>
          </w:tcPr>
          <w:p w14:paraId="10B8FE80" w14:textId="04A4FAA7" w:rsidR="00C91298" w:rsidRPr="001715E5" w:rsidRDefault="00C91298" w:rsidP="007F1D76">
            <w:pPr>
              <w:keepNext/>
              <w:jc w:val="both"/>
              <w:rPr>
                <w:rFonts w:ascii="Arial Narrow" w:hAnsi="Arial Narrow" w:cs="Arial"/>
                <w:sz w:val="20"/>
                <w:szCs w:val="20"/>
                <w:lang w:eastAsia="en-AU"/>
              </w:rPr>
            </w:pPr>
          </w:p>
        </w:tc>
        <w:tc>
          <w:tcPr>
            <w:tcW w:w="4085" w:type="pct"/>
            <w:gridSpan w:val="6"/>
            <w:vAlign w:val="center"/>
            <w:hideMark/>
          </w:tcPr>
          <w:p w14:paraId="24082189" w14:textId="77777777" w:rsidR="00C91298" w:rsidRPr="001715E5" w:rsidRDefault="00C91298" w:rsidP="007F1D76">
            <w:pPr>
              <w:keepNext/>
              <w:jc w:val="both"/>
              <w:rPr>
                <w:rFonts w:ascii="Arial Narrow" w:hAnsi="Arial Narrow" w:cs="Arial"/>
                <w:sz w:val="20"/>
                <w:szCs w:val="20"/>
                <w:lang w:eastAsia="en-AU"/>
              </w:rPr>
            </w:pPr>
            <w:r w:rsidRPr="001715E5">
              <w:rPr>
                <w:rFonts w:ascii="Arial Narrow" w:hAnsi="Arial Narrow" w:cs="Arial"/>
                <w:b/>
                <w:bCs/>
                <w:sz w:val="20"/>
                <w:szCs w:val="20"/>
                <w:lang w:eastAsia="en-AU"/>
              </w:rPr>
              <w:t xml:space="preserve">Administrative Advice: </w:t>
            </w:r>
            <w:r w:rsidRPr="001715E5">
              <w:rPr>
                <w:rFonts w:ascii="Arial Narrow" w:hAnsi="Arial Narrow" w:cs="Arial"/>
                <w:sz w:val="20"/>
                <w:szCs w:val="20"/>
                <w:lang w:eastAsia="en-AU"/>
              </w:rPr>
              <w:t>Care must be taken to comply with the provisions of State/Territory law when prescribing this drug.</w:t>
            </w:r>
          </w:p>
        </w:tc>
      </w:tr>
      <w:tr w:rsidR="001715E5" w:rsidRPr="001715E5" w14:paraId="7506623E" w14:textId="77777777" w:rsidTr="007F1D76">
        <w:trPr>
          <w:cantSplit/>
          <w:trHeight w:val="20"/>
        </w:trPr>
        <w:tc>
          <w:tcPr>
            <w:tcW w:w="301" w:type="pct"/>
            <w:vMerge/>
            <w:vAlign w:val="center"/>
          </w:tcPr>
          <w:p w14:paraId="4F9DEF91" w14:textId="77777777" w:rsidR="00C91298" w:rsidRPr="001715E5" w:rsidRDefault="00C91298" w:rsidP="007F1D76">
            <w:pPr>
              <w:keepNext/>
              <w:jc w:val="both"/>
              <w:rPr>
                <w:rFonts w:ascii="Arial Narrow" w:hAnsi="Arial Narrow" w:cs="Arial"/>
                <w:sz w:val="20"/>
                <w:szCs w:val="20"/>
                <w:lang w:eastAsia="en-AU"/>
              </w:rPr>
            </w:pPr>
          </w:p>
        </w:tc>
        <w:tc>
          <w:tcPr>
            <w:tcW w:w="614" w:type="pct"/>
            <w:vAlign w:val="center"/>
          </w:tcPr>
          <w:p w14:paraId="78FC620B" w14:textId="48308387" w:rsidR="00C91298" w:rsidRPr="001715E5" w:rsidRDefault="00C91298" w:rsidP="007F1D76">
            <w:pPr>
              <w:keepNext/>
              <w:jc w:val="both"/>
              <w:rPr>
                <w:rFonts w:ascii="Arial Narrow" w:hAnsi="Arial Narrow" w:cs="Arial"/>
                <w:sz w:val="20"/>
                <w:szCs w:val="20"/>
                <w:lang w:eastAsia="en-AU"/>
              </w:rPr>
            </w:pPr>
          </w:p>
        </w:tc>
        <w:tc>
          <w:tcPr>
            <w:tcW w:w="4085" w:type="pct"/>
            <w:gridSpan w:val="6"/>
            <w:vAlign w:val="center"/>
          </w:tcPr>
          <w:p w14:paraId="054A2E12"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Administrative Advice: Shared Care Model:</w:t>
            </w:r>
          </w:p>
          <w:p w14:paraId="09D61593"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sz w:val="20"/>
                <w:szCs w:val="20"/>
                <w:lang w:eastAsia="en-AU"/>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r w:rsidRPr="001715E5">
              <w:rPr>
                <w:rFonts w:ascii="Arial Narrow" w:hAnsi="Arial Narrow" w:cs="Arial"/>
                <w:b/>
                <w:bCs/>
                <w:sz w:val="20"/>
                <w:szCs w:val="20"/>
                <w:lang w:eastAsia="en-AU"/>
              </w:rPr>
              <w:t>.</w:t>
            </w:r>
          </w:p>
        </w:tc>
      </w:tr>
      <w:tr w:rsidR="001715E5" w:rsidRPr="001715E5" w14:paraId="00EC8760" w14:textId="77777777" w:rsidTr="007F1D76">
        <w:trPr>
          <w:cantSplit/>
          <w:trHeight w:val="20"/>
        </w:trPr>
        <w:tc>
          <w:tcPr>
            <w:tcW w:w="301" w:type="pct"/>
            <w:vMerge/>
            <w:vAlign w:val="center"/>
          </w:tcPr>
          <w:p w14:paraId="10F3ED6C" w14:textId="77777777" w:rsidR="00C91298" w:rsidRPr="001715E5" w:rsidRDefault="00C91298" w:rsidP="007F1D76">
            <w:pPr>
              <w:keepNext/>
              <w:jc w:val="both"/>
              <w:rPr>
                <w:rFonts w:ascii="Arial Narrow" w:hAnsi="Arial Narrow" w:cs="Arial"/>
                <w:sz w:val="20"/>
                <w:szCs w:val="20"/>
                <w:lang w:eastAsia="en-AU"/>
              </w:rPr>
            </w:pPr>
          </w:p>
        </w:tc>
        <w:tc>
          <w:tcPr>
            <w:tcW w:w="614" w:type="pct"/>
            <w:vAlign w:val="center"/>
          </w:tcPr>
          <w:p w14:paraId="78E7F650" w14:textId="0832BEFC" w:rsidR="00C91298" w:rsidRPr="001715E5" w:rsidRDefault="00C91298" w:rsidP="007F1D76">
            <w:pPr>
              <w:keepNext/>
              <w:jc w:val="both"/>
              <w:rPr>
                <w:rFonts w:ascii="Arial Narrow" w:hAnsi="Arial Narrow" w:cs="Arial"/>
                <w:sz w:val="20"/>
                <w:szCs w:val="20"/>
                <w:lang w:eastAsia="en-AU"/>
              </w:rPr>
            </w:pPr>
          </w:p>
        </w:tc>
        <w:tc>
          <w:tcPr>
            <w:tcW w:w="4085" w:type="pct"/>
            <w:gridSpan w:val="6"/>
            <w:vAlign w:val="center"/>
          </w:tcPr>
          <w:p w14:paraId="75E15019" w14:textId="77777777" w:rsidR="00C91298" w:rsidRPr="001715E5" w:rsidRDefault="00C91298" w:rsidP="007F1D76">
            <w:pPr>
              <w:keepNext/>
              <w:keepLines/>
              <w:rPr>
                <w:rFonts w:ascii="Arial Narrow" w:hAnsi="Arial Narrow"/>
                <w:b/>
                <w:bCs/>
                <w:i/>
                <w:iCs/>
                <w:sz w:val="20"/>
                <w:szCs w:val="20"/>
                <w:lang w:eastAsia="en-AU"/>
              </w:rPr>
            </w:pPr>
            <w:r w:rsidRPr="001715E5">
              <w:rPr>
                <w:rFonts w:ascii="Arial Narrow" w:hAnsi="Arial Narrow"/>
                <w:b/>
                <w:bCs/>
                <w:i/>
                <w:iCs/>
                <w:sz w:val="20"/>
                <w:szCs w:val="20"/>
                <w:lang w:eastAsia="en-AU"/>
              </w:rPr>
              <w:t>Administrative Advice:</w:t>
            </w:r>
          </w:p>
          <w:p w14:paraId="5FCAC4CB"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i/>
                <w:iCs/>
                <w:sz w:val="20"/>
                <w:szCs w:val="20"/>
                <w:lang w:eastAsia="en-AU"/>
              </w:rPr>
              <w:t>No increase in the maximum number of repeats may be authorised.</w:t>
            </w:r>
          </w:p>
        </w:tc>
      </w:tr>
      <w:tr w:rsidR="001715E5" w:rsidRPr="001715E5" w14:paraId="5962F434" w14:textId="77777777" w:rsidTr="007F1D76">
        <w:trPr>
          <w:cantSplit/>
          <w:trHeight w:val="20"/>
        </w:trPr>
        <w:tc>
          <w:tcPr>
            <w:tcW w:w="915" w:type="pct"/>
            <w:gridSpan w:val="2"/>
            <w:vAlign w:val="center"/>
          </w:tcPr>
          <w:p w14:paraId="0CC9DD89" w14:textId="77777777" w:rsidR="007F1D76" w:rsidRPr="001715E5" w:rsidRDefault="007F1D76" w:rsidP="007F1D76">
            <w:pPr>
              <w:keepNext/>
              <w:jc w:val="both"/>
              <w:rPr>
                <w:rFonts w:ascii="Arial Narrow" w:hAnsi="Arial Narrow"/>
                <w:sz w:val="20"/>
                <w:szCs w:val="20"/>
                <w:lang w:eastAsia="en-AU"/>
              </w:rPr>
            </w:pPr>
          </w:p>
        </w:tc>
        <w:tc>
          <w:tcPr>
            <w:tcW w:w="4085" w:type="pct"/>
            <w:gridSpan w:val="6"/>
            <w:vAlign w:val="center"/>
          </w:tcPr>
          <w:p w14:paraId="37447C57" w14:textId="77777777" w:rsidR="007F1D76" w:rsidRPr="001715E5" w:rsidRDefault="007F1D76" w:rsidP="007F1D76">
            <w:pPr>
              <w:keepNext/>
              <w:keepLines/>
              <w:rPr>
                <w:rFonts w:ascii="Arial Narrow" w:hAnsi="Arial Narrow"/>
                <w:b/>
                <w:bCs/>
                <w:i/>
                <w:iCs/>
                <w:sz w:val="20"/>
                <w:szCs w:val="20"/>
                <w:lang w:eastAsia="en-AU"/>
              </w:rPr>
            </w:pPr>
          </w:p>
        </w:tc>
      </w:tr>
      <w:tr w:rsidR="001715E5" w:rsidRPr="001715E5" w14:paraId="5BB412A5" w14:textId="77777777" w:rsidTr="007F1D76">
        <w:trPr>
          <w:cantSplit/>
          <w:trHeight w:val="20"/>
        </w:trPr>
        <w:tc>
          <w:tcPr>
            <w:tcW w:w="915" w:type="pct"/>
            <w:gridSpan w:val="2"/>
            <w:vAlign w:val="center"/>
          </w:tcPr>
          <w:p w14:paraId="443F41E9" w14:textId="349F5D6C" w:rsidR="00C91298" w:rsidRPr="001715E5" w:rsidRDefault="00C91298" w:rsidP="007F1D76">
            <w:pPr>
              <w:keepNext/>
              <w:jc w:val="both"/>
              <w:rPr>
                <w:rFonts w:ascii="Arial Narrow" w:hAnsi="Arial Narrow" w:cs="Arial"/>
                <w:sz w:val="20"/>
                <w:szCs w:val="20"/>
                <w:lang w:eastAsia="en-AU"/>
              </w:rPr>
            </w:pPr>
          </w:p>
        </w:tc>
        <w:tc>
          <w:tcPr>
            <w:tcW w:w="4085" w:type="pct"/>
            <w:gridSpan w:val="6"/>
            <w:vAlign w:val="center"/>
          </w:tcPr>
          <w:p w14:paraId="49D06B60"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Indication:</w:t>
            </w:r>
            <w:r w:rsidRPr="001715E5">
              <w:rPr>
                <w:rFonts w:ascii="Arial Narrow" w:hAnsi="Arial Narrow" w:cs="Arial"/>
                <w:strike/>
                <w:sz w:val="20"/>
                <w:szCs w:val="20"/>
                <w:lang w:eastAsia="en-AU"/>
              </w:rPr>
              <w:t xml:space="preserve"> Opiate</w:t>
            </w:r>
            <w:r w:rsidRPr="001715E5">
              <w:rPr>
                <w:rFonts w:ascii="Arial Narrow" w:hAnsi="Arial Narrow" w:cs="Arial"/>
                <w:sz w:val="20"/>
                <w:szCs w:val="20"/>
                <w:lang w:eastAsia="en-AU"/>
              </w:rPr>
              <w:t xml:space="preserve"> </w:t>
            </w:r>
            <w:r w:rsidRPr="001715E5">
              <w:rPr>
                <w:rFonts w:ascii="Arial Narrow" w:hAnsi="Arial Narrow" w:cs="Arial"/>
                <w:i/>
                <w:iCs/>
                <w:sz w:val="20"/>
                <w:szCs w:val="20"/>
                <w:lang w:eastAsia="en-AU"/>
              </w:rPr>
              <w:t>Opioid</w:t>
            </w:r>
            <w:r w:rsidRPr="001715E5">
              <w:rPr>
                <w:rFonts w:ascii="Arial Narrow" w:hAnsi="Arial Narrow" w:cs="Arial"/>
                <w:sz w:val="20"/>
                <w:szCs w:val="20"/>
                <w:lang w:eastAsia="en-AU"/>
              </w:rPr>
              <w:t xml:space="preserve"> dependence</w:t>
            </w:r>
          </w:p>
        </w:tc>
      </w:tr>
      <w:tr w:rsidR="001715E5" w:rsidRPr="001715E5" w14:paraId="331BD5A4" w14:textId="77777777" w:rsidTr="007F1D76">
        <w:trPr>
          <w:cantSplit/>
          <w:trHeight w:val="20"/>
        </w:trPr>
        <w:tc>
          <w:tcPr>
            <w:tcW w:w="915" w:type="pct"/>
            <w:gridSpan w:val="2"/>
            <w:vAlign w:val="center"/>
          </w:tcPr>
          <w:p w14:paraId="263C3CCD" w14:textId="77777777" w:rsidR="00C91298" w:rsidRPr="001715E5" w:rsidRDefault="00C91298" w:rsidP="007F1D76">
            <w:pPr>
              <w:keepNext/>
              <w:jc w:val="both"/>
              <w:rPr>
                <w:rFonts w:ascii="Arial Narrow" w:hAnsi="Arial Narrow" w:cs="Arial"/>
                <w:sz w:val="20"/>
                <w:szCs w:val="20"/>
                <w:lang w:eastAsia="en-AU"/>
              </w:rPr>
            </w:pPr>
          </w:p>
        </w:tc>
        <w:tc>
          <w:tcPr>
            <w:tcW w:w="4085" w:type="pct"/>
            <w:gridSpan w:val="6"/>
            <w:vAlign w:val="center"/>
          </w:tcPr>
          <w:p w14:paraId="6FF55DC9" w14:textId="77777777" w:rsidR="00C91298" w:rsidRPr="001715E5" w:rsidRDefault="00C91298" w:rsidP="007F1D76">
            <w:pPr>
              <w:keepNext/>
              <w:jc w:val="both"/>
              <w:rPr>
                <w:rFonts w:ascii="Arial Narrow" w:hAnsi="Arial Narrow" w:cs="Arial"/>
                <w:b/>
                <w:bCs/>
                <w:sz w:val="20"/>
                <w:szCs w:val="20"/>
                <w:lang w:eastAsia="en-AU"/>
              </w:rPr>
            </w:pPr>
          </w:p>
        </w:tc>
      </w:tr>
      <w:tr w:rsidR="001715E5" w:rsidRPr="001715E5" w14:paraId="72790451" w14:textId="77777777" w:rsidTr="007F1D76">
        <w:trPr>
          <w:cantSplit/>
          <w:trHeight w:val="20"/>
        </w:trPr>
        <w:tc>
          <w:tcPr>
            <w:tcW w:w="915" w:type="pct"/>
            <w:gridSpan w:val="2"/>
            <w:vAlign w:val="center"/>
          </w:tcPr>
          <w:p w14:paraId="4DDFC487" w14:textId="77777777" w:rsidR="00C91298" w:rsidRPr="001715E5" w:rsidRDefault="00C91298" w:rsidP="007F1D76">
            <w:pPr>
              <w:keepNext/>
              <w:jc w:val="both"/>
              <w:rPr>
                <w:rFonts w:ascii="Arial Narrow" w:hAnsi="Arial Narrow" w:cs="Arial"/>
                <w:strike/>
                <w:sz w:val="20"/>
                <w:szCs w:val="20"/>
                <w:lang w:eastAsia="en-AU"/>
              </w:rPr>
            </w:pPr>
          </w:p>
        </w:tc>
        <w:tc>
          <w:tcPr>
            <w:tcW w:w="4085" w:type="pct"/>
            <w:gridSpan w:val="6"/>
            <w:vAlign w:val="center"/>
          </w:tcPr>
          <w:p w14:paraId="1C83419E" w14:textId="77777777" w:rsidR="00C91298" w:rsidRPr="001715E5" w:rsidRDefault="00C91298" w:rsidP="007F1D76">
            <w:pPr>
              <w:keepNext/>
              <w:jc w:val="both"/>
              <w:rPr>
                <w:rFonts w:ascii="Arial Narrow" w:hAnsi="Arial Narrow" w:cs="Arial"/>
                <w:b/>
                <w:bCs/>
                <w:strike/>
                <w:sz w:val="20"/>
                <w:szCs w:val="20"/>
                <w:lang w:eastAsia="en-AU"/>
              </w:rPr>
            </w:pPr>
            <w:r w:rsidRPr="001715E5">
              <w:rPr>
                <w:rFonts w:ascii="Arial Narrow" w:hAnsi="Arial Narrow" w:cs="Arial"/>
                <w:b/>
                <w:bCs/>
                <w:strike/>
                <w:sz w:val="20"/>
                <w:szCs w:val="20"/>
                <w:lang w:eastAsia="en-AU"/>
              </w:rPr>
              <w:t xml:space="preserve">Treatment Phase: </w:t>
            </w:r>
            <w:r w:rsidRPr="001715E5">
              <w:rPr>
                <w:rFonts w:ascii="Arial Narrow" w:hAnsi="Arial Narrow" w:cs="Arial"/>
                <w:strike/>
                <w:sz w:val="20"/>
                <w:szCs w:val="20"/>
                <w:lang w:eastAsia="en-AU"/>
              </w:rPr>
              <w:t>Maintenance and detoxification (withdrawal)</w:t>
            </w:r>
          </w:p>
        </w:tc>
      </w:tr>
      <w:tr w:rsidR="001715E5" w:rsidRPr="001715E5" w14:paraId="74242269" w14:textId="77777777" w:rsidTr="007F1D76">
        <w:trPr>
          <w:cantSplit/>
          <w:trHeight w:val="20"/>
        </w:trPr>
        <w:tc>
          <w:tcPr>
            <w:tcW w:w="915" w:type="pct"/>
            <w:gridSpan w:val="2"/>
            <w:vAlign w:val="center"/>
          </w:tcPr>
          <w:p w14:paraId="27A780ED" w14:textId="77777777" w:rsidR="00C91298" w:rsidRPr="001715E5" w:rsidRDefault="00C91298" w:rsidP="007F1D76">
            <w:pPr>
              <w:keepNext/>
              <w:jc w:val="both"/>
              <w:rPr>
                <w:rFonts w:ascii="Arial Narrow" w:hAnsi="Arial Narrow" w:cs="Arial"/>
                <w:sz w:val="20"/>
                <w:szCs w:val="20"/>
                <w:lang w:eastAsia="en-AU"/>
              </w:rPr>
            </w:pPr>
          </w:p>
        </w:tc>
        <w:tc>
          <w:tcPr>
            <w:tcW w:w="4085" w:type="pct"/>
            <w:gridSpan w:val="6"/>
            <w:vAlign w:val="center"/>
          </w:tcPr>
          <w:p w14:paraId="6009D458" w14:textId="77777777" w:rsidR="00C91298" w:rsidRPr="001715E5" w:rsidRDefault="00C91298" w:rsidP="007F1D76">
            <w:pPr>
              <w:keepNext/>
              <w:jc w:val="both"/>
              <w:rPr>
                <w:rFonts w:ascii="Arial Narrow" w:hAnsi="Arial Narrow" w:cs="Arial"/>
                <w:b/>
                <w:bCs/>
                <w:sz w:val="20"/>
                <w:szCs w:val="20"/>
                <w:lang w:eastAsia="en-AU"/>
              </w:rPr>
            </w:pPr>
          </w:p>
        </w:tc>
      </w:tr>
      <w:tr w:rsidR="001715E5" w:rsidRPr="001715E5" w14:paraId="66454046" w14:textId="77777777" w:rsidTr="007F1D76">
        <w:trPr>
          <w:cantSplit/>
          <w:trHeight w:val="20"/>
        </w:trPr>
        <w:tc>
          <w:tcPr>
            <w:tcW w:w="9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90C4F" w14:textId="60CFD66B" w:rsidR="00C91298" w:rsidRPr="001715E5" w:rsidRDefault="00C91298" w:rsidP="007F1D76">
            <w:pPr>
              <w:keepNext/>
              <w:jc w:val="both"/>
              <w:rPr>
                <w:rFonts w:ascii="Arial Narrow" w:hAnsi="Arial Narrow" w:cs="Arial"/>
                <w:sz w:val="20"/>
                <w:szCs w:val="20"/>
                <w:lang w:eastAsia="en-AU"/>
              </w:rPr>
            </w:pPr>
          </w:p>
        </w:tc>
        <w:tc>
          <w:tcPr>
            <w:tcW w:w="408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69F768"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Clinical criteria:</w:t>
            </w:r>
          </w:p>
        </w:tc>
      </w:tr>
      <w:tr w:rsidR="001715E5" w:rsidRPr="001715E5" w14:paraId="2D06D34E" w14:textId="77777777" w:rsidTr="007F1D76">
        <w:trPr>
          <w:cantSplit/>
          <w:trHeight w:val="20"/>
        </w:trPr>
        <w:tc>
          <w:tcPr>
            <w:tcW w:w="9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FA210" w14:textId="2061AD13" w:rsidR="00C91298" w:rsidRPr="001715E5" w:rsidRDefault="00C91298" w:rsidP="007F1D76">
            <w:pPr>
              <w:keepNext/>
              <w:jc w:val="both"/>
              <w:rPr>
                <w:rFonts w:ascii="Arial Narrow" w:hAnsi="Arial Narrow" w:cs="Arial"/>
                <w:sz w:val="20"/>
                <w:szCs w:val="20"/>
                <w:lang w:eastAsia="en-AU"/>
              </w:rPr>
            </w:pPr>
          </w:p>
        </w:tc>
        <w:tc>
          <w:tcPr>
            <w:tcW w:w="408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B8F11E" w14:textId="77777777" w:rsidR="00C91298" w:rsidRPr="001715E5" w:rsidRDefault="00C91298" w:rsidP="007F1D76">
            <w:pPr>
              <w:keepNext/>
              <w:jc w:val="both"/>
              <w:rPr>
                <w:rFonts w:ascii="Arial Narrow" w:hAnsi="Arial Narrow" w:cs="Arial"/>
                <w:sz w:val="20"/>
                <w:szCs w:val="20"/>
                <w:lang w:eastAsia="en-AU"/>
              </w:rPr>
            </w:pPr>
            <w:r w:rsidRPr="001715E5">
              <w:rPr>
                <w:rFonts w:ascii="Arial Narrow" w:hAnsi="Arial Narrow" w:cs="Arial"/>
                <w:sz w:val="20"/>
                <w:szCs w:val="20"/>
                <w:lang w:eastAsia="en-AU"/>
              </w:rPr>
              <w:t xml:space="preserve"> The treatment must be within a framework of medical, social and psychological treatment</w:t>
            </w:r>
          </w:p>
        </w:tc>
      </w:tr>
      <w:tr w:rsidR="001715E5" w:rsidRPr="001715E5" w14:paraId="263D4E7D" w14:textId="77777777" w:rsidTr="007F1D76">
        <w:trPr>
          <w:cantSplit/>
          <w:trHeight w:val="20"/>
        </w:trPr>
        <w:tc>
          <w:tcPr>
            <w:tcW w:w="9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53525" w14:textId="77777777" w:rsidR="00C91298" w:rsidRPr="001715E5" w:rsidRDefault="00C91298" w:rsidP="007F1D76">
            <w:pPr>
              <w:keepNext/>
              <w:jc w:val="both"/>
              <w:rPr>
                <w:rFonts w:ascii="Arial Narrow" w:hAnsi="Arial Narrow" w:cs="Arial"/>
                <w:sz w:val="20"/>
                <w:szCs w:val="20"/>
                <w:lang w:eastAsia="en-AU"/>
              </w:rPr>
            </w:pPr>
          </w:p>
        </w:tc>
        <w:tc>
          <w:tcPr>
            <w:tcW w:w="408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34B62A" w14:textId="77777777" w:rsidR="00C91298" w:rsidRPr="001715E5" w:rsidRDefault="00C91298" w:rsidP="007F1D76">
            <w:pPr>
              <w:keepNext/>
              <w:jc w:val="both"/>
              <w:rPr>
                <w:rFonts w:ascii="Arial Narrow" w:hAnsi="Arial Narrow" w:cs="Arial"/>
                <w:sz w:val="20"/>
                <w:szCs w:val="20"/>
                <w:lang w:eastAsia="en-AU"/>
              </w:rPr>
            </w:pPr>
          </w:p>
        </w:tc>
      </w:tr>
      <w:tr w:rsidR="001715E5" w:rsidRPr="001715E5" w14:paraId="35770532" w14:textId="77777777" w:rsidTr="007F1D76">
        <w:trPr>
          <w:cantSplit/>
          <w:trHeight w:val="20"/>
        </w:trPr>
        <w:tc>
          <w:tcPr>
            <w:tcW w:w="9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8D419" w14:textId="5E398273" w:rsidR="00C91298" w:rsidRPr="001715E5" w:rsidRDefault="00C91298" w:rsidP="007F1D76">
            <w:pPr>
              <w:keepNext/>
              <w:jc w:val="both"/>
              <w:rPr>
                <w:rFonts w:ascii="Arial Narrow" w:hAnsi="Arial Narrow" w:cs="Arial"/>
                <w:sz w:val="20"/>
                <w:szCs w:val="20"/>
                <w:lang w:eastAsia="en-AU"/>
              </w:rPr>
            </w:pPr>
          </w:p>
        </w:tc>
        <w:tc>
          <w:tcPr>
            <w:tcW w:w="408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ED8FE3" w14:textId="77777777" w:rsidR="00C91298" w:rsidRPr="001715E5" w:rsidRDefault="00C91298" w:rsidP="007F1D76">
            <w:pPr>
              <w:keepNext/>
              <w:keepLines/>
              <w:rPr>
                <w:rFonts w:ascii="Arial Narrow" w:hAnsi="Arial Narrow"/>
                <w:b/>
                <w:bCs/>
                <w:i/>
                <w:iCs/>
                <w:sz w:val="20"/>
                <w:szCs w:val="20"/>
                <w:lang w:eastAsia="en-AU"/>
              </w:rPr>
            </w:pPr>
            <w:r w:rsidRPr="001715E5">
              <w:rPr>
                <w:rFonts w:ascii="Arial Narrow" w:hAnsi="Arial Narrow"/>
                <w:b/>
                <w:bCs/>
                <w:i/>
                <w:iCs/>
                <w:sz w:val="20"/>
                <w:szCs w:val="20"/>
                <w:lang w:eastAsia="en-AU"/>
              </w:rPr>
              <w:t>Prescribing instructions:</w:t>
            </w:r>
          </w:p>
          <w:p w14:paraId="60B5B1E8" w14:textId="2A69B560" w:rsidR="00C91298" w:rsidRPr="001715E5" w:rsidRDefault="00C91298" w:rsidP="007F1D76">
            <w:pPr>
              <w:keepNext/>
              <w:jc w:val="both"/>
              <w:rPr>
                <w:rFonts w:ascii="Arial Narrow" w:hAnsi="Arial Narrow" w:cs="Arial"/>
                <w:sz w:val="20"/>
                <w:szCs w:val="20"/>
                <w:lang w:eastAsia="en-AU"/>
              </w:rPr>
            </w:pPr>
            <w:r w:rsidRPr="001715E5">
              <w:rPr>
                <w:rFonts w:ascii="Arial Narrow" w:hAnsi="Arial Narrow"/>
                <w:i/>
                <w:iCs/>
                <w:sz w:val="20"/>
                <w:szCs w:val="20"/>
                <w:lang w:eastAsia="en-AU"/>
              </w:rPr>
              <w:t xml:space="preserve">A medical practitioner must request a quantity sufficient for up to </w:t>
            </w:r>
            <w:r w:rsidR="00EA775D" w:rsidRPr="001715E5">
              <w:rPr>
                <w:rFonts w:ascii="Arial Narrow" w:hAnsi="Arial Narrow"/>
                <w:i/>
                <w:iCs/>
                <w:sz w:val="20"/>
                <w:szCs w:val="20"/>
                <w:lang w:eastAsia="en-AU"/>
              </w:rPr>
              <w:t xml:space="preserve">28 </w:t>
            </w:r>
            <w:r w:rsidR="00746BEE" w:rsidRPr="001715E5">
              <w:rPr>
                <w:rFonts w:ascii="Arial Narrow" w:hAnsi="Arial Narrow"/>
                <w:i/>
                <w:iCs/>
                <w:sz w:val="20"/>
                <w:szCs w:val="20"/>
                <w:lang w:eastAsia="en-AU"/>
              </w:rPr>
              <w:t>days</w:t>
            </w:r>
            <w:r w:rsidRPr="001715E5">
              <w:rPr>
                <w:rFonts w:ascii="Arial Narrow" w:hAnsi="Arial Narrow"/>
                <w:i/>
                <w:iCs/>
                <w:sz w:val="20"/>
                <w:szCs w:val="20"/>
                <w:lang w:eastAsia="en-AU"/>
              </w:rPr>
              <w:t xml:space="preserve"> </w:t>
            </w:r>
            <w:r w:rsidR="00746BEE" w:rsidRPr="001715E5">
              <w:rPr>
                <w:rFonts w:ascii="Arial Narrow" w:hAnsi="Arial Narrow"/>
                <w:i/>
                <w:iCs/>
                <w:sz w:val="20"/>
                <w:szCs w:val="20"/>
                <w:lang w:eastAsia="en-AU"/>
              </w:rPr>
              <w:t xml:space="preserve">of </w:t>
            </w:r>
            <w:r w:rsidRPr="001715E5">
              <w:rPr>
                <w:rFonts w:ascii="Arial Narrow" w:hAnsi="Arial Narrow"/>
                <w:i/>
                <w:iCs/>
                <w:sz w:val="20"/>
                <w:szCs w:val="20"/>
                <w:lang w:eastAsia="en-AU"/>
              </w:rPr>
              <w:t xml:space="preserve">supply </w:t>
            </w:r>
            <w:r w:rsidR="00A46695" w:rsidRPr="001715E5">
              <w:rPr>
                <w:rFonts w:ascii="Arial Narrow" w:hAnsi="Arial Narrow"/>
                <w:i/>
                <w:iCs/>
                <w:sz w:val="20"/>
                <w:szCs w:val="20"/>
                <w:lang w:eastAsia="en-AU"/>
              </w:rPr>
              <w:t xml:space="preserve">per dispensing </w:t>
            </w:r>
            <w:r w:rsidRPr="001715E5">
              <w:rPr>
                <w:rFonts w:ascii="Arial Narrow" w:hAnsi="Arial Narrow"/>
                <w:i/>
                <w:iCs/>
                <w:sz w:val="20"/>
                <w:szCs w:val="20"/>
                <w:lang w:eastAsia="en-AU"/>
              </w:rPr>
              <w:t>according to the patient’s daily dose. Up to 2 repeats will be authorised. A medical practitioner must not request the maximum listed quantity or number of repeats if lesser quantity or repeats are sufficient for the patient's needs.</w:t>
            </w:r>
          </w:p>
        </w:tc>
      </w:tr>
    </w:tbl>
    <w:p w14:paraId="320F28EE" w14:textId="77777777" w:rsidR="00C91298" w:rsidRPr="001715E5" w:rsidRDefault="00C91298" w:rsidP="007F1D76">
      <w:pPr>
        <w:keepNext/>
        <w:jc w:val="both"/>
      </w:pPr>
    </w:p>
    <w:p w14:paraId="4B0FD274" w14:textId="22FC32D5" w:rsidR="007F0D68" w:rsidRPr="001715E5" w:rsidRDefault="00C91298" w:rsidP="007F1D76">
      <w:pPr>
        <w:spacing w:after="120"/>
        <w:jc w:val="both"/>
        <w:rPr>
          <w:rFonts w:asciiTheme="minorHAnsi" w:hAnsiTheme="minorHAnsi" w:cstheme="minorHAnsi"/>
          <w:lang w:eastAsia="en-AU"/>
        </w:rPr>
      </w:pPr>
      <w:r w:rsidRPr="001715E5">
        <w:rPr>
          <w:rFonts w:asciiTheme="minorHAnsi" w:hAnsiTheme="minorHAnsi" w:cstheme="minorHAnsi"/>
          <w:lang w:eastAsia="en-AU"/>
        </w:rPr>
        <w:t xml:space="preserve">**NB – This maximum </w:t>
      </w:r>
      <w:r w:rsidR="00AD0611" w:rsidRPr="001715E5">
        <w:rPr>
          <w:rFonts w:asciiTheme="minorHAnsi" w:hAnsiTheme="minorHAnsi" w:cstheme="minorHAnsi"/>
          <w:lang w:eastAsia="en-AU"/>
        </w:rPr>
        <w:t>quantity</w:t>
      </w:r>
      <w:r w:rsidRPr="001715E5">
        <w:rPr>
          <w:rFonts w:asciiTheme="minorHAnsi" w:hAnsiTheme="minorHAnsi" w:cstheme="minorHAnsi"/>
          <w:lang w:eastAsia="en-AU"/>
        </w:rPr>
        <w:t xml:space="preserve"> is based on a maximum dose of 32</w:t>
      </w:r>
      <w:r w:rsidR="00B92488">
        <w:rPr>
          <w:rFonts w:asciiTheme="minorHAnsi" w:hAnsiTheme="minorHAnsi" w:cstheme="minorHAnsi"/>
          <w:lang w:eastAsia="en-AU"/>
        </w:rPr>
        <w:t> </w:t>
      </w:r>
      <w:r w:rsidRPr="001715E5">
        <w:rPr>
          <w:rFonts w:asciiTheme="minorHAnsi" w:hAnsiTheme="minorHAnsi" w:cstheme="minorHAnsi"/>
          <w:lang w:eastAsia="en-AU"/>
        </w:rPr>
        <w:t>mg daily.</w:t>
      </w:r>
    </w:p>
    <w:p w14:paraId="135C56C3" w14:textId="626B57AF" w:rsidR="00C91298" w:rsidRPr="001715E5" w:rsidRDefault="00C91298" w:rsidP="007F1D76">
      <w:pPr>
        <w:keepNext/>
        <w:jc w:val="both"/>
        <w:rPr>
          <w:rFonts w:asciiTheme="minorHAnsi" w:hAnsiTheme="minorHAnsi" w:cstheme="minorHAnsi"/>
          <w:lang w:eastAsia="en-AU"/>
        </w:rPr>
      </w:pPr>
      <w:r w:rsidRPr="001715E5">
        <w:rPr>
          <w:rFonts w:asciiTheme="minorHAnsi" w:hAnsiTheme="minorHAnsi" w:cstheme="minorHAnsi"/>
          <w:b/>
          <w:bCs/>
        </w:rPr>
        <w:lastRenderedPageBreak/>
        <w:t>Buprenorphine plus naloxone film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731"/>
        <w:gridCol w:w="2485"/>
        <w:gridCol w:w="1169"/>
        <w:gridCol w:w="877"/>
        <w:gridCol w:w="879"/>
        <w:gridCol w:w="1315"/>
        <w:gridCol w:w="1316"/>
      </w:tblGrid>
      <w:tr w:rsidR="001715E5" w:rsidRPr="001715E5" w14:paraId="370F82CB" w14:textId="77777777" w:rsidTr="007F1D76">
        <w:trPr>
          <w:cantSplit/>
          <w:trHeight w:val="20"/>
        </w:trPr>
        <w:tc>
          <w:tcPr>
            <w:tcW w:w="2029" w:type="pct"/>
            <w:gridSpan w:val="3"/>
            <w:tcBorders>
              <w:top w:val="single" w:sz="4" w:space="0" w:color="auto"/>
              <w:left w:val="single" w:sz="4" w:space="0" w:color="auto"/>
              <w:bottom w:val="single" w:sz="4" w:space="0" w:color="auto"/>
              <w:right w:val="single" w:sz="4" w:space="0" w:color="auto"/>
            </w:tcBorders>
            <w:vAlign w:val="center"/>
          </w:tcPr>
          <w:p w14:paraId="587941FE" w14:textId="77777777" w:rsidR="00C91298" w:rsidRPr="001715E5" w:rsidRDefault="00C91298" w:rsidP="007F1D76">
            <w:pPr>
              <w:keepNext/>
              <w:rPr>
                <w:rFonts w:ascii="Arial Narrow" w:eastAsia="Calibri" w:hAnsi="Arial Narrow"/>
                <w:b/>
                <w:bCs/>
                <w:sz w:val="20"/>
                <w:szCs w:val="20"/>
              </w:rPr>
            </w:pPr>
            <w:r w:rsidRPr="001715E5">
              <w:rPr>
                <w:rFonts w:ascii="Arial Narrow" w:eastAsia="Calibri" w:hAnsi="Arial Narrow"/>
                <w:b/>
                <w:bCs/>
                <w:sz w:val="20"/>
                <w:szCs w:val="20"/>
              </w:rPr>
              <w:t>MEDICINAL PRODUCT</w:t>
            </w:r>
          </w:p>
          <w:p w14:paraId="3EE58E3B"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eastAsia="Calibri" w:hAnsi="Arial Narrow" w:cs="Arial"/>
                <w:b/>
                <w:sz w:val="20"/>
                <w:szCs w:val="20"/>
              </w:rPr>
              <w:t>Form</w:t>
            </w:r>
          </w:p>
        </w:tc>
        <w:tc>
          <w:tcPr>
            <w:tcW w:w="625" w:type="pct"/>
            <w:tcBorders>
              <w:top w:val="single" w:sz="4" w:space="0" w:color="auto"/>
              <w:left w:val="single" w:sz="4" w:space="0" w:color="auto"/>
              <w:bottom w:val="single" w:sz="4" w:space="0" w:color="auto"/>
              <w:right w:val="single" w:sz="4" w:space="0" w:color="auto"/>
            </w:tcBorders>
            <w:vAlign w:val="center"/>
          </w:tcPr>
          <w:p w14:paraId="078E48ED"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PBS item code</w:t>
            </w:r>
          </w:p>
        </w:tc>
        <w:tc>
          <w:tcPr>
            <w:tcW w:w="469" w:type="pct"/>
            <w:tcBorders>
              <w:top w:val="single" w:sz="4" w:space="0" w:color="auto"/>
              <w:left w:val="single" w:sz="4" w:space="0" w:color="auto"/>
              <w:bottom w:val="single" w:sz="4" w:space="0" w:color="auto"/>
              <w:right w:val="single" w:sz="4" w:space="0" w:color="auto"/>
            </w:tcBorders>
            <w:vAlign w:val="center"/>
          </w:tcPr>
          <w:p w14:paraId="78905741"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rPr>
              <w:t>Max. qty packs</w:t>
            </w:r>
          </w:p>
        </w:tc>
        <w:tc>
          <w:tcPr>
            <w:tcW w:w="470" w:type="pct"/>
            <w:tcBorders>
              <w:top w:val="single" w:sz="4" w:space="0" w:color="auto"/>
              <w:left w:val="single" w:sz="4" w:space="0" w:color="auto"/>
              <w:bottom w:val="single" w:sz="4" w:space="0" w:color="auto"/>
              <w:right w:val="single" w:sz="4" w:space="0" w:color="auto"/>
            </w:tcBorders>
            <w:vAlign w:val="center"/>
          </w:tcPr>
          <w:p w14:paraId="54704A6E"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rPr>
              <w:t>Max. qty units</w:t>
            </w:r>
          </w:p>
        </w:tc>
        <w:tc>
          <w:tcPr>
            <w:tcW w:w="703" w:type="pct"/>
            <w:tcBorders>
              <w:top w:val="single" w:sz="4" w:space="0" w:color="auto"/>
              <w:left w:val="single" w:sz="4" w:space="0" w:color="auto"/>
              <w:bottom w:val="single" w:sz="4" w:space="0" w:color="auto"/>
              <w:right w:val="single" w:sz="4" w:space="0" w:color="auto"/>
            </w:tcBorders>
            <w:vAlign w:val="center"/>
          </w:tcPr>
          <w:p w14:paraId="72E43480"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No of repeats</w:t>
            </w:r>
          </w:p>
        </w:tc>
        <w:tc>
          <w:tcPr>
            <w:tcW w:w="703" w:type="pct"/>
            <w:tcBorders>
              <w:top w:val="single" w:sz="4" w:space="0" w:color="auto"/>
              <w:left w:val="single" w:sz="4" w:space="0" w:color="auto"/>
              <w:bottom w:val="single" w:sz="4" w:space="0" w:color="auto"/>
              <w:right w:val="single" w:sz="4" w:space="0" w:color="auto"/>
            </w:tcBorders>
            <w:vAlign w:val="center"/>
          </w:tcPr>
          <w:p w14:paraId="37BF0AD6"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Available brands</w:t>
            </w:r>
          </w:p>
        </w:tc>
      </w:tr>
      <w:tr w:rsidR="001715E5" w:rsidRPr="001715E5" w14:paraId="1021279C" w14:textId="77777777" w:rsidTr="00E34CC1">
        <w:trPr>
          <w:cantSplit/>
          <w:trHeight w:val="20"/>
        </w:trPr>
        <w:tc>
          <w:tcPr>
            <w:tcW w:w="5000" w:type="pct"/>
            <w:gridSpan w:val="8"/>
            <w:vAlign w:val="center"/>
          </w:tcPr>
          <w:p w14:paraId="6919716C" w14:textId="77777777" w:rsidR="00C91298" w:rsidRPr="001715E5" w:rsidRDefault="00C91298" w:rsidP="007F1D76">
            <w:pPr>
              <w:keepNext/>
              <w:rPr>
                <w:rFonts w:ascii="Arial Narrow" w:hAnsi="Arial Narrow" w:cs="Arial"/>
                <w:sz w:val="20"/>
                <w:szCs w:val="20"/>
                <w:lang w:eastAsia="en-AU"/>
              </w:rPr>
            </w:pPr>
            <w:r w:rsidRPr="001715E5">
              <w:rPr>
                <w:rFonts w:ascii="Arial Narrow" w:eastAsia="Calibri" w:hAnsi="Arial Narrow" w:cs="Arial"/>
                <w:sz w:val="20"/>
                <w:szCs w:val="20"/>
              </w:rPr>
              <w:t>BUPRENORPHINE WITH NALOXONE</w:t>
            </w:r>
          </w:p>
        </w:tc>
      </w:tr>
      <w:tr w:rsidR="001715E5" w:rsidRPr="001715E5" w14:paraId="3BFEBB11" w14:textId="77777777" w:rsidTr="007F1D76">
        <w:trPr>
          <w:cantSplit/>
          <w:trHeight w:val="20"/>
        </w:trPr>
        <w:tc>
          <w:tcPr>
            <w:tcW w:w="2029" w:type="pct"/>
            <w:gridSpan w:val="3"/>
            <w:vAlign w:val="center"/>
          </w:tcPr>
          <w:p w14:paraId="62F94A4F" w14:textId="4036DF1C" w:rsidR="00C91298" w:rsidRPr="001715E5" w:rsidRDefault="00C91298" w:rsidP="007F1D76">
            <w:pPr>
              <w:keepNext/>
              <w:jc w:val="both"/>
              <w:rPr>
                <w:rFonts w:ascii="Arial Narrow" w:hAnsi="Arial Narrow" w:cs="Arial"/>
                <w:sz w:val="20"/>
                <w:szCs w:val="20"/>
                <w:lang w:eastAsia="en-AU"/>
              </w:rPr>
            </w:pPr>
            <w:r w:rsidRPr="001715E5">
              <w:rPr>
                <w:rFonts w:ascii="Arial Narrow" w:hAnsi="Arial Narrow" w:cs="Arial"/>
                <w:sz w:val="20"/>
                <w:szCs w:val="20"/>
                <w:lang w:eastAsia="en-AU"/>
              </w:rPr>
              <w:t>buprenorphine 2</w:t>
            </w:r>
            <w:r w:rsidR="001B3057">
              <w:rPr>
                <w:rFonts w:ascii="Arial Narrow" w:hAnsi="Arial Narrow" w:cs="Arial"/>
                <w:sz w:val="20"/>
                <w:szCs w:val="20"/>
                <w:lang w:eastAsia="en-AU"/>
              </w:rPr>
              <w:t> </w:t>
            </w:r>
            <w:r w:rsidRPr="001715E5">
              <w:rPr>
                <w:rFonts w:ascii="Arial Narrow" w:hAnsi="Arial Narrow" w:cs="Arial"/>
                <w:sz w:val="20"/>
                <w:szCs w:val="20"/>
                <w:lang w:eastAsia="en-AU"/>
              </w:rPr>
              <w:t>mg + naloxone 500</w:t>
            </w:r>
            <w:r w:rsidR="001B3057">
              <w:rPr>
                <w:rFonts w:ascii="Arial Narrow" w:hAnsi="Arial Narrow" w:cs="Arial"/>
                <w:sz w:val="20"/>
                <w:szCs w:val="20"/>
                <w:lang w:eastAsia="en-AU"/>
              </w:rPr>
              <w:t> </w:t>
            </w:r>
            <w:r w:rsidRPr="001715E5">
              <w:rPr>
                <w:rFonts w:ascii="Arial Narrow" w:hAnsi="Arial Narrow" w:cs="Arial"/>
                <w:sz w:val="20"/>
                <w:szCs w:val="20"/>
                <w:lang w:eastAsia="en-AU"/>
              </w:rPr>
              <w:t xml:space="preserve"> microgram sublingual film, 28</w:t>
            </w:r>
          </w:p>
        </w:tc>
        <w:tc>
          <w:tcPr>
            <w:tcW w:w="625" w:type="pct"/>
          </w:tcPr>
          <w:p w14:paraId="10A4B336"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9749D</w:t>
            </w:r>
          </w:p>
          <w:p w14:paraId="197BD16C"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New</w:t>
            </w:r>
          </w:p>
        </w:tc>
        <w:tc>
          <w:tcPr>
            <w:tcW w:w="469" w:type="pct"/>
            <w:vAlign w:val="center"/>
          </w:tcPr>
          <w:p w14:paraId="3E1DD58E"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1</w:t>
            </w:r>
            <w:r w:rsidRPr="001715E5">
              <w:rPr>
                <w:rFonts w:ascii="Arial Narrow" w:hAnsi="Arial Narrow" w:cs="Arial"/>
                <w:i/>
                <w:iCs/>
                <w:sz w:val="20"/>
                <w:szCs w:val="20"/>
                <w:lang w:eastAsia="en-AU"/>
              </w:rPr>
              <w:t xml:space="preserve"> 3</w:t>
            </w:r>
          </w:p>
        </w:tc>
        <w:tc>
          <w:tcPr>
            <w:tcW w:w="470" w:type="pct"/>
            <w:vAlign w:val="center"/>
          </w:tcPr>
          <w:p w14:paraId="199680B4"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28</w:t>
            </w:r>
            <w:r w:rsidRPr="001715E5">
              <w:rPr>
                <w:rFonts w:ascii="Arial Narrow" w:hAnsi="Arial Narrow" w:cs="Arial"/>
                <w:i/>
                <w:iCs/>
                <w:sz w:val="20"/>
                <w:szCs w:val="20"/>
                <w:lang w:eastAsia="en-AU"/>
              </w:rPr>
              <w:t xml:space="preserve"> 84</w:t>
            </w:r>
          </w:p>
        </w:tc>
        <w:tc>
          <w:tcPr>
            <w:tcW w:w="703" w:type="pct"/>
            <w:vAlign w:val="center"/>
          </w:tcPr>
          <w:p w14:paraId="3DD4443F" w14:textId="77777777" w:rsidR="00C91298" w:rsidRPr="001715E5" w:rsidRDefault="00C91298" w:rsidP="007F1D76">
            <w:pPr>
              <w:keepNext/>
              <w:jc w:val="center"/>
              <w:rPr>
                <w:rFonts w:ascii="Arial Narrow" w:hAnsi="Arial Narrow" w:cs="Arial"/>
                <w:i/>
                <w:iCs/>
                <w:sz w:val="20"/>
                <w:szCs w:val="20"/>
                <w:lang w:eastAsia="en-AU"/>
              </w:rPr>
            </w:pPr>
            <w:r w:rsidRPr="001715E5">
              <w:rPr>
                <w:rFonts w:ascii="Arial Narrow" w:hAnsi="Arial Narrow" w:cs="Arial"/>
                <w:i/>
                <w:iCs/>
                <w:sz w:val="20"/>
                <w:szCs w:val="20"/>
                <w:lang w:eastAsia="en-AU"/>
              </w:rPr>
              <w:t>2</w:t>
            </w:r>
          </w:p>
        </w:tc>
        <w:tc>
          <w:tcPr>
            <w:tcW w:w="703" w:type="pct"/>
            <w:vAlign w:val="center"/>
          </w:tcPr>
          <w:p w14:paraId="134AE9F9"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Suboxone film 2/0.5</w:t>
            </w:r>
          </w:p>
        </w:tc>
      </w:tr>
      <w:tr w:rsidR="001715E5" w:rsidRPr="001715E5" w14:paraId="3BA4E5CF" w14:textId="77777777" w:rsidTr="007F1D76">
        <w:trPr>
          <w:cantSplit/>
          <w:trHeight w:val="20"/>
        </w:trPr>
        <w:tc>
          <w:tcPr>
            <w:tcW w:w="2029" w:type="pct"/>
            <w:gridSpan w:val="3"/>
            <w:vAlign w:val="center"/>
          </w:tcPr>
          <w:p w14:paraId="365B4B33" w14:textId="4537C95A" w:rsidR="00C91298" w:rsidRPr="001715E5" w:rsidRDefault="00C91298" w:rsidP="007F1D76">
            <w:pPr>
              <w:keepNext/>
              <w:jc w:val="both"/>
              <w:rPr>
                <w:rFonts w:ascii="Arial Narrow" w:eastAsia="Calibri" w:hAnsi="Arial Narrow" w:cs="Arial"/>
                <w:sz w:val="20"/>
                <w:szCs w:val="20"/>
              </w:rPr>
            </w:pPr>
            <w:r w:rsidRPr="001715E5">
              <w:rPr>
                <w:rFonts w:ascii="Arial Narrow" w:hAnsi="Arial Narrow" w:cs="Arial"/>
                <w:sz w:val="20"/>
                <w:szCs w:val="20"/>
                <w:lang w:eastAsia="en-AU"/>
              </w:rPr>
              <w:t>buprenorphine 8</w:t>
            </w:r>
            <w:r w:rsidR="001B3057">
              <w:rPr>
                <w:rFonts w:ascii="Arial Narrow" w:hAnsi="Arial Narrow" w:cs="Arial"/>
                <w:sz w:val="20"/>
                <w:szCs w:val="20"/>
                <w:lang w:eastAsia="en-AU"/>
              </w:rPr>
              <w:t> </w:t>
            </w:r>
            <w:r w:rsidRPr="001715E5">
              <w:rPr>
                <w:rFonts w:ascii="Arial Narrow" w:hAnsi="Arial Narrow" w:cs="Arial"/>
                <w:sz w:val="20"/>
                <w:szCs w:val="20"/>
                <w:lang w:eastAsia="en-AU"/>
              </w:rPr>
              <w:t>mg + naloxone 2</w:t>
            </w:r>
            <w:r w:rsidR="001B3057">
              <w:rPr>
                <w:rFonts w:ascii="Arial Narrow" w:hAnsi="Arial Narrow" w:cs="Arial"/>
                <w:sz w:val="20"/>
                <w:szCs w:val="20"/>
                <w:lang w:eastAsia="en-AU"/>
              </w:rPr>
              <w:t> </w:t>
            </w:r>
            <w:r w:rsidRPr="001715E5">
              <w:rPr>
                <w:rFonts w:ascii="Arial Narrow" w:hAnsi="Arial Narrow" w:cs="Arial"/>
                <w:sz w:val="20"/>
                <w:szCs w:val="20"/>
                <w:lang w:eastAsia="en-AU"/>
              </w:rPr>
              <w:t>mg sublingual film, 28</w:t>
            </w:r>
          </w:p>
        </w:tc>
        <w:tc>
          <w:tcPr>
            <w:tcW w:w="625" w:type="pct"/>
          </w:tcPr>
          <w:p w14:paraId="6760BD11"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9750E</w:t>
            </w:r>
          </w:p>
          <w:p w14:paraId="05421157"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New</w:t>
            </w:r>
          </w:p>
        </w:tc>
        <w:tc>
          <w:tcPr>
            <w:tcW w:w="469" w:type="pct"/>
            <w:vAlign w:val="center"/>
          </w:tcPr>
          <w:p w14:paraId="529FFA1D"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1</w:t>
            </w:r>
            <w:r w:rsidRPr="001715E5">
              <w:rPr>
                <w:rFonts w:ascii="Arial Narrow" w:hAnsi="Arial Narrow" w:cs="Arial"/>
                <w:i/>
                <w:iCs/>
                <w:sz w:val="20"/>
                <w:szCs w:val="20"/>
                <w:lang w:eastAsia="en-AU"/>
              </w:rPr>
              <w:t xml:space="preserve"> 4</w:t>
            </w:r>
          </w:p>
        </w:tc>
        <w:tc>
          <w:tcPr>
            <w:tcW w:w="470" w:type="pct"/>
            <w:vAlign w:val="center"/>
          </w:tcPr>
          <w:p w14:paraId="5E4B1DA0"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28</w:t>
            </w:r>
            <w:r w:rsidRPr="001715E5">
              <w:rPr>
                <w:rFonts w:ascii="Arial Narrow" w:hAnsi="Arial Narrow" w:cs="Arial"/>
                <w:sz w:val="20"/>
                <w:szCs w:val="20"/>
                <w:lang w:eastAsia="en-AU"/>
              </w:rPr>
              <w:t xml:space="preserve"> 112**</w:t>
            </w:r>
          </w:p>
        </w:tc>
        <w:tc>
          <w:tcPr>
            <w:tcW w:w="703" w:type="pct"/>
            <w:vAlign w:val="center"/>
          </w:tcPr>
          <w:p w14:paraId="02BC5CF8" w14:textId="77777777" w:rsidR="00C91298" w:rsidRPr="001715E5" w:rsidRDefault="00C91298" w:rsidP="007F1D76">
            <w:pPr>
              <w:keepNext/>
              <w:jc w:val="center"/>
              <w:rPr>
                <w:rFonts w:ascii="Arial Narrow" w:hAnsi="Arial Narrow" w:cs="Arial"/>
                <w:i/>
                <w:iCs/>
                <w:sz w:val="20"/>
                <w:szCs w:val="20"/>
                <w:lang w:eastAsia="en-AU"/>
              </w:rPr>
            </w:pPr>
            <w:r w:rsidRPr="001715E5">
              <w:rPr>
                <w:rFonts w:ascii="Arial Narrow" w:hAnsi="Arial Narrow" w:cs="Arial"/>
                <w:i/>
                <w:iCs/>
                <w:sz w:val="20"/>
                <w:szCs w:val="20"/>
                <w:lang w:eastAsia="en-AU"/>
              </w:rPr>
              <w:t>2</w:t>
            </w:r>
          </w:p>
        </w:tc>
        <w:tc>
          <w:tcPr>
            <w:tcW w:w="703" w:type="pct"/>
            <w:vAlign w:val="center"/>
          </w:tcPr>
          <w:p w14:paraId="0F474168"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Suboxone film 8/2</w:t>
            </w:r>
          </w:p>
        </w:tc>
      </w:tr>
      <w:tr w:rsidR="001715E5" w:rsidRPr="001715E5" w14:paraId="6B560DA5" w14:textId="77777777" w:rsidTr="00E34CC1">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40111B6D" w14:textId="77777777" w:rsidR="00C91298" w:rsidRPr="001715E5" w:rsidRDefault="00C91298" w:rsidP="007F1D76">
            <w:pPr>
              <w:keepNext/>
              <w:jc w:val="both"/>
              <w:rPr>
                <w:rFonts w:ascii="Arial Narrow" w:hAnsi="Arial Narrow" w:cs="Arial"/>
                <w:sz w:val="20"/>
                <w:szCs w:val="20"/>
                <w:lang w:eastAsia="en-AU"/>
              </w:rPr>
            </w:pPr>
          </w:p>
        </w:tc>
      </w:tr>
      <w:tr w:rsidR="001715E5" w:rsidRPr="001715E5" w14:paraId="1097FAB2" w14:textId="77777777" w:rsidTr="00E34CC1">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5F56661B"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 xml:space="preserve">Restriction Summary [New1] / Treatment of Concept: [New2]: </w:t>
            </w:r>
          </w:p>
        </w:tc>
      </w:tr>
      <w:tr w:rsidR="001715E5" w:rsidRPr="001715E5" w14:paraId="2F5620E7" w14:textId="77777777" w:rsidTr="007F1D76">
        <w:tblPrEx>
          <w:tblCellMar>
            <w:top w:w="15" w:type="dxa"/>
            <w:bottom w:w="15" w:type="dxa"/>
          </w:tblCellMar>
          <w:tblLook w:val="04A0" w:firstRow="1" w:lastRow="0" w:firstColumn="1" w:lastColumn="0" w:noHBand="0" w:noVBand="1"/>
        </w:tblPrEx>
        <w:trPr>
          <w:trHeight w:val="20"/>
        </w:trPr>
        <w:tc>
          <w:tcPr>
            <w:tcW w:w="699" w:type="pct"/>
            <w:gridSpan w:val="2"/>
            <w:vMerge w:val="restart"/>
            <w:tcBorders>
              <w:top w:val="single" w:sz="4" w:space="0" w:color="auto"/>
              <w:left w:val="single" w:sz="4" w:space="0" w:color="auto"/>
              <w:right w:val="single" w:sz="4" w:space="0" w:color="auto"/>
            </w:tcBorders>
          </w:tcPr>
          <w:p w14:paraId="31792CD2"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 xml:space="preserve">Concept ID </w:t>
            </w:r>
            <w:r w:rsidRPr="001715E5">
              <w:rPr>
                <w:rFonts w:ascii="Arial Narrow" w:hAnsi="Arial Narrow" w:cs="Arial"/>
                <w:sz w:val="20"/>
                <w:szCs w:val="20"/>
                <w:lang w:eastAsia="en-AU"/>
              </w:rPr>
              <w:t>(for internal Dept. use)</w:t>
            </w:r>
          </w:p>
        </w:tc>
        <w:tc>
          <w:tcPr>
            <w:tcW w:w="4301" w:type="pct"/>
            <w:gridSpan w:val="6"/>
            <w:tcBorders>
              <w:top w:val="single" w:sz="4" w:space="0" w:color="auto"/>
              <w:left w:val="single" w:sz="4" w:space="0" w:color="auto"/>
              <w:bottom w:val="single" w:sz="4" w:space="0" w:color="auto"/>
              <w:right w:val="single" w:sz="4" w:space="0" w:color="auto"/>
            </w:tcBorders>
            <w:vAlign w:val="center"/>
          </w:tcPr>
          <w:p w14:paraId="10B949EF" w14:textId="77777777" w:rsidR="00C91298" w:rsidRPr="001715E5" w:rsidRDefault="00C91298" w:rsidP="007F1D76">
            <w:pPr>
              <w:keepNext/>
              <w:jc w:val="both"/>
              <w:rPr>
                <w:rFonts w:ascii="Arial Narrow" w:hAnsi="Arial Narrow" w:cs="Arial"/>
                <w:sz w:val="20"/>
                <w:szCs w:val="20"/>
                <w:lang w:eastAsia="en-AU"/>
              </w:rPr>
            </w:pPr>
            <w:r w:rsidRPr="001715E5">
              <w:rPr>
                <w:rFonts w:ascii="Arial Narrow" w:eastAsia="Calibri" w:hAnsi="Arial Narrow" w:cs="Arial"/>
                <w:b/>
                <w:sz w:val="20"/>
                <w:szCs w:val="20"/>
              </w:rPr>
              <w:t xml:space="preserve">Category / Program: </w:t>
            </w:r>
            <w:r w:rsidRPr="001715E5">
              <w:rPr>
                <w:rFonts w:ascii="Arial Narrow" w:hAnsi="Arial Narrow" w:cs="Arial"/>
                <w:sz w:val="20"/>
                <w:szCs w:val="20"/>
                <w:lang w:eastAsia="en-AU"/>
              </w:rPr>
              <w:t>Section 100 –</w:t>
            </w:r>
            <w:r w:rsidRPr="001715E5">
              <w:rPr>
                <w:rFonts w:ascii="Arial Narrow" w:hAnsi="Arial Narrow" w:cs="Arial"/>
                <w:strike/>
                <w:sz w:val="20"/>
                <w:szCs w:val="20"/>
                <w:lang w:eastAsia="en-AU"/>
              </w:rPr>
              <w:t xml:space="preserve"> Opiate Dependence </w:t>
            </w:r>
            <w:r w:rsidRPr="001715E5">
              <w:rPr>
                <w:rFonts w:ascii="Arial Narrow" w:eastAsia="Calibri" w:hAnsi="Arial Narrow" w:cs="Arial"/>
                <w:sz w:val="20"/>
                <w:szCs w:val="20"/>
              </w:rPr>
              <w:t>HSD (Community Access)</w:t>
            </w:r>
          </w:p>
        </w:tc>
      </w:tr>
      <w:tr w:rsidR="001715E5" w:rsidRPr="001715E5" w14:paraId="4F7D41FA" w14:textId="77777777" w:rsidTr="007F1D76">
        <w:tblPrEx>
          <w:tblCellMar>
            <w:top w:w="15" w:type="dxa"/>
            <w:bottom w:w="15" w:type="dxa"/>
          </w:tblCellMar>
          <w:tblLook w:val="04A0" w:firstRow="1" w:lastRow="0" w:firstColumn="1" w:lastColumn="0" w:noHBand="0" w:noVBand="1"/>
        </w:tblPrEx>
        <w:trPr>
          <w:trHeight w:val="20"/>
        </w:trPr>
        <w:tc>
          <w:tcPr>
            <w:tcW w:w="699" w:type="pct"/>
            <w:gridSpan w:val="2"/>
            <w:vMerge/>
            <w:tcBorders>
              <w:left w:val="single" w:sz="4" w:space="0" w:color="auto"/>
              <w:right w:val="single" w:sz="4" w:space="0" w:color="auto"/>
            </w:tcBorders>
          </w:tcPr>
          <w:p w14:paraId="163917E9" w14:textId="77777777" w:rsidR="00C91298" w:rsidRPr="001715E5" w:rsidRDefault="00C91298" w:rsidP="007F1D76">
            <w:pPr>
              <w:keepNext/>
              <w:jc w:val="both"/>
              <w:rPr>
                <w:rFonts w:ascii="Arial Narrow" w:hAnsi="Arial Narrow" w:cs="Arial"/>
                <w:sz w:val="20"/>
                <w:szCs w:val="20"/>
                <w:lang w:eastAsia="en-AU"/>
              </w:rPr>
            </w:pPr>
          </w:p>
        </w:tc>
        <w:tc>
          <w:tcPr>
            <w:tcW w:w="4301" w:type="pct"/>
            <w:gridSpan w:val="6"/>
            <w:tcBorders>
              <w:top w:val="single" w:sz="4" w:space="0" w:color="auto"/>
              <w:left w:val="single" w:sz="4" w:space="0" w:color="auto"/>
              <w:bottom w:val="single" w:sz="4" w:space="0" w:color="auto"/>
              <w:right w:val="single" w:sz="4" w:space="0" w:color="auto"/>
            </w:tcBorders>
            <w:vAlign w:val="center"/>
          </w:tcPr>
          <w:p w14:paraId="2756FEE4"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 xml:space="preserve">Prescriber type: </w:t>
            </w:r>
            <w:r w:rsidRPr="001715E5">
              <w:rPr>
                <w:rFonts w:ascii="Arial Narrow" w:hAnsi="Arial Narrow" w:cs="Arial"/>
                <w:sz w:val="20"/>
                <w:szCs w:val="20"/>
                <w:lang w:eastAsia="en-AU"/>
              </w:rPr>
              <w:fldChar w:fldCharType="begin">
                <w:ffData>
                  <w:name w:val=""/>
                  <w:enabled/>
                  <w:calcOnExit w:val="0"/>
                  <w:checkBox>
                    <w:sizeAuto/>
                    <w:default w:val="1"/>
                  </w:checkBox>
                </w:ffData>
              </w:fldChar>
            </w:r>
            <w:r w:rsidRPr="001715E5">
              <w:rPr>
                <w:rFonts w:ascii="Arial Narrow" w:hAnsi="Arial Narrow" w:cs="Arial"/>
                <w:sz w:val="20"/>
                <w:szCs w:val="20"/>
                <w:lang w:eastAsia="en-AU"/>
              </w:rPr>
              <w:instrText xml:space="preserve"> FORMCHECKBOX </w:instrText>
            </w:r>
            <w:r w:rsidR="00886F38">
              <w:rPr>
                <w:rFonts w:ascii="Arial Narrow" w:hAnsi="Arial Narrow" w:cs="Arial"/>
                <w:sz w:val="20"/>
                <w:szCs w:val="20"/>
                <w:lang w:eastAsia="en-AU"/>
              </w:rPr>
            </w:r>
            <w:r w:rsidR="00886F38">
              <w:rPr>
                <w:rFonts w:ascii="Arial Narrow" w:hAnsi="Arial Narrow" w:cs="Arial"/>
                <w:sz w:val="20"/>
                <w:szCs w:val="20"/>
                <w:lang w:eastAsia="en-AU"/>
              </w:rPr>
              <w:fldChar w:fldCharType="separate"/>
            </w:r>
            <w:r w:rsidRPr="001715E5">
              <w:rPr>
                <w:rFonts w:ascii="Arial Narrow" w:hAnsi="Arial Narrow" w:cs="Arial"/>
                <w:sz w:val="20"/>
                <w:szCs w:val="20"/>
                <w:lang w:eastAsia="en-AU"/>
              </w:rPr>
              <w:fldChar w:fldCharType="end"/>
            </w:r>
            <w:r w:rsidRPr="001715E5">
              <w:rPr>
                <w:rFonts w:ascii="Arial Narrow" w:hAnsi="Arial Narrow" w:cs="Arial"/>
                <w:sz w:val="20"/>
                <w:szCs w:val="20"/>
                <w:lang w:eastAsia="en-AU"/>
              </w:rPr>
              <w:t xml:space="preserve">Medical Practitioners </w:t>
            </w:r>
            <w:r w:rsidRPr="001715E5">
              <w:rPr>
                <w:rFonts w:ascii="Arial Narrow" w:hAnsi="Arial Narrow" w:cs="Arial"/>
                <w:sz w:val="20"/>
                <w:szCs w:val="20"/>
                <w:lang w:eastAsia="en-AU"/>
              </w:rPr>
              <w:fldChar w:fldCharType="begin">
                <w:ffData>
                  <w:name w:val="Check3"/>
                  <w:enabled/>
                  <w:calcOnExit w:val="0"/>
                  <w:checkBox>
                    <w:sizeAuto/>
                    <w:default w:val="1"/>
                  </w:checkBox>
                </w:ffData>
              </w:fldChar>
            </w:r>
            <w:r w:rsidRPr="001715E5">
              <w:rPr>
                <w:rFonts w:ascii="Arial Narrow" w:hAnsi="Arial Narrow" w:cs="Arial"/>
                <w:sz w:val="20"/>
                <w:szCs w:val="20"/>
                <w:lang w:eastAsia="en-AU"/>
              </w:rPr>
              <w:instrText xml:space="preserve"> FORMCHECKBOX </w:instrText>
            </w:r>
            <w:r w:rsidR="00886F38">
              <w:rPr>
                <w:rFonts w:ascii="Arial Narrow" w:hAnsi="Arial Narrow" w:cs="Arial"/>
                <w:sz w:val="20"/>
                <w:szCs w:val="20"/>
                <w:lang w:eastAsia="en-AU"/>
              </w:rPr>
            </w:r>
            <w:r w:rsidR="00886F38">
              <w:rPr>
                <w:rFonts w:ascii="Arial Narrow" w:hAnsi="Arial Narrow" w:cs="Arial"/>
                <w:sz w:val="20"/>
                <w:szCs w:val="20"/>
                <w:lang w:eastAsia="en-AU"/>
              </w:rPr>
              <w:fldChar w:fldCharType="separate"/>
            </w:r>
            <w:r w:rsidRPr="001715E5">
              <w:rPr>
                <w:rFonts w:ascii="Arial Narrow" w:hAnsi="Arial Narrow" w:cs="Arial"/>
                <w:sz w:val="20"/>
                <w:szCs w:val="20"/>
                <w:lang w:eastAsia="en-AU"/>
              </w:rPr>
              <w:fldChar w:fldCharType="end"/>
            </w:r>
            <w:r w:rsidRPr="001715E5">
              <w:rPr>
                <w:rFonts w:ascii="Arial Narrow" w:hAnsi="Arial Narrow" w:cs="Arial"/>
                <w:sz w:val="20"/>
                <w:szCs w:val="20"/>
                <w:lang w:eastAsia="en-AU"/>
              </w:rPr>
              <w:t xml:space="preserve">Nurse practitioners </w:t>
            </w:r>
          </w:p>
        </w:tc>
      </w:tr>
      <w:tr w:rsidR="001715E5" w:rsidRPr="001715E5" w14:paraId="5651F16B" w14:textId="77777777" w:rsidTr="007F1D76">
        <w:tblPrEx>
          <w:tblCellMar>
            <w:top w:w="15" w:type="dxa"/>
            <w:bottom w:w="15" w:type="dxa"/>
          </w:tblCellMar>
          <w:tblLook w:val="04A0" w:firstRow="1" w:lastRow="0" w:firstColumn="1" w:lastColumn="0" w:noHBand="0" w:noVBand="1"/>
        </w:tblPrEx>
        <w:trPr>
          <w:trHeight w:val="20"/>
        </w:trPr>
        <w:tc>
          <w:tcPr>
            <w:tcW w:w="699" w:type="pct"/>
            <w:gridSpan w:val="2"/>
            <w:vMerge/>
            <w:tcBorders>
              <w:left w:val="single" w:sz="4" w:space="0" w:color="auto"/>
              <w:bottom w:val="single" w:sz="4" w:space="0" w:color="auto"/>
              <w:right w:val="single" w:sz="4" w:space="0" w:color="auto"/>
            </w:tcBorders>
          </w:tcPr>
          <w:p w14:paraId="1358E2CC" w14:textId="77777777" w:rsidR="00C91298" w:rsidRPr="001715E5" w:rsidRDefault="00C91298" w:rsidP="007F1D76">
            <w:pPr>
              <w:keepNext/>
              <w:jc w:val="both"/>
              <w:rPr>
                <w:rFonts w:ascii="Arial Narrow" w:hAnsi="Arial Narrow" w:cs="Arial"/>
                <w:sz w:val="20"/>
                <w:szCs w:val="20"/>
                <w:lang w:eastAsia="en-AU"/>
              </w:rPr>
            </w:pPr>
          </w:p>
        </w:tc>
        <w:tc>
          <w:tcPr>
            <w:tcW w:w="4301" w:type="pct"/>
            <w:gridSpan w:val="6"/>
            <w:tcBorders>
              <w:top w:val="single" w:sz="4" w:space="0" w:color="auto"/>
              <w:left w:val="single" w:sz="4" w:space="0" w:color="auto"/>
              <w:bottom w:val="single" w:sz="4" w:space="0" w:color="auto"/>
              <w:right w:val="single" w:sz="4" w:space="0" w:color="auto"/>
            </w:tcBorders>
            <w:vAlign w:val="center"/>
          </w:tcPr>
          <w:p w14:paraId="540170D1" w14:textId="77777777" w:rsidR="00C91298" w:rsidRPr="001715E5" w:rsidRDefault="00C91298" w:rsidP="007F1D76">
            <w:pPr>
              <w:keepNext/>
              <w:jc w:val="both"/>
              <w:rPr>
                <w:rFonts w:ascii="Arial Narrow" w:hAnsi="Arial Narrow" w:cs="Arial"/>
                <w:sz w:val="20"/>
                <w:szCs w:val="20"/>
                <w:lang w:eastAsia="en-AU"/>
              </w:rPr>
            </w:pPr>
            <w:r w:rsidRPr="001715E5">
              <w:rPr>
                <w:rFonts w:ascii="Arial Narrow" w:hAnsi="Arial Narrow" w:cs="Arial"/>
                <w:b/>
                <w:sz w:val="20"/>
                <w:szCs w:val="20"/>
                <w:lang w:eastAsia="en-AU"/>
              </w:rPr>
              <w:t xml:space="preserve">Restriction type: </w:t>
            </w:r>
            <w:r w:rsidRPr="001715E5">
              <w:rPr>
                <w:rFonts w:ascii="Arial Narrow" w:hAnsi="Arial Narrow" w:cs="Arial"/>
                <w:sz w:val="20"/>
                <w:szCs w:val="20"/>
                <w:lang w:eastAsia="en-AU"/>
              </w:rPr>
              <w:fldChar w:fldCharType="begin">
                <w:ffData>
                  <w:name w:val=""/>
                  <w:enabled/>
                  <w:calcOnExit w:val="0"/>
                  <w:checkBox>
                    <w:sizeAuto/>
                    <w:default w:val="1"/>
                  </w:checkBox>
                </w:ffData>
              </w:fldChar>
            </w:r>
            <w:r w:rsidRPr="001715E5">
              <w:rPr>
                <w:rFonts w:ascii="Arial Narrow" w:hAnsi="Arial Narrow" w:cs="Arial"/>
                <w:sz w:val="20"/>
                <w:szCs w:val="20"/>
                <w:lang w:eastAsia="en-AU"/>
              </w:rPr>
              <w:instrText xml:space="preserve"> FORMCHECKBOX </w:instrText>
            </w:r>
            <w:r w:rsidR="00886F38">
              <w:rPr>
                <w:rFonts w:ascii="Arial Narrow" w:hAnsi="Arial Narrow" w:cs="Arial"/>
                <w:sz w:val="20"/>
                <w:szCs w:val="20"/>
                <w:lang w:eastAsia="en-AU"/>
              </w:rPr>
            </w:r>
            <w:r w:rsidR="00886F38">
              <w:rPr>
                <w:rFonts w:ascii="Arial Narrow" w:hAnsi="Arial Narrow" w:cs="Arial"/>
                <w:sz w:val="20"/>
                <w:szCs w:val="20"/>
                <w:lang w:eastAsia="en-AU"/>
              </w:rPr>
              <w:fldChar w:fldCharType="separate"/>
            </w:r>
            <w:r w:rsidRPr="001715E5">
              <w:rPr>
                <w:rFonts w:ascii="Arial Narrow" w:hAnsi="Arial Narrow" w:cs="Arial"/>
                <w:sz w:val="20"/>
                <w:szCs w:val="20"/>
                <w:lang w:eastAsia="en-AU"/>
              </w:rPr>
              <w:fldChar w:fldCharType="end"/>
            </w:r>
            <w:r w:rsidRPr="001715E5">
              <w:rPr>
                <w:rFonts w:ascii="Arial Narrow" w:hAnsi="Arial Narrow" w:cs="Arial"/>
                <w:sz w:val="20"/>
                <w:szCs w:val="20"/>
                <w:lang w:eastAsia="en-AU"/>
              </w:rPr>
              <w:t xml:space="preserve"> </w:t>
            </w:r>
            <w:r w:rsidRPr="001715E5">
              <w:rPr>
                <w:rFonts w:ascii="Arial Narrow" w:eastAsia="Calibri" w:hAnsi="Arial Narrow" w:cs="Arial"/>
                <w:sz w:val="20"/>
                <w:szCs w:val="20"/>
              </w:rPr>
              <w:t>Authority Required (STREAMLINED) (code: New2)</w:t>
            </w:r>
          </w:p>
        </w:tc>
      </w:tr>
      <w:tr w:rsidR="001715E5" w:rsidRPr="001715E5" w14:paraId="4331E16B" w14:textId="77777777" w:rsidTr="007F1D76">
        <w:tblPrEx>
          <w:tblCellMar>
            <w:top w:w="15" w:type="dxa"/>
            <w:bottom w:w="15" w:type="dxa"/>
          </w:tblCellMar>
          <w:tblLook w:val="04A0" w:firstRow="1" w:lastRow="0" w:firstColumn="1" w:lastColumn="0" w:noHBand="0" w:noVBand="1"/>
        </w:tblPrEx>
        <w:trPr>
          <w:cantSplit/>
          <w:trHeight w:val="290"/>
        </w:trPr>
        <w:tc>
          <w:tcPr>
            <w:tcW w:w="309" w:type="pct"/>
            <w:vMerge w:val="restart"/>
            <w:textDirection w:val="btLr"/>
            <w:vAlign w:val="center"/>
            <w:hideMark/>
          </w:tcPr>
          <w:p w14:paraId="20A77A81" w14:textId="08344C1A" w:rsidR="00C91298" w:rsidRPr="001715E5" w:rsidRDefault="00C91298" w:rsidP="007F1D76">
            <w:pPr>
              <w:keepNext/>
              <w:jc w:val="center"/>
              <w:rPr>
                <w:rFonts w:ascii="Arial Narrow" w:hAnsi="Arial Narrow" w:cs="Arial"/>
                <w:sz w:val="20"/>
                <w:szCs w:val="20"/>
                <w:lang w:eastAsia="en-AU"/>
              </w:rPr>
            </w:pPr>
          </w:p>
        </w:tc>
        <w:tc>
          <w:tcPr>
            <w:tcW w:w="391" w:type="pct"/>
            <w:vAlign w:val="center"/>
          </w:tcPr>
          <w:p w14:paraId="5413582A" w14:textId="6CC8DFFB" w:rsidR="00C91298" w:rsidRPr="001715E5" w:rsidRDefault="00C91298" w:rsidP="007F1D76">
            <w:pPr>
              <w:keepNext/>
              <w:jc w:val="both"/>
              <w:rPr>
                <w:rFonts w:ascii="Arial Narrow" w:hAnsi="Arial Narrow" w:cs="Arial"/>
                <w:sz w:val="20"/>
                <w:szCs w:val="20"/>
                <w:lang w:eastAsia="en-AU"/>
              </w:rPr>
            </w:pPr>
          </w:p>
        </w:tc>
        <w:tc>
          <w:tcPr>
            <w:tcW w:w="4301" w:type="pct"/>
            <w:gridSpan w:val="6"/>
            <w:vAlign w:val="center"/>
            <w:hideMark/>
          </w:tcPr>
          <w:p w14:paraId="052A3108"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Administrative Advice:</w:t>
            </w:r>
          </w:p>
          <w:p w14:paraId="3EA7B75B" w14:textId="77777777" w:rsidR="00C91298" w:rsidRPr="001715E5" w:rsidRDefault="00C91298" w:rsidP="007F1D76">
            <w:pPr>
              <w:keepNext/>
              <w:jc w:val="both"/>
              <w:rPr>
                <w:rFonts w:ascii="Arial Narrow" w:hAnsi="Arial Narrow" w:cs="Arial"/>
                <w:sz w:val="20"/>
                <w:szCs w:val="20"/>
                <w:lang w:eastAsia="en-AU"/>
              </w:rPr>
            </w:pPr>
            <w:r w:rsidRPr="001715E5">
              <w:rPr>
                <w:rFonts w:ascii="Arial Narrow" w:hAnsi="Arial Narrow" w:cs="Arial"/>
                <w:sz w:val="20"/>
                <w:szCs w:val="20"/>
                <w:lang w:eastAsia="en-AU"/>
              </w:rPr>
              <w:t>Buprenorphine with naloxone soluble film and buprenorphine with naloxone sublingual tablet do not meet all the criteria for bioequivalence. Patients being switched between sublingual tablets and soluble films may therefore require a dosage adjustment.</w:t>
            </w:r>
          </w:p>
        </w:tc>
      </w:tr>
      <w:tr w:rsidR="001715E5" w:rsidRPr="001715E5" w14:paraId="5223B8A4" w14:textId="77777777" w:rsidTr="007F1D76">
        <w:tblPrEx>
          <w:tblCellMar>
            <w:top w:w="15" w:type="dxa"/>
            <w:bottom w:w="15" w:type="dxa"/>
          </w:tblCellMar>
          <w:tblLook w:val="04A0" w:firstRow="1" w:lastRow="0" w:firstColumn="1" w:lastColumn="0" w:noHBand="0" w:noVBand="1"/>
        </w:tblPrEx>
        <w:trPr>
          <w:cantSplit/>
          <w:trHeight w:val="615"/>
        </w:trPr>
        <w:tc>
          <w:tcPr>
            <w:tcW w:w="309" w:type="pct"/>
            <w:vMerge/>
          </w:tcPr>
          <w:p w14:paraId="6BA1AB06" w14:textId="77777777" w:rsidR="00C91298" w:rsidRPr="001715E5" w:rsidRDefault="00C91298" w:rsidP="007F1D76">
            <w:pPr>
              <w:keepNext/>
              <w:jc w:val="both"/>
              <w:rPr>
                <w:rFonts w:ascii="Arial Narrow" w:hAnsi="Arial Narrow" w:cs="Arial"/>
                <w:sz w:val="20"/>
                <w:szCs w:val="20"/>
                <w:lang w:eastAsia="en-AU"/>
              </w:rPr>
            </w:pPr>
          </w:p>
        </w:tc>
        <w:tc>
          <w:tcPr>
            <w:tcW w:w="391" w:type="pct"/>
            <w:vAlign w:val="center"/>
          </w:tcPr>
          <w:p w14:paraId="342AE743" w14:textId="714585C9" w:rsidR="00C91298" w:rsidRPr="001715E5" w:rsidRDefault="00C91298" w:rsidP="007F1D76">
            <w:pPr>
              <w:keepNext/>
              <w:jc w:val="both"/>
              <w:rPr>
                <w:rFonts w:ascii="Arial Narrow" w:hAnsi="Arial Narrow" w:cs="Arial"/>
                <w:sz w:val="20"/>
                <w:szCs w:val="20"/>
                <w:lang w:eastAsia="en-AU"/>
              </w:rPr>
            </w:pPr>
          </w:p>
        </w:tc>
        <w:tc>
          <w:tcPr>
            <w:tcW w:w="4301" w:type="pct"/>
            <w:gridSpan w:val="6"/>
            <w:vAlign w:val="center"/>
          </w:tcPr>
          <w:p w14:paraId="6CF6C656"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 xml:space="preserve">Administrative Advice: </w:t>
            </w:r>
            <w:r w:rsidRPr="001715E5">
              <w:rPr>
                <w:rFonts w:ascii="Arial Narrow" w:hAnsi="Arial Narrow" w:cs="Arial"/>
                <w:sz w:val="20"/>
                <w:szCs w:val="20"/>
                <w:lang w:eastAsia="en-AU"/>
              </w:rPr>
              <w:t>Care must be taken to comply with the provisions of State/Territory law when prescribing this drug.</w:t>
            </w:r>
          </w:p>
        </w:tc>
      </w:tr>
      <w:tr w:rsidR="001715E5" w:rsidRPr="001715E5" w14:paraId="67981182" w14:textId="77777777" w:rsidTr="007F1D76">
        <w:tblPrEx>
          <w:tblCellMar>
            <w:top w:w="15" w:type="dxa"/>
            <w:bottom w:w="15" w:type="dxa"/>
          </w:tblCellMar>
          <w:tblLook w:val="04A0" w:firstRow="1" w:lastRow="0" w:firstColumn="1" w:lastColumn="0" w:noHBand="0" w:noVBand="1"/>
        </w:tblPrEx>
        <w:trPr>
          <w:cantSplit/>
          <w:trHeight w:val="1077"/>
        </w:trPr>
        <w:tc>
          <w:tcPr>
            <w:tcW w:w="309" w:type="pct"/>
            <w:vMerge/>
          </w:tcPr>
          <w:p w14:paraId="3F6F5EE5" w14:textId="77777777" w:rsidR="00C91298" w:rsidRPr="001715E5" w:rsidRDefault="00C91298" w:rsidP="007F1D76">
            <w:pPr>
              <w:keepNext/>
              <w:jc w:val="both"/>
              <w:rPr>
                <w:rFonts w:ascii="Arial Narrow" w:hAnsi="Arial Narrow" w:cs="Arial"/>
                <w:sz w:val="20"/>
                <w:szCs w:val="20"/>
                <w:lang w:eastAsia="en-AU"/>
              </w:rPr>
            </w:pPr>
          </w:p>
        </w:tc>
        <w:tc>
          <w:tcPr>
            <w:tcW w:w="391" w:type="pct"/>
            <w:vAlign w:val="center"/>
          </w:tcPr>
          <w:p w14:paraId="2E983F93" w14:textId="132A558D" w:rsidR="00C91298" w:rsidRPr="001715E5" w:rsidRDefault="00C91298" w:rsidP="007F1D76">
            <w:pPr>
              <w:keepNext/>
              <w:jc w:val="both"/>
              <w:rPr>
                <w:rFonts w:ascii="Arial Narrow" w:hAnsi="Arial Narrow" w:cs="Arial"/>
                <w:sz w:val="20"/>
                <w:szCs w:val="20"/>
                <w:lang w:eastAsia="en-AU"/>
              </w:rPr>
            </w:pPr>
          </w:p>
        </w:tc>
        <w:tc>
          <w:tcPr>
            <w:tcW w:w="4301" w:type="pct"/>
            <w:gridSpan w:val="6"/>
            <w:vAlign w:val="center"/>
          </w:tcPr>
          <w:p w14:paraId="21CBAFB7"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Administrative Advice: Shared Care Model:</w:t>
            </w:r>
          </w:p>
          <w:p w14:paraId="1E20B3A2"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sz w:val="20"/>
                <w:szCs w:val="20"/>
                <w:lang w:eastAsia="en-AU"/>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r w:rsidRPr="001715E5">
              <w:rPr>
                <w:rFonts w:ascii="Arial Narrow" w:hAnsi="Arial Narrow" w:cs="Arial"/>
                <w:b/>
                <w:bCs/>
                <w:sz w:val="20"/>
                <w:szCs w:val="20"/>
                <w:lang w:eastAsia="en-AU"/>
              </w:rPr>
              <w:t>.</w:t>
            </w:r>
          </w:p>
        </w:tc>
      </w:tr>
      <w:tr w:rsidR="001715E5" w:rsidRPr="001715E5" w14:paraId="376F53A3" w14:textId="77777777" w:rsidTr="007F1D76">
        <w:tblPrEx>
          <w:tblCellMar>
            <w:top w:w="15" w:type="dxa"/>
            <w:bottom w:w="15" w:type="dxa"/>
          </w:tblCellMar>
          <w:tblLook w:val="04A0" w:firstRow="1" w:lastRow="0" w:firstColumn="1" w:lastColumn="0" w:noHBand="0" w:noVBand="1"/>
        </w:tblPrEx>
        <w:trPr>
          <w:cantSplit/>
          <w:trHeight w:val="432"/>
        </w:trPr>
        <w:tc>
          <w:tcPr>
            <w:tcW w:w="309" w:type="pct"/>
            <w:vMerge/>
          </w:tcPr>
          <w:p w14:paraId="4FE4A941" w14:textId="77777777" w:rsidR="00C91298" w:rsidRPr="001715E5" w:rsidRDefault="00C91298" w:rsidP="007F1D76">
            <w:pPr>
              <w:keepNext/>
              <w:jc w:val="both"/>
              <w:rPr>
                <w:rFonts w:ascii="Arial Narrow" w:hAnsi="Arial Narrow" w:cs="Arial"/>
                <w:sz w:val="20"/>
                <w:szCs w:val="20"/>
                <w:lang w:eastAsia="en-AU"/>
              </w:rPr>
            </w:pPr>
          </w:p>
        </w:tc>
        <w:tc>
          <w:tcPr>
            <w:tcW w:w="391" w:type="pct"/>
            <w:vAlign w:val="center"/>
          </w:tcPr>
          <w:p w14:paraId="123DF437" w14:textId="5A20BA7E" w:rsidR="00C91298" w:rsidRPr="001715E5" w:rsidRDefault="00C91298" w:rsidP="007F1D76">
            <w:pPr>
              <w:keepNext/>
              <w:jc w:val="both"/>
              <w:rPr>
                <w:rFonts w:ascii="Arial Narrow" w:hAnsi="Arial Narrow" w:cs="Arial"/>
                <w:sz w:val="20"/>
                <w:szCs w:val="20"/>
                <w:lang w:eastAsia="en-AU"/>
              </w:rPr>
            </w:pPr>
          </w:p>
        </w:tc>
        <w:tc>
          <w:tcPr>
            <w:tcW w:w="4301" w:type="pct"/>
            <w:gridSpan w:val="6"/>
            <w:vAlign w:val="center"/>
          </w:tcPr>
          <w:p w14:paraId="6DCE8E09" w14:textId="77777777" w:rsidR="00C91298" w:rsidRPr="001715E5" w:rsidRDefault="00C91298" w:rsidP="007F1D76">
            <w:pPr>
              <w:keepNext/>
              <w:keepLines/>
              <w:rPr>
                <w:rFonts w:ascii="Arial Narrow" w:hAnsi="Arial Narrow"/>
                <w:b/>
                <w:bCs/>
                <w:i/>
                <w:iCs/>
                <w:sz w:val="20"/>
                <w:szCs w:val="20"/>
                <w:lang w:eastAsia="en-AU"/>
              </w:rPr>
            </w:pPr>
            <w:r w:rsidRPr="001715E5">
              <w:rPr>
                <w:rFonts w:ascii="Arial Narrow" w:hAnsi="Arial Narrow"/>
                <w:b/>
                <w:bCs/>
                <w:i/>
                <w:iCs/>
                <w:sz w:val="20"/>
                <w:szCs w:val="20"/>
                <w:lang w:eastAsia="en-AU"/>
              </w:rPr>
              <w:t>Administrative Advice:</w:t>
            </w:r>
          </w:p>
          <w:p w14:paraId="282BE7FB"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i/>
                <w:iCs/>
                <w:sz w:val="20"/>
                <w:szCs w:val="20"/>
                <w:lang w:eastAsia="en-AU"/>
              </w:rPr>
              <w:t>No increase in the maximum number of repeats may be authorised.</w:t>
            </w:r>
          </w:p>
        </w:tc>
      </w:tr>
      <w:tr w:rsidR="001715E5" w:rsidRPr="001715E5" w14:paraId="0DD238C1" w14:textId="77777777" w:rsidTr="007F1D76">
        <w:tblPrEx>
          <w:tblCellMar>
            <w:top w:w="15" w:type="dxa"/>
            <w:bottom w:w="15" w:type="dxa"/>
          </w:tblCellMar>
          <w:tblLook w:val="04A0" w:firstRow="1" w:lastRow="0" w:firstColumn="1" w:lastColumn="0" w:noHBand="0" w:noVBand="1"/>
        </w:tblPrEx>
        <w:trPr>
          <w:cantSplit/>
          <w:trHeight w:val="194"/>
        </w:trPr>
        <w:tc>
          <w:tcPr>
            <w:tcW w:w="699" w:type="pct"/>
            <w:gridSpan w:val="2"/>
          </w:tcPr>
          <w:p w14:paraId="23518694" w14:textId="77777777" w:rsidR="007F1D76" w:rsidRPr="001715E5" w:rsidRDefault="007F1D76" w:rsidP="007F1D76">
            <w:pPr>
              <w:keepNext/>
              <w:jc w:val="both"/>
              <w:rPr>
                <w:rFonts w:ascii="Arial Narrow" w:hAnsi="Arial Narrow"/>
                <w:sz w:val="20"/>
                <w:szCs w:val="20"/>
                <w:lang w:eastAsia="en-AU"/>
              </w:rPr>
            </w:pPr>
          </w:p>
        </w:tc>
        <w:tc>
          <w:tcPr>
            <w:tcW w:w="4301" w:type="pct"/>
            <w:gridSpan w:val="6"/>
            <w:vAlign w:val="center"/>
          </w:tcPr>
          <w:p w14:paraId="09A4AECA" w14:textId="77777777" w:rsidR="007F1D76" w:rsidRPr="001715E5" w:rsidRDefault="007F1D76" w:rsidP="007F1D76">
            <w:pPr>
              <w:keepNext/>
              <w:keepLines/>
              <w:rPr>
                <w:rFonts w:ascii="Arial Narrow" w:hAnsi="Arial Narrow"/>
                <w:b/>
                <w:bCs/>
                <w:i/>
                <w:iCs/>
                <w:sz w:val="20"/>
                <w:szCs w:val="20"/>
                <w:lang w:eastAsia="en-AU"/>
              </w:rPr>
            </w:pPr>
          </w:p>
        </w:tc>
      </w:tr>
      <w:tr w:rsidR="001715E5" w:rsidRPr="001715E5" w14:paraId="729160A9" w14:textId="77777777" w:rsidTr="007F1D76">
        <w:tblPrEx>
          <w:tblCellMar>
            <w:top w:w="15" w:type="dxa"/>
            <w:bottom w:w="15" w:type="dxa"/>
          </w:tblCellMar>
          <w:tblLook w:val="04A0" w:firstRow="1" w:lastRow="0" w:firstColumn="1" w:lastColumn="0" w:noHBand="0" w:noVBand="1"/>
        </w:tblPrEx>
        <w:trPr>
          <w:cantSplit/>
          <w:trHeight w:val="20"/>
        </w:trPr>
        <w:tc>
          <w:tcPr>
            <w:tcW w:w="699" w:type="pct"/>
            <w:gridSpan w:val="2"/>
            <w:vAlign w:val="center"/>
          </w:tcPr>
          <w:p w14:paraId="54D7EE86" w14:textId="77E7568B" w:rsidR="00C91298" w:rsidRPr="001715E5" w:rsidRDefault="00C91298" w:rsidP="007F1D76">
            <w:pPr>
              <w:keepNext/>
              <w:jc w:val="both"/>
              <w:rPr>
                <w:rFonts w:ascii="Arial Narrow" w:hAnsi="Arial Narrow" w:cs="Arial"/>
                <w:sz w:val="20"/>
                <w:szCs w:val="20"/>
                <w:lang w:eastAsia="en-AU"/>
              </w:rPr>
            </w:pPr>
          </w:p>
        </w:tc>
        <w:tc>
          <w:tcPr>
            <w:tcW w:w="4301" w:type="pct"/>
            <w:gridSpan w:val="6"/>
            <w:vAlign w:val="center"/>
          </w:tcPr>
          <w:p w14:paraId="7AE65D2C"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Indication:</w:t>
            </w:r>
            <w:r w:rsidRPr="001715E5">
              <w:rPr>
                <w:rFonts w:ascii="Arial Narrow" w:hAnsi="Arial Narrow" w:cs="Arial"/>
                <w:sz w:val="20"/>
                <w:szCs w:val="20"/>
                <w:lang w:eastAsia="en-AU"/>
              </w:rPr>
              <w:t xml:space="preserve"> </w:t>
            </w:r>
            <w:r w:rsidRPr="001715E5">
              <w:rPr>
                <w:rFonts w:ascii="Arial Narrow" w:hAnsi="Arial Narrow" w:cs="Arial"/>
                <w:strike/>
                <w:sz w:val="20"/>
                <w:szCs w:val="20"/>
                <w:lang w:eastAsia="en-AU"/>
              </w:rPr>
              <w:t>Opiate</w:t>
            </w:r>
            <w:r w:rsidRPr="001715E5">
              <w:rPr>
                <w:rFonts w:ascii="Arial Narrow" w:hAnsi="Arial Narrow" w:cs="Arial"/>
                <w:sz w:val="20"/>
                <w:szCs w:val="20"/>
                <w:lang w:eastAsia="en-AU"/>
              </w:rPr>
              <w:t xml:space="preserve"> </w:t>
            </w:r>
            <w:r w:rsidRPr="001715E5">
              <w:rPr>
                <w:rFonts w:ascii="Arial Narrow" w:hAnsi="Arial Narrow" w:cs="Arial"/>
                <w:i/>
                <w:iCs/>
                <w:sz w:val="20"/>
                <w:szCs w:val="20"/>
                <w:lang w:eastAsia="en-AU"/>
              </w:rPr>
              <w:t>Opioid</w:t>
            </w:r>
            <w:r w:rsidRPr="001715E5">
              <w:rPr>
                <w:rFonts w:ascii="Arial Narrow" w:hAnsi="Arial Narrow" w:cs="Arial"/>
                <w:sz w:val="20"/>
                <w:szCs w:val="20"/>
                <w:lang w:eastAsia="en-AU"/>
              </w:rPr>
              <w:t xml:space="preserve"> dependence</w:t>
            </w:r>
          </w:p>
        </w:tc>
      </w:tr>
      <w:tr w:rsidR="001715E5" w:rsidRPr="001715E5" w14:paraId="6A6E4FFD" w14:textId="77777777" w:rsidTr="007F1D76">
        <w:tblPrEx>
          <w:tblCellMar>
            <w:top w:w="15" w:type="dxa"/>
            <w:bottom w:w="15" w:type="dxa"/>
          </w:tblCellMar>
          <w:tblLook w:val="04A0" w:firstRow="1" w:lastRow="0" w:firstColumn="1" w:lastColumn="0" w:noHBand="0" w:noVBand="1"/>
        </w:tblPrEx>
        <w:trPr>
          <w:cantSplit/>
          <w:trHeight w:val="20"/>
        </w:trPr>
        <w:tc>
          <w:tcPr>
            <w:tcW w:w="699" w:type="pct"/>
            <w:gridSpan w:val="2"/>
            <w:vAlign w:val="center"/>
          </w:tcPr>
          <w:p w14:paraId="4E362104" w14:textId="77777777" w:rsidR="00C91298" w:rsidRPr="001715E5" w:rsidRDefault="00C91298" w:rsidP="007F1D76">
            <w:pPr>
              <w:keepNext/>
              <w:jc w:val="both"/>
              <w:rPr>
                <w:rFonts w:ascii="Arial Narrow" w:hAnsi="Arial Narrow" w:cs="Arial"/>
                <w:sz w:val="20"/>
                <w:szCs w:val="20"/>
                <w:lang w:eastAsia="en-AU"/>
              </w:rPr>
            </w:pPr>
          </w:p>
        </w:tc>
        <w:tc>
          <w:tcPr>
            <w:tcW w:w="4301" w:type="pct"/>
            <w:gridSpan w:val="6"/>
            <w:vAlign w:val="center"/>
          </w:tcPr>
          <w:p w14:paraId="0D9D6668" w14:textId="77777777" w:rsidR="00C91298" w:rsidRPr="001715E5" w:rsidRDefault="00C91298" w:rsidP="007F1D76">
            <w:pPr>
              <w:keepNext/>
              <w:jc w:val="both"/>
              <w:rPr>
                <w:rFonts w:ascii="Arial Narrow" w:hAnsi="Arial Narrow" w:cs="Arial"/>
                <w:b/>
                <w:bCs/>
                <w:sz w:val="20"/>
                <w:szCs w:val="20"/>
                <w:lang w:eastAsia="en-AU"/>
              </w:rPr>
            </w:pPr>
          </w:p>
        </w:tc>
      </w:tr>
      <w:tr w:rsidR="001715E5" w:rsidRPr="001715E5" w14:paraId="61FC1C38" w14:textId="77777777" w:rsidTr="007F1D76">
        <w:tblPrEx>
          <w:tblCellMar>
            <w:top w:w="15" w:type="dxa"/>
            <w:bottom w:w="15" w:type="dxa"/>
          </w:tblCellMar>
          <w:tblLook w:val="04A0" w:firstRow="1" w:lastRow="0" w:firstColumn="1" w:lastColumn="0" w:noHBand="0" w:noVBand="1"/>
        </w:tblPrEx>
        <w:trPr>
          <w:cantSplit/>
          <w:trHeight w:val="20"/>
        </w:trPr>
        <w:tc>
          <w:tcPr>
            <w:tcW w:w="6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F7D32" w14:textId="00F01AF2" w:rsidR="00C91298" w:rsidRPr="001715E5" w:rsidRDefault="00C91298" w:rsidP="007F1D76">
            <w:pPr>
              <w:keepNext/>
              <w:jc w:val="both"/>
              <w:rPr>
                <w:rFonts w:ascii="Arial Narrow" w:hAnsi="Arial Narrow" w:cs="Arial"/>
                <w:sz w:val="20"/>
                <w:szCs w:val="20"/>
                <w:lang w:eastAsia="en-AU"/>
              </w:rPr>
            </w:pPr>
          </w:p>
        </w:tc>
        <w:tc>
          <w:tcPr>
            <w:tcW w:w="430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72AA4C"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Clinical criteria:</w:t>
            </w:r>
          </w:p>
        </w:tc>
      </w:tr>
      <w:tr w:rsidR="001715E5" w:rsidRPr="001715E5" w14:paraId="7032C899" w14:textId="77777777" w:rsidTr="007F1D76">
        <w:tblPrEx>
          <w:tblCellMar>
            <w:top w:w="15" w:type="dxa"/>
            <w:bottom w:w="15" w:type="dxa"/>
          </w:tblCellMar>
          <w:tblLook w:val="04A0" w:firstRow="1" w:lastRow="0" w:firstColumn="1" w:lastColumn="0" w:noHBand="0" w:noVBand="1"/>
        </w:tblPrEx>
        <w:trPr>
          <w:cantSplit/>
          <w:trHeight w:val="20"/>
        </w:trPr>
        <w:tc>
          <w:tcPr>
            <w:tcW w:w="6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37EDE" w14:textId="1646608D" w:rsidR="00C91298" w:rsidRPr="001715E5" w:rsidRDefault="00C91298" w:rsidP="007F1D76">
            <w:pPr>
              <w:keepNext/>
              <w:jc w:val="both"/>
              <w:rPr>
                <w:rFonts w:ascii="Arial Narrow" w:hAnsi="Arial Narrow" w:cs="Arial"/>
                <w:sz w:val="20"/>
                <w:szCs w:val="20"/>
                <w:lang w:eastAsia="en-AU"/>
              </w:rPr>
            </w:pPr>
          </w:p>
        </w:tc>
        <w:tc>
          <w:tcPr>
            <w:tcW w:w="430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B6BB0E" w14:textId="77777777" w:rsidR="00C91298" w:rsidRPr="001715E5" w:rsidRDefault="00C91298" w:rsidP="007F1D76">
            <w:pPr>
              <w:keepNext/>
              <w:jc w:val="both"/>
              <w:rPr>
                <w:rFonts w:ascii="Arial Narrow" w:hAnsi="Arial Narrow" w:cs="Arial"/>
                <w:sz w:val="20"/>
                <w:szCs w:val="20"/>
                <w:lang w:eastAsia="en-AU"/>
              </w:rPr>
            </w:pPr>
            <w:r w:rsidRPr="001715E5">
              <w:rPr>
                <w:rFonts w:ascii="Arial Narrow" w:hAnsi="Arial Narrow" w:cs="Arial"/>
                <w:sz w:val="20"/>
                <w:szCs w:val="20"/>
                <w:lang w:eastAsia="en-AU"/>
              </w:rPr>
              <w:t xml:space="preserve"> The treatment must be within a framework of medical, social and psychological treatment</w:t>
            </w:r>
          </w:p>
        </w:tc>
      </w:tr>
      <w:tr w:rsidR="001715E5" w:rsidRPr="001715E5" w14:paraId="3F41E8B2" w14:textId="77777777" w:rsidTr="007F1D76">
        <w:tblPrEx>
          <w:tblCellMar>
            <w:top w:w="15" w:type="dxa"/>
            <w:bottom w:w="15" w:type="dxa"/>
          </w:tblCellMar>
          <w:tblLook w:val="04A0" w:firstRow="1" w:lastRow="0" w:firstColumn="1" w:lastColumn="0" w:noHBand="0" w:noVBand="1"/>
        </w:tblPrEx>
        <w:trPr>
          <w:cantSplit/>
          <w:trHeight w:val="20"/>
        </w:trPr>
        <w:tc>
          <w:tcPr>
            <w:tcW w:w="6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67E7B" w14:textId="77777777" w:rsidR="00C91298" w:rsidRPr="001715E5" w:rsidRDefault="00C91298" w:rsidP="007F1D76">
            <w:pPr>
              <w:keepNext/>
              <w:jc w:val="both"/>
              <w:rPr>
                <w:rFonts w:ascii="Arial Narrow" w:hAnsi="Arial Narrow" w:cs="Arial"/>
                <w:sz w:val="20"/>
                <w:szCs w:val="20"/>
                <w:lang w:eastAsia="en-AU"/>
              </w:rPr>
            </w:pPr>
          </w:p>
        </w:tc>
        <w:tc>
          <w:tcPr>
            <w:tcW w:w="430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6F19EA" w14:textId="77777777" w:rsidR="00C91298" w:rsidRPr="001715E5" w:rsidRDefault="00C91298" w:rsidP="007F1D76">
            <w:pPr>
              <w:keepNext/>
              <w:jc w:val="both"/>
              <w:rPr>
                <w:rFonts w:ascii="Arial Narrow" w:hAnsi="Arial Narrow" w:cs="Arial"/>
                <w:sz w:val="20"/>
                <w:szCs w:val="20"/>
                <w:lang w:eastAsia="en-AU"/>
              </w:rPr>
            </w:pPr>
          </w:p>
        </w:tc>
      </w:tr>
      <w:tr w:rsidR="001715E5" w:rsidRPr="001715E5" w14:paraId="12A288D7" w14:textId="77777777" w:rsidTr="007F1D76">
        <w:tblPrEx>
          <w:tblCellMar>
            <w:top w:w="15" w:type="dxa"/>
            <w:bottom w:w="15" w:type="dxa"/>
          </w:tblCellMar>
          <w:tblLook w:val="04A0" w:firstRow="1" w:lastRow="0" w:firstColumn="1" w:lastColumn="0" w:noHBand="0" w:noVBand="1"/>
        </w:tblPrEx>
        <w:trPr>
          <w:cantSplit/>
          <w:trHeight w:val="20"/>
        </w:trPr>
        <w:tc>
          <w:tcPr>
            <w:tcW w:w="6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8C177" w14:textId="24F2C243" w:rsidR="00C91298" w:rsidRPr="001715E5" w:rsidRDefault="00C91298" w:rsidP="007F1D76">
            <w:pPr>
              <w:keepNext/>
              <w:jc w:val="both"/>
              <w:rPr>
                <w:rFonts w:ascii="Arial Narrow" w:hAnsi="Arial Narrow" w:cs="Arial"/>
                <w:sz w:val="20"/>
                <w:szCs w:val="20"/>
                <w:lang w:eastAsia="en-AU"/>
              </w:rPr>
            </w:pPr>
          </w:p>
        </w:tc>
        <w:tc>
          <w:tcPr>
            <w:tcW w:w="430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72D30A" w14:textId="77777777" w:rsidR="00C91298" w:rsidRPr="001715E5" w:rsidRDefault="00C91298" w:rsidP="007F1D76">
            <w:pPr>
              <w:keepNext/>
              <w:keepLines/>
              <w:rPr>
                <w:rFonts w:ascii="Arial Narrow" w:hAnsi="Arial Narrow"/>
                <w:b/>
                <w:bCs/>
                <w:i/>
                <w:iCs/>
                <w:sz w:val="20"/>
                <w:szCs w:val="20"/>
                <w:lang w:eastAsia="en-AU"/>
              </w:rPr>
            </w:pPr>
            <w:r w:rsidRPr="001715E5">
              <w:rPr>
                <w:rFonts w:ascii="Arial Narrow" w:hAnsi="Arial Narrow"/>
                <w:b/>
                <w:bCs/>
                <w:i/>
                <w:iCs/>
                <w:sz w:val="20"/>
                <w:szCs w:val="20"/>
                <w:lang w:eastAsia="en-AU"/>
              </w:rPr>
              <w:t>Prescribing instructions:</w:t>
            </w:r>
          </w:p>
          <w:p w14:paraId="3316F42F" w14:textId="2AECC0BB" w:rsidR="00C91298" w:rsidRPr="001715E5" w:rsidRDefault="00C91298" w:rsidP="007F1D76">
            <w:pPr>
              <w:keepNext/>
              <w:jc w:val="both"/>
              <w:rPr>
                <w:rFonts w:ascii="Arial Narrow" w:hAnsi="Arial Narrow" w:cs="Arial"/>
                <w:sz w:val="20"/>
                <w:szCs w:val="20"/>
                <w:lang w:eastAsia="en-AU"/>
              </w:rPr>
            </w:pPr>
            <w:r w:rsidRPr="001715E5">
              <w:rPr>
                <w:rFonts w:ascii="Arial Narrow" w:hAnsi="Arial Narrow"/>
                <w:i/>
                <w:iCs/>
                <w:sz w:val="20"/>
                <w:szCs w:val="20"/>
                <w:lang w:eastAsia="en-AU"/>
              </w:rPr>
              <w:t xml:space="preserve">A medical practitioner must request a quantity sufficient for up to  </w:t>
            </w:r>
            <w:r w:rsidR="00746BEE" w:rsidRPr="001715E5">
              <w:rPr>
                <w:rFonts w:ascii="Arial Narrow" w:hAnsi="Arial Narrow"/>
                <w:i/>
                <w:iCs/>
                <w:sz w:val="20"/>
                <w:szCs w:val="20"/>
                <w:lang w:eastAsia="en-AU"/>
              </w:rPr>
              <w:t xml:space="preserve">28 days of </w:t>
            </w:r>
            <w:r w:rsidRPr="001715E5">
              <w:rPr>
                <w:rFonts w:ascii="Arial Narrow" w:hAnsi="Arial Narrow"/>
                <w:i/>
                <w:iCs/>
                <w:sz w:val="20"/>
                <w:szCs w:val="20"/>
                <w:lang w:eastAsia="en-AU"/>
              </w:rPr>
              <w:t xml:space="preserve">supply </w:t>
            </w:r>
            <w:r w:rsidR="00C8648D" w:rsidRPr="001715E5">
              <w:rPr>
                <w:rFonts w:ascii="Arial Narrow" w:hAnsi="Arial Narrow"/>
                <w:i/>
                <w:iCs/>
                <w:sz w:val="20"/>
                <w:szCs w:val="20"/>
                <w:lang w:eastAsia="en-AU"/>
              </w:rPr>
              <w:t xml:space="preserve">per dispensing </w:t>
            </w:r>
            <w:r w:rsidRPr="001715E5">
              <w:rPr>
                <w:rFonts w:ascii="Arial Narrow" w:hAnsi="Arial Narrow"/>
                <w:i/>
                <w:iCs/>
                <w:sz w:val="20"/>
                <w:szCs w:val="20"/>
                <w:lang w:eastAsia="en-AU"/>
              </w:rPr>
              <w:t>according to the patient’s daily dose. Up to 2 repeats will be authorised.. A medical practitioner must not request the maximum listed quantity or number of repeats if lesser quantity or repeats are sufficient for the patient's needs.</w:t>
            </w:r>
          </w:p>
        </w:tc>
      </w:tr>
    </w:tbl>
    <w:p w14:paraId="00686AD0" w14:textId="77777777" w:rsidR="00C91298" w:rsidRPr="001715E5" w:rsidRDefault="00C91298" w:rsidP="007F1D76">
      <w:pPr>
        <w:keepNext/>
      </w:pPr>
    </w:p>
    <w:p w14:paraId="2D2E320D" w14:textId="59584315" w:rsidR="00C91298" w:rsidRPr="001715E5" w:rsidRDefault="00C91298" w:rsidP="007F1D76">
      <w:pPr>
        <w:keepNext/>
        <w:jc w:val="both"/>
        <w:rPr>
          <w:rFonts w:asciiTheme="minorHAnsi" w:hAnsiTheme="minorHAnsi" w:cstheme="minorHAnsi"/>
          <w:lang w:eastAsia="en-AU"/>
        </w:rPr>
      </w:pPr>
      <w:r w:rsidRPr="001715E5">
        <w:rPr>
          <w:rFonts w:asciiTheme="minorHAnsi" w:hAnsiTheme="minorHAnsi" w:cstheme="minorHAnsi"/>
          <w:lang w:eastAsia="en-AU"/>
        </w:rPr>
        <w:t xml:space="preserve">**NB – This maximum </w:t>
      </w:r>
      <w:r w:rsidR="00AD0611" w:rsidRPr="001715E5">
        <w:rPr>
          <w:rFonts w:asciiTheme="minorHAnsi" w:hAnsiTheme="minorHAnsi" w:cstheme="minorHAnsi"/>
          <w:lang w:eastAsia="en-AU"/>
        </w:rPr>
        <w:t>quantity</w:t>
      </w:r>
      <w:r w:rsidRPr="001715E5">
        <w:rPr>
          <w:rFonts w:asciiTheme="minorHAnsi" w:hAnsiTheme="minorHAnsi" w:cstheme="minorHAnsi"/>
          <w:lang w:eastAsia="en-AU"/>
        </w:rPr>
        <w:t xml:space="preserve"> is based on a maximum dose of 32</w:t>
      </w:r>
      <w:r w:rsidR="00B92488">
        <w:rPr>
          <w:rFonts w:asciiTheme="minorHAnsi" w:hAnsiTheme="minorHAnsi" w:cstheme="minorHAnsi"/>
          <w:lang w:eastAsia="en-AU"/>
        </w:rPr>
        <w:t> </w:t>
      </w:r>
      <w:r w:rsidRPr="001715E5">
        <w:rPr>
          <w:rFonts w:asciiTheme="minorHAnsi" w:hAnsiTheme="minorHAnsi" w:cstheme="minorHAnsi"/>
          <w:lang w:eastAsia="en-AU"/>
        </w:rPr>
        <w:t>mg daily (of buprenorphine).</w:t>
      </w:r>
    </w:p>
    <w:p w14:paraId="39BCD235" w14:textId="77777777" w:rsidR="007F1D76" w:rsidRPr="001715E5" w:rsidRDefault="007F1D76" w:rsidP="007F1D76">
      <w:pPr>
        <w:jc w:val="both"/>
        <w:rPr>
          <w:rFonts w:asciiTheme="minorHAnsi" w:eastAsia="Calibri" w:hAnsiTheme="minorHAnsi" w:cstheme="minorHAnsi"/>
          <w:b/>
          <w:bCs/>
        </w:rPr>
      </w:pPr>
    </w:p>
    <w:p w14:paraId="1FFF910C" w14:textId="6D56E5DA" w:rsidR="00C91298" w:rsidRPr="001715E5" w:rsidRDefault="00C91298" w:rsidP="007F1D76">
      <w:pPr>
        <w:keepNext/>
        <w:jc w:val="both"/>
        <w:rPr>
          <w:rFonts w:asciiTheme="minorHAnsi" w:eastAsia="Calibri" w:hAnsiTheme="minorHAnsi" w:cstheme="minorHAnsi"/>
          <w:b/>
          <w:bCs/>
        </w:rPr>
      </w:pPr>
      <w:r w:rsidRPr="001715E5">
        <w:rPr>
          <w:rFonts w:asciiTheme="minorHAnsi" w:eastAsia="Calibri" w:hAnsiTheme="minorHAnsi" w:cstheme="minorHAnsi"/>
          <w:b/>
          <w:bCs/>
        </w:rPr>
        <w:lastRenderedPageBreak/>
        <w:t>Long-acting injectable buprenorphine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731"/>
        <w:gridCol w:w="2777"/>
        <w:gridCol w:w="1025"/>
        <w:gridCol w:w="877"/>
        <w:gridCol w:w="731"/>
        <w:gridCol w:w="731"/>
        <w:gridCol w:w="1898"/>
      </w:tblGrid>
      <w:tr w:rsidR="001715E5" w:rsidRPr="001715E5" w14:paraId="7857774D" w14:textId="77777777" w:rsidTr="00E34CC1">
        <w:trPr>
          <w:cantSplit/>
          <w:trHeight w:val="471"/>
          <w:jc w:val="center"/>
        </w:trPr>
        <w:tc>
          <w:tcPr>
            <w:tcW w:w="2186" w:type="pct"/>
            <w:gridSpan w:val="3"/>
          </w:tcPr>
          <w:p w14:paraId="2A6C2F3D" w14:textId="77777777" w:rsidR="00C91298" w:rsidRPr="001715E5" w:rsidRDefault="00C91298" w:rsidP="007F1D76">
            <w:pPr>
              <w:keepNext/>
              <w:ind w:left="-57"/>
              <w:jc w:val="both"/>
              <w:rPr>
                <w:rFonts w:ascii="Arial Narrow" w:hAnsi="Arial Narrow" w:cs="Arial"/>
                <w:b/>
                <w:bCs/>
                <w:sz w:val="20"/>
                <w:szCs w:val="20"/>
                <w:lang w:eastAsia="en-AU"/>
              </w:rPr>
            </w:pPr>
            <w:r w:rsidRPr="001715E5">
              <w:rPr>
                <w:rFonts w:ascii="Arial Narrow" w:hAnsi="Arial Narrow" w:cs="Arial"/>
                <w:b/>
                <w:bCs/>
                <w:sz w:val="20"/>
                <w:szCs w:val="20"/>
                <w:lang w:eastAsia="en-AU"/>
              </w:rPr>
              <w:t>MEDICINAL PRODUCT</w:t>
            </w:r>
          </w:p>
          <w:p w14:paraId="135CF248" w14:textId="77777777" w:rsidR="00C91298" w:rsidRPr="001715E5" w:rsidRDefault="00C91298" w:rsidP="007F1D76">
            <w:pPr>
              <w:keepNext/>
              <w:ind w:left="-57"/>
              <w:jc w:val="both"/>
              <w:rPr>
                <w:rFonts w:ascii="Arial Narrow" w:hAnsi="Arial Narrow" w:cs="Arial"/>
                <w:b/>
                <w:sz w:val="20"/>
                <w:szCs w:val="20"/>
                <w:lang w:eastAsia="en-AU"/>
              </w:rPr>
            </w:pPr>
            <w:r w:rsidRPr="001715E5">
              <w:rPr>
                <w:rFonts w:ascii="Arial Narrow" w:hAnsi="Arial Narrow" w:cs="Arial"/>
                <w:b/>
                <w:bCs/>
                <w:sz w:val="20"/>
                <w:szCs w:val="20"/>
                <w:lang w:eastAsia="en-AU"/>
              </w:rPr>
              <w:t>medicinal product pack</w:t>
            </w:r>
          </w:p>
        </w:tc>
        <w:tc>
          <w:tcPr>
            <w:tcW w:w="548" w:type="pct"/>
          </w:tcPr>
          <w:p w14:paraId="6FC773B1" w14:textId="77777777" w:rsidR="00C91298" w:rsidRPr="001715E5" w:rsidRDefault="00C91298" w:rsidP="007F1D76">
            <w:pPr>
              <w:keepNext/>
              <w:ind w:left="-108"/>
              <w:jc w:val="center"/>
              <w:rPr>
                <w:rFonts w:ascii="Arial Narrow" w:hAnsi="Arial Narrow" w:cs="Arial"/>
                <w:b/>
                <w:sz w:val="20"/>
                <w:szCs w:val="20"/>
                <w:lang w:eastAsia="en-AU"/>
              </w:rPr>
            </w:pPr>
            <w:r w:rsidRPr="001715E5">
              <w:rPr>
                <w:rFonts w:ascii="Arial Narrow" w:hAnsi="Arial Narrow" w:cs="Arial"/>
                <w:b/>
                <w:sz w:val="20"/>
                <w:szCs w:val="20"/>
                <w:lang w:eastAsia="en-AU"/>
              </w:rPr>
              <w:t>PBS item code</w:t>
            </w:r>
          </w:p>
        </w:tc>
        <w:tc>
          <w:tcPr>
            <w:tcW w:w="469" w:type="pct"/>
          </w:tcPr>
          <w:p w14:paraId="51AE4EB4" w14:textId="77777777" w:rsidR="00C91298" w:rsidRPr="001715E5" w:rsidRDefault="00C91298" w:rsidP="007F1D76">
            <w:pPr>
              <w:keepNext/>
              <w:ind w:left="-108"/>
              <w:jc w:val="center"/>
              <w:rPr>
                <w:rFonts w:ascii="Arial Narrow" w:hAnsi="Arial Narrow" w:cs="Arial"/>
                <w:b/>
                <w:sz w:val="20"/>
                <w:szCs w:val="20"/>
                <w:lang w:eastAsia="en-AU"/>
              </w:rPr>
            </w:pPr>
            <w:r w:rsidRPr="001715E5">
              <w:rPr>
                <w:rFonts w:ascii="Arial Narrow" w:hAnsi="Arial Narrow" w:cs="Arial"/>
                <w:b/>
                <w:sz w:val="20"/>
                <w:szCs w:val="20"/>
                <w:lang w:eastAsia="en-AU"/>
              </w:rPr>
              <w:t>Max. qty packs</w:t>
            </w:r>
          </w:p>
        </w:tc>
        <w:tc>
          <w:tcPr>
            <w:tcW w:w="391" w:type="pct"/>
          </w:tcPr>
          <w:p w14:paraId="270E1D8B" w14:textId="77777777" w:rsidR="00C91298" w:rsidRPr="001715E5" w:rsidRDefault="00C91298" w:rsidP="007F1D76">
            <w:pPr>
              <w:keepNext/>
              <w:ind w:left="-108"/>
              <w:jc w:val="center"/>
              <w:rPr>
                <w:rFonts w:ascii="Arial Narrow" w:hAnsi="Arial Narrow" w:cs="Arial"/>
                <w:b/>
                <w:sz w:val="20"/>
                <w:szCs w:val="20"/>
                <w:lang w:eastAsia="en-AU"/>
              </w:rPr>
            </w:pPr>
            <w:r w:rsidRPr="001715E5">
              <w:rPr>
                <w:rFonts w:ascii="Arial Narrow" w:hAnsi="Arial Narrow" w:cs="Arial"/>
                <w:b/>
                <w:sz w:val="20"/>
                <w:szCs w:val="20"/>
                <w:lang w:eastAsia="en-AU"/>
              </w:rPr>
              <w:t>Max. qty units</w:t>
            </w:r>
          </w:p>
        </w:tc>
        <w:tc>
          <w:tcPr>
            <w:tcW w:w="391" w:type="pct"/>
          </w:tcPr>
          <w:p w14:paraId="63902247" w14:textId="77777777" w:rsidR="00C91298" w:rsidRPr="001715E5" w:rsidRDefault="00C91298" w:rsidP="007F1D76">
            <w:pPr>
              <w:keepNext/>
              <w:ind w:left="-108"/>
              <w:jc w:val="center"/>
              <w:rPr>
                <w:rFonts w:ascii="Arial Narrow" w:hAnsi="Arial Narrow" w:cs="Arial"/>
                <w:b/>
                <w:sz w:val="20"/>
                <w:szCs w:val="20"/>
                <w:lang w:eastAsia="en-AU"/>
              </w:rPr>
            </w:pPr>
            <w:r w:rsidRPr="001715E5">
              <w:rPr>
                <w:rFonts w:ascii="Arial Narrow" w:hAnsi="Arial Narrow" w:cs="Arial"/>
                <w:b/>
                <w:sz w:val="20"/>
                <w:szCs w:val="20"/>
                <w:lang w:eastAsia="en-AU"/>
              </w:rPr>
              <w:t>№.of</w:t>
            </w:r>
          </w:p>
          <w:p w14:paraId="2B7FF442" w14:textId="77777777" w:rsidR="00C91298" w:rsidRPr="001715E5" w:rsidRDefault="00C91298" w:rsidP="007F1D76">
            <w:pPr>
              <w:keepNext/>
              <w:ind w:left="-108"/>
              <w:jc w:val="center"/>
              <w:rPr>
                <w:rFonts w:ascii="Arial Narrow" w:hAnsi="Arial Narrow" w:cs="Arial"/>
                <w:b/>
                <w:sz w:val="20"/>
                <w:szCs w:val="20"/>
                <w:lang w:eastAsia="en-AU"/>
              </w:rPr>
            </w:pPr>
            <w:r w:rsidRPr="001715E5">
              <w:rPr>
                <w:rFonts w:ascii="Arial Narrow" w:hAnsi="Arial Narrow" w:cs="Arial"/>
                <w:b/>
                <w:sz w:val="20"/>
                <w:szCs w:val="20"/>
                <w:lang w:eastAsia="en-AU"/>
              </w:rPr>
              <w:t>Rpts</w:t>
            </w:r>
          </w:p>
        </w:tc>
        <w:tc>
          <w:tcPr>
            <w:tcW w:w="1016" w:type="pct"/>
          </w:tcPr>
          <w:p w14:paraId="66CA421E"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Available brands</w:t>
            </w:r>
          </w:p>
        </w:tc>
      </w:tr>
      <w:tr w:rsidR="001715E5" w:rsidRPr="001715E5" w14:paraId="6CB6E70F" w14:textId="77777777" w:rsidTr="00E34CC1">
        <w:trPr>
          <w:cantSplit/>
          <w:trHeight w:val="224"/>
          <w:jc w:val="center"/>
        </w:trPr>
        <w:tc>
          <w:tcPr>
            <w:tcW w:w="5000" w:type="pct"/>
            <w:gridSpan w:val="8"/>
          </w:tcPr>
          <w:p w14:paraId="4E88AF38" w14:textId="77777777" w:rsidR="00C91298" w:rsidRPr="001715E5" w:rsidRDefault="00C91298" w:rsidP="007F1D76">
            <w:pPr>
              <w:keepNext/>
              <w:ind w:left="-57"/>
              <w:jc w:val="both"/>
              <w:rPr>
                <w:rFonts w:ascii="Arial Narrow" w:hAnsi="Arial Narrow" w:cs="Arial"/>
                <w:sz w:val="20"/>
                <w:szCs w:val="20"/>
                <w:lang w:eastAsia="en-AU"/>
              </w:rPr>
            </w:pPr>
            <w:r w:rsidRPr="001715E5">
              <w:rPr>
                <w:rFonts w:ascii="Arial Narrow" w:hAnsi="Arial Narrow" w:cs="Arial"/>
                <w:sz w:val="20"/>
                <w:szCs w:val="20"/>
                <w:lang w:eastAsia="en-AU"/>
              </w:rPr>
              <w:t xml:space="preserve">BUPRENORPHINE </w:t>
            </w:r>
          </w:p>
        </w:tc>
      </w:tr>
      <w:tr w:rsidR="001715E5" w:rsidRPr="001715E5" w14:paraId="46F9D2F3" w14:textId="77777777" w:rsidTr="00E34CC1">
        <w:trPr>
          <w:cantSplit/>
          <w:trHeight w:val="503"/>
          <w:jc w:val="center"/>
        </w:trPr>
        <w:tc>
          <w:tcPr>
            <w:tcW w:w="2186" w:type="pct"/>
            <w:gridSpan w:val="3"/>
          </w:tcPr>
          <w:p w14:paraId="3FCB23FC" w14:textId="1C19DA89" w:rsidR="00C91298" w:rsidRPr="001715E5" w:rsidRDefault="00C91298" w:rsidP="007F1D76">
            <w:pPr>
              <w:keepNext/>
              <w:ind w:left="-57"/>
              <w:jc w:val="both"/>
              <w:rPr>
                <w:rFonts w:ascii="Arial Narrow" w:hAnsi="Arial Narrow" w:cs="Arial"/>
                <w:sz w:val="20"/>
                <w:szCs w:val="20"/>
                <w:lang w:eastAsia="en-AU"/>
              </w:rPr>
            </w:pPr>
            <w:r w:rsidRPr="001715E5">
              <w:rPr>
                <w:rFonts w:ascii="Arial Narrow" w:hAnsi="Arial Narrow" w:cs="Arial"/>
                <w:sz w:val="20"/>
                <w:szCs w:val="20"/>
                <w:lang w:eastAsia="en-AU"/>
              </w:rPr>
              <w:t>Buprenorphine 8</w:t>
            </w:r>
            <w:r w:rsidR="001B3057">
              <w:rPr>
                <w:rFonts w:ascii="Arial Narrow" w:hAnsi="Arial Narrow" w:cs="Arial"/>
                <w:sz w:val="20"/>
                <w:szCs w:val="20"/>
                <w:lang w:eastAsia="en-AU"/>
              </w:rPr>
              <w:t> </w:t>
            </w:r>
            <w:r w:rsidRPr="001715E5">
              <w:rPr>
                <w:rFonts w:ascii="Arial Narrow" w:hAnsi="Arial Narrow" w:cs="Arial"/>
                <w:sz w:val="20"/>
                <w:szCs w:val="20"/>
                <w:lang w:eastAsia="en-AU"/>
              </w:rPr>
              <w:t>mg/0.16</w:t>
            </w:r>
            <w:r w:rsidR="001B3057">
              <w:rPr>
                <w:rFonts w:ascii="Arial Narrow" w:hAnsi="Arial Narrow" w:cs="Arial"/>
                <w:sz w:val="20"/>
                <w:szCs w:val="20"/>
                <w:lang w:eastAsia="en-AU"/>
              </w:rPr>
              <w:t> </w:t>
            </w:r>
            <w:r w:rsidRPr="001715E5">
              <w:rPr>
                <w:rFonts w:ascii="Arial Narrow" w:hAnsi="Arial Narrow" w:cs="Arial"/>
                <w:sz w:val="20"/>
                <w:szCs w:val="20"/>
                <w:lang w:eastAsia="en-AU"/>
              </w:rPr>
              <w:t>mL modified release injection, 0.16</w:t>
            </w:r>
            <w:r w:rsidR="001B3057">
              <w:rPr>
                <w:rFonts w:ascii="Arial Narrow" w:hAnsi="Arial Narrow" w:cs="Arial"/>
                <w:sz w:val="20"/>
                <w:szCs w:val="20"/>
                <w:lang w:eastAsia="en-AU"/>
              </w:rPr>
              <w:t> </w:t>
            </w:r>
            <w:r w:rsidRPr="001715E5">
              <w:rPr>
                <w:rFonts w:ascii="Arial Narrow" w:hAnsi="Arial Narrow" w:cs="Arial"/>
                <w:sz w:val="20"/>
                <w:szCs w:val="20"/>
                <w:lang w:eastAsia="en-AU"/>
              </w:rPr>
              <w:t>mL syringe</w:t>
            </w:r>
          </w:p>
        </w:tc>
        <w:tc>
          <w:tcPr>
            <w:tcW w:w="548" w:type="pct"/>
          </w:tcPr>
          <w:p w14:paraId="6F3045FF"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11759X</w:t>
            </w:r>
          </w:p>
          <w:p w14:paraId="29FA4478"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 xml:space="preserve">New </w:t>
            </w:r>
          </w:p>
        </w:tc>
        <w:tc>
          <w:tcPr>
            <w:tcW w:w="469" w:type="pct"/>
          </w:tcPr>
          <w:p w14:paraId="01217AC0" w14:textId="77777777" w:rsidR="00C91298" w:rsidRPr="001715E5" w:rsidRDefault="00C91298" w:rsidP="007F1D76">
            <w:pPr>
              <w:keepNext/>
              <w:jc w:val="center"/>
              <w:rPr>
                <w:rFonts w:ascii="Arial Narrow" w:hAnsi="Arial Narrow" w:cs="Arial"/>
                <w:i/>
                <w:iCs/>
                <w:sz w:val="20"/>
                <w:szCs w:val="20"/>
                <w:lang w:eastAsia="en-AU"/>
              </w:rPr>
            </w:pPr>
            <w:r w:rsidRPr="001715E5">
              <w:rPr>
                <w:rFonts w:ascii="Arial Narrow" w:hAnsi="Arial Narrow" w:cs="Arial"/>
                <w:i/>
                <w:iCs/>
                <w:strike/>
                <w:sz w:val="20"/>
                <w:szCs w:val="20"/>
                <w:lang w:eastAsia="en-AU"/>
              </w:rPr>
              <w:t>1</w:t>
            </w:r>
            <w:r w:rsidRPr="001715E5">
              <w:rPr>
                <w:rFonts w:ascii="Arial Narrow" w:hAnsi="Arial Narrow" w:cs="Arial"/>
                <w:i/>
                <w:iCs/>
                <w:sz w:val="20"/>
                <w:szCs w:val="20"/>
                <w:lang w:eastAsia="en-AU"/>
              </w:rPr>
              <w:t xml:space="preserve"> 4</w:t>
            </w:r>
          </w:p>
        </w:tc>
        <w:tc>
          <w:tcPr>
            <w:tcW w:w="391" w:type="pct"/>
          </w:tcPr>
          <w:p w14:paraId="7C6ED257" w14:textId="77777777" w:rsidR="00C91298" w:rsidRPr="001715E5" w:rsidRDefault="00C91298" w:rsidP="007F1D76">
            <w:pPr>
              <w:keepNext/>
              <w:jc w:val="center"/>
              <w:rPr>
                <w:rFonts w:ascii="Arial Narrow" w:hAnsi="Arial Narrow" w:cs="Arial"/>
                <w:i/>
                <w:iCs/>
                <w:sz w:val="20"/>
                <w:szCs w:val="20"/>
                <w:lang w:eastAsia="en-AU"/>
              </w:rPr>
            </w:pPr>
            <w:r w:rsidRPr="001715E5">
              <w:rPr>
                <w:rFonts w:ascii="Arial Narrow" w:hAnsi="Arial Narrow" w:cs="Arial"/>
                <w:i/>
                <w:iCs/>
                <w:strike/>
                <w:sz w:val="20"/>
                <w:szCs w:val="20"/>
                <w:lang w:eastAsia="en-AU"/>
              </w:rPr>
              <w:t>1</w:t>
            </w:r>
            <w:r w:rsidRPr="001715E5">
              <w:rPr>
                <w:rFonts w:ascii="Arial Narrow" w:hAnsi="Arial Narrow" w:cs="Arial"/>
                <w:i/>
                <w:iCs/>
                <w:sz w:val="20"/>
                <w:szCs w:val="20"/>
                <w:lang w:eastAsia="en-AU"/>
              </w:rPr>
              <w:t xml:space="preserve"> 4</w:t>
            </w:r>
          </w:p>
        </w:tc>
        <w:tc>
          <w:tcPr>
            <w:tcW w:w="391" w:type="pct"/>
          </w:tcPr>
          <w:p w14:paraId="42885575" w14:textId="77777777" w:rsidR="00C91298" w:rsidRPr="001715E5" w:rsidRDefault="00C91298" w:rsidP="007F1D76">
            <w:pPr>
              <w:keepNext/>
              <w:jc w:val="center"/>
              <w:rPr>
                <w:rFonts w:ascii="Arial Narrow" w:hAnsi="Arial Narrow" w:cs="Arial"/>
                <w:i/>
                <w:iCs/>
                <w:sz w:val="20"/>
                <w:szCs w:val="20"/>
                <w:lang w:eastAsia="en-AU"/>
              </w:rPr>
            </w:pPr>
            <w:r w:rsidRPr="001715E5">
              <w:rPr>
                <w:rFonts w:ascii="Arial Narrow" w:hAnsi="Arial Narrow" w:cs="Arial"/>
                <w:i/>
                <w:iCs/>
                <w:strike/>
                <w:sz w:val="20"/>
                <w:szCs w:val="20"/>
                <w:lang w:eastAsia="en-AU"/>
              </w:rPr>
              <w:t>0</w:t>
            </w:r>
            <w:r w:rsidRPr="001715E5">
              <w:rPr>
                <w:rFonts w:ascii="Arial Narrow" w:hAnsi="Arial Narrow" w:cs="Arial"/>
                <w:i/>
                <w:iCs/>
                <w:sz w:val="20"/>
                <w:szCs w:val="20"/>
                <w:lang w:eastAsia="en-AU"/>
              </w:rPr>
              <w:t xml:space="preserve"> 2</w:t>
            </w:r>
          </w:p>
        </w:tc>
        <w:tc>
          <w:tcPr>
            <w:tcW w:w="1016" w:type="pct"/>
            <w:vMerge w:val="restart"/>
          </w:tcPr>
          <w:p w14:paraId="034346A5" w14:textId="77777777" w:rsidR="00C91298" w:rsidRPr="001715E5" w:rsidRDefault="00C91298" w:rsidP="007F1D76">
            <w:pPr>
              <w:keepNext/>
              <w:jc w:val="both"/>
              <w:rPr>
                <w:rFonts w:ascii="Arial Narrow" w:hAnsi="Arial Narrow" w:cs="Arial"/>
                <w:sz w:val="20"/>
                <w:szCs w:val="20"/>
                <w:lang w:eastAsia="en-AU"/>
              </w:rPr>
            </w:pPr>
            <w:r w:rsidRPr="001715E5">
              <w:rPr>
                <w:rFonts w:ascii="Arial Narrow" w:hAnsi="Arial Narrow" w:cs="Arial"/>
                <w:sz w:val="20"/>
                <w:szCs w:val="20"/>
                <w:lang w:eastAsia="en-AU"/>
              </w:rPr>
              <w:t>Buvidal weekly</w:t>
            </w:r>
            <w:r w:rsidRPr="001715E5">
              <w:rPr>
                <w:rFonts w:ascii="Arial Narrow" w:hAnsi="Arial Narrow" w:cs="Arial"/>
                <w:sz w:val="20"/>
                <w:szCs w:val="20"/>
                <w:vertAlign w:val="superscript"/>
                <w:lang w:eastAsia="en-AU"/>
              </w:rPr>
              <w:t>®</w:t>
            </w:r>
          </w:p>
        </w:tc>
      </w:tr>
      <w:tr w:rsidR="001715E5" w:rsidRPr="001715E5" w14:paraId="40CA4DE4" w14:textId="77777777" w:rsidTr="00E34CC1">
        <w:trPr>
          <w:cantSplit/>
          <w:trHeight w:val="501"/>
          <w:jc w:val="center"/>
        </w:trPr>
        <w:tc>
          <w:tcPr>
            <w:tcW w:w="2186" w:type="pct"/>
            <w:gridSpan w:val="3"/>
          </w:tcPr>
          <w:p w14:paraId="791E9828" w14:textId="7D5DD07B" w:rsidR="00C91298" w:rsidRPr="001715E5" w:rsidRDefault="00C91298" w:rsidP="007F1D76">
            <w:pPr>
              <w:keepNext/>
              <w:ind w:left="-57"/>
              <w:jc w:val="both"/>
              <w:rPr>
                <w:rFonts w:ascii="Arial Narrow" w:hAnsi="Arial Narrow" w:cs="Arial"/>
                <w:sz w:val="20"/>
                <w:szCs w:val="20"/>
                <w:lang w:eastAsia="en-AU"/>
              </w:rPr>
            </w:pPr>
            <w:r w:rsidRPr="001715E5">
              <w:rPr>
                <w:rFonts w:ascii="Arial Narrow" w:hAnsi="Arial Narrow" w:cs="Arial"/>
                <w:sz w:val="20"/>
                <w:szCs w:val="20"/>
                <w:lang w:eastAsia="en-AU"/>
              </w:rPr>
              <w:t>Buprenorphine 16</w:t>
            </w:r>
            <w:r w:rsidR="001B3057">
              <w:rPr>
                <w:rFonts w:ascii="Arial Narrow" w:hAnsi="Arial Narrow" w:cs="Arial"/>
                <w:sz w:val="20"/>
                <w:szCs w:val="20"/>
                <w:lang w:eastAsia="en-AU"/>
              </w:rPr>
              <w:t> </w:t>
            </w:r>
            <w:r w:rsidRPr="001715E5">
              <w:rPr>
                <w:rFonts w:ascii="Arial Narrow" w:hAnsi="Arial Narrow" w:cs="Arial"/>
                <w:sz w:val="20"/>
                <w:szCs w:val="20"/>
                <w:lang w:eastAsia="en-AU"/>
              </w:rPr>
              <w:t>mg/0.32</w:t>
            </w:r>
            <w:r w:rsidR="001B3057">
              <w:rPr>
                <w:rFonts w:ascii="Arial Narrow" w:hAnsi="Arial Narrow" w:cs="Arial"/>
                <w:sz w:val="20"/>
                <w:szCs w:val="20"/>
                <w:lang w:eastAsia="en-AU"/>
              </w:rPr>
              <w:t> </w:t>
            </w:r>
            <w:r w:rsidRPr="001715E5">
              <w:rPr>
                <w:rFonts w:ascii="Arial Narrow" w:hAnsi="Arial Narrow" w:cs="Arial"/>
                <w:sz w:val="20"/>
                <w:szCs w:val="20"/>
                <w:lang w:eastAsia="en-AU"/>
              </w:rPr>
              <w:t>mL modified release injection, 0.32</w:t>
            </w:r>
            <w:r w:rsidR="001B3057">
              <w:rPr>
                <w:rFonts w:ascii="Arial Narrow" w:hAnsi="Arial Narrow" w:cs="Arial"/>
                <w:sz w:val="20"/>
                <w:szCs w:val="20"/>
                <w:lang w:eastAsia="en-AU"/>
              </w:rPr>
              <w:t> </w:t>
            </w:r>
            <w:r w:rsidRPr="001715E5">
              <w:rPr>
                <w:rFonts w:ascii="Arial Narrow" w:hAnsi="Arial Narrow" w:cs="Arial"/>
                <w:sz w:val="20"/>
                <w:szCs w:val="20"/>
                <w:lang w:eastAsia="en-AU"/>
              </w:rPr>
              <w:t>mL syringe</w:t>
            </w:r>
          </w:p>
        </w:tc>
        <w:tc>
          <w:tcPr>
            <w:tcW w:w="548" w:type="pct"/>
          </w:tcPr>
          <w:p w14:paraId="25C02C3F"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11774Q</w:t>
            </w:r>
          </w:p>
          <w:p w14:paraId="586E2E26"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New</w:t>
            </w:r>
          </w:p>
        </w:tc>
        <w:tc>
          <w:tcPr>
            <w:tcW w:w="469" w:type="pct"/>
          </w:tcPr>
          <w:p w14:paraId="15ED49AA"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i/>
                <w:iCs/>
                <w:strike/>
                <w:sz w:val="20"/>
                <w:szCs w:val="20"/>
                <w:lang w:eastAsia="en-AU"/>
              </w:rPr>
              <w:t>1</w:t>
            </w:r>
            <w:r w:rsidRPr="001715E5">
              <w:rPr>
                <w:rFonts w:ascii="Arial Narrow" w:hAnsi="Arial Narrow" w:cs="Arial"/>
                <w:i/>
                <w:iCs/>
                <w:sz w:val="20"/>
                <w:szCs w:val="20"/>
                <w:lang w:eastAsia="en-AU"/>
              </w:rPr>
              <w:t xml:space="preserve"> 4</w:t>
            </w:r>
          </w:p>
        </w:tc>
        <w:tc>
          <w:tcPr>
            <w:tcW w:w="391" w:type="pct"/>
          </w:tcPr>
          <w:p w14:paraId="4B2FBAC6"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i/>
                <w:iCs/>
                <w:strike/>
                <w:sz w:val="20"/>
                <w:szCs w:val="20"/>
                <w:lang w:eastAsia="en-AU"/>
              </w:rPr>
              <w:t>1</w:t>
            </w:r>
            <w:r w:rsidRPr="001715E5">
              <w:rPr>
                <w:rFonts w:ascii="Arial Narrow" w:hAnsi="Arial Narrow" w:cs="Arial"/>
                <w:i/>
                <w:iCs/>
                <w:sz w:val="20"/>
                <w:szCs w:val="20"/>
                <w:lang w:eastAsia="en-AU"/>
              </w:rPr>
              <w:t xml:space="preserve"> 4</w:t>
            </w:r>
          </w:p>
        </w:tc>
        <w:tc>
          <w:tcPr>
            <w:tcW w:w="391" w:type="pct"/>
          </w:tcPr>
          <w:p w14:paraId="011D2ABB"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i/>
                <w:iCs/>
                <w:strike/>
                <w:sz w:val="20"/>
                <w:szCs w:val="20"/>
                <w:lang w:eastAsia="en-AU"/>
              </w:rPr>
              <w:t>0</w:t>
            </w:r>
            <w:r w:rsidRPr="001715E5">
              <w:rPr>
                <w:rFonts w:ascii="Arial Narrow" w:hAnsi="Arial Narrow" w:cs="Arial"/>
                <w:i/>
                <w:iCs/>
                <w:sz w:val="20"/>
                <w:szCs w:val="20"/>
                <w:lang w:eastAsia="en-AU"/>
              </w:rPr>
              <w:t xml:space="preserve"> 2</w:t>
            </w:r>
          </w:p>
        </w:tc>
        <w:tc>
          <w:tcPr>
            <w:tcW w:w="1016" w:type="pct"/>
            <w:vMerge/>
          </w:tcPr>
          <w:p w14:paraId="56FCF185" w14:textId="77777777" w:rsidR="00C91298" w:rsidRPr="001715E5" w:rsidRDefault="00C91298" w:rsidP="007F1D76">
            <w:pPr>
              <w:keepNext/>
              <w:jc w:val="both"/>
              <w:rPr>
                <w:rFonts w:ascii="Arial Narrow" w:hAnsi="Arial Narrow" w:cs="Arial"/>
                <w:sz w:val="20"/>
                <w:szCs w:val="20"/>
                <w:lang w:eastAsia="en-AU"/>
              </w:rPr>
            </w:pPr>
          </w:p>
        </w:tc>
      </w:tr>
      <w:tr w:rsidR="001715E5" w:rsidRPr="001715E5" w14:paraId="793A394B" w14:textId="77777777" w:rsidTr="00E34CC1">
        <w:trPr>
          <w:cantSplit/>
          <w:trHeight w:val="501"/>
          <w:jc w:val="center"/>
        </w:trPr>
        <w:tc>
          <w:tcPr>
            <w:tcW w:w="2186" w:type="pct"/>
            <w:gridSpan w:val="3"/>
          </w:tcPr>
          <w:p w14:paraId="2C1AE937" w14:textId="2A0921A3" w:rsidR="00C91298" w:rsidRPr="001715E5" w:rsidRDefault="00C91298" w:rsidP="007F1D76">
            <w:pPr>
              <w:keepNext/>
              <w:ind w:left="-57"/>
              <w:jc w:val="both"/>
              <w:rPr>
                <w:rFonts w:ascii="Arial Narrow" w:hAnsi="Arial Narrow" w:cs="Arial"/>
                <w:sz w:val="20"/>
                <w:szCs w:val="20"/>
                <w:lang w:eastAsia="en-AU"/>
              </w:rPr>
            </w:pPr>
            <w:r w:rsidRPr="001715E5">
              <w:rPr>
                <w:rFonts w:ascii="Arial Narrow" w:hAnsi="Arial Narrow" w:cs="Arial"/>
                <w:sz w:val="20"/>
                <w:szCs w:val="20"/>
                <w:lang w:eastAsia="en-AU"/>
              </w:rPr>
              <w:t>Buprenorphine 24</w:t>
            </w:r>
            <w:r w:rsidR="001B3057">
              <w:rPr>
                <w:rFonts w:ascii="Arial Narrow" w:hAnsi="Arial Narrow" w:cs="Arial"/>
                <w:sz w:val="20"/>
                <w:szCs w:val="20"/>
                <w:lang w:eastAsia="en-AU"/>
              </w:rPr>
              <w:t> </w:t>
            </w:r>
            <w:r w:rsidRPr="001715E5">
              <w:rPr>
                <w:rFonts w:ascii="Arial Narrow" w:hAnsi="Arial Narrow" w:cs="Arial"/>
                <w:sz w:val="20"/>
                <w:szCs w:val="20"/>
                <w:lang w:eastAsia="en-AU"/>
              </w:rPr>
              <w:t>mg/0.48</w:t>
            </w:r>
            <w:r w:rsidR="001B3057">
              <w:rPr>
                <w:rFonts w:ascii="Arial Narrow" w:hAnsi="Arial Narrow" w:cs="Arial"/>
                <w:sz w:val="20"/>
                <w:szCs w:val="20"/>
                <w:lang w:eastAsia="en-AU"/>
              </w:rPr>
              <w:t> </w:t>
            </w:r>
            <w:r w:rsidRPr="001715E5">
              <w:rPr>
                <w:rFonts w:ascii="Arial Narrow" w:hAnsi="Arial Narrow" w:cs="Arial"/>
                <w:sz w:val="20"/>
                <w:szCs w:val="20"/>
                <w:lang w:eastAsia="en-AU"/>
              </w:rPr>
              <w:t>mL modified release injection, 0.48</w:t>
            </w:r>
            <w:r w:rsidR="007A2DA0">
              <w:rPr>
                <w:rFonts w:ascii="Arial Narrow" w:hAnsi="Arial Narrow" w:cs="Arial"/>
                <w:sz w:val="20"/>
                <w:szCs w:val="20"/>
                <w:lang w:eastAsia="en-AU"/>
              </w:rPr>
              <w:t> </w:t>
            </w:r>
            <w:r w:rsidRPr="001715E5">
              <w:rPr>
                <w:rFonts w:ascii="Arial Narrow" w:hAnsi="Arial Narrow" w:cs="Arial"/>
                <w:sz w:val="20"/>
                <w:szCs w:val="20"/>
                <w:lang w:eastAsia="en-AU"/>
              </w:rPr>
              <w:t>mL syringe</w:t>
            </w:r>
          </w:p>
        </w:tc>
        <w:tc>
          <w:tcPr>
            <w:tcW w:w="548" w:type="pct"/>
          </w:tcPr>
          <w:p w14:paraId="1F719E1A"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11773P</w:t>
            </w:r>
          </w:p>
          <w:p w14:paraId="64CB0AFC"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 xml:space="preserve">New </w:t>
            </w:r>
          </w:p>
        </w:tc>
        <w:tc>
          <w:tcPr>
            <w:tcW w:w="469" w:type="pct"/>
          </w:tcPr>
          <w:p w14:paraId="5C714095"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i/>
                <w:iCs/>
                <w:strike/>
                <w:sz w:val="20"/>
                <w:szCs w:val="20"/>
                <w:lang w:eastAsia="en-AU"/>
              </w:rPr>
              <w:t>1</w:t>
            </w:r>
            <w:r w:rsidRPr="001715E5">
              <w:rPr>
                <w:rFonts w:ascii="Arial Narrow" w:hAnsi="Arial Narrow" w:cs="Arial"/>
                <w:i/>
                <w:iCs/>
                <w:sz w:val="20"/>
                <w:szCs w:val="20"/>
                <w:lang w:eastAsia="en-AU"/>
              </w:rPr>
              <w:t xml:space="preserve"> 4</w:t>
            </w:r>
          </w:p>
        </w:tc>
        <w:tc>
          <w:tcPr>
            <w:tcW w:w="391" w:type="pct"/>
          </w:tcPr>
          <w:p w14:paraId="7FC78890"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i/>
                <w:iCs/>
                <w:strike/>
                <w:sz w:val="20"/>
                <w:szCs w:val="20"/>
                <w:lang w:eastAsia="en-AU"/>
              </w:rPr>
              <w:t>1</w:t>
            </w:r>
            <w:r w:rsidRPr="001715E5">
              <w:rPr>
                <w:rFonts w:ascii="Arial Narrow" w:hAnsi="Arial Narrow" w:cs="Arial"/>
                <w:i/>
                <w:iCs/>
                <w:sz w:val="20"/>
                <w:szCs w:val="20"/>
                <w:lang w:eastAsia="en-AU"/>
              </w:rPr>
              <w:t xml:space="preserve"> 4</w:t>
            </w:r>
          </w:p>
        </w:tc>
        <w:tc>
          <w:tcPr>
            <w:tcW w:w="391" w:type="pct"/>
          </w:tcPr>
          <w:p w14:paraId="24CF06DB"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i/>
                <w:iCs/>
                <w:strike/>
                <w:sz w:val="20"/>
                <w:szCs w:val="20"/>
                <w:lang w:eastAsia="en-AU"/>
              </w:rPr>
              <w:t>0</w:t>
            </w:r>
            <w:r w:rsidRPr="001715E5">
              <w:rPr>
                <w:rFonts w:ascii="Arial Narrow" w:hAnsi="Arial Narrow" w:cs="Arial"/>
                <w:i/>
                <w:iCs/>
                <w:sz w:val="20"/>
                <w:szCs w:val="20"/>
                <w:lang w:eastAsia="en-AU"/>
              </w:rPr>
              <w:t xml:space="preserve"> 2</w:t>
            </w:r>
          </w:p>
        </w:tc>
        <w:tc>
          <w:tcPr>
            <w:tcW w:w="1016" w:type="pct"/>
            <w:vMerge/>
          </w:tcPr>
          <w:p w14:paraId="3546D3DB" w14:textId="77777777" w:rsidR="00C91298" w:rsidRPr="001715E5" w:rsidRDefault="00C91298" w:rsidP="007F1D76">
            <w:pPr>
              <w:keepNext/>
              <w:jc w:val="both"/>
              <w:rPr>
                <w:rFonts w:ascii="Arial Narrow" w:hAnsi="Arial Narrow" w:cs="Arial"/>
                <w:sz w:val="20"/>
                <w:szCs w:val="20"/>
                <w:lang w:eastAsia="en-AU"/>
              </w:rPr>
            </w:pPr>
          </w:p>
        </w:tc>
      </w:tr>
      <w:tr w:rsidR="001715E5" w:rsidRPr="001715E5" w14:paraId="7A38B09A" w14:textId="77777777" w:rsidTr="00E34CC1">
        <w:trPr>
          <w:cantSplit/>
          <w:trHeight w:val="501"/>
          <w:jc w:val="center"/>
        </w:trPr>
        <w:tc>
          <w:tcPr>
            <w:tcW w:w="2186" w:type="pct"/>
            <w:gridSpan w:val="3"/>
          </w:tcPr>
          <w:p w14:paraId="49B4F00D" w14:textId="08961966" w:rsidR="00C91298" w:rsidRPr="001715E5" w:rsidRDefault="00C91298" w:rsidP="007F1D76">
            <w:pPr>
              <w:keepNext/>
              <w:ind w:left="-57"/>
              <w:jc w:val="both"/>
              <w:rPr>
                <w:rFonts w:ascii="Arial Narrow" w:hAnsi="Arial Narrow" w:cs="Arial"/>
                <w:sz w:val="20"/>
                <w:szCs w:val="20"/>
                <w:lang w:eastAsia="en-AU"/>
              </w:rPr>
            </w:pPr>
            <w:r w:rsidRPr="001715E5">
              <w:rPr>
                <w:rFonts w:ascii="Arial Narrow" w:hAnsi="Arial Narrow" w:cs="Arial"/>
                <w:sz w:val="20"/>
                <w:szCs w:val="20"/>
                <w:lang w:eastAsia="en-AU"/>
              </w:rPr>
              <w:t>Buprenorphine 32</w:t>
            </w:r>
            <w:r w:rsidR="001B3057">
              <w:rPr>
                <w:rFonts w:ascii="Arial Narrow" w:hAnsi="Arial Narrow" w:cs="Arial"/>
                <w:sz w:val="20"/>
                <w:szCs w:val="20"/>
                <w:lang w:eastAsia="en-AU"/>
              </w:rPr>
              <w:t> </w:t>
            </w:r>
            <w:r w:rsidRPr="001715E5">
              <w:rPr>
                <w:rFonts w:ascii="Arial Narrow" w:hAnsi="Arial Narrow" w:cs="Arial"/>
                <w:sz w:val="20"/>
                <w:szCs w:val="20"/>
                <w:lang w:eastAsia="en-AU"/>
              </w:rPr>
              <w:t>mg/0.64</w:t>
            </w:r>
            <w:r w:rsidR="001B3057">
              <w:rPr>
                <w:rFonts w:ascii="Arial Narrow" w:hAnsi="Arial Narrow" w:cs="Arial"/>
                <w:sz w:val="20"/>
                <w:szCs w:val="20"/>
                <w:lang w:eastAsia="en-AU"/>
              </w:rPr>
              <w:t> </w:t>
            </w:r>
            <w:r w:rsidRPr="001715E5">
              <w:rPr>
                <w:rFonts w:ascii="Arial Narrow" w:hAnsi="Arial Narrow" w:cs="Arial"/>
                <w:sz w:val="20"/>
                <w:szCs w:val="20"/>
                <w:lang w:eastAsia="en-AU"/>
              </w:rPr>
              <w:t>mL modified release injection, 0.64</w:t>
            </w:r>
            <w:r w:rsidR="007A2DA0">
              <w:rPr>
                <w:rFonts w:ascii="Arial Narrow" w:hAnsi="Arial Narrow" w:cs="Arial"/>
                <w:sz w:val="20"/>
                <w:szCs w:val="20"/>
                <w:lang w:eastAsia="en-AU"/>
              </w:rPr>
              <w:t> </w:t>
            </w:r>
            <w:r w:rsidRPr="001715E5">
              <w:rPr>
                <w:rFonts w:ascii="Arial Narrow" w:hAnsi="Arial Narrow" w:cs="Arial"/>
                <w:sz w:val="20"/>
                <w:szCs w:val="20"/>
                <w:lang w:eastAsia="en-AU"/>
              </w:rPr>
              <w:t>mL syringe</w:t>
            </w:r>
          </w:p>
        </w:tc>
        <w:tc>
          <w:tcPr>
            <w:tcW w:w="548" w:type="pct"/>
          </w:tcPr>
          <w:p w14:paraId="3D69FBAA"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11766G</w:t>
            </w:r>
          </w:p>
          <w:p w14:paraId="25E8738A"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 xml:space="preserve">New </w:t>
            </w:r>
          </w:p>
        </w:tc>
        <w:tc>
          <w:tcPr>
            <w:tcW w:w="469" w:type="pct"/>
          </w:tcPr>
          <w:p w14:paraId="61A5333F"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i/>
                <w:iCs/>
                <w:strike/>
                <w:sz w:val="20"/>
                <w:szCs w:val="20"/>
                <w:lang w:eastAsia="en-AU"/>
              </w:rPr>
              <w:t>1</w:t>
            </w:r>
            <w:r w:rsidRPr="001715E5">
              <w:rPr>
                <w:rFonts w:ascii="Arial Narrow" w:hAnsi="Arial Narrow" w:cs="Arial"/>
                <w:i/>
                <w:iCs/>
                <w:sz w:val="20"/>
                <w:szCs w:val="20"/>
                <w:lang w:eastAsia="en-AU"/>
              </w:rPr>
              <w:t xml:space="preserve"> 4</w:t>
            </w:r>
          </w:p>
        </w:tc>
        <w:tc>
          <w:tcPr>
            <w:tcW w:w="391" w:type="pct"/>
          </w:tcPr>
          <w:p w14:paraId="19ABE7FB"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i/>
                <w:iCs/>
                <w:strike/>
                <w:sz w:val="20"/>
                <w:szCs w:val="20"/>
                <w:lang w:eastAsia="en-AU"/>
              </w:rPr>
              <w:t>1</w:t>
            </w:r>
            <w:r w:rsidRPr="001715E5">
              <w:rPr>
                <w:rFonts w:ascii="Arial Narrow" w:hAnsi="Arial Narrow" w:cs="Arial"/>
                <w:i/>
                <w:iCs/>
                <w:sz w:val="20"/>
                <w:szCs w:val="20"/>
                <w:lang w:eastAsia="en-AU"/>
              </w:rPr>
              <w:t xml:space="preserve"> 4</w:t>
            </w:r>
          </w:p>
        </w:tc>
        <w:tc>
          <w:tcPr>
            <w:tcW w:w="391" w:type="pct"/>
          </w:tcPr>
          <w:p w14:paraId="72EF57D4"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i/>
                <w:iCs/>
                <w:strike/>
                <w:sz w:val="20"/>
                <w:szCs w:val="20"/>
                <w:lang w:eastAsia="en-AU"/>
              </w:rPr>
              <w:t>0</w:t>
            </w:r>
            <w:r w:rsidRPr="001715E5">
              <w:rPr>
                <w:rFonts w:ascii="Arial Narrow" w:hAnsi="Arial Narrow" w:cs="Arial"/>
                <w:i/>
                <w:iCs/>
                <w:sz w:val="20"/>
                <w:szCs w:val="20"/>
                <w:lang w:eastAsia="en-AU"/>
              </w:rPr>
              <w:t xml:space="preserve"> 2</w:t>
            </w:r>
          </w:p>
        </w:tc>
        <w:tc>
          <w:tcPr>
            <w:tcW w:w="1016" w:type="pct"/>
            <w:vMerge/>
          </w:tcPr>
          <w:p w14:paraId="63096370" w14:textId="77777777" w:rsidR="00C91298" w:rsidRPr="001715E5" w:rsidRDefault="00C91298" w:rsidP="007F1D76">
            <w:pPr>
              <w:keepNext/>
              <w:jc w:val="both"/>
              <w:rPr>
                <w:rFonts w:ascii="Arial Narrow" w:hAnsi="Arial Narrow" w:cs="Arial"/>
                <w:sz w:val="20"/>
                <w:szCs w:val="20"/>
                <w:lang w:eastAsia="en-AU"/>
              </w:rPr>
            </w:pPr>
          </w:p>
        </w:tc>
      </w:tr>
      <w:tr w:rsidR="001715E5" w:rsidRPr="001715E5" w14:paraId="710E2957" w14:textId="77777777" w:rsidTr="00E34CC1">
        <w:tblPrEx>
          <w:tblCellMar>
            <w:top w:w="15" w:type="dxa"/>
            <w:left w:w="15" w:type="dxa"/>
            <w:bottom w:w="15" w:type="dxa"/>
            <w:right w:w="15" w:type="dxa"/>
          </w:tblCellMar>
          <w:tblLook w:val="04A0" w:firstRow="1" w:lastRow="0" w:firstColumn="1" w:lastColumn="0" w:noHBand="0" w:noVBand="1"/>
        </w:tblPrEx>
        <w:trPr>
          <w:jc w:val="center"/>
        </w:trPr>
        <w:tc>
          <w:tcPr>
            <w:tcW w:w="5000" w:type="pct"/>
            <w:gridSpan w:val="8"/>
            <w:tcBorders>
              <w:top w:val="single" w:sz="4" w:space="0" w:color="auto"/>
              <w:left w:val="single" w:sz="4" w:space="0" w:color="auto"/>
              <w:right w:val="single" w:sz="4" w:space="0" w:color="auto"/>
            </w:tcBorders>
          </w:tcPr>
          <w:p w14:paraId="6BDBF9E1" w14:textId="77777777" w:rsidR="00C91298" w:rsidRPr="001715E5" w:rsidRDefault="00C91298" w:rsidP="007F1D76">
            <w:pPr>
              <w:keepNext/>
              <w:jc w:val="both"/>
              <w:rPr>
                <w:rFonts w:ascii="Arial Narrow" w:hAnsi="Arial Narrow" w:cs="Arial"/>
                <w:sz w:val="20"/>
                <w:szCs w:val="20"/>
                <w:lang w:eastAsia="en-AU"/>
              </w:rPr>
            </w:pPr>
          </w:p>
        </w:tc>
      </w:tr>
      <w:tr w:rsidR="001715E5" w:rsidRPr="001715E5" w14:paraId="20C1C84B" w14:textId="77777777" w:rsidTr="00E34CC1">
        <w:tblPrEx>
          <w:tblCellMar>
            <w:top w:w="15" w:type="dxa"/>
            <w:left w:w="15" w:type="dxa"/>
            <w:bottom w:w="15" w:type="dxa"/>
            <w:right w:w="15" w:type="dxa"/>
          </w:tblCellMar>
          <w:tblLook w:val="04A0" w:firstRow="1" w:lastRow="0" w:firstColumn="1" w:lastColumn="0" w:noHBand="0" w:noVBand="1"/>
        </w:tblPrEx>
        <w:trPr>
          <w:trHeight w:val="254"/>
          <w:jc w:val="center"/>
        </w:trPr>
        <w:tc>
          <w:tcPr>
            <w:tcW w:w="5000" w:type="pct"/>
            <w:gridSpan w:val="8"/>
            <w:tcBorders>
              <w:top w:val="single" w:sz="4" w:space="0" w:color="auto"/>
              <w:left w:val="single" w:sz="4" w:space="0" w:color="auto"/>
              <w:right w:val="single" w:sz="4" w:space="0" w:color="auto"/>
            </w:tcBorders>
          </w:tcPr>
          <w:p w14:paraId="4754F181"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 xml:space="preserve">Restriction Summary </w:t>
            </w:r>
            <w:r w:rsidRPr="001715E5">
              <w:rPr>
                <w:rFonts w:ascii="Arial Narrow" w:hAnsi="Arial Narrow" w:cs="Arial"/>
                <w:b/>
                <w:strike/>
                <w:sz w:val="20"/>
                <w:szCs w:val="20"/>
                <w:lang w:eastAsia="en-AU"/>
              </w:rPr>
              <w:t>9213</w:t>
            </w:r>
            <w:r w:rsidRPr="001715E5">
              <w:rPr>
                <w:rFonts w:ascii="Arial Narrow" w:hAnsi="Arial Narrow" w:cs="Arial"/>
                <w:b/>
                <w:sz w:val="20"/>
                <w:szCs w:val="20"/>
                <w:lang w:eastAsia="en-AU"/>
              </w:rPr>
              <w:t xml:space="preserve"> New1/ Treatment of Concept: </w:t>
            </w:r>
            <w:r w:rsidRPr="001715E5">
              <w:rPr>
                <w:rFonts w:ascii="Arial Narrow" w:hAnsi="Arial Narrow" w:cs="Arial"/>
                <w:b/>
                <w:strike/>
                <w:sz w:val="20"/>
                <w:szCs w:val="20"/>
                <w:lang w:eastAsia="en-AU"/>
              </w:rPr>
              <w:t>9212</w:t>
            </w:r>
            <w:r w:rsidRPr="001715E5">
              <w:rPr>
                <w:rFonts w:ascii="Arial Narrow" w:hAnsi="Arial Narrow" w:cs="Arial"/>
                <w:b/>
                <w:sz w:val="20"/>
                <w:szCs w:val="20"/>
                <w:lang w:eastAsia="en-AU"/>
              </w:rPr>
              <w:t xml:space="preserve"> New2</w:t>
            </w:r>
          </w:p>
        </w:tc>
      </w:tr>
      <w:tr w:rsidR="001715E5" w:rsidRPr="001715E5" w14:paraId="4202E9EE" w14:textId="77777777" w:rsidTr="00E34CC1">
        <w:tblPrEx>
          <w:tblCellMar>
            <w:top w:w="15" w:type="dxa"/>
            <w:left w:w="15" w:type="dxa"/>
            <w:bottom w:w="15" w:type="dxa"/>
            <w:right w:w="15" w:type="dxa"/>
          </w:tblCellMar>
          <w:tblLook w:val="04A0" w:firstRow="1" w:lastRow="0" w:firstColumn="1" w:lastColumn="0" w:noHBand="0" w:noVBand="1"/>
        </w:tblPrEx>
        <w:trPr>
          <w:jc w:val="center"/>
        </w:trPr>
        <w:tc>
          <w:tcPr>
            <w:tcW w:w="701" w:type="pct"/>
            <w:gridSpan w:val="2"/>
            <w:vMerge w:val="restart"/>
            <w:tcBorders>
              <w:top w:val="single" w:sz="4" w:space="0" w:color="auto"/>
              <w:left w:val="single" w:sz="4" w:space="0" w:color="auto"/>
              <w:right w:val="single" w:sz="4" w:space="0" w:color="auto"/>
            </w:tcBorders>
          </w:tcPr>
          <w:p w14:paraId="452DA456" w14:textId="77777777" w:rsidR="00C91298" w:rsidRPr="001715E5" w:rsidRDefault="00C91298" w:rsidP="007F1D76">
            <w:pPr>
              <w:keepNext/>
              <w:jc w:val="center"/>
              <w:rPr>
                <w:rFonts w:ascii="Arial Narrow" w:hAnsi="Arial Narrow" w:cs="Arial"/>
                <w:b/>
                <w:sz w:val="20"/>
                <w:szCs w:val="20"/>
                <w:lang w:eastAsia="en-AU"/>
              </w:rPr>
            </w:pPr>
            <w:r w:rsidRPr="001715E5">
              <w:rPr>
                <w:rFonts w:ascii="Arial Narrow" w:hAnsi="Arial Narrow" w:cs="Arial"/>
                <w:b/>
                <w:sz w:val="20"/>
                <w:szCs w:val="20"/>
                <w:lang w:eastAsia="en-AU"/>
              </w:rPr>
              <w:t>Concept ID</w:t>
            </w:r>
          </w:p>
          <w:p w14:paraId="03064ED6" w14:textId="77777777" w:rsidR="00C91298" w:rsidRPr="001715E5" w:rsidRDefault="00C91298" w:rsidP="007F1D76">
            <w:pPr>
              <w:keepNext/>
              <w:jc w:val="both"/>
              <w:rPr>
                <w:rFonts w:ascii="Arial Narrow" w:hAnsi="Arial Narrow" w:cs="Arial"/>
                <w:i/>
                <w:sz w:val="20"/>
                <w:szCs w:val="20"/>
                <w:lang w:eastAsia="en-AU"/>
              </w:rPr>
            </w:pPr>
          </w:p>
          <w:p w14:paraId="240B282F"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(for internal Dept. use)</w:t>
            </w:r>
          </w:p>
        </w:tc>
        <w:tc>
          <w:tcPr>
            <w:tcW w:w="4299" w:type="pct"/>
            <w:gridSpan w:val="6"/>
            <w:tcBorders>
              <w:top w:val="single" w:sz="4" w:space="0" w:color="auto"/>
              <w:left w:val="single" w:sz="4" w:space="0" w:color="auto"/>
              <w:bottom w:val="single" w:sz="4" w:space="0" w:color="auto"/>
              <w:right w:val="single" w:sz="4" w:space="0" w:color="auto"/>
            </w:tcBorders>
          </w:tcPr>
          <w:p w14:paraId="5B114EA5" w14:textId="77777777" w:rsidR="00C91298" w:rsidRPr="001715E5" w:rsidRDefault="00C91298" w:rsidP="007F1D76">
            <w:pPr>
              <w:keepNext/>
              <w:jc w:val="both"/>
              <w:rPr>
                <w:rFonts w:ascii="Arial Narrow" w:hAnsi="Arial Narrow" w:cs="Arial"/>
                <w:strike/>
                <w:sz w:val="20"/>
                <w:szCs w:val="20"/>
                <w:lang w:eastAsia="en-AU"/>
              </w:rPr>
            </w:pPr>
            <w:r w:rsidRPr="001715E5">
              <w:rPr>
                <w:rFonts w:ascii="Arial Narrow" w:eastAsia="Calibri" w:hAnsi="Arial Narrow" w:cs="Arial"/>
                <w:b/>
                <w:sz w:val="20"/>
                <w:szCs w:val="20"/>
              </w:rPr>
              <w:t xml:space="preserve">Category / Program: </w:t>
            </w:r>
            <w:r w:rsidRPr="001715E5">
              <w:rPr>
                <w:rFonts w:ascii="Arial Narrow" w:hAnsi="Arial Narrow" w:cs="Arial"/>
                <w:sz w:val="20"/>
                <w:szCs w:val="20"/>
                <w:lang w:eastAsia="en-AU"/>
              </w:rPr>
              <w:t>Section 100 –</w:t>
            </w:r>
            <w:r w:rsidRPr="001715E5">
              <w:rPr>
                <w:rFonts w:ascii="Arial Narrow" w:hAnsi="Arial Narrow" w:cs="Arial"/>
                <w:strike/>
                <w:sz w:val="20"/>
                <w:szCs w:val="20"/>
                <w:lang w:eastAsia="en-AU"/>
              </w:rPr>
              <w:t xml:space="preserve"> Opiate Dependence </w:t>
            </w:r>
            <w:r w:rsidRPr="001715E5">
              <w:rPr>
                <w:rFonts w:ascii="Arial Narrow" w:eastAsia="Calibri" w:hAnsi="Arial Narrow" w:cs="Arial"/>
                <w:sz w:val="20"/>
                <w:szCs w:val="20"/>
              </w:rPr>
              <w:t>HSD (Community Access)</w:t>
            </w:r>
          </w:p>
        </w:tc>
      </w:tr>
      <w:tr w:rsidR="001715E5" w:rsidRPr="001715E5" w14:paraId="7D50ACE9" w14:textId="77777777" w:rsidTr="00E34CC1">
        <w:tblPrEx>
          <w:tblCellMar>
            <w:top w:w="15" w:type="dxa"/>
            <w:left w:w="15" w:type="dxa"/>
            <w:bottom w:w="15" w:type="dxa"/>
            <w:right w:w="15" w:type="dxa"/>
          </w:tblCellMar>
          <w:tblLook w:val="04A0" w:firstRow="1" w:lastRow="0" w:firstColumn="1" w:lastColumn="0" w:noHBand="0" w:noVBand="1"/>
        </w:tblPrEx>
        <w:trPr>
          <w:trHeight w:val="240"/>
          <w:jc w:val="center"/>
        </w:trPr>
        <w:tc>
          <w:tcPr>
            <w:tcW w:w="701" w:type="pct"/>
            <w:gridSpan w:val="2"/>
            <w:vMerge/>
            <w:tcBorders>
              <w:left w:val="single" w:sz="4" w:space="0" w:color="auto"/>
              <w:right w:val="single" w:sz="4" w:space="0" w:color="auto"/>
            </w:tcBorders>
          </w:tcPr>
          <w:p w14:paraId="04D52F13" w14:textId="77777777" w:rsidR="00C91298" w:rsidRPr="001715E5" w:rsidRDefault="00C91298" w:rsidP="007F1D76">
            <w:pPr>
              <w:keepNext/>
              <w:jc w:val="both"/>
              <w:rPr>
                <w:rFonts w:ascii="Arial Narrow" w:hAnsi="Arial Narrow" w:cs="Arial"/>
                <w:sz w:val="20"/>
                <w:szCs w:val="20"/>
                <w:lang w:eastAsia="en-AU"/>
              </w:rPr>
            </w:pPr>
          </w:p>
        </w:tc>
        <w:tc>
          <w:tcPr>
            <w:tcW w:w="4299" w:type="pct"/>
            <w:gridSpan w:val="6"/>
            <w:tcBorders>
              <w:top w:val="single" w:sz="4" w:space="0" w:color="auto"/>
              <w:left w:val="single" w:sz="4" w:space="0" w:color="auto"/>
              <w:bottom w:val="single" w:sz="4" w:space="0" w:color="auto"/>
              <w:right w:val="single" w:sz="4" w:space="0" w:color="auto"/>
            </w:tcBorders>
          </w:tcPr>
          <w:p w14:paraId="017B96B1"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Prescriber type:</w:t>
            </w:r>
            <w:r w:rsidRPr="001715E5">
              <w:rPr>
                <w:rFonts w:ascii="Arial Narrow" w:hAnsi="Arial Narrow" w:cs="Arial"/>
                <w:sz w:val="20"/>
                <w:szCs w:val="20"/>
                <w:lang w:eastAsia="en-AU"/>
              </w:rPr>
              <w:t xml:space="preserve">  </w:t>
            </w:r>
            <w:r w:rsidRPr="001715E5">
              <w:rPr>
                <w:rFonts w:ascii="Arial Narrow" w:hAnsi="Arial Narrow" w:cs="Arial"/>
                <w:sz w:val="20"/>
                <w:szCs w:val="20"/>
                <w:lang w:eastAsia="en-AU"/>
              </w:rPr>
              <w:fldChar w:fldCharType="begin">
                <w:ffData>
                  <w:name w:val=""/>
                  <w:enabled/>
                  <w:calcOnExit w:val="0"/>
                  <w:checkBox>
                    <w:sizeAuto/>
                    <w:default w:val="1"/>
                  </w:checkBox>
                </w:ffData>
              </w:fldChar>
            </w:r>
            <w:r w:rsidRPr="001715E5">
              <w:rPr>
                <w:rFonts w:ascii="Arial Narrow" w:hAnsi="Arial Narrow" w:cs="Arial"/>
                <w:sz w:val="20"/>
                <w:szCs w:val="20"/>
                <w:lang w:eastAsia="en-AU"/>
              </w:rPr>
              <w:instrText xml:space="preserve"> FORMCHECKBOX </w:instrText>
            </w:r>
            <w:r w:rsidR="00886F38">
              <w:rPr>
                <w:rFonts w:ascii="Arial Narrow" w:hAnsi="Arial Narrow" w:cs="Arial"/>
                <w:sz w:val="20"/>
                <w:szCs w:val="20"/>
                <w:lang w:eastAsia="en-AU"/>
              </w:rPr>
            </w:r>
            <w:r w:rsidR="00886F38">
              <w:rPr>
                <w:rFonts w:ascii="Arial Narrow" w:hAnsi="Arial Narrow" w:cs="Arial"/>
                <w:sz w:val="20"/>
                <w:szCs w:val="20"/>
                <w:lang w:eastAsia="en-AU"/>
              </w:rPr>
              <w:fldChar w:fldCharType="separate"/>
            </w:r>
            <w:r w:rsidRPr="001715E5">
              <w:rPr>
                <w:rFonts w:ascii="Arial Narrow" w:hAnsi="Arial Narrow" w:cs="Arial"/>
                <w:sz w:val="20"/>
                <w:szCs w:val="20"/>
                <w:lang w:eastAsia="en-AU"/>
              </w:rPr>
              <w:fldChar w:fldCharType="end"/>
            </w:r>
            <w:r w:rsidRPr="001715E5">
              <w:rPr>
                <w:rFonts w:ascii="Arial Narrow" w:hAnsi="Arial Narrow" w:cs="Arial"/>
                <w:sz w:val="20"/>
                <w:szCs w:val="20"/>
                <w:lang w:eastAsia="en-AU"/>
              </w:rPr>
              <w:t xml:space="preserve">Medical Practitioners    </w:t>
            </w:r>
            <w:r w:rsidRPr="001715E5">
              <w:rPr>
                <w:rFonts w:ascii="Arial Narrow" w:hAnsi="Arial Narrow" w:cs="Arial"/>
                <w:sz w:val="20"/>
                <w:szCs w:val="20"/>
                <w:lang w:eastAsia="en-AU"/>
              </w:rPr>
              <w:fldChar w:fldCharType="begin">
                <w:ffData>
                  <w:name w:val="Check3"/>
                  <w:enabled/>
                  <w:calcOnExit w:val="0"/>
                  <w:checkBox>
                    <w:sizeAuto/>
                    <w:default w:val="1"/>
                  </w:checkBox>
                </w:ffData>
              </w:fldChar>
            </w:r>
            <w:r w:rsidRPr="001715E5">
              <w:rPr>
                <w:rFonts w:ascii="Arial Narrow" w:hAnsi="Arial Narrow" w:cs="Arial"/>
                <w:sz w:val="20"/>
                <w:szCs w:val="20"/>
                <w:lang w:eastAsia="en-AU"/>
              </w:rPr>
              <w:instrText xml:space="preserve"> FORMCHECKBOX </w:instrText>
            </w:r>
            <w:r w:rsidR="00886F38">
              <w:rPr>
                <w:rFonts w:ascii="Arial Narrow" w:hAnsi="Arial Narrow" w:cs="Arial"/>
                <w:sz w:val="20"/>
                <w:szCs w:val="20"/>
                <w:lang w:eastAsia="en-AU"/>
              </w:rPr>
            </w:r>
            <w:r w:rsidR="00886F38">
              <w:rPr>
                <w:rFonts w:ascii="Arial Narrow" w:hAnsi="Arial Narrow" w:cs="Arial"/>
                <w:sz w:val="20"/>
                <w:szCs w:val="20"/>
                <w:lang w:eastAsia="en-AU"/>
              </w:rPr>
              <w:fldChar w:fldCharType="separate"/>
            </w:r>
            <w:r w:rsidRPr="001715E5">
              <w:rPr>
                <w:rFonts w:ascii="Arial Narrow" w:hAnsi="Arial Narrow" w:cs="Arial"/>
                <w:sz w:val="20"/>
                <w:szCs w:val="20"/>
                <w:lang w:eastAsia="en-AU"/>
              </w:rPr>
              <w:fldChar w:fldCharType="end"/>
            </w:r>
            <w:r w:rsidRPr="001715E5">
              <w:rPr>
                <w:rFonts w:ascii="Arial Narrow" w:hAnsi="Arial Narrow" w:cs="Arial"/>
                <w:sz w:val="20"/>
                <w:szCs w:val="20"/>
                <w:lang w:eastAsia="en-AU"/>
              </w:rPr>
              <w:t xml:space="preserve">Nurse practitioners </w:t>
            </w:r>
          </w:p>
        </w:tc>
      </w:tr>
      <w:tr w:rsidR="001715E5" w:rsidRPr="001715E5" w14:paraId="48DD690A" w14:textId="77777777" w:rsidTr="00E34CC1">
        <w:tblPrEx>
          <w:tblCellMar>
            <w:top w:w="15" w:type="dxa"/>
            <w:left w:w="15" w:type="dxa"/>
            <w:bottom w:w="15" w:type="dxa"/>
            <w:right w:w="15" w:type="dxa"/>
          </w:tblCellMar>
          <w:tblLook w:val="04A0" w:firstRow="1" w:lastRow="0" w:firstColumn="1" w:lastColumn="0" w:noHBand="0" w:noVBand="1"/>
        </w:tblPrEx>
        <w:trPr>
          <w:trHeight w:val="238"/>
          <w:jc w:val="center"/>
        </w:trPr>
        <w:tc>
          <w:tcPr>
            <w:tcW w:w="701" w:type="pct"/>
            <w:gridSpan w:val="2"/>
            <w:vMerge/>
            <w:tcBorders>
              <w:left w:val="single" w:sz="4" w:space="0" w:color="auto"/>
              <w:bottom w:val="single" w:sz="4" w:space="0" w:color="auto"/>
              <w:right w:val="single" w:sz="4" w:space="0" w:color="auto"/>
            </w:tcBorders>
          </w:tcPr>
          <w:p w14:paraId="1B0651B9" w14:textId="77777777" w:rsidR="00C91298" w:rsidRPr="001715E5" w:rsidRDefault="00C91298" w:rsidP="007F1D76">
            <w:pPr>
              <w:keepNext/>
              <w:jc w:val="both"/>
              <w:rPr>
                <w:rFonts w:ascii="Arial Narrow" w:hAnsi="Arial Narrow" w:cs="Arial"/>
                <w:sz w:val="20"/>
                <w:szCs w:val="20"/>
                <w:lang w:eastAsia="en-AU"/>
              </w:rPr>
            </w:pPr>
          </w:p>
        </w:tc>
        <w:tc>
          <w:tcPr>
            <w:tcW w:w="4299" w:type="pct"/>
            <w:gridSpan w:val="6"/>
            <w:tcBorders>
              <w:top w:val="single" w:sz="4" w:space="0" w:color="auto"/>
              <w:left w:val="single" w:sz="4" w:space="0" w:color="auto"/>
              <w:bottom w:val="single" w:sz="4" w:space="0" w:color="auto"/>
              <w:right w:val="single" w:sz="4" w:space="0" w:color="auto"/>
            </w:tcBorders>
          </w:tcPr>
          <w:p w14:paraId="5C79D496"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 xml:space="preserve">Restriction type: </w:t>
            </w:r>
            <w:r w:rsidRPr="001715E5">
              <w:rPr>
                <w:rFonts w:ascii="Arial Narrow" w:eastAsia="Calibri" w:hAnsi="Arial Narrow" w:cs="Arial"/>
                <w:sz w:val="20"/>
                <w:szCs w:val="20"/>
                <w:lang w:eastAsia="en-AU"/>
              </w:rPr>
              <w:fldChar w:fldCharType="begin">
                <w:ffData>
                  <w:name w:val="Check1"/>
                  <w:enabled/>
                  <w:calcOnExit w:val="0"/>
                  <w:checkBox>
                    <w:sizeAuto/>
                    <w:default w:val="1"/>
                  </w:checkBox>
                </w:ffData>
              </w:fldChar>
            </w:r>
            <w:r w:rsidRPr="001715E5">
              <w:rPr>
                <w:rFonts w:ascii="Arial Narrow" w:eastAsia="Calibri" w:hAnsi="Arial Narrow" w:cs="Arial"/>
                <w:sz w:val="20"/>
                <w:szCs w:val="20"/>
                <w:lang w:eastAsia="en-AU"/>
              </w:rPr>
              <w:instrText xml:space="preserve"> FORMCHECKBOX </w:instrText>
            </w:r>
            <w:r w:rsidR="00886F38">
              <w:rPr>
                <w:rFonts w:ascii="Arial Narrow" w:eastAsia="Calibri" w:hAnsi="Arial Narrow" w:cs="Arial"/>
                <w:sz w:val="20"/>
                <w:szCs w:val="20"/>
                <w:lang w:eastAsia="en-AU"/>
              </w:rPr>
            </w:r>
            <w:r w:rsidR="00886F38">
              <w:rPr>
                <w:rFonts w:ascii="Arial Narrow" w:eastAsia="Calibri" w:hAnsi="Arial Narrow" w:cs="Arial"/>
                <w:sz w:val="20"/>
                <w:szCs w:val="20"/>
                <w:lang w:eastAsia="en-AU"/>
              </w:rPr>
              <w:fldChar w:fldCharType="separate"/>
            </w:r>
            <w:r w:rsidRPr="001715E5">
              <w:rPr>
                <w:rFonts w:ascii="Arial Narrow" w:eastAsia="Calibri" w:hAnsi="Arial Narrow" w:cs="Arial"/>
                <w:sz w:val="20"/>
                <w:szCs w:val="20"/>
                <w:lang w:eastAsia="en-AU"/>
              </w:rPr>
              <w:fldChar w:fldCharType="end"/>
            </w:r>
            <w:r w:rsidRPr="001715E5">
              <w:rPr>
                <w:rFonts w:ascii="Arial Narrow" w:eastAsia="Calibri" w:hAnsi="Arial Narrow" w:cs="Arial"/>
                <w:sz w:val="20"/>
                <w:szCs w:val="20"/>
              </w:rPr>
              <w:t xml:space="preserve"> Authority Required (STREAMLINED) (code: New2)</w:t>
            </w:r>
          </w:p>
        </w:tc>
      </w:tr>
      <w:tr w:rsidR="001715E5" w:rsidRPr="001715E5" w14:paraId="0EFF6FD6" w14:textId="77777777" w:rsidTr="00E34CC1">
        <w:tblPrEx>
          <w:tblCellMar>
            <w:top w:w="15" w:type="dxa"/>
            <w:left w:w="15" w:type="dxa"/>
            <w:bottom w:w="15" w:type="dxa"/>
            <w:right w:w="15" w:type="dxa"/>
          </w:tblCellMar>
          <w:tblLook w:val="04A0" w:firstRow="1" w:lastRow="0" w:firstColumn="1" w:lastColumn="0" w:noHBand="0" w:noVBand="1"/>
        </w:tblPrEx>
        <w:trPr>
          <w:jc w:val="center"/>
        </w:trPr>
        <w:tc>
          <w:tcPr>
            <w:tcW w:w="310" w:type="pct"/>
            <w:vMerge w:val="restart"/>
            <w:tcBorders>
              <w:left w:val="single" w:sz="4" w:space="0" w:color="auto"/>
              <w:right w:val="single" w:sz="4" w:space="0" w:color="auto"/>
            </w:tcBorders>
            <w:textDirection w:val="btLr"/>
            <w:vAlign w:val="center"/>
          </w:tcPr>
          <w:p w14:paraId="711389B5" w14:textId="015924B7" w:rsidR="00C91298" w:rsidRPr="001715E5" w:rsidRDefault="00C91298" w:rsidP="007F1D76">
            <w:pPr>
              <w:keepNext/>
              <w:ind w:left="113" w:right="113"/>
              <w:jc w:val="both"/>
              <w:rPr>
                <w:rFonts w:ascii="Arial Narrow" w:hAnsi="Arial Narrow" w:cs="Arial"/>
                <w:sz w:val="20"/>
                <w:szCs w:val="20"/>
                <w:lang w:eastAsia="en-AU"/>
              </w:rPr>
            </w:pPr>
          </w:p>
        </w:tc>
        <w:tc>
          <w:tcPr>
            <w:tcW w:w="391" w:type="pct"/>
            <w:vAlign w:val="center"/>
          </w:tcPr>
          <w:p w14:paraId="1596E63C" w14:textId="414092D1" w:rsidR="00C91298" w:rsidRPr="001715E5" w:rsidRDefault="00C91298" w:rsidP="007F1D76">
            <w:pPr>
              <w:keepNext/>
              <w:jc w:val="center"/>
              <w:rPr>
                <w:rFonts w:ascii="Arial Narrow" w:hAnsi="Arial Narrow" w:cs="Arial"/>
                <w:sz w:val="20"/>
                <w:szCs w:val="20"/>
                <w:lang w:eastAsia="en-AU"/>
              </w:rPr>
            </w:pPr>
          </w:p>
        </w:tc>
        <w:tc>
          <w:tcPr>
            <w:tcW w:w="4299" w:type="pct"/>
            <w:gridSpan w:val="6"/>
            <w:vAlign w:val="center"/>
          </w:tcPr>
          <w:p w14:paraId="590B3A7A"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Administrative Advice:</w:t>
            </w:r>
          </w:p>
          <w:p w14:paraId="1ECF3A61" w14:textId="77777777" w:rsidR="00C91298" w:rsidRPr="001715E5" w:rsidRDefault="00C91298" w:rsidP="007F1D76">
            <w:pPr>
              <w:keepNext/>
              <w:jc w:val="both"/>
              <w:rPr>
                <w:rFonts w:ascii="Arial Narrow" w:hAnsi="Arial Narrow" w:cs="Arial"/>
                <w:sz w:val="20"/>
                <w:szCs w:val="20"/>
                <w:lang w:eastAsia="en-AU"/>
              </w:rPr>
            </w:pPr>
            <w:r w:rsidRPr="001715E5">
              <w:rPr>
                <w:rFonts w:ascii="Arial Narrow" w:hAnsi="Arial Narrow" w:cs="Arial"/>
                <w:bCs/>
                <w:sz w:val="20"/>
                <w:szCs w:val="20"/>
                <w:lang w:eastAsia="en-AU"/>
              </w:rPr>
              <w:t>Care must be taken to comply with the provisions of State/Territory law when prescribing this drug.</w:t>
            </w:r>
          </w:p>
        </w:tc>
      </w:tr>
      <w:tr w:rsidR="001715E5" w:rsidRPr="001715E5" w14:paraId="50E97C97" w14:textId="77777777" w:rsidTr="00E34CC1">
        <w:tblPrEx>
          <w:tblCellMar>
            <w:top w:w="15" w:type="dxa"/>
            <w:left w:w="15" w:type="dxa"/>
            <w:bottom w:w="15" w:type="dxa"/>
            <w:right w:w="15" w:type="dxa"/>
          </w:tblCellMar>
          <w:tblLook w:val="04A0" w:firstRow="1" w:lastRow="0" w:firstColumn="1" w:lastColumn="0" w:noHBand="0" w:noVBand="1"/>
        </w:tblPrEx>
        <w:trPr>
          <w:trHeight w:val="1212"/>
          <w:jc w:val="center"/>
        </w:trPr>
        <w:tc>
          <w:tcPr>
            <w:tcW w:w="310" w:type="pct"/>
            <w:vMerge/>
            <w:tcBorders>
              <w:left w:val="single" w:sz="4" w:space="0" w:color="auto"/>
              <w:right w:val="single" w:sz="4" w:space="0" w:color="auto"/>
            </w:tcBorders>
          </w:tcPr>
          <w:p w14:paraId="78721AFD" w14:textId="77777777" w:rsidR="00C91298" w:rsidRPr="001715E5" w:rsidRDefault="00C91298" w:rsidP="007F1D76">
            <w:pPr>
              <w:keepNext/>
              <w:jc w:val="both"/>
              <w:rPr>
                <w:rFonts w:ascii="Arial Narrow" w:hAnsi="Arial Narrow" w:cs="Arial"/>
                <w:sz w:val="20"/>
                <w:szCs w:val="20"/>
                <w:lang w:eastAsia="en-AU"/>
              </w:rPr>
            </w:pPr>
          </w:p>
        </w:tc>
        <w:tc>
          <w:tcPr>
            <w:tcW w:w="391" w:type="pct"/>
            <w:vAlign w:val="center"/>
          </w:tcPr>
          <w:p w14:paraId="4C82493B" w14:textId="654D2355" w:rsidR="00C91298" w:rsidRPr="001715E5" w:rsidRDefault="00C91298" w:rsidP="007F1D76">
            <w:pPr>
              <w:keepNext/>
              <w:jc w:val="center"/>
              <w:rPr>
                <w:rFonts w:ascii="Arial Narrow" w:hAnsi="Arial Narrow" w:cs="Arial"/>
                <w:sz w:val="20"/>
                <w:szCs w:val="20"/>
                <w:lang w:eastAsia="en-AU"/>
              </w:rPr>
            </w:pPr>
          </w:p>
        </w:tc>
        <w:tc>
          <w:tcPr>
            <w:tcW w:w="4299" w:type="pct"/>
            <w:gridSpan w:val="6"/>
            <w:vAlign w:val="center"/>
          </w:tcPr>
          <w:p w14:paraId="3D4036DF"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Administrative Advice:</w:t>
            </w:r>
          </w:p>
          <w:p w14:paraId="6385EC11"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Shared Care Model:</w:t>
            </w:r>
          </w:p>
          <w:p w14:paraId="23BE26F6" w14:textId="77777777" w:rsidR="00C91298" w:rsidRPr="001715E5" w:rsidRDefault="00C91298" w:rsidP="007F1D76">
            <w:pPr>
              <w:keepNext/>
              <w:jc w:val="both"/>
              <w:rPr>
                <w:rFonts w:ascii="Arial Narrow" w:hAnsi="Arial Narrow" w:cs="Arial"/>
                <w:bCs/>
                <w:sz w:val="20"/>
                <w:szCs w:val="20"/>
                <w:lang w:eastAsia="en-AU"/>
              </w:rPr>
            </w:pPr>
            <w:r w:rsidRPr="001715E5">
              <w:rPr>
                <w:rFonts w:ascii="Arial Narrow" w:hAnsi="Arial Narrow" w:cs="Arial"/>
                <w:bCs/>
                <w:sz w:val="20"/>
                <w:szCs w:val="20"/>
                <w:lang w:eastAsia="en-AU"/>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1715E5" w:rsidRPr="001715E5" w14:paraId="3C7524D5" w14:textId="77777777" w:rsidTr="00E34CC1">
        <w:tblPrEx>
          <w:tblCellMar>
            <w:top w:w="15" w:type="dxa"/>
            <w:left w:w="15" w:type="dxa"/>
            <w:bottom w:w="15" w:type="dxa"/>
            <w:right w:w="15" w:type="dxa"/>
          </w:tblCellMar>
          <w:tblLook w:val="04A0" w:firstRow="1" w:lastRow="0" w:firstColumn="1" w:lastColumn="0" w:noHBand="0" w:noVBand="1"/>
        </w:tblPrEx>
        <w:trPr>
          <w:trHeight w:val="427"/>
          <w:jc w:val="center"/>
        </w:trPr>
        <w:tc>
          <w:tcPr>
            <w:tcW w:w="310" w:type="pct"/>
            <w:vMerge/>
            <w:tcBorders>
              <w:left w:val="single" w:sz="4" w:space="0" w:color="auto"/>
              <w:right w:val="single" w:sz="4" w:space="0" w:color="auto"/>
            </w:tcBorders>
          </w:tcPr>
          <w:p w14:paraId="285D82CD" w14:textId="77777777" w:rsidR="00C91298" w:rsidRPr="001715E5" w:rsidRDefault="00C91298" w:rsidP="007F1D76">
            <w:pPr>
              <w:keepNext/>
              <w:jc w:val="both"/>
              <w:rPr>
                <w:rFonts w:ascii="Arial Narrow" w:hAnsi="Arial Narrow" w:cs="Arial"/>
                <w:sz w:val="20"/>
                <w:szCs w:val="20"/>
                <w:lang w:eastAsia="en-AU"/>
              </w:rPr>
            </w:pPr>
          </w:p>
        </w:tc>
        <w:tc>
          <w:tcPr>
            <w:tcW w:w="391" w:type="pct"/>
          </w:tcPr>
          <w:p w14:paraId="266FB310" w14:textId="5B5151B0" w:rsidR="00C91298" w:rsidRPr="001715E5" w:rsidRDefault="00C91298" w:rsidP="007F1D76">
            <w:pPr>
              <w:keepNext/>
              <w:jc w:val="center"/>
              <w:rPr>
                <w:rFonts w:ascii="Arial Narrow" w:hAnsi="Arial Narrow" w:cs="Arial"/>
                <w:sz w:val="20"/>
                <w:szCs w:val="20"/>
                <w:lang w:eastAsia="en-AU"/>
              </w:rPr>
            </w:pPr>
          </w:p>
        </w:tc>
        <w:tc>
          <w:tcPr>
            <w:tcW w:w="4299" w:type="pct"/>
            <w:gridSpan w:val="6"/>
          </w:tcPr>
          <w:p w14:paraId="26353652" w14:textId="77777777" w:rsidR="00C91298" w:rsidRPr="001715E5" w:rsidRDefault="00C91298" w:rsidP="007F1D76">
            <w:pPr>
              <w:keepNext/>
              <w:jc w:val="both"/>
              <w:rPr>
                <w:rFonts w:ascii="Arial Narrow" w:hAnsi="Arial Narrow" w:cs="Arial"/>
                <w:b/>
                <w:bCs/>
                <w:i/>
                <w:iCs/>
                <w:sz w:val="20"/>
                <w:szCs w:val="20"/>
                <w:lang w:eastAsia="en-AU"/>
              </w:rPr>
            </w:pPr>
            <w:r w:rsidRPr="001715E5">
              <w:rPr>
                <w:rFonts w:ascii="Arial Narrow" w:hAnsi="Arial Narrow" w:cs="Arial"/>
                <w:b/>
                <w:bCs/>
                <w:i/>
                <w:iCs/>
                <w:sz w:val="20"/>
                <w:szCs w:val="20"/>
                <w:lang w:eastAsia="en-AU"/>
              </w:rPr>
              <w:t xml:space="preserve">Administrative advice: </w:t>
            </w:r>
          </w:p>
          <w:p w14:paraId="6271A288"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Cs/>
                <w:i/>
                <w:iCs/>
                <w:sz w:val="20"/>
                <w:szCs w:val="20"/>
                <w:lang w:eastAsia="en-AU"/>
              </w:rPr>
              <w:t>No increase in the maximum quantity or number of units may be authorised.</w:t>
            </w:r>
          </w:p>
        </w:tc>
      </w:tr>
      <w:tr w:rsidR="001715E5" w:rsidRPr="001715E5" w14:paraId="028C8AA2" w14:textId="77777777" w:rsidTr="00E34CC1">
        <w:tblPrEx>
          <w:tblCellMar>
            <w:top w:w="15" w:type="dxa"/>
            <w:left w:w="15" w:type="dxa"/>
            <w:bottom w:w="15" w:type="dxa"/>
            <w:right w:w="15" w:type="dxa"/>
          </w:tblCellMar>
          <w:tblLook w:val="04A0" w:firstRow="1" w:lastRow="0" w:firstColumn="1" w:lastColumn="0" w:noHBand="0" w:noVBand="1"/>
        </w:tblPrEx>
        <w:trPr>
          <w:trHeight w:val="445"/>
          <w:jc w:val="center"/>
        </w:trPr>
        <w:tc>
          <w:tcPr>
            <w:tcW w:w="310" w:type="pct"/>
            <w:vMerge/>
            <w:tcBorders>
              <w:left w:val="single" w:sz="4" w:space="0" w:color="auto"/>
              <w:right w:val="single" w:sz="4" w:space="0" w:color="auto"/>
            </w:tcBorders>
          </w:tcPr>
          <w:p w14:paraId="7512C8A8" w14:textId="77777777" w:rsidR="00C91298" w:rsidRPr="001715E5" w:rsidRDefault="00C91298" w:rsidP="007F1D76">
            <w:pPr>
              <w:keepNext/>
              <w:jc w:val="both"/>
              <w:rPr>
                <w:rFonts w:ascii="Arial Narrow" w:hAnsi="Arial Narrow" w:cs="Arial"/>
                <w:sz w:val="20"/>
                <w:szCs w:val="20"/>
                <w:lang w:eastAsia="en-AU"/>
              </w:rPr>
            </w:pPr>
          </w:p>
        </w:tc>
        <w:tc>
          <w:tcPr>
            <w:tcW w:w="391" w:type="pct"/>
            <w:vAlign w:val="center"/>
          </w:tcPr>
          <w:p w14:paraId="6CA8C798" w14:textId="59B7B6A9" w:rsidR="00C91298" w:rsidRPr="001715E5" w:rsidRDefault="00C91298" w:rsidP="007F1D76">
            <w:pPr>
              <w:keepNext/>
              <w:jc w:val="center"/>
              <w:rPr>
                <w:rFonts w:ascii="Arial Narrow" w:hAnsi="Arial Narrow" w:cs="Arial"/>
                <w:sz w:val="20"/>
                <w:szCs w:val="20"/>
                <w:lang w:eastAsia="en-AU"/>
              </w:rPr>
            </w:pPr>
          </w:p>
        </w:tc>
        <w:tc>
          <w:tcPr>
            <w:tcW w:w="4299" w:type="pct"/>
            <w:gridSpan w:val="6"/>
            <w:vAlign w:val="center"/>
          </w:tcPr>
          <w:p w14:paraId="21FE0815" w14:textId="77777777" w:rsidR="00C91298" w:rsidRPr="001715E5" w:rsidRDefault="00C91298" w:rsidP="007F1D76">
            <w:pPr>
              <w:keepNext/>
              <w:keepLines/>
              <w:rPr>
                <w:rFonts w:ascii="Arial Narrow" w:hAnsi="Arial Narrow"/>
                <w:b/>
                <w:bCs/>
                <w:i/>
                <w:iCs/>
                <w:sz w:val="20"/>
                <w:szCs w:val="20"/>
                <w:lang w:eastAsia="en-AU"/>
              </w:rPr>
            </w:pPr>
            <w:r w:rsidRPr="001715E5">
              <w:rPr>
                <w:rFonts w:ascii="Arial Narrow" w:hAnsi="Arial Narrow"/>
                <w:b/>
                <w:bCs/>
                <w:i/>
                <w:iCs/>
                <w:sz w:val="20"/>
                <w:szCs w:val="20"/>
                <w:lang w:eastAsia="en-AU"/>
              </w:rPr>
              <w:t>Administrative Advice:</w:t>
            </w:r>
          </w:p>
          <w:p w14:paraId="2988DCD4"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i/>
                <w:iCs/>
                <w:sz w:val="20"/>
                <w:szCs w:val="20"/>
                <w:lang w:eastAsia="en-AU"/>
              </w:rPr>
              <w:t>No increase in the maximum number of repeats may be authorised.</w:t>
            </w:r>
          </w:p>
        </w:tc>
      </w:tr>
      <w:tr w:rsidR="001715E5" w:rsidRPr="001715E5" w14:paraId="5C033045" w14:textId="77777777" w:rsidTr="00E34CC1">
        <w:tblPrEx>
          <w:tblCellMar>
            <w:top w:w="15" w:type="dxa"/>
            <w:left w:w="15" w:type="dxa"/>
            <w:bottom w:w="15" w:type="dxa"/>
            <w:right w:w="15" w:type="dxa"/>
          </w:tblCellMar>
          <w:tblLook w:val="04A0" w:firstRow="1" w:lastRow="0" w:firstColumn="1" w:lastColumn="0" w:noHBand="0" w:noVBand="1"/>
        </w:tblPrEx>
        <w:trPr>
          <w:trHeight w:val="445"/>
          <w:jc w:val="center"/>
        </w:trPr>
        <w:tc>
          <w:tcPr>
            <w:tcW w:w="701" w:type="pct"/>
            <w:gridSpan w:val="2"/>
            <w:tcBorders>
              <w:left w:val="single" w:sz="4" w:space="0" w:color="auto"/>
            </w:tcBorders>
          </w:tcPr>
          <w:p w14:paraId="64AF259E" w14:textId="77777777" w:rsidR="00C91298" w:rsidRPr="001715E5" w:rsidRDefault="00C91298" w:rsidP="007F1D76">
            <w:pPr>
              <w:keepNext/>
              <w:jc w:val="center"/>
              <w:rPr>
                <w:rFonts w:ascii="Arial Narrow" w:hAnsi="Arial Narrow"/>
                <w:i/>
                <w:iCs/>
                <w:sz w:val="20"/>
                <w:szCs w:val="20"/>
                <w:lang w:eastAsia="en-AU"/>
              </w:rPr>
            </w:pPr>
          </w:p>
        </w:tc>
        <w:tc>
          <w:tcPr>
            <w:tcW w:w="4299" w:type="pct"/>
            <w:gridSpan w:val="6"/>
            <w:vAlign w:val="center"/>
          </w:tcPr>
          <w:p w14:paraId="2E430428" w14:textId="77777777" w:rsidR="00C91298" w:rsidRPr="001715E5" w:rsidRDefault="00C91298" w:rsidP="007F1D76">
            <w:pPr>
              <w:keepNext/>
              <w:keepLines/>
              <w:rPr>
                <w:rFonts w:ascii="Arial Narrow" w:hAnsi="Arial Narrow"/>
                <w:b/>
                <w:bCs/>
                <w:i/>
                <w:iCs/>
                <w:sz w:val="20"/>
                <w:szCs w:val="20"/>
                <w:lang w:eastAsia="en-AU"/>
              </w:rPr>
            </w:pPr>
          </w:p>
        </w:tc>
      </w:tr>
      <w:tr w:rsidR="001715E5" w:rsidRPr="001715E5" w14:paraId="476B756B" w14:textId="77777777" w:rsidTr="00E34CC1">
        <w:tblPrEx>
          <w:tblCellMar>
            <w:top w:w="15" w:type="dxa"/>
            <w:left w:w="15" w:type="dxa"/>
            <w:bottom w:w="15" w:type="dxa"/>
            <w:right w:w="15" w:type="dxa"/>
          </w:tblCellMar>
          <w:tblLook w:val="04A0" w:firstRow="1" w:lastRow="0" w:firstColumn="1" w:lastColumn="0" w:noHBand="0" w:noVBand="1"/>
        </w:tblPrEx>
        <w:trPr>
          <w:jc w:val="center"/>
        </w:trPr>
        <w:tc>
          <w:tcPr>
            <w:tcW w:w="701" w:type="pct"/>
            <w:gridSpan w:val="2"/>
          </w:tcPr>
          <w:p w14:paraId="015FBAAF" w14:textId="6A10B877" w:rsidR="00C91298" w:rsidRPr="001715E5" w:rsidRDefault="00C91298" w:rsidP="007F1D76">
            <w:pPr>
              <w:keepNext/>
              <w:jc w:val="center"/>
              <w:rPr>
                <w:rFonts w:ascii="Arial Narrow" w:hAnsi="Arial Narrow" w:cs="Arial"/>
                <w:bCs/>
                <w:sz w:val="20"/>
                <w:szCs w:val="20"/>
                <w:lang w:eastAsia="en-AU"/>
              </w:rPr>
            </w:pPr>
          </w:p>
        </w:tc>
        <w:tc>
          <w:tcPr>
            <w:tcW w:w="4299" w:type="pct"/>
            <w:gridSpan w:val="6"/>
          </w:tcPr>
          <w:p w14:paraId="50898977" w14:textId="77777777" w:rsidR="00C91298" w:rsidRPr="001715E5" w:rsidRDefault="00C91298" w:rsidP="007F1D76">
            <w:pPr>
              <w:keepNext/>
              <w:jc w:val="both"/>
              <w:textAlignment w:val="baseline"/>
              <w:rPr>
                <w:rFonts w:ascii="Arial Narrow" w:hAnsi="Arial Narrow" w:cs="Arial"/>
                <w:bCs/>
                <w:sz w:val="20"/>
                <w:szCs w:val="20"/>
                <w:lang w:eastAsia="en-AU"/>
              </w:rPr>
            </w:pPr>
            <w:r w:rsidRPr="001715E5">
              <w:rPr>
                <w:rFonts w:ascii="Arial Narrow" w:hAnsi="Arial Narrow" w:cs="Arial"/>
                <w:b/>
                <w:bCs/>
                <w:sz w:val="20"/>
                <w:szCs w:val="20"/>
                <w:lang w:eastAsia="en-AU"/>
              </w:rPr>
              <w:t>Indication:</w:t>
            </w:r>
            <w:r w:rsidRPr="001715E5">
              <w:rPr>
                <w:rFonts w:ascii="Arial Narrow" w:hAnsi="Arial Narrow" w:cs="Arial"/>
                <w:bCs/>
                <w:sz w:val="20"/>
                <w:szCs w:val="20"/>
                <w:lang w:eastAsia="en-AU"/>
              </w:rPr>
              <w:t xml:space="preserve"> </w:t>
            </w:r>
            <w:r w:rsidRPr="001715E5">
              <w:rPr>
                <w:rFonts w:ascii="Arial Narrow" w:hAnsi="Arial Narrow" w:cs="Arial"/>
                <w:bCs/>
                <w:strike/>
                <w:sz w:val="20"/>
                <w:szCs w:val="20"/>
                <w:lang w:eastAsia="en-AU"/>
              </w:rPr>
              <w:t>Opiate</w:t>
            </w:r>
            <w:r w:rsidRPr="001715E5">
              <w:rPr>
                <w:rFonts w:ascii="Arial Narrow" w:hAnsi="Arial Narrow" w:cs="Arial"/>
                <w:bCs/>
                <w:sz w:val="20"/>
                <w:szCs w:val="20"/>
                <w:lang w:eastAsia="en-AU"/>
              </w:rPr>
              <w:t xml:space="preserve"> </w:t>
            </w:r>
            <w:r w:rsidRPr="001715E5">
              <w:rPr>
                <w:rFonts w:ascii="Arial Narrow" w:hAnsi="Arial Narrow" w:cs="Arial"/>
                <w:bCs/>
                <w:i/>
                <w:iCs/>
                <w:sz w:val="20"/>
                <w:szCs w:val="20"/>
                <w:lang w:eastAsia="en-AU"/>
              </w:rPr>
              <w:t>Opioid</w:t>
            </w:r>
            <w:r w:rsidRPr="001715E5">
              <w:rPr>
                <w:rFonts w:ascii="Arial Narrow" w:hAnsi="Arial Narrow" w:cs="Arial"/>
                <w:bCs/>
                <w:sz w:val="20"/>
                <w:szCs w:val="20"/>
                <w:lang w:eastAsia="en-AU"/>
              </w:rPr>
              <w:t xml:space="preserve"> dependence</w:t>
            </w:r>
          </w:p>
        </w:tc>
      </w:tr>
      <w:tr w:rsidR="001715E5" w:rsidRPr="001715E5" w14:paraId="543D7CE0" w14:textId="77777777" w:rsidTr="00E34CC1">
        <w:tblPrEx>
          <w:tblCellMar>
            <w:top w:w="15" w:type="dxa"/>
            <w:left w:w="15" w:type="dxa"/>
            <w:bottom w:w="15" w:type="dxa"/>
            <w:right w:w="15" w:type="dxa"/>
          </w:tblCellMar>
          <w:tblLook w:val="04A0" w:firstRow="1" w:lastRow="0" w:firstColumn="1" w:lastColumn="0" w:noHBand="0" w:noVBand="1"/>
        </w:tblPrEx>
        <w:trPr>
          <w:jc w:val="center"/>
        </w:trPr>
        <w:tc>
          <w:tcPr>
            <w:tcW w:w="701" w:type="pct"/>
            <w:gridSpan w:val="2"/>
          </w:tcPr>
          <w:p w14:paraId="0084715A" w14:textId="1E81A292" w:rsidR="00C91298" w:rsidRPr="001715E5" w:rsidRDefault="00C91298" w:rsidP="007F1D76">
            <w:pPr>
              <w:keepNext/>
              <w:jc w:val="center"/>
              <w:rPr>
                <w:rFonts w:ascii="Arial Narrow" w:hAnsi="Arial Narrow" w:cs="Arial"/>
                <w:bCs/>
                <w:sz w:val="20"/>
                <w:szCs w:val="20"/>
                <w:lang w:eastAsia="en-AU"/>
              </w:rPr>
            </w:pPr>
          </w:p>
        </w:tc>
        <w:tc>
          <w:tcPr>
            <w:tcW w:w="4299" w:type="pct"/>
            <w:gridSpan w:val="6"/>
          </w:tcPr>
          <w:p w14:paraId="73FD3740"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Treatment criteria:</w:t>
            </w:r>
          </w:p>
        </w:tc>
      </w:tr>
      <w:tr w:rsidR="001715E5" w:rsidRPr="001715E5" w14:paraId="4A2F9A86" w14:textId="77777777" w:rsidTr="00E34CC1">
        <w:tblPrEx>
          <w:tblCellMar>
            <w:top w:w="15" w:type="dxa"/>
            <w:left w:w="15" w:type="dxa"/>
            <w:bottom w:w="15" w:type="dxa"/>
            <w:right w:w="15" w:type="dxa"/>
          </w:tblCellMar>
          <w:tblLook w:val="04A0" w:firstRow="1" w:lastRow="0" w:firstColumn="1" w:lastColumn="0" w:noHBand="0" w:noVBand="1"/>
        </w:tblPrEx>
        <w:trPr>
          <w:jc w:val="center"/>
        </w:trPr>
        <w:tc>
          <w:tcPr>
            <w:tcW w:w="701" w:type="pct"/>
            <w:gridSpan w:val="2"/>
          </w:tcPr>
          <w:p w14:paraId="55EC6EAC" w14:textId="6E467FBF" w:rsidR="00C91298" w:rsidRPr="001715E5" w:rsidRDefault="00C91298" w:rsidP="007F1D76">
            <w:pPr>
              <w:keepNext/>
              <w:jc w:val="center"/>
              <w:rPr>
                <w:rFonts w:ascii="Arial Narrow" w:hAnsi="Arial Narrow" w:cs="Arial"/>
                <w:bCs/>
                <w:sz w:val="20"/>
                <w:szCs w:val="20"/>
                <w:lang w:eastAsia="en-AU"/>
              </w:rPr>
            </w:pPr>
          </w:p>
        </w:tc>
        <w:tc>
          <w:tcPr>
            <w:tcW w:w="4299" w:type="pct"/>
            <w:gridSpan w:val="6"/>
          </w:tcPr>
          <w:p w14:paraId="6A5E9965" w14:textId="77777777" w:rsidR="00C91298" w:rsidRPr="001715E5" w:rsidRDefault="00C91298" w:rsidP="007F1D76">
            <w:pPr>
              <w:keepNext/>
              <w:jc w:val="both"/>
              <w:rPr>
                <w:rFonts w:ascii="Arial Narrow" w:hAnsi="Arial Narrow" w:cs="Arial"/>
                <w:bCs/>
                <w:sz w:val="20"/>
                <w:szCs w:val="20"/>
                <w:lang w:eastAsia="en-AU"/>
              </w:rPr>
            </w:pPr>
            <w:r w:rsidRPr="001715E5">
              <w:rPr>
                <w:rFonts w:ascii="Arial Narrow" w:hAnsi="Arial Narrow" w:cs="Arial"/>
                <w:bCs/>
                <w:sz w:val="20"/>
                <w:szCs w:val="20"/>
                <w:lang w:eastAsia="en-AU"/>
              </w:rPr>
              <w:t>Must be treated by a health care professional</w:t>
            </w:r>
          </w:p>
        </w:tc>
      </w:tr>
      <w:tr w:rsidR="001715E5" w:rsidRPr="001715E5" w14:paraId="51AAEB96" w14:textId="77777777" w:rsidTr="00E34CC1">
        <w:tblPrEx>
          <w:tblCellMar>
            <w:top w:w="15" w:type="dxa"/>
            <w:left w:w="15" w:type="dxa"/>
            <w:bottom w:w="15" w:type="dxa"/>
            <w:right w:w="15" w:type="dxa"/>
          </w:tblCellMar>
          <w:tblLook w:val="04A0" w:firstRow="1" w:lastRow="0" w:firstColumn="1" w:lastColumn="0" w:noHBand="0" w:noVBand="1"/>
        </w:tblPrEx>
        <w:trPr>
          <w:jc w:val="center"/>
        </w:trPr>
        <w:tc>
          <w:tcPr>
            <w:tcW w:w="701" w:type="pct"/>
            <w:gridSpan w:val="2"/>
          </w:tcPr>
          <w:p w14:paraId="1F47D090" w14:textId="77777777" w:rsidR="00C91298" w:rsidRPr="001715E5" w:rsidRDefault="00C91298" w:rsidP="007F1D76">
            <w:pPr>
              <w:keepNext/>
              <w:jc w:val="center"/>
              <w:rPr>
                <w:rFonts w:ascii="Arial Narrow" w:hAnsi="Arial Narrow" w:cs="Arial"/>
                <w:bCs/>
                <w:sz w:val="20"/>
                <w:szCs w:val="20"/>
                <w:lang w:eastAsia="en-AU"/>
              </w:rPr>
            </w:pPr>
          </w:p>
        </w:tc>
        <w:tc>
          <w:tcPr>
            <w:tcW w:w="4299" w:type="pct"/>
            <w:gridSpan w:val="6"/>
          </w:tcPr>
          <w:p w14:paraId="2118DB89"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AND</w:t>
            </w:r>
          </w:p>
        </w:tc>
      </w:tr>
      <w:tr w:rsidR="001715E5" w:rsidRPr="001715E5" w14:paraId="3E18D110" w14:textId="77777777" w:rsidTr="00E34CC1">
        <w:tblPrEx>
          <w:tblCellMar>
            <w:top w:w="15" w:type="dxa"/>
            <w:left w:w="15" w:type="dxa"/>
            <w:bottom w:w="15" w:type="dxa"/>
            <w:right w:w="15" w:type="dxa"/>
          </w:tblCellMar>
          <w:tblLook w:val="04A0" w:firstRow="1" w:lastRow="0" w:firstColumn="1" w:lastColumn="0" w:noHBand="0" w:noVBand="1"/>
        </w:tblPrEx>
        <w:trPr>
          <w:jc w:val="center"/>
        </w:trPr>
        <w:tc>
          <w:tcPr>
            <w:tcW w:w="701" w:type="pct"/>
            <w:gridSpan w:val="2"/>
          </w:tcPr>
          <w:p w14:paraId="251CCB03" w14:textId="219FB1E2" w:rsidR="00C91298" w:rsidRPr="001715E5" w:rsidRDefault="00C91298" w:rsidP="007F1D76">
            <w:pPr>
              <w:keepNext/>
              <w:jc w:val="center"/>
              <w:rPr>
                <w:rFonts w:ascii="Arial Narrow" w:hAnsi="Arial Narrow" w:cs="Arial"/>
                <w:bCs/>
                <w:sz w:val="20"/>
                <w:szCs w:val="20"/>
                <w:lang w:eastAsia="en-AU"/>
              </w:rPr>
            </w:pPr>
          </w:p>
        </w:tc>
        <w:tc>
          <w:tcPr>
            <w:tcW w:w="4299" w:type="pct"/>
            <w:gridSpan w:val="6"/>
          </w:tcPr>
          <w:p w14:paraId="5CA4ECAF"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Clinical criteria:</w:t>
            </w:r>
          </w:p>
        </w:tc>
      </w:tr>
      <w:tr w:rsidR="001715E5" w:rsidRPr="001715E5" w14:paraId="23A0FD22" w14:textId="77777777" w:rsidTr="00E34CC1">
        <w:tblPrEx>
          <w:tblCellMar>
            <w:top w:w="15" w:type="dxa"/>
            <w:left w:w="15" w:type="dxa"/>
            <w:bottom w:w="15" w:type="dxa"/>
            <w:right w:w="15" w:type="dxa"/>
          </w:tblCellMar>
          <w:tblLook w:val="04A0" w:firstRow="1" w:lastRow="0" w:firstColumn="1" w:lastColumn="0" w:noHBand="0" w:noVBand="1"/>
        </w:tblPrEx>
        <w:trPr>
          <w:jc w:val="center"/>
        </w:trPr>
        <w:tc>
          <w:tcPr>
            <w:tcW w:w="701" w:type="pct"/>
            <w:gridSpan w:val="2"/>
          </w:tcPr>
          <w:p w14:paraId="59192455" w14:textId="0677E95F" w:rsidR="00C91298" w:rsidRPr="001715E5" w:rsidRDefault="00C91298" w:rsidP="007F1D76">
            <w:pPr>
              <w:keepNext/>
              <w:jc w:val="center"/>
              <w:rPr>
                <w:rFonts w:ascii="Arial Narrow" w:hAnsi="Arial Narrow" w:cs="Arial"/>
                <w:bCs/>
                <w:sz w:val="20"/>
                <w:szCs w:val="20"/>
                <w:lang w:eastAsia="en-AU"/>
              </w:rPr>
            </w:pPr>
          </w:p>
        </w:tc>
        <w:tc>
          <w:tcPr>
            <w:tcW w:w="4299" w:type="pct"/>
            <w:gridSpan w:val="6"/>
          </w:tcPr>
          <w:p w14:paraId="3493C2B2" w14:textId="77777777" w:rsidR="00C91298" w:rsidRPr="001715E5" w:rsidRDefault="00C91298" w:rsidP="007F1D76">
            <w:pPr>
              <w:keepNext/>
              <w:jc w:val="both"/>
              <w:rPr>
                <w:rFonts w:ascii="Arial Narrow" w:hAnsi="Arial Narrow" w:cs="Arial"/>
                <w:bCs/>
                <w:sz w:val="20"/>
                <w:szCs w:val="20"/>
                <w:lang w:eastAsia="en-AU"/>
              </w:rPr>
            </w:pPr>
            <w:r w:rsidRPr="001715E5">
              <w:rPr>
                <w:rFonts w:ascii="Arial Narrow" w:hAnsi="Arial Narrow" w:cs="Arial"/>
                <w:bCs/>
                <w:sz w:val="20"/>
                <w:szCs w:val="20"/>
                <w:lang w:eastAsia="en-AU"/>
              </w:rPr>
              <w:t>The treatment must be within a framework of medical, social and psychological treatment</w:t>
            </w:r>
          </w:p>
        </w:tc>
      </w:tr>
    </w:tbl>
    <w:p w14:paraId="7DB03A44" w14:textId="724AD973" w:rsidR="00C91298" w:rsidRPr="001715E5" w:rsidRDefault="00C91298" w:rsidP="007F1D76">
      <w:pPr>
        <w:keepNext/>
        <w:jc w:val="both"/>
        <w:rPr>
          <w:rFonts w:ascii="Arial Narrow" w:eastAsia="Calibri" w:hAnsi="Arial Narrow" w:cs="Calibri"/>
          <w:sz w:val="18"/>
          <w:szCs w:val="18"/>
        </w:rPr>
      </w:pPr>
    </w:p>
    <w:p w14:paraId="3C84F269" w14:textId="77777777" w:rsidR="007F1D76" w:rsidRPr="001715E5" w:rsidRDefault="007F1D76" w:rsidP="007F1D76">
      <w:pPr>
        <w:keepNext/>
        <w:jc w:val="both"/>
        <w:rPr>
          <w:rFonts w:ascii="Arial Narrow" w:eastAsia="Calibri" w:hAnsi="Arial Narrow" w:cs="Calibr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432"/>
        <w:gridCol w:w="3076"/>
        <w:gridCol w:w="1025"/>
        <w:gridCol w:w="877"/>
        <w:gridCol w:w="731"/>
        <w:gridCol w:w="731"/>
        <w:gridCol w:w="1898"/>
      </w:tblGrid>
      <w:tr w:rsidR="001715E5" w:rsidRPr="001715E5" w14:paraId="564F0441" w14:textId="77777777" w:rsidTr="007F1D76">
        <w:trPr>
          <w:cantSplit/>
          <w:trHeight w:val="471"/>
        </w:trPr>
        <w:tc>
          <w:tcPr>
            <w:tcW w:w="2186" w:type="pct"/>
            <w:gridSpan w:val="3"/>
          </w:tcPr>
          <w:p w14:paraId="6CB84D78" w14:textId="77777777" w:rsidR="00C91298" w:rsidRPr="001715E5" w:rsidRDefault="00C91298" w:rsidP="007F1D76">
            <w:pPr>
              <w:keepNext/>
              <w:ind w:left="-57"/>
              <w:jc w:val="both"/>
              <w:rPr>
                <w:rFonts w:ascii="Arial Narrow" w:hAnsi="Arial Narrow" w:cs="Arial"/>
                <w:b/>
                <w:bCs/>
                <w:sz w:val="20"/>
                <w:szCs w:val="20"/>
                <w:lang w:eastAsia="en-AU"/>
              </w:rPr>
            </w:pPr>
            <w:r w:rsidRPr="001715E5">
              <w:rPr>
                <w:rFonts w:ascii="Arial Narrow" w:hAnsi="Arial Narrow" w:cs="Arial"/>
                <w:b/>
                <w:bCs/>
                <w:sz w:val="20"/>
                <w:szCs w:val="20"/>
                <w:lang w:eastAsia="en-AU"/>
              </w:rPr>
              <w:lastRenderedPageBreak/>
              <w:t>MEDICINAL PRODUCT</w:t>
            </w:r>
          </w:p>
          <w:p w14:paraId="7580DDB7" w14:textId="77777777" w:rsidR="00C91298" w:rsidRPr="001715E5" w:rsidRDefault="00C91298" w:rsidP="007F1D76">
            <w:pPr>
              <w:keepNext/>
              <w:ind w:left="-57"/>
              <w:jc w:val="both"/>
              <w:rPr>
                <w:rFonts w:ascii="Arial Narrow" w:hAnsi="Arial Narrow" w:cs="Arial"/>
                <w:b/>
                <w:sz w:val="20"/>
                <w:szCs w:val="20"/>
                <w:lang w:eastAsia="en-AU"/>
              </w:rPr>
            </w:pPr>
            <w:r w:rsidRPr="001715E5">
              <w:rPr>
                <w:rFonts w:ascii="Arial Narrow" w:hAnsi="Arial Narrow" w:cs="Arial"/>
                <w:b/>
                <w:bCs/>
                <w:sz w:val="20"/>
                <w:szCs w:val="20"/>
                <w:lang w:eastAsia="en-AU"/>
              </w:rPr>
              <w:t>medicinal product pack</w:t>
            </w:r>
          </w:p>
        </w:tc>
        <w:tc>
          <w:tcPr>
            <w:tcW w:w="548" w:type="pct"/>
          </w:tcPr>
          <w:p w14:paraId="6BC6AFB0" w14:textId="77777777" w:rsidR="00C91298" w:rsidRPr="001715E5" w:rsidRDefault="00C91298" w:rsidP="007F1D76">
            <w:pPr>
              <w:keepNext/>
              <w:ind w:left="-108"/>
              <w:jc w:val="center"/>
              <w:rPr>
                <w:rFonts w:ascii="Arial Narrow" w:hAnsi="Arial Narrow" w:cs="Arial"/>
                <w:b/>
                <w:sz w:val="20"/>
                <w:szCs w:val="20"/>
                <w:lang w:eastAsia="en-AU"/>
              </w:rPr>
            </w:pPr>
            <w:r w:rsidRPr="001715E5">
              <w:rPr>
                <w:rFonts w:ascii="Arial Narrow" w:hAnsi="Arial Narrow" w:cs="Arial"/>
                <w:b/>
                <w:sz w:val="20"/>
                <w:szCs w:val="20"/>
                <w:lang w:eastAsia="en-AU"/>
              </w:rPr>
              <w:t>PBS item code</w:t>
            </w:r>
          </w:p>
        </w:tc>
        <w:tc>
          <w:tcPr>
            <w:tcW w:w="469" w:type="pct"/>
          </w:tcPr>
          <w:p w14:paraId="404ED6AB" w14:textId="77777777" w:rsidR="00C91298" w:rsidRPr="001715E5" w:rsidRDefault="00C91298" w:rsidP="007F1D76">
            <w:pPr>
              <w:keepNext/>
              <w:ind w:left="-108"/>
              <w:jc w:val="center"/>
              <w:rPr>
                <w:rFonts w:ascii="Arial Narrow" w:hAnsi="Arial Narrow" w:cs="Arial"/>
                <w:b/>
                <w:sz w:val="20"/>
                <w:szCs w:val="20"/>
                <w:lang w:eastAsia="en-AU"/>
              </w:rPr>
            </w:pPr>
            <w:r w:rsidRPr="001715E5">
              <w:rPr>
                <w:rFonts w:ascii="Arial Narrow" w:hAnsi="Arial Narrow" w:cs="Arial"/>
                <w:b/>
                <w:sz w:val="20"/>
                <w:szCs w:val="20"/>
                <w:lang w:eastAsia="en-AU"/>
              </w:rPr>
              <w:t>Max. qty packs</w:t>
            </w:r>
          </w:p>
        </w:tc>
        <w:tc>
          <w:tcPr>
            <w:tcW w:w="391" w:type="pct"/>
          </w:tcPr>
          <w:p w14:paraId="2B8E2EF8" w14:textId="77777777" w:rsidR="00C91298" w:rsidRPr="001715E5" w:rsidRDefault="00C91298" w:rsidP="007F1D76">
            <w:pPr>
              <w:keepNext/>
              <w:ind w:left="-108"/>
              <w:jc w:val="center"/>
              <w:rPr>
                <w:rFonts w:ascii="Arial Narrow" w:hAnsi="Arial Narrow" w:cs="Arial"/>
                <w:b/>
                <w:sz w:val="20"/>
                <w:szCs w:val="20"/>
                <w:lang w:eastAsia="en-AU"/>
              </w:rPr>
            </w:pPr>
            <w:r w:rsidRPr="001715E5">
              <w:rPr>
                <w:rFonts w:ascii="Arial Narrow" w:hAnsi="Arial Narrow" w:cs="Arial"/>
                <w:b/>
                <w:sz w:val="20"/>
                <w:szCs w:val="20"/>
                <w:lang w:eastAsia="en-AU"/>
              </w:rPr>
              <w:t>Max. qty units</w:t>
            </w:r>
          </w:p>
        </w:tc>
        <w:tc>
          <w:tcPr>
            <w:tcW w:w="391" w:type="pct"/>
          </w:tcPr>
          <w:p w14:paraId="08ACB990" w14:textId="77777777" w:rsidR="00C91298" w:rsidRPr="001715E5" w:rsidRDefault="00C91298" w:rsidP="007F1D76">
            <w:pPr>
              <w:keepNext/>
              <w:ind w:left="-108"/>
              <w:jc w:val="center"/>
              <w:rPr>
                <w:rFonts w:ascii="Arial Narrow" w:hAnsi="Arial Narrow" w:cs="Arial"/>
                <w:b/>
                <w:sz w:val="20"/>
                <w:szCs w:val="20"/>
                <w:lang w:eastAsia="en-AU"/>
              </w:rPr>
            </w:pPr>
            <w:r w:rsidRPr="001715E5">
              <w:rPr>
                <w:rFonts w:ascii="Arial Narrow" w:hAnsi="Arial Narrow" w:cs="Arial"/>
                <w:b/>
                <w:sz w:val="20"/>
                <w:szCs w:val="20"/>
                <w:lang w:eastAsia="en-AU"/>
              </w:rPr>
              <w:t>№.of</w:t>
            </w:r>
          </w:p>
          <w:p w14:paraId="65577824" w14:textId="77777777" w:rsidR="00C91298" w:rsidRPr="001715E5" w:rsidRDefault="00C91298" w:rsidP="007F1D76">
            <w:pPr>
              <w:keepNext/>
              <w:ind w:left="-108"/>
              <w:jc w:val="center"/>
              <w:rPr>
                <w:rFonts w:ascii="Arial Narrow" w:hAnsi="Arial Narrow" w:cs="Arial"/>
                <w:b/>
                <w:sz w:val="20"/>
                <w:szCs w:val="20"/>
                <w:lang w:eastAsia="en-AU"/>
              </w:rPr>
            </w:pPr>
            <w:r w:rsidRPr="001715E5">
              <w:rPr>
                <w:rFonts w:ascii="Arial Narrow" w:hAnsi="Arial Narrow" w:cs="Arial"/>
                <w:b/>
                <w:sz w:val="20"/>
                <w:szCs w:val="20"/>
                <w:lang w:eastAsia="en-AU"/>
              </w:rPr>
              <w:t>Rpts</w:t>
            </w:r>
          </w:p>
        </w:tc>
        <w:tc>
          <w:tcPr>
            <w:tcW w:w="1016" w:type="pct"/>
          </w:tcPr>
          <w:p w14:paraId="67A8EB12"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Available brands</w:t>
            </w:r>
          </w:p>
        </w:tc>
      </w:tr>
      <w:tr w:rsidR="001715E5" w:rsidRPr="001715E5" w14:paraId="01869FD1" w14:textId="77777777" w:rsidTr="007F1D76">
        <w:trPr>
          <w:cantSplit/>
          <w:trHeight w:val="217"/>
        </w:trPr>
        <w:tc>
          <w:tcPr>
            <w:tcW w:w="2186" w:type="pct"/>
            <w:gridSpan w:val="3"/>
          </w:tcPr>
          <w:p w14:paraId="30630EFA" w14:textId="77777777" w:rsidR="00C91298" w:rsidRPr="001715E5" w:rsidRDefault="00C91298" w:rsidP="007F1D76">
            <w:pPr>
              <w:keepNext/>
              <w:ind w:left="-57"/>
              <w:jc w:val="both"/>
              <w:rPr>
                <w:rFonts w:ascii="Arial Narrow" w:hAnsi="Arial Narrow" w:cs="Arial"/>
                <w:sz w:val="20"/>
                <w:szCs w:val="20"/>
                <w:lang w:eastAsia="en-AU"/>
              </w:rPr>
            </w:pPr>
            <w:r w:rsidRPr="001715E5">
              <w:rPr>
                <w:rFonts w:ascii="Arial Narrow" w:hAnsi="Arial Narrow" w:cs="Arial"/>
                <w:sz w:val="20"/>
                <w:szCs w:val="20"/>
                <w:lang w:eastAsia="en-AU"/>
              </w:rPr>
              <w:t xml:space="preserve">BUPRENORPHINE </w:t>
            </w:r>
          </w:p>
        </w:tc>
        <w:tc>
          <w:tcPr>
            <w:tcW w:w="2814" w:type="pct"/>
            <w:gridSpan w:val="5"/>
          </w:tcPr>
          <w:p w14:paraId="63424CBB" w14:textId="77777777" w:rsidR="00C91298" w:rsidRPr="001715E5" w:rsidRDefault="00C91298" w:rsidP="007F1D76">
            <w:pPr>
              <w:keepNext/>
              <w:jc w:val="both"/>
              <w:rPr>
                <w:rFonts w:ascii="Arial Narrow" w:hAnsi="Arial Narrow" w:cs="Arial"/>
                <w:sz w:val="20"/>
                <w:szCs w:val="20"/>
                <w:lang w:eastAsia="en-AU"/>
              </w:rPr>
            </w:pPr>
          </w:p>
        </w:tc>
      </w:tr>
      <w:tr w:rsidR="001715E5" w:rsidRPr="001715E5" w14:paraId="1110FA88" w14:textId="77777777" w:rsidTr="007F1D76">
        <w:trPr>
          <w:cantSplit/>
          <w:trHeight w:val="503"/>
        </w:trPr>
        <w:tc>
          <w:tcPr>
            <w:tcW w:w="2186" w:type="pct"/>
            <w:gridSpan w:val="3"/>
          </w:tcPr>
          <w:p w14:paraId="24ADCE66" w14:textId="120512A2" w:rsidR="00C91298" w:rsidRPr="001715E5" w:rsidRDefault="00C91298" w:rsidP="007F1D76">
            <w:pPr>
              <w:keepNext/>
              <w:ind w:left="-57"/>
              <w:jc w:val="both"/>
              <w:rPr>
                <w:rFonts w:ascii="Arial Narrow" w:hAnsi="Arial Narrow" w:cs="Arial"/>
                <w:sz w:val="20"/>
                <w:szCs w:val="20"/>
                <w:lang w:eastAsia="en-AU"/>
              </w:rPr>
            </w:pPr>
            <w:r w:rsidRPr="001715E5">
              <w:rPr>
                <w:rFonts w:ascii="Arial Narrow" w:hAnsi="Arial Narrow" w:cs="Arial"/>
                <w:sz w:val="20"/>
                <w:szCs w:val="20"/>
                <w:lang w:eastAsia="en-AU"/>
              </w:rPr>
              <w:t>Buprenorphine 64</w:t>
            </w:r>
            <w:r w:rsidR="007A2DA0">
              <w:rPr>
                <w:rFonts w:ascii="Arial Narrow" w:hAnsi="Arial Narrow" w:cs="Arial"/>
                <w:sz w:val="20"/>
                <w:szCs w:val="20"/>
                <w:lang w:eastAsia="en-AU"/>
              </w:rPr>
              <w:t> </w:t>
            </w:r>
            <w:r w:rsidRPr="001715E5">
              <w:rPr>
                <w:rFonts w:ascii="Arial Narrow" w:hAnsi="Arial Narrow" w:cs="Arial"/>
                <w:sz w:val="20"/>
                <w:szCs w:val="20"/>
                <w:lang w:eastAsia="en-AU"/>
              </w:rPr>
              <w:t>mg/0.18</w:t>
            </w:r>
            <w:r w:rsidR="007A2DA0">
              <w:rPr>
                <w:rFonts w:ascii="Arial Narrow" w:hAnsi="Arial Narrow" w:cs="Arial"/>
                <w:sz w:val="20"/>
                <w:szCs w:val="20"/>
                <w:lang w:eastAsia="en-AU"/>
              </w:rPr>
              <w:t> </w:t>
            </w:r>
            <w:r w:rsidRPr="001715E5">
              <w:rPr>
                <w:rFonts w:ascii="Arial Narrow" w:hAnsi="Arial Narrow" w:cs="Arial"/>
                <w:sz w:val="20"/>
                <w:szCs w:val="20"/>
                <w:lang w:eastAsia="en-AU"/>
              </w:rPr>
              <w:t>mL modified release injection, 0.18</w:t>
            </w:r>
            <w:r w:rsidR="007A2DA0">
              <w:rPr>
                <w:rFonts w:ascii="Arial Narrow" w:hAnsi="Arial Narrow" w:cs="Arial"/>
                <w:sz w:val="20"/>
                <w:szCs w:val="20"/>
                <w:lang w:eastAsia="en-AU"/>
              </w:rPr>
              <w:t> </w:t>
            </w:r>
            <w:r w:rsidRPr="001715E5">
              <w:rPr>
                <w:rFonts w:ascii="Arial Narrow" w:hAnsi="Arial Narrow" w:cs="Arial"/>
                <w:sz w:val="20"/>
                <w:szCs w:val="20"/>
                <w:lang w:eastAsia="en-AU"/>
              </w:rPr>
              <w:t>mL syringe</w:t>
            </w:r>
          </w:p>
        </w:tc>
        <w:tc>
          <w:tcPr>
            <w:tcW w:w="548" w:type="pct"/>
          </w:tcPr>
          <w:p w14:paraId="3AD3DEBF"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11754P</w:t>
            </w:r>
          </w:p>
          <w:p w14:paraId="6D15137F"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NEW</w:t>
            </w:r>
          </w:p>
        </w:tc>
        <w:tc>
          <w:tcPr>
            <w:tcW w:w="469" w:type="pct"/>
          </w:tcPr>
          <w:p w14:paraId="5C99EA05"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1</w:t>
            </w:r>
          </w:p>
        </w:tc>
        <w:tc>
          <w:tcPr>
            <w:tcW w:w="391" w:type="pct"/>
          </w:tcPr>
          <w:p w14:paraId="17B39776"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1</w:t>
            </w:r>
          </w:p>
        </w:tc>
        <w:tc>
          <w:tcPr>
            <w:tcW w:w="391" w:type="pct"/>
          </w:tcPr>
          <w:p w14:paraId="5FC654F2" w14:textId="77777777" w:rsidR="00C91298" w:rsidRPr="001715E5" w:rsidRDefault="00C91298" w:rsidP="007F1D76">
            <w:pPr>
              <w:keepNext/>
              <w:jc w:val="center"/>
              <w:rPr>
                <w:rFonts w:ascii="Arial Narrow" w:hAnsi="Arial Narrow" w:cs="Arial"/>
                <w:i/>
                <w:iCs/>
                <w:sz w:val="20"/>
                <w:szCs w:val="20"/>
                <w:lang w:eastAsia="en-AU"/>
              </w:rPr>
            </w:pPr>
            <w:r w:rsidRPr="001715E5">
              <w:rPr>
                <w:rFonts w:ascii="Arial Narrow" w:hAnsi="Arial Narrow" w:cs="Arial"/>
                <w:i/>
                <w:iCs/>
                <w:strike/>
                <w:sz w:val="20"/>
                <w:szCs w:val="20"/>
                <w:lang w:eastAsia="en-AU"/>
              </w:rPr>
              <w:t>0</w:t>
            </w:r>
            <w:r w:rsidRPr="001715E5">
              <w:rPr>
                <w:rFonts w:ascii="Arial Narrow" w:hAnsi="Arial Narrow" w:cs="Arial"/>
                <w:i/>
                <w:iCs/>
                <w:sz w:val="20"/>
                <w:szCs w:val="20"/>
                <w:lang w:eastAsia="en-AU"/>
              </w:rPr>
              <w:t>2</w:t>
            </w:r>
          </w:p>
        </w:tc>
        <w:tc>
          <w:tcPr>
            <w:tcW w:w="1016" w:type="pct"/>
            <w:vMerge w:val="restart"/>
          </w:tcPr>
          <w:p w14:paraId="56B5A1E7" w14:textId="5B26CB24" w:rsidR="00C91298" w:rsidRPr="001715E5" w:rsidRDefault="00C91298" w:rsidP="007F1D76">
            <w:pPr>
              <w:keepNext/>
              <w:jc w:val="both"/>
              <w:rPr>
                <w:rFonts w:ascii="Arial Narrow" w:hAnsi="Arial Narrow" w:cs="Arial"/>
                <w:sz w:val="20"/>
                <w:szCs w:val="20"/>
                <w:lang w:eastAsia="en-AU"/>
              </w:rPr>
            </w:pPr>
            <w:r w:rsidRPr="001715E5">
              <w:rPr>
                <w:rFonts w:ascii="Arial Narrow" w:hAnsi="Arial Narrow" w:cs="Arial"/>
                <w:sz w:val="20"/>
                <w:szCs w:val="20"/>
                <w:lang w:eastAsia="en-AU"/>
              </w:rPr>
              <w:t>Buvidal Monthly</w:t>
            </w:r>
            <w:r w:rsidR="00E34CC1" w:rsidRPr="001715E5">
              <w:rPr>
                <w:rFonts w:ascii="Arial Narrow" w:hAnsi="Arial Narrow" w:cs="Arial"/>
                <w:sz w:val="20"/>
                <w:szCs w:val="20"/>
                <w:vertAlign w:val="superscript"/>
                <w:lang w:eastAsia="en-AU"/>
              </w:rPr>
              <w:t>®</w:t>
            </w:r>
          </w:p>
        </w:tc>
      </w:tr>
      <w:tr w:rsidR="001715E5" w:rsidRPr="001715E5" w14:paraId="619B97DE" w14:textId="77777777" w:rsidTr="007F1D76">
        <w:trPr>
          <w:cantSplit/>
          <w:trHeight w:val="501"/>
        </w:trPr>
        <w:tc>
          <w:tcPr>
            <w:tcW w:w="2186" w:type="pct"/>
            <w:gridSpan w:val="3"/>
          </w:tcPr>
          <w:p w14:paraId="5367DE30" w14:textId="34C85518" w:rsidR="00C91298" w:rsidRPr="001715E5" w:rsidRDefault="00C91298" w:rsidP="007F1D76">
            <w:pPr>
              <w:keepNext/>
              <w:ind w:left="-57"/>
              <w:jc w:val="both"/>
              <w:rPr>
                <w:rFonts w:ascii="Arial Narrow" w:hAnsi="Arial Narrow" w:cs="Arial"/>
                <w:sz w:val="20"/>
                <w:szCs w:val="20"/>
                <w:lang w:eastAsia="en-AU"/>
              </w:rPr>
            </w:pPr>
            <w:r w:rsidRPr="001715E5">
              <w:rPr>
                <w:rFonts w:ascii="Arial Narrow" w:hAnsi="Arial Narrow" w:cs="Arial"/>
                <w:sz w:val="20"/>
                <w:szCs w:val="20"/>
                <w:lang w:eastAsia="en-AU"/>
              </w:rPr>
              <w:t>Buprenorphine 96</w:t>
            </w:r>
            <w:r w:rsidR="007A2DA0">
              <w:rPr>
                <w:rFonts w:ascii="Arial Narrow" w:hAnsi="Arial Narrow" w:cs="Arial"/>
                <w:sz w:val="20"/>
                <w:szCs w:val="20"/>
                <w:lang w:eastAsia="en-AU"/>
              </w:rPr>
              <w:t> </w:t>
            </w:r>
            <w:r w:rsidRPr="001715E5">
              <w:rPr>
                <w:rFonts w:ascii="Arial Narrow" w:hAnsi="Arial Narrow" w:cs="Arial"/>
                <w:sz w:val="20"/>
                <w:szCs w:val="20"/>
                <w:lang w:eastAsia="en-AU"/>
              </w:rPr>
              <w:t>mg/0.27</w:t>
            </w:r>
            <w:r w:rsidR="007A2DA0">
              <w:rPr>
                <w:rFonts w:ascii="Arial Narrow" w:hAnsi="Arial Narrow" w:cs="Arial"/>
                <w:sz w:val="20"/>
                <w:szCs w:val="20"/>
                <w:lang w:eastAsia="en-AU"/>
              </w:rPr>
              <w:t> </w:t>
            </w:r>
            <w:r w:rsidRPr="001715E5">
              <w:rPr>
                <w:rFonts w:ascii="Arial Narrow" w:hAnsi="Arial Narrow" w:cs="Arial"/>
                <w:sz w:val="20"/>
                <w:szCs w:val="20"/>
                <w:lang w:eastAsia="en-AU"/>
              </w:rPr>
              <w:t>mL modified release injection, 0.27</w:t>
            </w:r>
            <w:r w:rsidR="007A2DA0">
              <w:rPr>
                <w:rFonts w:ascii="Arial Narrow" w:hAnsi="Arial Narrow" w:cs="Arial"/>
                <w:sz w:val="20"/>
                <w:szCs w:val="20"/>
                <w:lang w:eastAsia="en-AU"/>
              </w:rPr>
              <w:t> </w:t>
            </w:r>
            <w:r w:rsidRPr="001715E5">
              <w:rPr>
                <w:rFonts w:ascii="Arial Narrow" w:hAnsi="Arial Narrow" w:cs="Arial"/>
                <w:sz w:val="20"/>
                <w:szCs w:val="20"/>
                <w:lang w:eastAsia="en-AU"/>
              </w:rPr>
              <w:t>mL syringe</w:t>
            </w:r>
          </w:p>
        </w:tc>
        <w:tc>
          <w:tcPr>
            <w:tcW w:w="548" w:type="pct"/>
          </w:tcPr>
          <w:p w14:paraId="52C3CCC6"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11767H</w:t>
            </w:r>
          </w:p>
          <w:p w14:paraId="3C93B301"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 xml:space="preserve">NEW </w:t>
            </w:r>
          </w:p>
        </w:tc>
        <w:tc>
          <w:tcPr>
            <w:tcW w:w="469" w:type="pct"/>
          </w:tcPr>
          <w:p w14:paraId="0946F67F"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1</w:t>
            </w:r>
          </w:p>
        </w:tc>
        <w:tc>
          <w:tcPr>
            <w:tcW w:w="391" w:type="pct"/>
          </w:tcPr>
          <w:p w14:paraId="026B2468"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1</w:t>
            </w:r>
          </w:p>
        </w:tc>
        <w:tc>
          <w:tcPr>
            <w:tcW w:w="391" w:type="pct"/>
          </w:tcPr>
          <w:p w14:paraId="63605B15"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i/>
                <w:iCs/>
                <w:strike/>
                <w:sz w:val="20"/>
                <w:szCs w:val="20"/>
                <w:lang w:eastAsia="en-AU"/>
              </w:rPr>
              <w:t>0</w:t>
            </w:r>
            <w:r w:rsidRPr="001715E5">
              <w:rPr>
                <w:rFonts w:ascii="Arial Narrow" w:hAnsi="Arial Narrow" w:cs="Arial"/>
                <w:i/>
                <w:iCs/>
                <w:sz w:val="20"/>
                <w:szCs w:val="20"/>
                <w:lang w:eastAsia="en-AU"/>
              </w:rPr>
              <w:t>2</w:t>
            </w:r>
          </w:p>
        </w:tc>
        <w:tc>
          <w:tcPr>
            <w:tcW w:w="1016" w:type="pct"/>
            <w:vMerge/>
          </w:tcPr>
          <w:p w14:paraId="02932268" w14:textId="77777777" w:rsidR="00C91298" w:rsidRPr="001715E5" w:rsidRDefault="00C91298" w:rsidP="007F1D76">
            <w:pPr>
              <w:keepNext/>
              <w:jc w:val="both"/>
              <w:rPr>
                <w:rFonts w:ascii="Arial Narrow" w:hAnsi="Arial Narrow" w:cs="Arial"/>
                <w:sz w:val="20"/>
                <w:szCs w:val="20"/>
                <w:lang w:eastAsia="en-AU"/>
              </w:rPr>
            </w:pPr>
          </w:p>
        </w:tc>
      </w:tr>
      <w:tr w:rsidR="001715E5" w:rsidRPr="001715E5" w14:paraId="6885CA3B" w14:textId="77777777" w:rsidTr="007F1D76">
        <w:trPr>
          <w:cantSplit/>
          <w:trHeight w:val="501"/>
        </w:trPr>
        <w:tc>
          <w:tcPr>
            <w:tcW w:w="2186" w:type="pct"/>
            <w:gridSpan w:val="3"/>
          </w:tcPr>
          <w:p w14:paraId="291E004F" w14:textId="530FF56B" w:rsidR="00C91298" w:rsidRPr="001715E5" w:rsidRDefault="00C91298" w:rsidP="007F1D76">
            <w:pPr>
              <w:keepNext/>
              <w:ind w:left="-57"/>
              <w:jc w:val="both"/>
              <w:rPr>
                <w:rFonts w:ascii="Arial Narrow" w:hAnsi="Arial Narrow" w:cs="Arial"/>
                <w:sz w:val="20"/>
                <w:szCs w:val="20"/>
                <w:lang w:eastAsia="en-AU"/>
              </w:rPr>
            </w:pPr>
            <w:r w:rsidRPr="001715E5">
              <w:rPr>
                <w:rFonts w:ascii="Arial Narrow" w:hAnsi="Arial Narrow" w:cs="Arial"/>
                <w:sz w:val="20"/>
                <w:szCs w:val="20"/>
                <w:lang w:eastAsia="en-AU"/>
              </w:rPr>
              <w:t>Buprenorphine 128</w:t>
            </w:r>
            <w:r w:rsidR="007A2DA0">
              <w:rPr>
                <w:rFonts w:ascii="Arial Narrow" w:hAnsi="Arial Narrow" w:cs="Arial"/>
                <w:sz w:val="20"/>
                <w:szCs w:val="20"/>
                <w:lang w:eastAsia="en-AU"/>
              </w:rPr>
              <w:t> </w:t>
            </w:r>
            <w:r w:rsidRPr="001715E5">
              <w:rPr>
                <w:rFonts w:ascii="Arial Narrow" w:hAnsi="Arial Narrow" w:cs="Arial"/>
                <w:sz w:val="20"/>
                <w:szCs w:val="20"/>
                <w:lang w:eastAsia="en-AU"/>
              </w:rPr>
              <w:t>mg/0.36</w:t>
            </w:r>
            <w:r w:rsidR="007A2DA0">
              <w:rPr>
                <w:rFonts w:ascii="Arial Narrow" w:hAnsi="Arial Narrow" w:cs="Arial"/>
                <w:sz w:val="20"/>
                <w:szCs w:val="20"/>
                <w:lang w:eastAsia="en-AU"/>
              </w:rPr>
              <w:t> </w:t>
            </w:r>
            <w:r w:rsidRPr="001715E5">
              <w:rPr>
                <w:rFonts w:ascii="Arial Narrow" w:hAnsi="Arial Narrow" w:cs="Arial"/>
                <w:sz w:val="20"/>
                <w:szCs w:val="20"/>
                <w:lang w:eastAsia="en-AU"/>
              </w:rPr>
              <w:t>mL modified release injection, 0.36</w:t>
            </w:r>
            <w:r w:rsidR="007A2DA0">
              <w:rPr>
                <w:rFonts w:ascii="Arial Narrow" w:hAnsi="Arial Narrow" w:cs="Arial"/>
                <w:sz w:val="20"/>
                <w:szCs w:val="20"/>
                <w:lang w:eastAsia="en-AU"/>
              </w:rPr>
              <w:t> </w:t>
            </w:r>
            <w:r w:rsidRPr="001715E5">
              <w:rPr>
                <w:rFonts w:ascii="Arial Narrow" w:hAnsi="Arial Narrow" w:cs="Arial"/>
                <w:sz w:val="20"/>
                <w:szCs w:val="20"/>
                <w:lang w:eastAsia="en-AU"/>
              </w:rPr>
              <w:t>mL syringe</w:t>
            </w:r>
          </w:p>
        </w:tc>
        <w:tc>
          <w:tcPr>
            <w:tcW w:w="548" w:type="pct"/>
          </w:tcPr>
          <w:p w14:paraId="7EFEAD50"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11768J</w:t>
            </w:r>
          </w:p>
          <w:p w14:paraId="0B4BD55F"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NEW</w:t>
            </w:r>
          </w:p>
        </w:tc>
        <w:tc>
          <w:tcPr>
            <w:tcW w:w="469" w:type="pct"/>
          </w:tcPr>
          <w:p w14:paraId="77454200"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1</w:t>
            </w:r>
          </w:p>
        </w:tc>
        <w:tc>
          <w:tcPr>
            <w:tcW w:w="391" w:type="pct"/>
          </w:tcPr>
          <w:p w14:paraId="3701E573"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1</w:t>
            </w:r>
          </w:p>
        </w:tc>
        <w:tc>
          <w:tcPr>
            <w:tcW w:w="391" w:type="pct"/>
          </w:tcPr>
          <w:p w14:paraId="5ECC3289"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i/>
                <w:iCs/>
                <w:strike/>
                <w:sz w:val="20"/>
                <w:szCs w:val="20"/>
                <w:lang w:eastAsia="en-AU"/>
              </w:rPr>
              <w:t>0</w:t>
            </w:r>
            <w:r w:rsidRPr="001715E5">
              <w:rPr>
                <w:rFonts w:ascii="Arial Narrow" w:hAnsi="Arial Narrow" w:cs="Arial"/>
                <w:i/>
                <w:iCs/>
                <w:sz w:val="20"/>
                <w:szCs w:val="20"/>
                <w:lang w:eastAsia="en-AU"/>
              </w:rPr>
              <w:t>2</w:t>
            </w:r>
          </w:p>
        </w:tc>
        <w:tc>
          <w:tcPr>
            <w:tcW w:w="1016" w:type="pct"/>
            <w:vMerge/>
          </w:tcPr>
          <w:p w14:paraId="5ABB8FBA" w14:textId="77777777" w:rsidR="00C91298" w:rsidRPr="001715E5" w:rsidRDefault="00C91298" w:rsidP="007F1D76">
            <w:pPr>
              <w:keepNext/>
              <w:jc w:val="both"/>
              <w:rPr>
                <w:rFonts w:ascii="Arial Narrow" w:hAnsi="Arial Narrow" w:cs="Arial"/>
                <w:sz w:val="20"/>
                <w:szCs w:val="20"/>
                <w:lang w:eastAsia="en-AU"/>
              </w:rPr>
            </w:pPr>
          </w:p>
        </w:tc>
      </w:tr>
      <w:tr w:rsidR="001715E5" w:rsidRPr="001715E5" w14:paraId="4A81F14F" w14:textId="77777777" w:rsidTr="007F1D76">
        <w:trPr>
          <w:cantSplit/>
          <w:trHeight w:val="501"/>
        </w:trPr>
        <w:tc>
          <w:tcPr>
            <w:tcW w:w="2186" w:type="pct"/>
            <w:gridSpan w:val="3"/>
          </w:tcPr>
          <w:p w14:paraId="6FAC1658" w14:textId="45B9DB23" w:rsidR="00C91298" w:rsidRPr="001715E5" w:rsidRDefault="00C91298" w:rsidP="007F1D76">
            <w:pPr>
              <w:keepNext/>
              <w:rPr>
                <w:rFonts w:ascii="Arial Narrow" w:eastAsia="Calibri" w:hAnsi="Arial Narrow" w:cs="Calibri"/>
                <w:sz w:val="20"/>
                <w:szCs w:val="20"/>
                <w:highlight w:val="yellow"/>
              </w:rPr>
            </w:pPr>
            <w:r w:rsidRPr="001715E5">
              <w:rPr>
                <w:rFonts w:ascii="Arial Narrow" w:eastAsia="Calibri" w:hAnsi="Arial Narrow" w:cs="Calibri"/>
                <w:sz w:val="20"/>
                <w:szCs w:val="20"/>
              </w:rPr>
              <w:t>Buprenorphine 160</w:t>
            </w:r>
            <w:r w:rsidR="007A2DA0">
              <w:rPr>
                <w:rFonts w:ascii="Arial Narrow" w:eastAsia="Calibri" w:hAnsi="Arial Narrow" w:cs="Calibri"/>
                <w:sz w:val="20"/>
                <w:szCs w:val="20"/>
              </w:rPr>
              <w:t> </w:t>
            </w:r>
            <w:r w:rsidRPr="001715E5">
              <w:rPr>
                <w:rFonts w:ascii="Arial Narrow" w:eastAsia="Calibri" w:hAnsi="Arial Narrow" w:cs="Calibri"/>
                <w:sz w:val="20"/>
                <w:szCs w:val="20"/>
              </w:rPr>
              <w:t>mg/0.45</w:t>
            </w:r>
            <w:r w:rsidR="007A2DA0">
              <w:rPr>
                <w:rFonts w:ascii="Arial Narrow" w:eastAsia="Calibri" w:hAnsi="Arial Narrow" w:cs="Calibri"/>
                <w:sz w:val="20"/>
                <w:szCs w:val="20"/>
              </w:rPr>
              <w:t> </w:t>
            </w:r>
            <w:r w:rsidRPr="001715E5">
              <w:rPr>
                <w:rFonts w:ascii="Arial Narrow" w:eastAsia="Calibri" w:hAnsi="Arial Narrow" w:cs="Calibri"/>
                <w:sz w:val="20"/>
                <w:szCs w:val="20"/>
              </w:rPr>
              <w:t>mL modified release injection, 0.45</w:t>
            </w:r>
            <w:r w:rsidR="007A2DA0">
              <w:rPr>
                <w:rFonts w:ascii="Arial Narrow" w:eastAsia="Calibri" w:hAnsi="Arial Narrow" w:cs="Calibri"/>
                <w:sz w:val="20"/>
                <w:szCs w:val="20"/>
              </w:rPr>
              <w:t> </w:t>
            </w:r>
            <w:r w:rsidRPr="001715E5">
              <w:rPr>
                <w:rFonts w:ascii="Arial Narrow" w:eastAsia="Calibri" w:hAnsi="Arial Narrow" w:cs="Calibri"/>
                <w:sz w:val="20"/>
                <w:szCs w:val="20"/>
              </w:rPr>
              <w:t>mL syringe</w:t>
            </w:r>
          </w:p>
        </w:tc>
        <w:tc>
          <w:tcPr>
            <w:tcW w:w="548" w:type="pct"/>
          </w:tcPr>
          <w:p w14:paraId="37E210CD" w14:textId="77777777" w:rsidR="00C91298" w:rsidRPr="001715E5" w:rsidRDefault="00C91298" w:rsidP="007F1D76">
            <w:pPr>
              <w:keepNext/>
              <w:jc w:val="center"/>
              <w:rPr>
                <w:rFonts w:ascii="Arial Narrow" w:eastAsia="Calibri" w:hAnsi="Arial Narrow" w:cs="Calibri"/>
                <w:strike/>
                <w:sz w:val="20"/>
                <w:szCs w:val="20"/>
              </w:rPr>
            </w:pPr>
            <w:r w:rsidRPr="001715E5">
              <w:rPr>
                <w:rFonts w:ascii="Arial Narrow" w:eastAsia="Calibri" w:hAnsi="Arial Narrow" w:cs="Calibri"/>
                <w:strike/>
                <w:sz w:val="20"/>
                <w:szCs w:val="20"/>
              </w:rPr>
              <w:t>12981F</w:t>
            </w:r>
          </w:p>
          <w:p w14:paraId="76AB526D" w14:textId="77777777" w:rsidR="00C91298" w:rsidRPr="001715E5" w:rsidRDefault="00C91298" w:rsidP="007F1D76">
            <w:pPr>
              <w:keepNext/>
              <w:jc w:val="center"/>
              <w:rPr>
                <w:rFonts w:ascii="Arial Narrow" w:eastAsia="Calibri" w:hAnsi="Arial Narrow" w:cs="Calibri"/>
                <w:sz w:val="20"/>
                <w:szCs w:val="20"/>
                <w:highlight w:val="yellow"/>
              </w:rPr>
            </w:pPr>
            <w:r w:rsidRPr="001715E5">
              <w:rPr>
                <w:rFonts w:ascii="Arial Narrow" w:eastAsia="Calibri" w:hAnsi="Arial Narrow" w:cs="Calibri"/>
                <w:sz w:val="20"/>
                <w:szCs w:val="20"/>
              </w:rPr>
              <w:t>NEW</w:t>
            </w:r>
          </w:p>
        </w:tc>
        <w:tc>
          <w:tcPr>
            <w:tcW w:w="469" w:type="pct"/>
          </w:tcPr>
          <w:p w14:paraId="25860427"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1</w:t>
            </w:r>
          </w:p>
        </w:tc>
        <w:tc>
          <w:tcPr>
            <w:tcW w:w="391" w:type="pct"/>
          </w:tcPr>
          <w:p w14:paraId="215A1D05"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1</w:t>
            </w:r>
          </w:p>
        </w:tc>
        <w:tc>
          <w:tcPr>
            <w:tcW w:w="391" w:type="pct"/>
          </w:tcPr>
          <w:p w14:paraId="1917FBEC"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i/>
                <w:iCs/>
                <w:strike/>
                <w:sz w:val="20"/>
                <w:szCs w:val="20"/>
                <w:lang w:eastAsia="en-AU"/>
              </w:rPr>
              <w:t>0</w:t>
            </w:r>
            <w:r w:rsidRPr="001715E5">
              <w:rPr>
                <w:rFonts w:ascii="Arial Narrow" w:hAnsi="Arial Narrow" w:cs="Arial"/>
                <w:i/>
                <w:iCs/>
                <w:sz w:val="20"/>
                <w:szCs w:val="20"/>
                <w:lang w:eastAsia="en-AU"/>
              </w:rPr>
              <w:t>2</w:t>
            </w:r>
          </w:p>
        </w:tc>
        <w:tc>
          <w:tcPr>
            <w:tcW w:w="1016" w:type="pct"/>
            <w:vMerge/>
          </w:tcPr>
          <w:p w14:paraId="48283B90" w14:textId="77777777" w:rsidR="00C91298" w:rsidRPr="001715E5" w:rsidRDefault="00C91298" w:rsidP="007F1D76">
            <w:pPr>
              <w:keepNext/>
              <w:jc w:val="both"/>
              <w:rPr>
                <w:rFonts w:ascii="Arial Narrow" w:hAnsi="Arial Narrow" w:cs="Arial"/>
                <w:sz w:val="20"/>
                <w:szCs w:val="20"/>
                <w:lang w:eastAsia="en-AU"/>
              </w:rPr>
            </w:pPr>
          </w:p>
        </w:tc>
      </w:tr>
      <w:tr w:rsidR="001715E5" w:rsidRPr="001715E5" w14:paraId="59274015"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5000" w:type="pct"/>
            <w:gridSpan w:val="8"/>
            <w:tcBorders>
              <w:top w:val="single" w:sz="4" w:space="0" w:color="auto"/>
              <w:left w:val="single" w:sz="4" w:space="0" w:color="auto"/>
              <w:right w:val="single" w:sz="4" w:space="0" w:color="auto"/>
            </w:tcBorders>
          </w:tcPr>
          <w:p w14:paraId="7613300C" w14:textId="77777777" w:rsidR="00C91298" w:rsidRPr="001715E5" w:rsidRDefault="00C91298" w:rsidP="007F1D76">
            <w:pPr>
              <w:keepNext/>
              <w:jc w:val="both"/>
              <w:rPr>
                <w:rFonts w:ascii="Arial Narrow" w:hAnsi="Arial Narrow" w:cs="Arial"/>
                <w:sz w:val="20"/>
                <w:szCs w:val="20"/>
                <w:lang w:eastAsia="en-AU"/>
              </w:rPr>
            </w:pPr>
          </w:p>
        </w:tc>
      </w:tr>
      <w:tr w:rsidR="001715E5" w:rsidRPr="001715E5" w14:paraId="0BBC9A8B"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5000" w:type="pct"/>
            <w:gridSpan w:val="8"/>
            <w:tcBorders>
              <w:top w:val="single" w:sz="4" w:space="0" w:color="auto"/>
              <w:left w:val="single" w:sz="4" w:space="0" w:color="auto"/>
              <w:right w:val="single" w:sz="4" w:space="0" w:color="auto"/>
            </w:tcBorders>
          </w:tcPr>
          <w:p w14:paraId="51D24C0E"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 xml:space="preserve">Restriction Summary </w:t>
            </w:r>
            <w:r w:rsidRPr="001715E5">
              <w:rPr>
                <w:rFonts w:ascii="Arial Narrow" w:hAnsi="Arial Narrow" w:cs="Arial"/>
                <w:b/>
                <w:strike/>
                <w:sz w:val="20"/>
                <w:szCs w:val="20"/>
                <w:lang w:eastAsia="en-AU"/>
              </w:rPr>
              <w:t xml:space="preserve">9213 </w:t>
            </w:r>
            <w:r w:rsidRPr="001715E5">
              <w:rPr>
                <w:rFonts w:ascii="Arial Narrow" w:hAnsi="Arial Narrow" w:cs="Arial"/>
                <w:b/>
                <w:sz w:val="20"/>
                <w:szCs w:val="20"/>
                <w:lang w:eastAsia="en-AU"/>
              </w:rPr>
              <w:t>New1/ Treatment of Concept:</w:t>
            </w:r>
            <w:r w:rsidRPr="001715E5">
              <w:rPr>
                <w:rFonts w:ascii="Arial Narrow" w:hAnsi="Arial Narrow" w:cs="Arial"/>
                <w:b/>
                <w:strike/>
                <w:sz w:val="20"/>
                <w:szCs w:val="20"/>
                <w:lang w:eastAsia="en-AU"/>
              </w:rPr>
              <w:t xml:space="preserve"> 9212</w:t>
            </w:r>
            <w:r w:rsidRPr="001715E5">
              <w:rPr>
                <w:rFonts w:ascii="Arial Narrow" w:hAnsi="Arial Narrow" w:cs="Arial"/>
                <w:b/>
                <w:sz w:val="20"/>
                <w:szCs w:val="20"/>
                <w:lang w:eastAsia="en-AU"/>
              </w:rPr>
              <w:t xml:space="preserve"> New2</w:t>
            </w:r>
          </w:p>
        </w:tc>
      </w:tr>
      <w:tr w:rsidR="001715E5" w:rsidRPr="001715E5" w14:paraId="5BE2D4E9"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541" w:type="pct"/>
            <w:gridSpan w:val="2"/>
            <w:vMerge w:val="restart"/>
            <w:tcBorders>
              <w:top w:val="single" w:sz="4" w:space="0" w:color="auto"/>
              <w:left w:val="single" w:sz="4" w:space="0" w:color="auto"/>
              <w:right w:val="single" w:sz="4" w:space="0" w:color="auto"/>
            </w:tcBorders>
          </w:tcPr>
          <w:p w14:paraId="5D8177B9" w14:textId="77777777" w:rsidR="00C91298" w:rsidRPr="001715E5" w:rsidRDefault="00C91298" w:rsidP="007F1D76">
            <w:pPr>
              <w:keepNext/>
              <w:jc w:val="center"/>
              <w:rPr>
                <w:rFonts w:ascii="Arial Narrow" w:hAnsi="Arial Narrow" w:cs="Arial"/>
                <w:b/>
                <w:sz w:val="20"/>
                <w:szCs w:val="20"/>
                <w:lang w:eastAsia="en-AU"/>
              </w:rPr>
            </w:pPr>
            <w:r w:rsidRPr="001715E5">
              <w:rPr>
                <w:rFonts w:ascii="Arial Narrow" w:hAnsi="Arial Narrow" w:cs="Arial"/>
                <w:b/>
                <w:sz w:val="20"/>
                <w:szCs w:val="20"/>
                <w:lang w:eastAsia="en-AU"/>
              </w:rPr>
              <w:t>Concept ID</w:t>
            </w:r>
          </w:p>
          <w:p w14:paraId="4ADADB02" w14:textId="77777777" w:rsidR="00C91298" w:rsidRPr="001715E5" w:rsidRDefault="00C91298" w:rsidP="007F1D76">
            <w:pPr>
              <w:keepNext/>
              <w:jc w:val="both"/>
              <w:rPr>
                <w:rFonts w:ascii="Arial Narrow" w:hAnsi="Arial Narrow" w:cs="Arial"/>
                <w:i/>
                <w:sz w:val="20"/>
                <w:szCs w:val="20"/>
                <w:lang w:eastAsia="en-AU"/>
              </w:rPr>
            </w:pPr>
          </w:p>
          <w:p w14:paraId="4910BDA8"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(for internal Dept. use)</w:t>
            </w:r>
          </w:p>
        </w:tc>
        <w:tc>
          <w:tcPr>
            <w:tcW w:w="4459" w:type="pct"/>
            <w:gridSpan w:val="6"/>
            <w:tcBorders>
              <w:top w:val="single" w:sz="4" w:space="0" w:color="auto"/>
              <w:left w:val="single" w:sz="4" w:space="0" w:color="auto"/>
              <w:bottom w:val="single" w:sz="4" w:space="0" w:color="auto"/>
              <w:right w:val="single" w:sz="4" w:space="0" w:color="auto"/>
            </w:tcBorders>
          </w:tcPr>
          <w:p w14:paraId="2248BF62" w14:textId="77777777" w:rsidR="00C91298" w:rsidRPr="001715E5" w:rsidRDefault="00C91298" w:rsidP="007F1D76">
            <w:pPr>
              <w:keepNext/>
              <w:jc w:val="both"/>
              <w:rPr>
                <w:rFonts w:ascii="Arial Narrow" w:hAnsi="Arial Narrow" w:cs="Arial"/>
                <w:strike/>
                <w:sz w:val="20"/>
                <w:szCs w:val="20"/>
                <w:lang w:eastAsia="en-AU"/>
              </w:rPr>
            </w:pPr>
            <w:r w:rsidRPr="001715E5">
              <w:rPr>
                <w:rFonts w:ascii="Arial Narrow" w:eastAsia="Calibri" w:hAnsi="Arial Narrow" w:cs="Arial"/>
                <w:b/>
                <w:sz w:val="20"/>
                <w:szCs w:val="20"/>
              </w:rPr>
              <w:t xml:space="preserve">Category / Program: </w:t>
            </w:r>
            <w:r w:rsidRPr="001715E5">
              <w:rPr>
                <w:rFonts w:ascii="Arial Narrow" w:hAnsi="Arial Narrow" w:cs="Arial"/>
                <w:sz w:val="20"/>
                <w:szCs w:val="20"/>
                <w:lang w:eastAsia="en-AU"/>
              </w:rPr>
              <w:t>Section 100 –</w:t>
            </w:r>
            <w:r w:rsidRPr="001715E5">
              <w:rPr>
                <w:rFonts w:ascii="Arial Narrow" w:hAnsi="Arial Narrow" w:cs="Arial"/>
                <w:strike/>
                <w:sz w:val="20"/>
                <w:szCs w:val="20"/>
                <w:lang w:eastAsia="en-AU"/>
              </w:rPr>
              <w:t xml:space="preserve"> Opiate Dependence </w:t>
            </w:r>
            <w:r w:rsidRPr="001715E5">
              <w:rPr>
                <w:rFonts w:ascii="Arial Narrow" w:eastAsia="Calibri" w:hAnsi="Arial Narrow" w:cs="Arial"/>
                <w:sz w:val="20"/>
                <w:szCs w:val="20"/>
              </w:rPr>
              <w:t>HSD (Community Access)</w:t>
            </w:r>
          </w:p>
        </w:tc>
      </w:tr>
      <w:tr w:rsidR="001715E5" w:rsidRPr="001715E5" w14:paraId="0BDCC224" w14:textId="77777777" w:rsidTr="007F1D76">
        <w:tblPrEx>
          <w:jc w:val="center"/>
          <w:tblCellMar>
            <w:top w:w="15" w:type="dxa"/>
            <w:left w:w="15" w:type="dxa"/>
            <w:bottom w:w="15" w:type="dxa"/>
            <w:right w:w="15" w:type="dxa"/>
          </w:tblCellMar>
          <w:tblLook w:val="04A0" w:firstRow="1" w:lastRow="0" w:firstColumn="1" w:lastColumn="0" w:noHBand="0" w:noVBand="1"/>
        </w:tblPrEx>
        <w:trPr>
          <w:trHeight w:val="240"/>
          <w:jc w:val="center"/>
        </w:trPr>
        <w:tc>
          <w:tcPr>
            <w:tcW w:w="541" w:type="pct"/>
            <w:gridSpan w:val="2"/>
            <w:vMerge/>
            <w:tcBorders>
              <w:left w:val="single" w:sz="4" w:space="0" w:color="auto"/>
              <w:right w:val="single" w:sz="4" w:space="0" w:color="auto"/>
            </w:tcBorders>
          </w:tcPr>
          <w:p w14:paraId="280EE555" w14:textId="77777777" w:rsidR="00C91298" w:rsidRPr="001715E5" w:rsidRDefault="00C91298" w:rsidP="007F1D76">
            <w:pPr>
              <w:keepNext/>
              <w:jc w:val="both"/>
              <w:rPr>
                <w:rFonts w:ascii="Arial Narrow" w:hAnsi="Arial Narrow" w:cs="Arial"/>
                <w:sz w:val="20"/>
                <w:szCs w:val="20"/>
                <w:lang w:eastAsia="en-AU"/>
              </w:rPr>
            </w:pPr>
          </w:p>
        </w:tc>
        <w:tc>
          <w:tcPr>
            <w:tcW w:w="4459" w:type="pct"/>
            <w:gridSpan w:val="6"/>
            <w:tcBorders>
              <w:top w:val="single" w:sz="4" w:space="0" w:color="auto"/>
              <w:left w:val="single" w:sz="4" w:space="0" w:color="auto"/>
              <w:bottom w:val="single" w:sz="4" w:space="0" w:color="auto"/>
              <w:right w:val="single" w:sz="4" w:space="0" w:color="auto"/>
            </w:tcBorders>
          </w:tcPr>
          <w:p w14:paraId="5E80BCED"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 xml:space="preserve">Prescriber type:   </w:t>
            </w:r>
            <w:r w:rsidRPr="001715E5">
              <w:rPr>
                <w:rFonts w:ascii="Arial Narrow" w:hAnsi="Arial Narrow" w:cs="Arial"/>
                <w:sz w:val="20"/>
                <w:szCs w:val="20"/>
                <w:lang w:eastAsia="en-AU"/>
              </w:rPr>
              <w:fldChar w:fldCharType="begin">
                <w:ffData>
                  <w:name w:val=""/>
                  <w:enabled/>
                  <w:calcOnExit w:val="0"/>
                  <w:checkBox>
                    <w:sizeAuto/>
                    <w:default w:val="1"/>
                  </w:checkBox>
                </w:ffData>
              </w:fldChar>
            </w:r>
            <w:r w:rsidRPr="001715E5">
              <w:rPr>
                <w:rFonts w:ascii="Arial Narrow" w:hAnsi="Arial Narrow" w:cs="Arial"/>
                <w:sz w:val="20"/>
                <w:szCs w:val="20"/>
                <w:lang w:eastAsia="en-AU"/>
              </w:rPr>
              <w:instrText xml:space="preserve"> FORMCHECKBOX </w:instrText>
            </w:r>
            <w:r w:rsidR="00886F38">
              <w:rPr>
                <w:rFonts w:ascii="Arial Narrow" w:hAnsi="Arial Narrow" w:cs="Arial"/>
                <w:sz w:val="20"/>
                <w:szCs w:val="20"/>
                <w:lang w:eastAsia="en-AU"/>
              </w:rPr>
            </w:r>
            <w:r w:rsidR="00886F38">
              <w:rPr>
                <w:rFonts w:ascii="Arial Narrow" w:hAnsi="Arial Narrow" w:cs="Arial"/>
                <w:sz w:val="20"/>
                <w:szCs w:val="20"/>
                <w:lang w:eastAsia="en-AU"/>
              </w:rPr>
              <w:fldChar w:fldCharType="separate"/>
            </w:r>
            <w:r w:rsidRPr="001715E5">
              <w:rPr>
                <w:rFonts w:ascii="Arial Narrow" w:hAnsi="Arial Narrow" w:cs="Arial"/>
                <w:sz w:val="20"/>
                <w:szCs w:val="20"/>
                <w:lang w:eastAsia="en-AU"/>
              </w:rPr>
              <w:fldChar w:fldCharType="end"/>
            </w:r>
            <w:r w:rsidRPr="001715E5">
              <w:rPr>
                <w:rFonts w:ascii="Arial Narrow" w:hAnsi="Arial Narrow" w:cs="Arial"/>
                <w:sz w:val="20"/>
                <w:szCs w:val="20"/>
                <w:lang w:eastAsia="en-AU"/>
              </w:rPr>
              <w:t xml:space="preserve">Medical Practitioners    </w:t>
            </w:r>
            <w:r w:rsidRPr="001715E5">
              <w:rPr>
                <w:rFonts w:ascii="Arial Narrow" w:hAnsi="Arial Narrow" w:cs="Arial"/>
                <w:sz w:val="20"/>
                <w:szCs w:val="20"/>
                <w:lang w:eastAsia="en-AU"/>
              </w:rPr>
              <w:fldChar w:fldCharType="begin">
                <w:ffData>
                  <w:name w:val="Check3"/>
                  <w:enabled/>
                  <w:calcOnExit w:val="0"/>
                  <w:checkBox>
                    <w:sizeAuto/>
                    <w:default w:val="1"/>
                  </w:checkBox>
                </w:ffData>
              </w:fldChar>
            </w:r>
            <w:r w:rsidRPr="001715E5">
              <w:rPr>
                <w:rFonts w:ascii="Arial Narrow" w:hAnsi="Arial Narrow" w:cs="Arial"/>
                <w:sz w:val="20"/>
                <w:szCs w:val="20"/>
                <w:lang w:eastAsia="en-AU"/>
              </w:rPr>
              <w:instrText xml:space="preserve"> FORMCHECKBOX </w:instrText>
            </w:r>
            <w:r w:rsidR="00886F38">
              <w:rPr>
                <w:rFonts w:ascii="Arial Narrow" w:hAnsi="Arial Narrow" w:cs="Arial"/>
                <w:sz w:val="20"/>
                <w:szCs w:val="20"/>
                <w:lang w:eastAsia="en-AU"/>
              </w:rPr>
            </w:r>
            <w:r w:rsidR="00886F38">
              <w:rPr>
                <w:rFonts w:ascii="Arial Narrow" w:hAnsi="Arial Narrow" w:cs="Arial"/>
                <w:sz w:val="20"/>
                <w:szCs w:val="20"/>
                <w:lang w:eastAsia="en-AU"/>
              </w:rPr>
              <w:fldChar w:fldCharType="separate"/>
            </w:r>
            <w:r w:rsidRPr="001715E5">
              <w:rPr>
                <w:rFonts w:ascii="Arial Narrow" w:hAnsi="Arial Narrow" w:cs="Arial"/>
                <w:sz w:val="20"/>
                <w:szCs w:val="20"/>
                <w:lang w:eastAsia="en-AU"/>
              </w:rPr>
              <w:fldChar w:fldCharType="end"/>
            </w:r>
            <w:r w:rsidRPr="001715E5">
              <w:rPr>
                <w:rFonts w:ascii="Arial Narrow" w:hAnsi="Arial Narrow" w:cs="Arial"/>
                <w:sz w:val="20"/>
                <w:szCs w:val="20"/>
                <w:lang w:eastAsia="en-AU"/>
              </w:rPr>
              <w:t xml:space="preserve">Nurse practitioners  </w:t>
            </w:r>
          </w:p>
        </w:tc>
      </w:tr>
      <w:tr w:rsidR="001715E5" w:rsidRPr="001715E5" w14:paraId="70593EC7" w14:textId="77777777" w:rsidTr="007F1D76">
        <w:tblPrEx>
          <w:jc w:val="center"/>
          <w:tblCellMar>
            <w:top w:w="15" w:type="dxa"/>
            <w:left w:w="15" w:type="dxa"/>
            <w:bottom w:w="15" w:type="dxa"/>
            <w:right w:w="15" w:type="dxa"/>
          </w:tblCellMar>
          <w:tblLook w:val="04A0" w:firstRow="1" w:lastRow="0" w:firstColumn="1" w:lastColumn="0" w:noHBand="0" w:noVBand="1"/>
        </w:tblPrEx>
        <w:trPr>
          <w:trHeight w:val="238"/>
          <w:jc w:val="center"/>
        </w:trPr>
        <w:tc>
          <w:tcPr>
            <w:tcW w:w="541" w:type="pct"/>
            <w:gridSpan w:val="2"/>
            <w:vMerge/>
            <w:tcBorders>
              <w:left w:val="single" w:sz="4" w:space="0" w:color="auto"/>
              <w:bottom w:val="single" w:sz="4" w:space="0" w:color="auto"/>
              <w:right w:val="single" w:sz="4" w:space="0" w:color="auto"/>
            </w:tcBorders>
          </w:tcPr>
          <w:p w14:paraId="2F10A417" w14:textId="77777777" w:rsidR="00C91298" w:rsidRPr="001715E5" w:rsidRDefault="00C91298" w:rsidP="007F1D76">
            <w:pPr>
              <w:keepNext/>
              <w:jc w:val="both"/>
              <w:rPr>
                <w:rFonts w:ascii="Arial Narrow" w:hAnsi="Arial Narrow" w:cs="Arial"/>
                <w:sz w:val="20"/>
                <w:szCs w:val="20"/>
                <w:lang w:eastAsia="en-AU"/>
              </w:rPr>
            </w:pPr>
          </w:p>
        </w:tc>
        <w:tc>
          <w:tcPr>
            <w:tcW w:w="4459" w:type="pct"/>
            <w:gridSpan w:val="6"/>
            <w:tcBorders>
              <w:top w:val="single" w:sz="4" w:space="0" w:color="auto"/>
              <w:left w:val="single" w:sz="4" w:space="0" w:color="auto"/>
              <w:bottom w:val="single" w:sz="4" w:space="0" w:color="auto"/>
              <w:right w:val="single" w:sz="4" w:space="0" w:color="auto"/>
            </w:tcBorders>
          </w:tcPr>
          <w:p w14:paraId="2C73C4FF"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 xml:space="preserve">Restriction type: </w:t>
            </w:r>
            <w:r w:rsidRPr="001715E5">
              <w:rPr>
                <w:rFonts w:ascii="Arial Narrow" w:eastAsia="Calibri" w:hAnsi="Arial Narrow" w:cs="Arial"/>
                <w:sz w:val="20"/>
                <w:szCs w:val="20"/>
                <w:lang w:eastAsia="en-AU"/>
              </w:rPr>
              <w:fldChar w:fldCharType="begin">
                <w:ffData>
                  <w:name w:val="Check1"/>
                  <w:enabled/>
                  <w:calcOnExit w:val="0"/>
                  <w:checkBox>
                    <w:sizeAuto/>
                    <w:default w:val="1"/>
                  </w:checkBox>
                </w:ffData>
              </w:fldChar>
            </w:r>
            <w:r w:rsidRPr="001715E5">
              <w:rPr>
                <w:rFonts w:ascii="Arial Narrow" w:eastAsia="Calibri" w:hAnsi="Arial Narrow" w:cs="Arial"/>
                <w:sz w:val="20"/>
                <w:szCs w:val="20"/>
                <w:lang w:eastAsia="en-AU"/>
              </w:rPr>
              <w:instrText xml:space="preserve"> FORMCHECKBOX </w:instrText>
            </w:r>
            <w:r w:rsidR="00886F38">
              <w:rPr>
                <w:rFonts w:ascii="Arial Narrow" w:eastAsia="Calibri" w:hAnsi="Arial Narrow" w:cs="Arial"/>
                <w:sz w:val="20"/>
                <w:szCs w:val="20"/>
                <w:lang w:eastAsia="en-AU"/>
              </w:rPr>
            </w:r>
            <w:r w:rsidR="00886F38">
              <w:rPr>
                <w:rFonts w:ascii="Arial Narrow" w:eastAsia="Calibri" w:hAnsi="Arial Narrow" w:cs="Arial"/>
                <w:sz w:val="20"/>
                <w:szCs w:val="20"/>
                <w:lang w:eastAsia="en-AU"/>
              </w:rPr>
              <w:fldChar w:fldCharType="separate"/>
            </w:r>
            <w:r w:rsidRPr="001715E5">
              <w:rPr>
                <w:rFonts w:ascii="Arial Narrow" w:eastAsia="Calibri" w:hAnsi="Arial Narrow" w:cs="Arial"/>
                <w:sz w:val="20"/>
                <w:szCs w:val="20"/>
                <w:lang w:eastAsia="en-AU"/>
              </w:rPr>
              <w:fldChar w:fldCharType="end"/>
            </w:r>
            <w:r w:rsidRPr="001715E5">
              <w:rPr>
                <w:rFonts w:ascii="Arial Narrow" w:eastAsia="Calibri" w:hAnsi="Arial Narrow" w:cs="Arial"/>
                <w:sz w:val="20"/>
                <w:szCs w:val="20"/>
              </w:rPr>
              <w:t xml:space="preserve"> Authority Required (STREAMLINED) (code New2)</w:t>
            </w:r>
          </w:p>
        </w:tc>
      </w:tr>
      <w:tr w:rsidR="001715E5" w:rsidRPr="001715E5" w14:paraId="7B72B58A"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310" w:type="pct"/>
            <w:vMerge w:val="restart"/>
            <w:tcBorders>
              <w:left w:val="single" w:sz="4" w:space="0" w:color="auto"/>
              <w:right w:val="single" w:sz="4" w:space="0" w:color="auto"/>
            </w:tcBorders>
            <w:textDirection w:val="btLr"/>
            <w:vAlign w:val="center"/>
          </w:tcPr>
          <w:p w14:paraId="2ACA57D3" w14:textId="0618AB27" w:rsidR="00C91298" w:rsidRPr="001715E5" w:rsidRDefault="00C91298" w:rsidP="007F1D76">
            <w:pPr>
              <w:keepNext/>
              <w:ind w:left="113" w:right="113"/>
              <w:jc w:val="both"/>
              <w:rPr>
                <w:rFonts w:ascii="Arial Narrow" w:hAnsi="Arial Narrow" w:cs="Arial"/>
                <w:sz w:val="20"/>
                <w:szCs w:val="20"/>
                <w:lang w:eastAsia="en-AU"/>
              </w:rPr>
            </w:pPr>
          </w:p>
        </w:tc>
        <w:tc>
          <w:tcPr>
            <w:tcW w:w="231" w:type="pct"/>
            <w:vAlign w:val="center"/>
          </w:tcPr>
          <w:p w14:paraId="2F97F320" w14:textId="32FCB52B" w:rsidR="00C91298" w:rsidRPr="001715E5" w:rsidRDefault="00C91298" w:rsidP="007F1D76">
            <w:pPr>
              <w:keepNext/>
              <w:jc w:val="center"/>
              <w:rPr>
                <w:rFonts w:ascii="Arial Narrow" w:hAnsi="Arial Narrow" w:cs="Arial"/>
                <w:sz w:val="20"/>
                <w:szCs w:val="20"/>
                <w:lang w:eastAsia="en-AU"/>
              </w:rPr>
            </w:pPr>
          </w:p>
        </w:tc>
        <w:tc>
          <w:tcPr>
            <w:tcW w:w="4459" w:type="pct"/>
            <w:gridSpan w:val="6"/>
            <w:vAlign w:val="center"/>
          </w:tcPr>
          <w:p w14:paraId="7356D250"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Administrative Advice:</w:t>
            </w:r>
          </w:p>
          <w:p w14:paraId="64CF3009" w14:textId="77777777" w:rsidR="00C91298" w:rsidRPr="001715E5" w:rsidRDefault="00C91298" w:rsidP="007F1D76">
            <w:pPr>
              <w:keepNext/>
              <w:jc w:val="both"/>
              <w:rPr>
                <w:rFonts w:ascii="Arial Narrow" w:hAnsi="Arial Narrow" w:cs="Arial"/>
                <w:sz w:val="20"/>
                <w:szCs w:val="20"/>
                <w:lang w:eastAsia="en-AU"/>
              </w:rPr>
            </w:pPr>
            <w:r w:rsidRPr="001715E5">
              <w:rPr>
                <w:rFonts w:ascii="Arial Narrow" w:hAnsi="Arial Narrow" w:cs="Arial"/>
                <w:bCs/>
                <w:sz w:val="20"/>
                <w:szCs w:val="20"/>
                <w:lang w:eastAsia="en-AU"/>
              </w:rPr>
              <w:t>Care must be taken to comply with the provisions of State/Territory law when prescribing this drug.</w:t>
            </w:r>
          </w:p>
        </w:tc>
      </w:tr>
      <w:tr w:rsidR="001715E5" w:rsidRPr="001715E5" w14:paraId="3554AC41" w14:textId="77777777" w:rsidTr="007F1D76">
        <w:tblPrEx>
          <w:jc w:val="center"/>
          <w:tblCellMar>
            <w:top w:w="15" w:type="dxa"/>
            <w:left w:w="15" w:type="dxa"/>
            <w:bottom w:w="15" w:type="dxa"/>
            <w:right w:w="15" w:type="dxa"/>
          </w:tblCellMar>
          <w:tblLook w:val="04A0" w:firstRow="1" w:lastRow="0" w:firstColumn="1" w:lastColumn="0" w:noHBand="0" w:noVBand="1"/>
        </w:tblPrEx>
        <w:trPr>
          <w:trHeight w:val="1212"/>
          <w:jc w:val="center"/>
        </w:trPr>
        <w:tc>
          <w:tcPr>
            <w:tcW w:w="310" w:type="pct"/>
            <w:vMerge/>
            <w:tcBorders>
              <w:left w:val="single" w:sz="4" w:space="0" w:color="auto"/>
              <w:right w:val="single" w:sz="4" w:space="0" w:color="auto"/>
            </w:tcBorders>
          </w:tcPr>
          <w:p w14:paraId="7AAB5B07" w14:textId="77777777" w:rsidR="00C91298" w:rsidRPr="001715E5" w:rsidRDefault="00C91298" w:rsidP="007F1D76">
            <w:pPr>
              <w:keepNext/>
              <w:jc w:val="both"/>
              <w:rPr>
                <w:rFonts w:ascii="Arial Narrow" w:hAnsi="Arial Narrow" w:cs="Arial"/>
                <w:sz w:val="20"/>
                <w:szCs w:val="20"/>
                <w:lang w:eastAsia="en-AU"/>
              </w:rPr>
            </w:pPr>
          </w:p>
        </w:tc>
        <w:tc>
          <w:tcPr>
            <w:tcW w:w="231" w:type="pct"/>
            <w:vAlign w:val="center"/>
          </w:tcPr>
          <w:p w14:paraId="1AD00AF7" w14:textId="23BEEE57" w:rsidR="00C91298" w:rsidRPr="001715E5" w:rsidRDefault="00C91298" w:rsidP="007F1D76">
            <w:pPr>
              <w:keepNext/>
              <w:jc w:val="center"/>
              <w:rPr>
                <w:rFonts w:ascii="Arial Narrow" w:hAnsi="Arial Narrow" w:cs="Arial"/>
                <w:sz w:val="20"/>
                <w:szCs w:val="20"/>
                <w:lang w:eastAsia="en-AU"/>
              </w:rPr>
            </w:pPr>
          </w:p>
        </w:tc>
        <w:tc>
          <w:tcPr>
            <w:tcW w:w="4459" w:type="pct"/>
            <w:gridSpan w:val="6"/>
            <w:vAlign w:val="center"/>
          </w:tcPr>
          <w:p w14:paraId="3A415D1A"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Administrative Advice:</w:t>
            </w:r>
          </w:p>
          <w:p w14:paraId="789D9133"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Shared Care Model:</w:t>
            </w:r>
          </w:p>
          <w:p w14:paraId="4FD83ACD" w14:textId="77777777" w:rsidR="00C91298" w:rsidRPr="001715E5" w:rsidRDefault="00C91298" w:rsidP="007F1D76">
            <w:pPr>
              <w:keepNext/>
              <w:jc w:val="both"/>
              <w:rPr>
                <w:rFonts w:ascii="Arial Narrow" w:hAnsi="Arial Narrow" w:cs="Arial"/>
                <w:bCs/>
                <w:sz w:val="20"/>
                <w:szCs w:val="20"/>
                <w:lang w:eastAsia="en-AU"/>
              </w:rPr>
            </w:pPr>
            <w:r w:rsidRPr="001715E5">
              <w:rPr>
                <w:rFonts w:ascii="Arial Narrow" w:hAnsi="Arial Narrow" w:cs="Arial"/>
                <w:bCs/>
                <w:sz w:val="20"/>
                <w:szCs w:val="20"/>
                <w:lang w:eastAsia="en-AU"/>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1715E5" w:rsidRPr="001715E5" w14:paraId="5E1A8726" w14:textId="77777777" w:rsidTr="007F1D76">
        <w:tblPrEx>
          <w:jc w:val="center"/>
          <w:tblCellMar>
            <w:top w:w="15" w:type="dxa"/>
            <w:left w:w="15" w:type="dxa"/>
            <w:bottom w:w="15" w:type="dxa"/>
            <w:right w:w="15" w:type="dxa"/>
          </w:tblCellMar>
          <w:tblLook w:val="04A0" w:firstRow="1" w:lastRow="0" w:firstColumn="1" w:lastColumn="0" w:noHBand="0" w:noVBand="1"/>
        </w:tblPrEx>
        <w:trPr>
          <w:trHeight w:val="418"/>
          <w:jc w:val="center"/>
        </w:trPr>
        <w:tc>
          <w:tcPr>
            <w:tcW w:w="310" w:type="pct"/>
            <w:vMerge/>
            <w:tcBorders>
              <w:left w:val="single" w:sz="4" w:space="0" w:color="auto"/>
              <w:right w:val="single" w:sz="4" w:space="0" w:color="auto"/>
            </w:tcBorders>
          </w:tcPr>
          <w:p w14:paraId="0C611507" w14:textId="77777777" w:rsidR="00C91298" w:rsidRPr="001715E5" w:rsidRDefault="00C91298" w:rsidP="007F1D76">
            <w:pPr>
              <w:keepNext/>
              <w:jc w:val="both"/>
              <w:rPr>
                <w:rFonts w:ascii="Arial Narrow" w:hAnsi="Arial Narrow" w:cs="Arial"/>
                <w:sz w:val="20"/>
                <w:szCs w:val="20"/>
                <w:lang w:eastAsia="en-AU"/>
              </w:rPr>
            </w:pPr>
          </w:p>
        </w:tc>
        <w:tc>
          <w:tcPr>
            <w:tcW w:w="231" w:type="pct"/>
          </w:tcPr>
          <w:p w14:paraId="0370781A" w14:textId="6ECA5087" w:rsidR="00C91298" w:rsidRPr="001715E5" w:rsidRDefault="00C91298" w:rsidP="007F1D76">
            <w:pPr>
              <w:keepNext/>
              <w:jc w:val="center"/>
              <w:rPr>
                <w:rFonts w:ascii="Arial Narrow" w:hAnsi="Arial Narrow" w:cs="Arial"/>
                <w:i/>
                <w:iCs/>
                <w:sz w:val="20"/>
                <w:szCs w:val="20"/>
                <w:lang w:eastAsia="en-AU"/>
              </w:rPr>
            </w:pPr>
          </w:p>
        </w:tc>
        <w:tc>
          <w:tcPr>
            <w:tcW w:w="4459" w:type="pct"/>
            <w:gridSpan w:val="6"/>
          </w:tcPr>
          <w:p w14:paraId="0CBC26A9" w14:textId="77777777" w:rsidR="00C91298" w:rsidRPr="001715E5" w:rsidRDefault="00C91298" w:rsidP="007F1D76">
            <w:pPr>
              <w:keepNext/>
              <w:jc w:val="both"/>
              <w:rPr>
                <w:rFonts w:ascii="Arial Narrow" w:hAnsi="Arial Narrow" w:cs="Arial"/>
                <w:b/>
                <w:bCs/>
                <w:i/>
                <w:iCs/>
                <w:sz w:val="20"/>
                <w:szCs w:val="20"/>
                <w:lang w:eastAsia="en-AU"/>
              </w:rPr>
            </w:pPr>
            <w:r w:rsidRPr="001715E5">
              <w:rPr>
                <w:rFonts w:ascii="Arial Narrow" w:hAnsi="Arial Narrow" w:cs="Arial"/>
                <w:b/>
                <w:bCs/>
                <w:i/>
                <w:iCs/>
                <w:sz w:val="20"/>
                <w:szCs w:val="20"/>
                <w:lang w:eastAsia="en-AU"/>
              </w:rPr>
              <w:t xml:space="preserve">Administrative advice: </w:t>
            </w:r>
          </w:p>
          <w:p w14:paraId="2923D120" w14:textId="77777777" w:rsidR="00C91298" w:rsidRPr="001715E5" w:rsidRDefault="00C91298" w:rsidP="007F1D76">
            <w:pPr>
              <w:keepNext/>
              <w:jc w:val="both"/>
              <w:rPr>
                <w:rFonts w:ascii="Arial Narrow" w:hAnsi="Arial Narrow" w:cs="Arial"/>
                <w:b/>
                <w:bCs/>
                <w:i/>
                <w:iCs/>
                <w:sz w:val="20"/>
                <w:szCs w:val="20"/>
                <w:lang w:eastAsia="en-AU"/>
              </w:rPr>
            </w:pPr>
            <w:r w:rsidRPr="001715E5">
              <w:rPr>
                <w:rFonts w:ascii="Arial Narrow" w:hAnsi="Arial Narrow" w:cs="Arial"/>
                <w:bCs/>
                <w:i/>
                <w:iCs/>
                <w:sz w:val="20"/>
                <w:szCs w:val="20"/>
                <w:lang w:eastAsia="en-AU"/>
              </w:rPr>
              <w:t>No increase in the maximum quantity or number of units may be authorised.</w:t>
            </w:r>
          </w:p>
        </w:tc>
      </w:tr>
      <w:tr w:rsidR="001715E5" w:rsidRPr="001715E5" w14:paraId="0F157A4E" w14:textId="77777777" w:rsidTr="007F1D76">
        <w:tblPrEx>
          <w:jc w:val="center"/>
          <w:tblCellMar>
            <w:top w:w="15" w:type="dxa"/>
            <w:left w:w="15" w:type="dxa"/>
            <w:bottom w:w="15" w:type="dxa"/>
            <w:right w:w="15" w:type="dxa"/>
          </w:tblCellMar>
          <w:tblLook w:val="04A0" w:firstRow="1" w:lastRow="0" w:firstColumn="1" w:lastColumn="0" w:noHBand="0" w:noVBand="1"/>
        </w:tblPrEx>
        <w:trPr>
          <w:trHeight w:val="368"/>
          <w:jc w:val="center"/>
        </w:trPr>
        <w:tc>
          <w:tcPr>
            <w:tcW w:w="310" w:type="pct"/>
            <w:vMerge/>
            <w:tcBorders>
              <w:left w:val="single" w:sz="4" w:space="0" w:color="auto"/>
              <w:right w:val="single" w:sz="4" w:space="0" w:color="auto"/>
            </w:tcBorders>
          </w:tcPr>
          <w:p w14:paraId="3ABFA46E" w14:textId="77777777" w:rsidR="00C91298" w:rsidRPr="001715E5" w:rsidRDefault="00C91298" w:rsidP="007F1D76">
            <w:pPr>
              <w:keepNext/>
              <w:jc w:val="both"/>
              <w:rPr>
                <w:rFonts w:ascii="Arial Narrow" w:hAnsi="Arial Narrow" w:cs="Arial"/>
                <w:sz w:val="20"/>
                <w:szCs w:val="20"/>
                <w:lang w:eastAsia="en-AU"/>
              </w:rPr>
            </w:pPr>
          </w:p>
        </w:tc>
        <w:tc>
          <w:tcPr>
            <w:tcW w:w="231" w:type="pct"/>
            <w:vAlign w:val="center"/>
          </w:tcPr>
          <w:p w14:paraId="6513F1D1" w14:textId="62802B79" w:rsidR="00C91298" w:rsidRPr="001715E5" w:rsidRDefault="00C91298" w:rsidP="007F1D76">
            <w:pPr>
              <w:keepNext/>
              <w:jc w:val="center"/>
              <w:rPr>
                <w:rFonts w:ascii="Arial Narrow" w:hAnsi="Arial Narrow" w:cs="Arial"/>
                <w:i/>
                <w:iCs/>
                <w:sz w:val="20"/>
                <w:szCs w:val="20"/>
                <w:lang w:eastAsia="en-AU"/>
              </w:rPr>
            </w:pPr>
          </w:p>
        </w:tc>
        <w:tc>
          <w:tcPr>
            <w:tcW w:w="4459" w:type="pct"/>
            <w:gridSpan w:val="6"/>
            <w:vAlign w:val="center"/>
          </w:tcPr>
          <w:p w14:paraId="4930C14E" w14:textId="77777777" w:rsidR="00C91298" w:rsidRPr="001715E5" w:rsidRDefault="00C91298" w:rsidP="007F1D76">
            <w:pPr>
              <w:keepNext/>
              <w:keepLines/>
              <w:rPr>
                <w:rFonts w:ascii="Arial Narrow" w:hAnsi="Arial Narrow"/>
                <w:b/>
                <w:bCs/>
                <w:i/>
                <w:iCs/>
                <w:sz w:val="20"/>
                <w:szCs w:val="20"/>
                <w:lang w:eastAsia="en-AU"/>
              </w:rPr>
            </w:pPr>
            <w:r w:rsidRPr="001715E5">
              <w:rPr>
                <w:rFonts w:ascii="Arial Narrow" w:hAnsi="Arial Narrow"/>
                <w:b/>
                <w:bCs/>
                <w:i/>
                <w:iCs/>
                <w:sz w:val="20"/>
                <w:szCs w:val="20"/>
                <w:lang w:eastAsia="en-AU"/>
              </w:rPr>
              <w:t>Administrative Advice:</w:t>
            </w:r>
          </w:p>
          <w:p w14:paraId="6E74BA21" w14:textId="77777777" w:rsidR="00C91298" w:rsidRPr="001715E5" w:rsidRDefault="00C91298" w:rsidP="007F1D76">
            <w:pPr>
              <w:keepNext/>
              <w:jc w:val="both"/>
              <w:rPr>
                <w:rFonts w:ascii="Arial Narrow" w:hAnsi="Arial Narrow" w:cs="Arial"/>
                <w:b/>
                <w:bCs/>
                <w:i/>
                <w:iCs/>
                <w:sz w:val="20"/>
                <w:szCs w:val="20"/>
                <w:lang w:eastAsia="en-AU"/>
              </w:rPr>
            </w:pPr>
            <w:r w:rsidRPr="001715E5">
              <w:rPr>
                <w:rFonts w:ascii="Arial Narrow" w:hAnsi="Arial Narrow"/>
                <w:i/>
                <w:iCs/>
                <w:sz w:val="20"/>
                <w:szCs w:val="20"/>
                <w:lang w:eastAsia="en-AU"/>
              </w:rPr>
              <w:t>No increase in the maximum number of repeats may be authorised.</w:t>
            </w:r>
          </w:p>
        </w:tc>
      </w:tr>
      <w:tr w:rsidR="001715E5" w:rsidRPr="001715E5" w14:paraId="6C2F27AE" w14:textId="77777777" w:rsidTr="007F1D76">
        <w:tblPrEx>
          <w:jc w:val="center"/>
          <w:tblCellMar>
            <w:top w:w="15" w:type="dxa"/>
            <w:left w:w="15" w:type="dxa"/>
            <w:bottom w:w="15" w:type="dxa"/>
            <w:right w:w="15" w:type="dxa"/>
          </w:tblCellMar>
          <w:tblLook w:val="04A0" w:firstRow="1" w:lastRow="0" w:firstColumn="1" w:lastColumn="0" w:noHBand="0" w:noVBand="1"/>
        </w:tblPrEx>
        <w:trPr>
          <w:trHeight w:val="368"/>
          <w:jc w:val="center"/>
        </w:trPr>
        <w:tc>
          <w:tcPr>
            <w:tcW w:w="541" w:type="pct"/>
            <w:gridSpan w:val="2"/>
            <w:tcBorders>
              <w:left w:val="single" w:sz="4" w:space="0" w:color="auto"/>
            </w:tcBorders>
          </w:tcPr>
          <w:p w14:paraId="4601AE9E" w14:textId="77777777" w:rsidR="00C91298" w:rsidRPr="001715E5" w:rsidRDefault="00C91298" w:rsidP="007F1D76">
            <w:pPr>
              <w:keepNext/>
              <w:jc w:val="center"/>
              <w:rPr>
                <w:rFonts w:ascii="Arial Narrow" w:hAnsi="Arial Narrow"/>
                <w:i/>
                <w:iCs/>
                <w:sz w:val="20"/>
                <w:szCs w:val="20"/>
                <w:lang w:eastAsia="en-AU"/>
              </w:rPr>
            </w:pPr>
          </w:p>
        </w:tc>
        <w:tc>
          <w:tcPr>
            <w:tcW w:w="4459" w:type="pct"/>
            <w:gridSpan w:val="6"/>
            <w:vAlign w:val="center"/>
          </w:tcPr>
          <w:p w14:paraId="4994CAA6" w14:textId="77777777" w:rsidR="00C91298" w:rsidRPr="001715E5" w:rsidRDefault="00C91298" w:rsidP="007F1D76">
            <w:pPr>
              <w:keepNext/>
              <w:keepLines/>
              <w:rPr>
                <w:rFonts w:ascii="Arial Narrow" w:hAnsi="Arial Narrow"/>
                <w:b/>
                <w:bCs/>
                <w:i/>
                <w:iCs/>
                <w:sz w:val="20"/>
                <w:szCs w:val="20"/>
                <w:lang w:eastAsia="en-AU"/>
              </w:rPr>
            </w:pPr>
          </w:p>
        </w:tc>
      </w:tr>
      <w:tr w:rsidR="001715E5" w:rsidRPr="001715E5" w14:paraId="2B7CEF8D"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541" w:type="pct"/>
            <w:gridSpan w:val="2"/>
          </w:tcPr>
          <w:p w14:paraId="68123532" w14:textId="5F82412F" w:rsidR="00C91298" w:rsidRPr="001715E5" w:rsidRDefault="00C91298" w:rsidP="007F1D76">
            <w:pPr>
              <w:keepNext/>
              <w:jc w:val="center"/>
              <w:rPr>
                <w:rFonts w:ascii="Arial Narrow" w:hAnsi="Arial Narrow" w:cs="Arial"/>
                <w:bCs/>
                <w:sz w:val="20"/>
                <w:szCs w:val="20"/>
                <w:lang w:eastAsia="en-AU"/>
              </w:rPr>
            </w:pPr>
          </w:p>
        </w:tc>
        <w:tc>
          <w:tcPr>
            <w:tcW w:w="4459" w:type="pct"/>
            <w:gridSpan w:val="6"/>
          </w:tcPr>
          <w:p w14:paraId="1D8FAA17" w14:textId="77777777" w:rsidR="00C91298" w:rsidRPr="001715E5" w:rsidRDefault="00C91298" w:rsidP="007F1D76">
            <w:pPr>
              <w:keepNext/>
              <w:jc w:val="both"/>
              <w:textAlignment w:val="baseline"/>
              <w:rPr>
                <w:rFonts w:ascii="Arial Narrow" w:hAnsi="Arial Narrow" w:cs="Arial"/>
                <w:bCs/>
                <w:sz w:val="20"/>
                <w:szCs w:val="20"/>
                <w:lang w:eastAsia="en-AU"/>
              </w:rPr>
            </w:pPr>
            <w:r w:rsidRPr="001715E5">
              <w:rPr>
                <w:rFonts w:ascii="Arial Narrow" w:hAnsi="Arial Narrow" w:cs="Arial"/>
                <w:b/>
                <w:bCs/>
                <w:sz w:val="20"/>
                <w:szCs w:val="20"/>
                <w:lang w:eastAsia="en-AU"/>
              </w:rPr>
              <w:t>Indication:</w:t>
            </w:r>
            <w:r w:rsidRPr="001715E5">
              <w:rPr>
                <w:rFonts w:ascii="Arial Narrow" w:hAnsi="Arial Narrow" w:cs="Arial"/>
                <w:bCs/>
                <w:sz w:val="20"/>
                <w:szCs w:val="20"/>
                <w:lang w:eastAsia="en-AU"/>
              </w:rPr>
              <w:t xml:space="preserve"> </w:t>
            </w:r>
            <w:r w:rsidRPr="001715E5">
              <w:rPr>
                <w:rFonts w:ascii="Arial Narrow" w:hAnsi="Arial Narrow" w:cs="Arial"/>
                <w:bCs/>
                <w:strike/>
                <w:sz w:val="20"/>
                <w:szCs w:val="20"/>
                <w:lang w:eastAsia="en-AU"/>
              </w:rPr>
              <w:t>Opiate</w:t>
            </w:r>
            <w:r w:rsidRPr="001715E5">
              <w:rPr>
                <w:rFonts w:ascii="Arial Narrow" w:hAnsi="Arial Narrow" w:cs="Arial"/>
                <w:bCs/>
                <w:i/>
                <w:iCs/>
                <w:sz w:val="20"/>
                <w:szCs w:val="20"/>
                <w:lang w:eastAsia="en-AU"/>
              </w:rPr>
              <w:t xml:space="preserve"> Opioid</w:t>
            </w:r>
            <w:r w:rsidRPr="001715E5">
              <w:rPr>
                <w:rFonts w:ascii="Arial Narrow" w:hAnsi="Arial Narrow" w:cs="Arial"/>
                <w:bCs/>
                <w:sz w:val="20"/>
                <w:szCs w:val="20"/>
                <w:lang w:eastAsia="en-AU"/>
              </w:rPr>
              <w:t xml:space="preserve"> dependence</w:t>
            </w:r>
          </w:p>
        </w:tc>
      </w:tr>
      <w:tr w:rsidR="001715E5" w:rsidRPr="001715E5" w14:paraId="28FF6FA6"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541" w:type="pct"/>
            <w:gridSpan w:val="2"/>
          </w:tcPr>
          <w:p w14:paraId="72FEBABA" w14:textId="230B8CB4" w:rsidR="00C91298" w:rsidRPr="001715E5" w:rsidRDefault="00C91298" w:rsidP="007F1D76">
            <w:pPr>
              <w:keepNext/>
              <w:jc w:val="center"/>
              <w:rPr>
                <w:rFonts w:ascii="Arial Narrow" w:hAnsi="Arial Narrow" w:cs="Arial"/>
                <w:bCs/>
                <w:sz w:val="20"/>
                <w:szCs w:val="20"/>
                <w:lang w:eastAsia="en-AU"/>
              </w:rPr>
            </w:pPr>
          </w:p>
        </w:tc>
        <w:tc>
          <w:tcPr>
            <w:tcW w:w="4459" w:type="pct"/>
            <w:gridSpan w:val="6"/>
          </w:tcPr>
          <w:p w14:paraId="314E6EDA"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Treatment criteria:</w:t>
            </w:r>
          </w:p>
        </w:tc>
      </w:tr>
      <w:tr w:rsidR="001715E5" w:rsidRPr="001715E5" w14:paraId="1A650BF5"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541" w:type="pct"/>
            <w:gridSpan w:val="2"/>
          </w:tcPr>
          <w:p w14:paraId="6A6AED99" w14:textId="0D21AD0F" w:rsidR="00C91298" w:rsidRPr="001715E5" w:rsidRDefault="00C91298" w:rsidP="007F1D76">
            <w:pPr>
              <w:keepNext/>
              <w:jc w:val="center"/>
              <w:rPr>
                <w:rFonts w:ascii="Arial Narrow" w:hAnsi="Arial Narrow" w:cs="Arial"/>
                <w:bCs/>
                <w:sz w:val="20"/>
                <w:szCs w:val="20"/>
                <w:lang w:eastAsia="en-AU"/>
              </w:rPr>
            </w:pPr>
          </w:p>
        </w:tc>
        <w:tc>
          <w:tcPr>
            <w:tcW w:w="4459" w:type="pct"/>
            <w:gridSpan w:val="6"/>
          </w:tcPr>
          <w:p w14:paraId="2329EC90" w14:textId="77777777" w:rsidR="00C91298" w:rsidRPr="001715E5" w:rsidRDefault="00C91298" w:rsidP="007F1D76">
            <w:pPr>
              <w:keepNext/>
              <w:jc w:val="both"/>
              <w:rPr>
                <w:rFonts w:ascii="Arial Narrow" w:hAnsi="Arial Narrow" w:cs="Arial"/>
                <w:bCs/>
                <w:sz w:val="20"/>
                <w:szCs w:val="20"/>
                <w:lang w:eastAsia="en-AU"/>
              </w:rPr>
            </w:pPr>
            <w:r w:rsidRPr="001715E5">
              <w:rPr>
                <w:rFonts w:ascii="Arial Narrow" w:hAnsi="Arial Narrow" w:cs="Arial"/>
                <w:bCs/>
                <w:sz w:val="20"/>
                <w:szCs w:val="20"/>
                <w:lang w:eastAsia="en-AU"/>
              </w:rPr>
              <w:t>Must be treated by a health care professional</w:t>
            </w:r>
          </w:p>
        </w:tc>
      </w:tr>
      <w:tr w:rsidR="001715E5" w:rsidRPr="001715E5" w14:paraId="441844A6"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541" w:type="pct"/>
            <w:gridSpan w:val="2"/>
          </w:tcPr>
          <w:p w14:paraId="31887FF6" w14:textId="77777777" w:rsidR="00C91298" w:rsidRPr="001715E5" w:rsidRDefault="00C91298" w:rsidP="007F1D76">
            <w:pPr>
              <w:keepNext/>
              <w:jc w:val="center"/>
              <w:rPr>
                <w:rFonts w:ascii="Arial Narrow" w:hAnsi="Arial Narrow" w:cs="Arial"/>
                <w:bCs/>
                <w:sz w:val="20"/>
                <w:szCs w:val="20"/>
                <w:lang w:eastAsia="en-AU"/>
              </w:rPr>
            </w:pPr>
          </w:p>
        </w:tc>
        <w:tc>
          <w:tcPr>
            <w:tcW w:w="4459" w:type="pct"/>
            <w:gridSpan w:val="6"/>
          </w:tcPr>
          <w:p w14:paraId="5CA1BE8E"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AND</w:t>
            </w:r>
          </w:p>
        </w:tc>
      </w:tr>
      <w:tr w:rsidR="001715E5" w:rsidRPr="001715E5" w14:paraId="2A8C57E2"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541" w:type="pct"/>
            <w:gridSpan w:val="2"/>
          </w:tcPr>
          <w:p w14:paraId="720E5FD4" w14:textId="5FF8DFDB" w:rsidR="00C91298" w:rsidRPr="001715E5" w:rsidRDefault="00C91298" w:rsidP="007F1D76">
            <w:pPr>
              <w:keepNext/>
              <w:jc w:val="center"/>
              <w:rPr>
                <w:rFonts w:ascii="Arial Narrow" w:hAnsi="Arial Narrow" w:cs="Arial"/>
                <w:bCs/>
                <w:sz w:val="20"/>
                <w:szCs w:val="20"/>
                <w:lang w:eastAsia="en-AU"/>
              </w:rPr>
            </w:pPr>
          </w:p>
        </w:tc>
        <w:tc>
          <w:tcPr>
            <w:tcW w:w="4459" w:type="pct"/>
            <w:gridSpan w:val="6"/>
          </w:tcPr>
          <w:p w14:paraId="2C7F4BD1"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Clinical criteria:</w:t>
            </w:r>
          </w:p>
        </w:tc>
      </w:tr>
      <w:tr w:rsidR="001715E5" w:rsidRPr="001715E5" w14:paraId="4EC17E55"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541" w:type="pct"/>
            <w:gridSpan w:val="2"/>
          </w:tcPr>
          <w:p w14:paraId="65145377" w14:textId="69B0B25E" w:rsidR="00C91298" w:rsidRPr="001715E5" w:rsidRDefault="00C91298" w:rsidP="007F1D76">
            <w:pPr>
              <w:keepNext/>
              <w:jc w:val="center"/>
              <w:rPr>
                <w:rFonts w:ascii="Arial Narrow" w:hAnsi="Arial Narrow" w:cs="Arial"/>
                <w:bCs/>
                <w:sz w:val="20"/>
                <w:szCs w:val="20"/>
                <w:lang w:eastAsia="en-AU"/>
              </w:rPr>
            </w:pPr>
          </w:p>
        </w:tc>
        <w:tc>
          <w:tcPr>
            <w:tcW w:w="4459" w:type="pct"/>
            <w:gridSpan w:val="6"/>
          </w:tcPr>
          <w:p w14:paraId="57D2D851" w14:textId="77777777" w:rsidR="00C91298" w:rsidRPr="001715E5" w:rsidRDefault="00C91298" w:rsidP="007F1D76">
            <w:pPr>
              <w:keepNext/>
              <w:jc w:val="both"/>
              <w:rPr>
                <w:rFonts w:ascii="Arial Narrow" w:hAnsi="Arial Narrow" w:cs="Arial"/>
                <w:bCs/>
                <w:sz w:val="20"/>
                <w:szCs w:val="20"/>
                <w:lang w:eastAsia="en-AU"/>
              </w:rPr>
            </w:pPr>
            <w:r w:rsidRPr="001715E5">
              <w:rPr>
                <w:rFonts w:ascii="Arial Narrow" w:hAnsi="Arial Narrow" w:cs="Arial"/>
                <w:bCs/>
                <w:sz w:val="20"/>
                <w:szCs w:val="20"/>
                <w:lang w:eastAsia="en-AU"/>
              </w:rPr>
              <w:t>The treatment must be within a framework of medical, social and psychological treatment</w:t>
            </w:r>
          </w:p>
        </w:tc>
      </w:tr>
      <w:tr w:rsidR="001715E5" w:rsidRPr="001715E5" w14:paraId="69AF8E9C"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541" w:type="pct"/>
            <w:gridSpan w:val="2"/>
          </w:tcPr>
          <w:p w14:paraId="701853B9" w14:textId="77777777" w:rsidR="00C91298" w:rsidRPr="001715E5" w:rsidRDefault="00C91298" w:rsidP="007F1D76">
            <w:pPr>
              <w:keepNext/>
              <w:jc w:val="center"/>
              <w:rPr>
                <w:rFonts w:ascii="Arial Narrow" w:hAnsi="Arial Narrow" w:cs="Arial"/>
                <w:bCs/>
                <w:sz w:val="20"/>
                <w:szCs w:val="20"/>
                <w:lang w:eastAsia="en-AU"/>
              </w:rPr>
            </w:pPr>
          </w:p>
        </w:tc>
        <w:tc>
          <w:tcPr>
            <w:tcW w:w="4459" w:type="pct"/>
            <w:gridSpan w:val="6"/>
            <w:hideMark/>
          </w:tcPr>
          <w:p w14:paraId="7050E008"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AND</w:t>
            </w:r>
          </w:p>
        </w:tc>
      </w:tr>
      <w:tr w:rsidR="001715E5" w:rsidRPr="001715E5" w14:paraId="4A0098DF"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541" w:type="pct"/>
            <w:gridSpan w:val="2"/>
          </w:tcPr>
          <w:p w14:paraId="0EFEF2AE" w14:textId="3AB7A9DF" w:rsidR="00C91298" w:rsidRPr="001715E5" w:rsidRDefault="00C91298" w:rsidP="007F1D76">
            <w:pPr>
              <w:keepNext/>
              <w:jc w:val="center"/>
              <w:rPr>
                <w:rFonts w:ascii="Arial Narrow" w:hAnsi="Arial Narrow" w:cs="Arial"/>
                <w:bCs/>
                <w:sz w:val="20"/>
                <w:szCs w:val="20"/>
                <w:lang w:eastAsia="en-AU"/>
              </w:rPr>
            </w:pPr>
          </w:p>
        </w:tc>
        <w:tc>
          <w:tcPr>
            <w:tcW w:w="4459" w:type="pct"/>
            <w:gridSpan w:val="6"/>
            <w:hideMark/>
          </w:tcPr>
          <w:p w14:paraId="65B0C84A"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Clinical criteria:</w:t>
            </w:r>
          </w:p>
        </w:tc>
      </w:tr>
      <w:tr w:rsidR="001715E5" w:rsidRPr="001715E5" w14:paraId="21251B79"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541" w:type="pct"/>
            <w:gridSpan w:val="2"/>
          </w:tcPr>
          <w:p w14:paraId="4CA0DEE9" w14:textId="77777777" w:rsidR="00C91298" w:rsidRPr="001715E5" w:rsidRDefault="00C91298" w:rsidP="007F1D76">
            <w:pPr>
              <w:keepNext/>
              <w:jc w:val="center"/>
              <w:rPr>
                <w:rFonts w:ascii="Arial Narrow" w:hAnsi="Arial Narrow" w:cs="Arial"/>
                <w:bCs/>
                <w:sz w:val="20"/>
                <w:szCs w:val="20"/>
                <w:lang w:eastAsia="en-AU"/>
              </w:rPr>
            </w:pPr>
          </w:p>
        </w:tc>
        <w:tc>
          <w:tcPr>
            <w:tcW w:w="4459" w:type="pct"/>
            <w:gridSpan w:val="6"/>
            <w:hideMark/>
          </w:tcPr>
          <w:p w14:paraId="52945F9E" w14:textId="77777777" w:rsidR="00C91298" w:rsidRPr="001715E5" w:rsidRDefault="00C91298" w:rsidP="007F1D76">
            <w:pPr>
              <w:keepNext/>
              <w:jc w:val="both"/>
              <w:rPr>
                <w:rFonts w:ascii="Arial Narrow" w:hAnsi="Arial Narrow" w:cs="Arial"/>
                <w:bCs/>
                <w:iCs/>
                <w:sz w:val="20"/>
                <w:szCs w:val="20"/>
                <w:lang w:eastAsia="en-AU"/>
              </w:rPr>
            </w:pPr>
            <w:r w:rsidRPr="001715E5">
              <w:rPr>
                <w:rFonts w:ascii="Arial Narrow" w:eastAsia="Calibri" w:hAnsi="Arial Narrow" w:cs="Calibri"/>
                <w:sz w:val="20"/>
                <w:szCs w:val="20"/>
              </w:rPr>
              <w:t>Patient must be stabilised on one of the following prior to commencing treatment with this drug for this condition: (i)weekly prolonged release buprenorphine (Buvidal Weekly) (ii) sublingual buprenorphine (iii) buprenorphine/naloxone</w:t>
            </w:r>
          </w:p>
        </w:tc>
      </w:tr>
    </w:tbl>
    <w:p w14:paraId="53B833B9" w14:textId="11775847" w:rsidR="00C91298" w:rsidRPr="001715E5" w:rsidRDefault="00C91298" w:rsidP="007F1D76"/>
    <w:p w14:paraId="2A825EDB" w14:textId="77777777" w:rsidR="007F1D76" w:rsidRPr="001715E5" w:rsidRDefault="007F1D76" w:rsidP="007F1D76">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877"/>
        <w:gridCol w:w="2631"/>
        <w:gridCol w:w="1025"/>
        <w:gridCol w:w="877"/>
        <w:gridCol w:w="731"/>
        <w:gridCol w:w="731"/>
        <w:gridCol w:w="1898"/>
      </w:tblGrid>
      <w:tr w:rsidR="001715E5" w:rsidRPr="001715E5" w14:paraId="7DBD631F" w14:textId="77777777" w:rsidTr="007F1D76">
        <w:trPr>
          <w:cantSplit/>
          <w:trHeight w:val="471"/>
        </w:trPr>
        <w:tc>
          <w:tcPr>
            <w:tcW w:w="2186" w:type="pct"/>
            <w:gridSpan w:val="3"/>
          </w:tcPr>
          <w:p w14:paraId="5CA5224A" w14:textId="77777777" w:rsidR="00C91298" w:rsidRPr="001715E5" w:rsidRDefault="00C91298" w:rsidP="007F1D76">
            <w:pPr>
              <w:keepNext/>
              <w:ind w:left="-57"/>
              <w:jc w:val="both"/>
              <w:rPr>
                <w:rFonts w:ascii="Arial Narrow" w:hAnsi="Arial Narrow" w:cs="Arial"/>
                <w:b/>
                <w:bCs/>
                <w:sz w:val="20"/>
                <w:szCs w:val="20"/>
                <w:lang w:eastAsia="en-AU"/>
              </w:rPr>
            </w:pPr>
            <w:r w:rsidRPr="001715E5">
              <w:rPr>
                <w:rFonts w:ascii="Arial Narrow" w:hAnsi="Arial Narrow" w:cs="Arial"/>
                <w:b/>
                <w:bCs/>
                <w:sz w:val="20"/>
                <w:szCs w:val="20"/>
                <w:lang w:eastAsia="en-AU"/>
              </w:rPr>
              <w:t>MEDICINAL PRODUCT</w:t>
            </w:r>
          </w:p>
          <w:p w14:paraId="462158CF" w14:textId="77777777" w:rsidR="00C91298" w:rsidRPr="001715E5" w:rsidRDefault="00C91298" w:rsidP="007F1D76">
            <w:pPr>
              <w:keepNext/>
              <w:ind w:left="-57"/>
              <w:jc w:val="both"/>
              <w:rPr>
                <w:rFonts w:ascii="Arial Narrow" w:hAnsi="Arial Narrow" w:cs="Arial"/>
                <w:b/>
                <w:sz w:val="20"/>
                <w:szCs w:val="20"/>
                <w:lang w:eastAsia="en-AU"/>
              </w:rPr>
            </w:pPr>
            <w:r w:rsidRPr="001715E5">
              <w:rPr>
                <w:rFonts w:ascii="Arial Narrow" w:hAnsi="Arial Narrow" w:cs="Arial"/>
                <w:b/>
                <w:bCs/>
                <w:sz w:val="20"/>
                <w:szCs w:val="20"/>
                <w:lang w:eastAsia="en-AU"/>
              </w:rPr>
              <w:t>medicinal product pack</w:t>
            </w:r>
          </w:p>
        </w:tc>
        <w:tc>
          <w:tcPr>
            <w:tcW w:w="548" w:type="pct"/>
          </w:tcPr>
          <w:p w14:paraId="0858D492" w14:textId="77777777" w:rsidR="00C91298" w:rsidRPr="001715E5" w:rsidRDefault="00C91298" w:rsidP="007F1D76">
            <w:pPr>
              <w:keepNext/>
              <w:ind w:left="-108"/>
              <w:jc w:val="center"/>
              <w:rPr>
                <w:rFonts w:ascii="Arial Narrow" w:hAnsi="Arial Narrow" w:cs="Arial"/>
                <w:b/>
                <w:sz w:val="20"/>
                <w:szCs w:val="20"/>
                <w:lang w:eastAsia="en-AU"/>
              </w:rPr>
            </w:pPr>
            <w:r w:rsidRPr="001715E5">
              <w:rPr>
                <w:rFonts w:ascii="Arial Narrow" w:hAnsi="Arial Narrow" w:cs="Arial"/>
                <w:b/>
                <w:sz w:val="20"/>
                <w:szCs w:val="20"/>
                <w:lang w:eastAsia="en-AU"/>
              </w:rPr>
              <w:t>PBS item code</w:t>
            </w:r>
          </w:p>
        </w:tc>
        <w:tc>
          <w:tcPr>
            <w:tcW w:w="469" w:type="pct"/>
          </w:tcPr>
          <w:p w14:paraId="52DF9092" w14:textId="77777777" w:rsidR="00C91298" w:rsidRPr="001715E5" w:rsidRDefault="00C91298" w:rsidP="007F1D76">
            <w:pPr>
              <w:keepNext/>
              <w:ind w:left="-108"/>
              <w:jc w:val="center"/>
              <w:rPr>
                <w:rFonts w:ascii="Arial Narrow" w:hAnsi="Arial Narrow" w:cs="Arial"/>
                <w:b/>
                <w:sz w:val="20"/>
                <w:szCs w:val="20"/>
                <w:lang w:eastAsia="en-AU"/>
              </w:rPr>
            </w:pPr>
            <w:r w:rsidRPr="001715E5">
              <w:rPr>
                <w:rFonts w:ascii="Arial Narrow" w:hAnsi="Arial Narrow" w:cs="Arial"/>
                <w:b/>
                <w:sz w:val="20"/>
                <w:szCs w:val="20"/>
                <w:lang w:eastAsia="en-AU"/>
              </w:rPr>
              <w:t>Max. qty packs</w:t>
            </w:r>
          </w:p>
        </w:tc>
        <w:tc>
          <w:tcPr>
            <w:tcW w:w="391" w:type="pct"/>
          </w:tcPr>
          <w:p w14:paraId="65BA1F55" w14:textId="77777777" w:rsidR="00C91298" w:rsidRPr="001715E5" w:rsidRDefault="00C91298" w:rsidP="007F1D76">
            <w:pPr>
              <w:keepNext/>
              <w:ind w:left="-108"/>
              <w:jc w:val="center"/>
              <w:rPr>
                <w:rFonts w:ascii="Arial Narrow" w:hAnsi="Arial Narrow" w:cs="Arial"/>
                <w:b/>
                <w:sz w:val="20"/>
                <w:szCs w:val="20"/>
                <w:lang w:eastAsia="en-AU"/>
              </w:rPr>
            </w:pPr>
            <w:r w:rsidRPr="001715E5">
              <w:rPr>
                <w:rFonts w:ascii="Arial Narrow" w:hAnsi="Arial Narrow" w:cs="Arial"/>
                <w:b/>
                <w:sz w:val="20"/>
                <w:szCs w:val="20"/>
                <w:lang w:eastAsia="en-AU"/>
              </w:rPr>
              <w:t>Max. qty units</w:t>
            </w:r>
          </w:p>
        </w:tc>
        <w:tc>
          <w:tcPr>
            <w:tcW w:w="391" w:type="pct"/>
          </w:tcPr>
          <w:p w14:paraId="3050E81B" w14:textId="77777777" w:rsidR="00C91298" w:rsidRPr="001715E5" w:rsidRDefault="00C91298" w:rsidP="007F1D76">
            <w:pPr>
              <w:keepNext/>
              <w:ind w:left="-108"/>
              <w:jc w:val="center"/>
              <w:rPr>
                <w:rFonts w:ascii="Arial Narrow" w:hAnsi="Arial Narrow" w:cs="Arial"/>
                <w:b/>
                <w:sz w:val="20"/>
                <w:szCs w:val="20"/>
                <w:lang w:eastAsia="en-AU"/>
              </w:rPr>
            </w:pPr>
            <w:r w:rsidRPr="001715E5">
              <w:rPr>
                <w:rFonts w:ascii="Arial Narrow" w:hAnsi="Arial Narrow" w:cs="Arial"/>
                <w:b/>
                <w:sz w:val="20"/>
                <w:szCs w:val="20"/>
                <w:lang w:eastAsia="en-AU"/>
              </w:rPr>
              <w:t>№.of</w:t>
            </w:r>
          </w:p>
          <w:p w14:paraId="2AE520B0" w14:textId="77777777" w:rsidR="00C91298" w:rsidRPr="001715E5" w:rsidRDefault="00C91298" w:rsidP="007F1D76">
            <w:pPr>
              <w:keepNext/>
              <w:ind w:left="-108"/>
              <w:jc w:val="center"/>
              <w:rPr>
                <w:rFonts w:ascii="Arial Narrow" w:hAnsi="Arial Narrow" w:cs="Arial"/>
                <w:b/>
                <w:sz w:val="20"/>
                <w:szCs w:val="20"/>
                <w:lang w:eastAsia="en-AU"/>
              </w:rPr>
            </w:pPr>
            <w:r w:rsidRPr="001715E5">
              <w:rPr>
                <w:rFonts w:ascii="Arial Narrow" w:hAnsi="Arial Narrow" w:cs="Arial"/>
                <w:b/>
                <w:sz w:val="20"/>
                <w:szCs w:val="20"/>
                <w:lang w:eastAsia="en-AU"/>
              </w:rPr>
              <w:t>Rpts</w:t>
            </w:r>
          </w:p>
        </w:tc>
        <w:tc>
          <w:tcPr>
            <w:tcW w:w="1015" w:type="pct"/>
          </w:tcPr>
          <w:p w14:paraId="3323C15A"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Available brands</w:t>
            </w:r>
          </w:p>
        </w:tc>
      </w:tr>
      <w:tr w:rsidR="001715E5" w:rsidRPr="001715E5" w14:paraId="20C8C8BE" w14:textId="77777777" w:rsidTr="007F1D76">
        <w:trPr>
          <w:cantSplit/>
          <w:trHeight w:val="217"/>
        </w:trPr>
        <w:tc>
          <w:tcPr>
            <w:tcW w:w="2186" w:type="pct"/>
            <w:gridSpan w:val="3"/>
          </w:tcPr>
          <w:p w14:paraId="65909CC3" w14:textId="77777777" w:rsidR="00C91298" w:rsidRPr="001715E5" w:rsidRDefault="00C91298" w:rsidP="007F1D76">
            <w:pPr>
              <w:keepNext/>
              <w:ind w:left="-57"/>
              <w:jc w:val="both"/>
              <w:rPr>
                <w:rFonts w:ascii="Arial Narrow" w:hAnsi="Arial Narrow" w:cs="Arial"/>
                <w:sz w:val="20"/>
                <w:szCs w:val="20"/>
                <w:lang w:eastAsia="en-AU"/>
              </w:rPr>
            </w:pPr>
            <w:r w:rsidRPr="001715E5">
              <w:rPr>
                <w:rFonts w:ascii="Arial Narrow" w:hAnsi="Arial Narrow" w:cs="Arial"/>
                <w:sz w:val="20"/>
                <w:szCs w:val="20"/>
                <w:lang w:eastAsia="en-AU"/>
              </w:rPr>
              <w:t xml:space="preserve">BUPRENORPHINE </w:t>
            </w:r>
          </w:p>
        </w:tc>
        <w:tc>
          <w:tcPr>
            <w:tcW w:w="2814" w:type="pct"/>
            <w:gridSpan w:val="5"/>
          </w:tcPr>
          <w:p w14:paraId="77DAD275" w14:textId="77777777" w:rsidR="00C91298" w:rsidRPr="001715E5" w:rsidRDefault="00C91298" w:rsidP="007F1D76">
            <w:pPr>
              <w:keepNext/>
              <w:jc w:val="both"/>
              <w:rPr>
                <w:rFonts w:ascii="Arial Narrow" w:hAnsi="Arial Narrow" w:cs="Arial"/>
                <w:sz w:val="20"/>
                <w:szCs w:val="20"/>
                <w:lang w:eastAsia="en-AU"/>
              </w:rPr>
            </w:pPr>
          </w:p>
        </w:tc>
      </w:tr>
      <w:tr w:rsidR="001715E5" w:rsidRPr="001715E5" w14:paraId="062F60E3" w14:textId="77777777" w:rsidTr="007F1D76">
        <w:trPr>
          <w:cantSplit/>
          <w:trHeight w:val="503"/>
        </w:trPr>
        <w:tc>
          <w:tcPr>
            <w:tcW w:w="2186" w:type="pct"/>
            <w:gridSpan w:val="3"/>
          </w:tcPr>
          <w:p w14:paraId="51C9ECC6" w14:textId="7B6ABE0C" w:rsidR="00C91298" w:rsidRPr="001715E5" w:rsidRDefault="00C91298" w:rsidP="007F1D76">
            <w:pPr>
              <w:keepNext/>
              <w:ind w:left="-57"/>
              <w:jc w:val="both"/>
              <w:rPr>
                <w:rFonts w:ascii="Arial Narrow" w:hAnsi="Arial Narrow" w:cs="Arial"/>
                <w:sz w:val="20"/>
                <w:szCs w:val="20"/>
                <w:lang w:eastAsia="en-AU"/>
              </w:rPr>
            </w:pPr>
            <w:r w:rsidRPr="001715E5">
              <w:rPr>
                <w:rFonts w:ascii="Arial Narrow" w:hAnsi="Arial Narrow" w:cs="Arial"/>
                <w:sz w:val="20"/>
                <w:szCs w:val="20"/>
                <w:lang w:eastAsia="en-AU"/>
              </w:rPr>
              <w:t xml:space="preserve">Buprenorphine </w:t>
            </w:r>
            <w:r w:rsidRPr="001715E5">
              <w:rPr>
                <w:rFonts w:ascii="Arial Narrow" w:hAnsi="Arial Narrow"/>
                <w:sz w:val="20"/>
                <w:szCs w:val="20"/>
              </w:rPr>
              <w:t>100</w:t>
            </w:r>
            <w:r w:rsidR="007A2DA0">
              <w:rPr>
                <w:rFonts w:ascii="Arial Narrow" w:hAnsi="Arial Narrow"/>
                <w:sz w:val="20"/>
                <w:szCs w:val="20"/>
              </w:rPr>
              <w:t> </w:t>
            </w:r>
            <w:r w:rsidRPr="001715E5">
              <w:rPr>
                <w:rFonts w:ascii="Arial Narrow" w:hAnsi="Arial Narrow"/>
                <w:sz w:val="20"/>
                <w:szCs w:val="20"/>
              </w:rPr>
              <w:t>mg/0.5</w:t>
            </w:r>
            <w:r w:rsidR="007A2DA0">
              <w:rPr>
                <w:rFonts w:ascii="Arial Narrow" w:hAnsi="Arial Narrow"/>
                <w:sz w:val="20"/>
                <w:szCs w:val="20"/>
              </w:rPr>
              <w:t> </w:t>
            </w:r>
            <w:r w:rsidRPr="001715E5">
              <w:rPr>
                <w:rFonts w:ascii="Arial Narrow" w:hAnsi="Arial Narrow"/>
                <w:sz w:val="20"/>
                <w:szCs w:val="20"/>
              </w:rPr>
              <w:t>mL modified release injection, syringe</w:t>
            </w:r>
          </w:p>
        </w:tc>
        <w:tc>
          <w:tcPr>
            <w:tcW w:w="548" w:type="pct"/>
          </w:tcPr>
          <w:p w14:paraId="4A8D5A45" w14:textId="77777777" w:rsidR="00C91298" w:rsidRPr="001715E5" w:rsidRDefault="00C91298" w:rsidP="007F1D76">
            <w:pPr>
              <w:keepNext/>
              <w:jc w:val="center"/>
              <w:rPr>
                <w:rFonts w:ascii="Arial Narrow" w:hAnsi="Arial Narrow"/>
                <w:smallCaps/>
                <w:strike/>
                <w:sz w:val="20"/>
                <w:szCs w:val="20"/>
              </w:rPr>
            </w:pPr>
            <w:r w:rsidRPr="001715E5">
              <w:rPr>
                <w:rFonts w:ascii="Arial Narrow" w:hAnsi="Arial Narrow"/>
                <w:smallCaps/>
                <w:strike/>
                <w:sz w:val="20"/>
                <w:szCs w:val="20"/>
              </w:rPr>
              <w:t>11987X</w:t>
            </w:r>
          </w:p>
          <w:p w14:paraId="2BCCE9F3"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smallCaps/>
                <w:sz w:val="20"/>
                <w:szCs w:val="20"/>
              </w:rPr>
              <w:t>New</w:t>
            </w:r>
          </w:p>
        </w:tc>
        <w:tc>
          <w:tcPr>
            <w:tcW w:w="469" w:type="pct"/>
          </w:tcPr>
          <w:p w14:paraId="6F37E3CB"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1</w:t>
            </w:r>
          </w:p>
        </w:tc>
        <w:tc>
          <w:tcPr>
            <w:tcW w:w="391" w:type="pct"/>
          </w:tcPr>
          <w:p w14:paraId="4E2ADEC0"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1</w:t>
            </w:r>
          </w:p>
        </w:tc>
        <w:tc>
          <w:tcPr>
            <w:tcW w:w="391" w:type="pct"/>
          </w:tcPr>
          <w:p w14:paraId="5DB05D44" w14:textId="77777777" w:rsidR="00C91298" w:rsidRPr="001715E5" w:rsidRDefault="00C91298" w:rsidP="007F1D76">
            <w:pPr>
              <w:keepNext/>
              <w:jc w:val="center"/>
              <w:rPr>
                <w:rFonts w:ascii="Arial Narrow" w:hAnsi="Arial Narrow" w:cs="Arial"/>
                <w:strike/>
                <w:sz w:val="20"/>
                <w:szCs w:val="20"/>
                <w:lang w:eastAsia="en-AU"/>
              </w:rPr>
            </w:pPr>
            <w:r w:rsidRPr="001715E5">
              <w:rPr>
                <w:rFonts w:ascii="Arial Narrow" w:hAnsi="Arial Narrow" w:cs="Arial"/>
                <w:strike/>
                <w:sz w:val="20"/>
                <w:szCs w:val="20"/>
                <w:lang w:eastAsia="en-AU"/>
              </w:rPr>
              <w:t>0</w:t>
            </w:r>
            <w:r w:rsidRPr="001715E5">
              <w:rPr>
                <w:rFonts w:ascii="Arial Narrow" w:hAnsi="Arial Narrow" w:cs="Arial"/>
                <w:sz w:val="20"/>
                <w:szCs w:val="20"/>
                <w:lang w:eastAsia="en-AU"/>
              </w:rPr>
              <w:t xml:space="preserve"> 2</w:t>
            </w:r>
          </w:p>
        </w:tc>
        <w:tc>
          <w:tcPr>
            <w:tcW w:w="1015" w:type="pct"/>
            <w:vMerge w:val="restart"/>
          </w:tcPr>
          <w:p w14:paraId="51F6DAA9" w14:textId="53CE4A36" w:rsidR="00C91298" w:rsidRPr="001715E5" w:rsidRDefault="00C91298" w:rsidP="007F1D76">
            <w:pPr>
              <w:keepNext/>
              <w:jc w:val="both"/>
              <w:rPr>
                <w:rFonts w:ascii="Arial Narrow" w:hAnsi="Arial Narrow" w:cs="Arial"/>
                <w:sz w:val="20"/>
                <w:szCs w:val="20"/>
                <w:lang w:eastAsia="en-AU"/>
              </w:rPr>
            </w:pPr>
            <w:r w:rsidRPr="001715E5">
              <w:rPr>
                <w:rFonts w:ascii="Arial Narrow" w:hAnsi="Arial Narrow" w:cs="Arial"/>
                <w:sz w:val="20"/>
                <w:szCs w:val="20"/>
                <w:lang w:eastAsia="en-AU"/>
              </w:rPr>
              <w:t>Sublocade</w:t>
            </w:r>
            <w:r w:rsidR="00E34CC1" w:rsidRPr="001715E5">
              <w:rPr>
                <w:rFonts w:ascii="Arial Narrow" w:hAnsi="Arial Narrow" w:cs="Arial"/>
                <w:sz w:val="20"/>
                <w:szCs w:val="20"/>
                <w:vertAlign w:val="superscript"/>
                <w:lang w:eastAsia="en-AU"/>
              </w:rPr>
              <w:t>®</w:t>
            </w:r>
          </w:p>
        </w:tc>
      </w:tr>
      <w:tr w:rsidR="001715E5" w:rsidRPr="001715E5" w14:paraId="420808B6" w14:textId="77777777" w:rsidTr="007F1D76">
        <w:trPr>
          <w:cantSplit/>
          <w:trHeight w:val="501"/>
        </w:trPr>
        <w:tc>
          <w:tcPr>
            <w:tcW w:w="2186" w:type="pct"/>
            <w:gridSpan w:val="3"/>
          </w:tcPr>
          <w:p w14:paraId="62A48F9F" w14:textId="4909CC1E" w:rsidR="00C91298" w:rsidRPr="001715E5" w:rsidRDefault="00C91298" w:rsidP="007F1D76">
            <w:pPr>
              <w:keepNext/>
              <w:ind w:left="-57"/>
              <w:jc w:val="both"/>
              <w:rPr>
                <w:rFonts w:ascii="Arial Narrow" w:hAnsi="Arial Narrow" w:cs="Arial"/>
                <w:sz w:val="20"/>
                <w:szCs w:val="20"/>
                <w:lang w:eastAsia="en-AU"/>
              </w:rPr>
            </w:pPr>
            <w:r w:rsidRPr="001715E5">
              <w:rPr>
                <w:rFonts w:ascii="Arial Narrow" w:hAnsi="Arial Narrow" w:cs="Arial"/>
                <w:sz w:val="20"/>
                <w:szCs w:val="20"/>
                <w:lang w:eastAsia="en-AU"/>
              </w:rPr>
              <w:t xml:space="preserve">Buprenorphine </w:t>
            </w:r>
            <w:r w:rsidRPr="001715E5">
              <w:rPr>
                <w:rFonts w:ascii="Arial Narrow" w:hAnsi="Arial Narrow"/>
                <w:sz w:val="20"/>
                <w:szCs w:val="20"/>
              </w:rPr>
              <w:t>300</w:t>
            </w:r>
            <w:r w:rsidR="007A2DA0">
              <w:rPr>
                <w:rFonts w:ascii="Arial Narrow" w:hAnsi="Arial Narrow"/>
                <w:sz w:val="20"/>
                <w:szCs w:val="20"/>
              </w:rPr>
              <w:t> </w:t>
            </w:r>
            <w:r w:rsidRPr="001715E5">
              <w:rPr>
                <w:rFonts w:ascii="Arial Narrow" w:hAnsi="Arial Narrow"/>
                <w:sz w:val="20"/>
                <w:szCs w:val="20"/>
              </w:rPr>
              <w:t>mg/1.5</w:t>
            </w:r>
            <w:r w:rsidR="007A2DA0">
              <w:rPr>
                <w:rFonts w:ascii="Arial Narrow" w:hAnsi="Arial Narrow"/>
                <w:sz w:val="20"/>
                <w:szCs w:val="20"/>
              </w:rPr>
              <w:t> </w:t>
            </w:r>
            <w:r w:rsidRPr="001715E5">
              <w:rPr>
                <w:rFonts w:ascii="Arial Narrow" w:hAnsi="Arial Narrow"/>
                <w:sz w:val="20"/>
                <w:szCs w:val="20"/>
              </w:rPr>
              <w:t>mL modified release injection, syringe</w:t>
            </w:r>
          </w:p>
        </w:tc>
        <w:tc>
          <w:tcPr>
            <w:tcW w:w="548" w:type="pct"/>
          </w:tcPr>
          <w:p w14:paraId="5E26B894" w14:textId="77777777" w:rsidR="00C91298" w:rsidRPr="001715E5" w:rsidRDefault="00C91298" w:rsidP="007F1D76">
            <w:pPr>
              <w:keepNext/>
              <w:jc w:val="center"/>
              <w:rPr>
                <w:rFonts w:ascii="Arial Narrow" w:hAnsi="Arial Narrow"/>
                <w:smallCaps/>
                <w:strike/>
                <w:sz w:val="20"/>
                <w:szCs w:val="20"/>
              </w:rPr>
            </w:pPr>
            <w:r w:rsidRPr="001715E5">
              <w:rPr>
                <w:rFonts w:ascii="Arial Narrow" w:hAnsi="Arial Narrow"/>
                <w:smallCaps/>
                <w:strike/>
                <w:sz w:val="20"/>
                <w:szCs w:val="20"/>
              </w:rPr>
              <w:t>11990C</w:t>
            </w:r>
          </w:p>
          <w:p w14:paraId="0E83DC3C"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smallCaps/>
                <w:sz w:val="20"/>
                <w:szCs w:val="20"/>
              </w:rPr>
              <w:t>New</w:t>
            </w:r>
          </w:p>
        </w:tc>
        <w:tc>
          <w:tcPr>
            <w:tcW w:w="469" w:type="pct"/>
          </w:tcPr>
          <w:p w14:paraId="73A4B4CC"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1</w:t>
            </w:r>
          </w:p>
        </w:tc>
        <w:tc>
          <w:tcPr>
            <w:tcW w:w="391" w:type="pct"/>
          </w:tcPr>
          <w:p w14:paraId="10B8EF7F"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1</w:t>
            </w:r>
          </w:p>
        </w:tc>
        <w:tc>
          <w:tcPr>
            <w:tcW w:w="391" w:type="pct"/>
          </w:tcPr>
          <w:p w14:paraId="21C89881"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trike/>
                <w:sz w:val="20"/>
                <w:szCs w:val="20"/>
                <w:lang w:eastAsia="en-AU"/>
              </w:rPr>
              <w:t>0</w:t>
            </w:r>
            <w:r w:rsidRPr="001715E5">
              <w:rPr>
                <w:rFonts w:ascii="Arial Narrow" w:hAnsi="Arial Narrow" w:cs="Arial"/>
                <w:sz w:val="20"/>
                <w:szCs w:val="20"/>
                <w:lang w:eastAsia="en-AU"/>
              </w:rPr>
              <w:t xml:space="preserve"> 2</w:t>
            </w:r>
          </w:p>
        </w:tc>
        <w:tc>
          <w:tcPr>
            <w:tcW w:w="1015" w:type="pct"/>
            <w:vMerge/>
          </w:tcPr>
          <w:p w14:paraId="278F5DA3" w14:textId="77777777" w:rsidR="00C91298" w:rsidRPr="001715E5" w:rsidRDefault="00C91298" w:rsidP="007F1D76">
            <w:pPr>
              <w:keepNext/>
              <w:jc w:val="both"/>
              <w:rPr>
                <w:rFonts w:ascii="Arial Narrow" w:hAnsi="Arial Narrow" w:cs="Arial"/>
                <w:sz w:val="20"/>
                <w:szCs w:val="20"/>
                <w:lang w:eastAsia="en-AU"/>
              </w:rPr>
            </w:pPr>
          </w:p>
        </w:tc>
      </w:tr>
      <w:tr w:rsidR="001715E5" w:rsidRPr="001715E5" w14:paraId="2B80F495"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5000" w:type="pct"/>
            <w:gridSpan w:val="8"/>
            <w:tcBorders>
              <w:top w:val="single" w:sz="4" w:space="0" w:color="auto"/>
              <w:left w:val="single" w:sz="4" w:space="0" w:color="auto"/>
              <w:right w:val="single" w:sz="4" w:space="0" w:color="auto"/>
            </w:tcBorders>
          </w:tcPr>
          <w:p w14:paraId="4943076E" w14:textId="77777777" w:rsidR="00C91298" w:rsidRPr="001715E5" w:rsidRDefault="00C91298" w:rsidP="007F1D76">
            <w:pPr>
              <w:keepNext/>
              <w:jc w:val="both"/>
              <w:rPr>
                <w:rFonts w:ascii="Arial Narrow" w:hAnsi="Arial Narrow" w:cs="Arial"/>
                <w:sz w:val="20"/>
                <w:szCs w:val="20"/>
                <w:lang w:eastAsia="en-AU"/>
              </w:rPr>
            </w:pPr>
          </w:p>
        </w:tc>
      </w:tr>
      <w:tr w:rsidR="001715E5" w:rsidRPr="001715E5" w14:paraId="168C99F8"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5000" w:type="pct"/>
            <w:gridSpan w:val="8"/>
            <w:tcBorders>
              <w:top w:val="single" w:sz="4" w:space="0" w:color="auto"/>
              <w:left w:val="single" w:sz="4" w:space="0" w:color="auto"/>
              <w:right w:val="single" w:sz="4" w:space="0" w:color="auto"/>
            </w:tcBorders>
          </w:tcPr>
          <w:p w14:paraId="0D33C802"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Restriction Summary</w:t>
            </w:r>
            <w:r w:rsidRPr="001715E5">
              <w:rPr>
                <w:rFonts w:ascii="Arial Narrow" w:hAnsi="Arial Narrow" w:cs="Arial"/>
                <w:b/>
                <w:strike/>
                <w:sz w:val="20"/>
                <w:szCs w:val="20"/>
                <w:lang w:eastAsia="en-AU"/>
              </w:rPr>
              <w:t xml:space="preserve"> 9213</w:t>
            </w:r>
            <w:r w:rsidRPr="001715E5">
              <w:rPr>
                <w:rFonts w:ascii="Arial Narrow" w:hAnsi="Arial Narrow" w:cs="Arial"/>
                <w:b/>
                <w:sz w:val="20"/>
                <w:szCs w:val="20"/>
                <w:lang w:eastAsia="en-AU"/>
              </w:rPr>
              <w:t xml:space="preserve"> New1/ Treatment of Concept: </w:t>
            </w:r>
            <w:r w:rsidRPr="001715E5">
              <w:rPr>
                <w:rFonts w:ascii="Arial Narrow" w:hAnsi="Arial Narrow" w:cs="Arial"/>
                <w:b/>
                <w:strike/>
                <w:sz w:val="20"/>
                <w:szCs w:val="20"/>
                <w:lang w:eastAsia="en-AU"/>
              </w:rPr>
              <w:t xml:space="preserve">9212 </w:t>
            </w:r>
            <w:r w:rsidRPr="001715E5">
              <w:rPr>
                <w:rFonts w:ascii="Arial Narrow" w:hAnsi="Arial Narrow" w:cs="Arial"/>
                <w:b/>
                <w:sz w:val="20"/>
                <w:szCs w:val="20"/>
                <w:lang w:eastAsia="en-AU"/>
              </w:rPr>
              <w:t xml:space="preserve">New2 </w:t>
            </w:r>
          </w:p>
        </w:tc>
      </w:tr>
      <w:tr w:rsidR="001715E5" w:rsidRPr="001715E5" w14:paraId="548C34EC"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779" w:type="pct"/>
            <w:gridSpan w:val="2"/>
            <w:vMerge w:val="restart"/>
            <w:tcBorders>
              <w:top w:val="single" w:sz="4" w:space="0" w:color="auto"/>
              <w:left w:val="single" w:sz="4" w:space="0" w:color="auto"/>
              <w:right w:val="single" w:sz="4" w:space="0" w:color="auto"/>
            </w:tcBorders>
          </w:tcPr>
          <w:p w14:paraId="2AFB7D23" w14:textId="77777777" w:rsidR="00C91298" w:rsidRPr="001715E5" w:rsidRDefault="00C91298" w:rsidP="007F1D76">
            <w:pPr>
              <w:keepNext/>
              <w:jc w:val="center"/>
              <w:rPr>
                <w:rFonts w:ascii="Arial Narrow" w:hAnsi="Arial Narrow" w:cs="Arial"/>
                <w:b/>
                <w:sz w:val="20"/>
                <w:szCs w:val="20"/>
                <w:lang w:eastAsia="en-AU"/>
              </w:rPr>
            </w:pPr>
            <w:r w:rsidRPr="001715E5">
              <w:rPr>
                <w:rFonts w:ascii="Arial Narrow" w:hAnsi="Arial Narrow" w:cs="Arial"/>
                <w:b/>
                <w:sz w:val="20"/>
                <w:szCs w:val="20"/>
                <w:lang w:eastAsia="en-AU"/>
              </w:rPr>
              <w:t>Concept ID</w:t>
            </w:r>
          </w:p>
          <w:p w14:paraId="0CFC6A7B" w14:textId="77777777" w:rsidR="00C91298" w:rsidRPr="001715E5" w:rsidRDefault="00C91298" w:rsidP="007F1D76">
            <w:pPr>
              <w:keepNext/>
              <w:jc w:val="both"/>
              <w:rPr>
                <w:rFonts w:ascii="Arial Narrow" w:hAnsi="Arial Narrow" w:cs="Arial"/>
                <w:i/>
                <w:sz w:val="20"/>
                <w:szCs w:val="20"/>
                <w:lang w:eastAsia="en-AU"/>
              </w:rPr>
            </w:pPr>
          </w:p>
          <w:p w14:paraId="4A8D9E17" w14:textId="77777777" w:rsidR="00C91298" w:rsidRPr="001715E5" w:rsidRDefault="00C91298" w:rsidP="007F1D76">
            <w:pPr>
              <w:keepNext/>
              <w:jc w:val="center"/>
              <w:rPr>
                <w:rFonts w:ascii="Arial Narrow" w:hAnsi="Arial Narrow" w:cs="Arial"/>
                <w:sz w:val="20"/>
                <w:szCs w:val="20"/>
                <w:lang w:eastAsia="en-AU"/>
              </w:rPr>
            </w:pPr>
            <w:r w:rsidRPr="001715E5">
              <w:rPr>
                <w:rFonts w:ascii="Arial Narrow" w:hAnsi="Arial Narrow" w:cs="Arial"/>
                <w:sz w:val="20"/>
                <w:szCs w:val="20"/>
                <w:lang w:eastAsia="en-AU"/>
              </w:rPr>
              <w:t>(for internal Dept. use)</w:t>
            </w:r>
          </w:p>
        </w:tc>
        <w:tc>
          <w:tcPr>
            <w:tcW w:w="4221" w:type="pct"/>
            <w:gridSpan w:val="6"/>
            <w:tcBorders>
              <w:top w:val="single" w:sz="4" w:space="0" w:color="auto"/>
              <w:left w:val="single" w:sz="4" w:space="0" w:color="auto"/>
              <w:bottom w:val="single" w:sz="4" w:space="0" w:color="auto"/>
              <w:right w:val="single" w:sz="4" w:space="0" w:color="auto"/>
            </w:tcBorders>
          </w:tcPr>
          <w:p w14:paraId="35F6B50B" w14:textId="77777777" w:rsidR="00C91298" w:rsidRPr="001715E5" w:rsidRDefault="00C91298" w:rsidP="007F1D76">
            <w:pPr>
              <w:keepNext/>
              <w:jc w:val="both"/>
              <w:rPr>
                <w:rFonts w:ascii="Arial Narrow" w:hAnsi="Arial Narrow" w:cs="Arial"/>
                <w:strike/>
                <w:sz w:val="20"/>
                <w:szCs w:val="20"/>
                <w:lang w:eastAsia="en-AU"/>
              </w:rPr>
            </w:pPr>
            <w:r w:rsidRPr="001715E5">
              <w:rPr>
                <w:rFonts w:ascii="Arial Narrow" w:eastAsia="Calibri" w:hAnsi="Arial Narrow" w:cs="Arial"/>
                <w:b/>
                <w:sz w:val="20"/>
                <w:szCs w:val="20"/>
              </w:rPr>
              <w:t xml:space="preserve">Category / Program: </w:t>
            </w:r>
            <w:r w:rsidRPr="001715E5">
              <w:rPr>
                <w:rFonts w:ascii="Arial Narrow" w:hAnsi="Arial Narrow" w:cs="Arial"/>
                <w:sz w:val="20"/>
                <w:szCs w:val="20"/>
                <w:lang w:eastAsia="en-AU"/>
              </w:rPr>
              <w:t>Section 100 –</w:t>
            </w:r>
            <w:r w:rsidRPr="001715E5">
              <w:rPr>
                <w:rFonts w:ascii="Arial Narrow" w:hAnsi="Arial Narrow" w:cs="Arial"/>
                <w:strike/>
                <w:sz w:val="20"/>
                <w:szCs w:val="20"/>
                <w:lang w:eastAsia="en-AU"/>
              </w:rPr>
              <w:t xml:space="preserve"> Opiate Dependence </w:t>
            </w:r>
            <w:r w:rsidRPr="001715E5">
              <w:rPr>
                <w:rFonts w:ascii="Arial Narrow" w:eastAsia="Calibri" w:hAnsi="Arial Narrow" w:cs="Arial"/>
                <w:sz w:val="20"/>
                <w:szCs w:val="20"/>
              </w:rPr>
              <w:t>HSD (Community Access)</w:t>
            </w:r>
          </w:p>
        </w:tc>
      </w:tr>
      <w:tr w:rsidR="001715E5" w:rsidRPr="001715E5" w14:paraId="7B8DDF89" w14:textId="77777777" w:rsidTr="007F1D76">
        <w:tblPrEx>
          <w:jc w:val="center"/>
          <w:tblCellMar>
            <w:top w:w="15" w:type="dxa"/>
            <w:left w:w="15" w:type="dxa"/>
            <w:bottom w:w="15" w:type="dxa"/>
            <w:right w:w="15" w:type="dxa"/>
          </w:tblCellMar>
          <w:tblLook w:val="04A0" w:firstRow="1" w:lastRow="0" w:firstColumn="1" w:lastColumn="0" w:noHBand="0" w:noVBand="1"/>
        </w:tblPrEx>
        <w:trPr>
          <w:trHeight w:val="240"/>
          <w:jc w:val="center"/>
        </w:trPr>
        <w:tc>
          <w:tcPr>
            <w:tcW w:w="779" w:type="pct"/>
            <w:gridSpan w:val="2"/>
            <w:vMerge/>
            <w:tcBorders>
              <w:left w:val="single" w:sz="4" w:space="0" w:color="auto"/>
              <w:right w:val="single" w:sz="4" w:space="0" w:color="auto"/>
            </w:tcBorders>
          </w:tcPr>
          <w:p w14:paraId="21D717FB" w14:textId="77777777" w:rsidR="00C91298" w:rsidRPr="001715E5" w:rsidRDefault="00C91298" w:rsidP="007F1D76">
            <w:pPr>
              <w:keepNext/>
              <w:jc w:val="both"/>
              <w:rPr>
                <w:rFonts w:ascii="Arial Narrow" w:hAnsi="Arial Narrow" w:cs="Arial"/>
                <w:sz w:val="20"/>
                <w:szCs w:val="20"/>
                <w:lang w:eastAsia="en-AU"/>
              </w:rPr>
            </w:pPr>
          </w:p>
        </w:tc>
        <w:tc>
          <w:tcPr>
            <w:tcW w:w="4221" w:type="pct"/>
            <w:gridSpan w:val="6"/>
            <w:tcBorders>
              <w:top w:val="single" w:sz="4" w:space="0" w:color="auto"/>
              <w:left w:val="single" w:sz="4" w:space="0" w:color="auto"/>
              <w:bottom w:val="single" w:sz="4" w:space="0" w:color="auto"/>
              <w:right w:val="single" w:sz="4" w:space="0" w:color="auto"/>
            </w:tcBorders>
          </w:tcPr>
          <w:p w14:paraId="53BFAE48"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 xml:space="preserve">Prescriber type:   </w:t>
            </w:r>
            <w:r w:rsidRPr="001715E5">
              <w:rPr>
                <w:rFonts w:ascii="Arial Narrow" w:hAnsi="Arial Narrow" w:cs="Arial"/>
                <w:sz w:val="20"/>
                <w:szCs w:val="20"/>
                <w:lang w:eastAsia="en-AU"/>
              </w:rPr>
              <w:t xml:space="preserve"> </w:t>
            </w:r>
            <w:r w:rsidRPr="001715E5">
              <w:rPr>
                <w:rFonts w:ascii="Arial Narrow" w:hAnsi="Arial Narrow" w:cs="Arial"/>
                <w:sz w:val="20"/>
                <w:szCs w:val="20"/>
                <w:lang w:eastAsia="en-AU"/>
              </w:rPr>
              <w:fldChar w:fldCharType="begin">
                <w:ffData>
                  <w:name w:val=""/>
                  <w:enabled/>
                  <w:calcOnExit w:val="0"/>
                  <w:checkBox>
                    <w:sizeAuto/>
                    <w:default w:val="1"/>
                  </w:checkBox>
                </w:ffData>
              </w:fldChar>
            </w:r>
            <w:r w:rsidRPr="001715E5">
              <w:rPr>
                <w:rFonts w:ascii="Arial Narrow" w:hAnsi="Arial Narrow" w:cs="Arial"/>
                <w:sz w:val="20"/>
                <w:szCs w:val="20"/>
                <w:lang w:eastAsia="en-AU"/>
              </w:rPr>
              <w:instrText xml:space="preserve"> FORMCHECKBOX </w:instrText>
            </w:r>
            <w:r w:rsidR="00886F38">
              <w:rPr>
                <w:rFonts w:ascii="Arial Narrow" w:hAnsi="Arial Narrow" w:cs="Arial"/>
                <w:sz w:val="20"/>
                <w:szCs w:val="20"/>
                <w:lang w:eastAsia="en-AU"/>
              </w:rPr>
            </w:r>
            <w:r w:rsidR="00886F38">
              <w:rPr>
                <w:rFonts w:ascii="Arial Narrow" w:hAnsi="Arial Narrow" w:cs="Arial"/>
                <w:sz w:val="20"/>
                <w:szCs w:val="20"/>
                <w:lang w:eastAsia="en-AU"/>
              </w:rPr>
              <w:fldChar w:fldCharType="separate"/>
            </w:r>
            <w:r w:rsidRPr="001715E5">
              <w:rPr>
                <w:rFonts w:ascii="Arial Narrow" w:hAnsi="Arial Narrow" w:cs="Arial"/>
                <w:sz w:val="20"/>
                <w:szCs w:val="20"/>
                <w:lang w:eastAsia="en-AU"/>
              </w:rPr>
              <w:fldChar w:fldCharType="end"/>
            </w:r>
            <w:r w:rsidRPr="001715E5">
              <w:rPr>
                <w:rFonts w:ascii="Arial Narrow" w:hAnsi="Arial Narrow" w:cs="Arial"/>
                <w:sz w:val="20"/>
                <w:szCs w:val="20"/>
                <w:lang w:eastAsia="en-AU"/>
              </w:rPr>
              <w:t xml:space="preserve">Medical Practitioners    </w:t>
            </w:r>
            <w:r w:rsidRPr="001715E5">
              <w:rPr>
                <w:rFonts w:ascii="Arial Narrow" w:hAnsi="Arial Narrow" w:cs="Arial"/>
                <w:sz w:val="20"/>
                <w:szCs w:val="20"/>
                <w:lang w:eastAsia="en-AU"/>
              </w:rPr>
              <w:fldChar w:fldCharType="begin">
                <w:ffData>
                  <w:name w:val="Check3"/>
                  <w:enabled/>
                  <w:calcOnExit w:val="0"/>
                  <w:checkBox>
                    <w:sizeAuto/>
                    <w:default w:val="1"/>
                  </w:checkBox>
                </w:ffData>
              </w:fldChar>
            </w:r>
            <w:r w:rsidRPr="001715E5">
              <w:rPr>
                <w:rFonts w:ascii="Arial Narrow" w:hAnsi="Arial Narrow" w:cs="Arial"/>
                <w:sz w:val="20"/>
                <w:szCs w:val="20"/>
                <w:lang w:eastAsia="en-AU"/>
              </w:rPr>
              <w:instrText xml:space="preserve"> FORMCHECKBOX </w:instrText>
            </w:r>
            <w:r w:rsidR="00886F38">
              <w:rPr>
                <w:rFonts w:ascii="Arial Narrow" w:hAnsi="Arial Narrow" w:cs="Arial"/>
                <w:sz w:val="20"/>
                <w:szCs w:val="20"/>
                <w:lang w:eastAsia="en-AU"/>
              </w:rPr>
            </w:r>
            <w:r w:rsidR="00886F38">
              <w:rPr>
                <w:rFonts w:ascii="Arial Narrow" w:hAnsi="Arial Narrow" w:cs="Arial"/>
                <w:sz w:val="20"/>
                <w:szCs w:val="20"/>
                <w:lang w:eastAsia="en-AU"/>
              </w:rPr>
              <w:fldChar w:fldCharType="separate"/>
            </w:r>
            <w:r w:rsidRPr="001715E5">
              <w:rPr>
                <w:rFonts w:ascii="Arial Narrow" w:hAnsi="Arial Narrow" w:cs="Arial"/>
                <w:sz w:val="20"/>
                <w:szCs w:val="20"/>
                <w:lang w:eastAsia="en-AU"/>
              </w:rPr>
              <w:fldChar w:fldCharType="end"/>
            </w:r>
            <w:r w:rsidRPr="001715E5">
              <w:rPr>
                <w:rFonts w:ascii="Arial Narrow" w:hAnsi="Arial Narrow" w:cs="Arial"/>
                <w:sz w:val="20"/>
                <w:szCs w:val="20"/>
                <w:lang w:eastAsia="en-AU"/>
              </w:rPr>
              <w:t xml:space="preserve">Nurse practitioners     </w:t>
            </w:r>
          </w:p>
        </w:tc>
      </w:tr>
      <w:tr w:rsidR="001715E5" w:rsidRPr="001715E5" w14:paraId="277DE496" w14:textId="77777777" w:rsidTr="007F1D76">
        <w:tblPrEx>
          <w:jc w:val="center"/>
          <w:tblCellMar>
            <w:top w:w="15" w:type="dxa"/>
            <w:left w:w="15" w:type="dxa"/>
            <w:bottom w:w="15" w:type="dxa"/>
            <w:right w:w="15" w:type="dxa"/>
          </w:tblCellMar>
          <w:tblLook w:val="04A0" w:firstRow="1" w:lastRow="0" w:firstColumn="1" w:lastColumn="0" w:noHBand="0" w:noVBand="1"/>
        </w:tblPrEx>
        <w:trPr>
          <w:trHeight w:val="238"/>
          <w:jc w:val="center"/>
        </w:trPr>
        <w:tc>
          <w:tcPr>
            <w:tcW w:w="779" w:type="pct"/>
            <w:gridSpan w:val="2"/>
            <w:vMerge/>
            <w:tcBorders>
              <w:left w:val="single" w:sz="4" w:space="0" w:color="auto"/>
              <w:bottom w:val="single" w:sz="4" w:space="0" w:color="auto"/>
              <w:right w:val="single" w:sz="4" w:space="0" w:color="auto"/>
            </w:tcBorders>
          </w:tcPr>
          <w:p w14:paraId="0CC593BE" w14:textId="77777777" w:rsidR="00C91298" w:rsidRPr="001715E5" w:rsidRDefault="00C91298" w:rsidP="007F1D76">
            <w:pPr>
              <w:keepNext/>
              <w:jc w:val="both"/>
              <w:rPr>
                <w:rFonts w:ascii="Arial Narrow" w:hAnsi="Arial Narrow" w:cs="Arial"/>
                <w:sz w:val="20"/>
                <w:szCs w:val="20"/>
                <w:lang w:eastAsia="en-AU"/>
              </w:rPr>
            </w:pPr>
          </w:p>
        </w:tc>
        <w:tc>
          <w:tcPr>
            <w:tcW w:w="4221" w:type="pct"/>
            <w:gridSpan w:val="6"/>
            <w:tcBorders>
              <w:top w:val="single" w:sz="4" w:space="0" w:color="auto"/>
              <w:left w:val="single" w:sz="4" w:space="0" w:color="auto"/>
              <w:bottom w:val="single" w:sz="4" w:space="0" w:color="auto"/>
              <w:right w:val="single" w:sz="4" w:space="0" w:color="auto"/>
            </w:tcBorders>
          </w:tcPr>
          <w:p w14:paraId="12C19500" w14:textId="77777777" w:rsidR="00C91298" w:rsidRPr="001715E5" w:rsidRDefault="00C91298" w:rsidP="007F1D76">
            <w:pPr>
              <w:keepNext/>
              <w:jc w:val="both"/>
              <w:rPr>
                <w:rFonts w:ascii="Arial Narrow" w:hAnsi="Arial Narrow" w:cs="Arial"/>
                <w:b/>
                <w:sz w:val="20"/>
                <w:szCs w:val="20"/>
                <w:lang w:eastAsia="en-AU"/>
              </w:rPr>
            </w:pPr>
            <w:r w:rsidRPr="001715E5">
              <w:rPr>
                <w:rFonts w:ascii="Arial Narrow" w:hAnsi="Arial Narrow" w:cs="Arial"/>
                <w:b/>
                <w:sz w:val="20"/>
                <w:szCs w:val="20"/>
                <w:lang w:eastAsia="en-AU"/>
              </w:rPr>
              <w:t xml:space="preserve">Restriction type: </w:t>
            </w:r>
            <w:r w:rsidRPr="001715E5">
              <w:rPr>
                <w:rFonts w:ascii="Arial Narrow" w:eastAsia="Calibri" w:hAnsi="Arial Narrow" w:cs="Arial"/>
                <w:sz w:val="20"/>
                <w:szCs w:val="20"/>
                <w:lang w:eastAsia="en-AU"/>
              </w:rPr>
              <w:fldChar w:fldCharType="begin">
                <w:ffData>
                  <w:name w:val="Check1"/>
                  <w:enabled/>
                  <w:calcOnExit w:val="0"/>
                  <w:checkBox>
                    <w:sizeAuto/>
                    <w:default w:val="1"/>
                  </w:checkBox>
                </w:ffData>
              </w:fldChar>
            </w:r>
            <w:r w:rsidRPr="001715E5">
              <w:rPr>
                <w:rFonts w:ascii="Arial Narrow" w:eastAsia="Calibri" w:hAnsi="Arial Narrow" w:cs="Arial"/>
                <w:sz w:val="20"/>
                <w:szCs w:val="20"/>
                <w:lang w:eastAsia="en-AU"/>
              </w:rPr>
              <w:instrText xml:space="preserve"> FORMCHECKBOX </w:instrText>
            </w:r>
            <w:r w:rsidR="00886F38">
              <w:rPr>
                <w:rFonts w:ascii="Arial Narrow" w:eastAsia="Calibri" w:hAnsi="Arial Narrow" w:cs="Arial"/>
                <w:sz w:val="20"/>
                <w:szCs w:val="20"/>
                <w:lang w:eastAsia="en-AU"/>
              </w:rPr>
            </w:r>
            <w:r w:rsidR="00886F38">
              <w:rPr>
                <w:rFonts w:ascii="Arial Narrow" w:eastAsia="Calibri" w:hAnsi="Arial Narrow" w:cs="Arial"/>
                <w:sz w:val="20"/>
                <w:szCs w:val="20"/>
                <w:lang w:eastAsia="en-AU"/>
              </w:rPr>
              <w:fldChar w:fldCharType="separate"/>
            </w:r>
            <w:r w:rsidRPr="001715E5">
              <w:rPr>
                <w:rFonts w:ascii="Arial Narrow" w:eastAsia="Calibri" w:hAnsi="Arial Narrow" w:cs="Arial"/>
                <w:sz w:val="20"/>
                <w:szCs w:val="20"/>
                <w:lang w:eastAsia="en-AU"/>
              </w:rPr>
              <w:fldChar w:fldCharType="end"/>
            </w:r>
            <w:r w:rsidRPr="001715E5">
              <w:rPr>
                <w:rFonts w:ascii="Arial Narrow" w:eastAsia="Calibri" w:hAnsi="Arial Narrow" w:cs="Arial"/>
                <w:sz w:val="20"/>
                <w:szCs w:val="20"/>
              </w:rPr>
              <w:t xml:space="preserve"> Authority Required (STREAMLINED) (code New2)</w:t>
            </w:r>
          </w:p>
        </w:tc>
      </w:tr>
      <w:tr w:rsidR="001715E5" w:rsidRPr="001715E5" w14:paraId="07B172D7"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310" w:type="pct"/>
            <w:vMerge w:val="restart"/>
            <w:tcBorders>
              <w:left w:val="single" w:sz="4" w:space="0" w:color="auto"/>
              <w:right w:val="single" w:sz="4" w:space="0" w:color="auto"/>
            </w:tcBorders>
            <w:textDirection w:val="btLr"/>
            <w:vAlign w:val="center"/>
          </w:tcPr>
          <w:p w14:paraId="23B72230" w14:textId="17E87B2F" w:rsidR="00C91298" w:rsidRPr="001715E5" w:rsidRDefault="00C91298" w:rsidP="007F1D76">
            <w:pPr>
              <w:keepNext/>
              <w:ind w:left="113" w:right="113"/>
              <w:jc w:val="both"/>
              <w:rPr>
                <w:rFonts w:ascii="Arial Narrow" w:hAnsi="Arial Narrow" w:cs="Arial"/>
                <w:sz w:val="20"/>
                <w:szCs w:val="20"/>
                <w:lang w:eastAsia="en-AU"/>
              </w:rPr>
            </w:pPr>
          </w:p>
        </w:tc>
        <w:tc>
          <w:tcPr>
            <w:tcW w:w="469" w:type="pct"/>
            <w:vAlign w:val="center"/>
          </w:tcPr>
          <w:p w14:paraId="43A76128" w14:textId="661F4767" w:rsidR="00C91298" w:rsidRPr="001715E5" w:rsidRDefault="00C91298" w:rsidP="007F1D76">
            <w:pPr>
              <w:keepNext/>
              <w:jc w:val="center"/>
              <w:rPr>
                <w:rFonts w:ascii="Arial Narrow" w:hAnsi="Arial Narrow" w:cs="Arial"/>
                <w:sz w:val="20"/>
                <w:szCs w:val="20"/>
                <w:lang w:eastAsia="en-AU"/>
              </w:rPr>
            </w:pPr>
          </w:p>
        </w:tc>
        <w:tc>
          <w:tcPr>
            <w:tcW w:w="4221" w:type="pct"/>
            <w:gridSpan w:val="6"/>
            <w:vAlign w:val="center"/>
          </w:tcPr>
          <w:p w14:paraId="07470D95"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Administrative Advice:</w:t>
            </w:r>
          </w:p>
          <w:p w14:paraId="4BE0BCA2" w14:textId="77777777" w:rsidR="00C91298" w:rsidRPr="001715E5" w:rsidRDefault="00C91298" w:rsidP="007F1D76">
            <w:pPr>
              <w:keepNext/>
              <w:jc w:val="both"/>
              <w:rPr>
                <w:rFonts w:ascii="Arial Narrow" w:hAnsi="Arial Narrow" w:cs="Arial"/>
                <w:sz w:val="20"/>
                <w:szCs w:val="20"/>
                <w:lang w:eastAsia="en-AU"/>
              </w:rPr>
            </w:pPr>
            <w:r w:rsidRPr="001715E5">
              <w:rPr>
                <w:rFonts w:ascii="Arial Narrow" w:hAnsi="Arial Narrow" w:cs="Arial"/>
                <w:bCs/>
                <w:sz w:val="20"/>
                <w:szCs w:val="20"/>
                <w:lang w:eastAsia="en-AU"/>
              </w:rPr>
              <w:t>Care must be taken to comply with the provisions of State/Territory law when prescribing this drug.</w:t>
            </w:r>
          </w:p>
        </w:tc>
      </w:tr>
      <w:tr w:rsidR="001715E5" w:rsidRPr="001715E5" w14:paraId="05110233" w14:textId="77777777" w:rsidTr="007F1D76">
        <w:tblPrEx>
          <w:jc w:val="center"/>
          <w:tblCellMar>
            <w:top w:w="15" w:type="dxa"/>
            <w:left w:w="15" w:type="dxa"/>
            <w:bottom w:w="15" w:type="dxa"/>
            <w:right w:w="15" w:type="dxa"/>
          </w:tblCellMar>
          <w:tblLook w:val="04A0" w:firstRow="1" w:lastRow="0" w:firstColumn="1" w:lastColumn="0" w:noHBand="0" w:noVBand="1"/>
        </w:tblPrEx>
        <w:trPr>
          <w:trHeight w:val="1212"/>
          <w:jc w:val="center"/>
        </w:trPr>
        <w:tc>
          <w:tcPr>
            <w:tcW w:w="310" w:type="pct"/>
            <w:vMerge/>
            <w:tcBorders>
              <w:left w:val="single" w:sz="4" w:space="0" w:color="auto"/>
              <w:right w:val="single" w:sz="4" w:space="0" w:color="auto"/>
            </w:tcBorders>
          </w:tcPr>
          <w:p w14:paraId="3D8F495E" w14:textId="77777777" w:rsidR="00C91298" w:rsidRPr="001715E5" w:rsidRDefault="00C91298" w:rsidP="007F1D76">
            <w:pPr>
              <w:keepNext/>
              <w:jc w:val="both"/>
              <w:rPr>
                <w:rFonts w:ascii="Arial Narrow" w:hAnsi="Arial Narrow" w:cs="Arial"/>
                <w:sz w:val="20"/>
                <w:szCs w:val="20"/>
                <w:lang w:eastAsia="en-AU"/>
              </w:rPr>
            </w:pPr>
          </w:p>
        </w:tc>
        <w:tc>
          <w:tcPr>
            <w:tcW w:w="469" w:type="pct"/>
            <w:vAlign w:val="center"/>
          </w:tcPr>
          <w:p w14:paraId="3CFE7BE2" w14:textId="590331ED" w:rsidR="00C91298" w:rsidRPr="001715E5" w:rsidRDefault="00C91298" w:rsidP="007F1D76">
            <w:pPr>
              <w:keepNext/>
              <w:jc w:val="center"/>
              <w:rPr>
                <w:rFonts w:ascii="Arial Narrow" w:hAnsi="Arial Narrow" w:cs="Arial"/>
                <w:sz w:val="20"/>
                <w:szCs w:val="20"/>
                <w:lang w:eastAsia="en-AU"/>
              </w:rPr>
            </w:pPr>
          </w:p>
        </w:tc>
        <w:tc>
          <w:tcPr>
            <w:tcW w:w="4221" w:type="pct"/>
            <w:gridSpan w:val="6"/>
            <w:vAlign w:val="center"/>
          </w:tcPr>
          <w:p w14:paraId="09E353B0"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Administrative Advice:</w:t>
            </w:r>
          </w:p>
          <w:p w14:paraId="710E3E75"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Shared Care Model:</w:t>
            </w:r>
          </w:p>
          <w:p w14:paraId="4A7EFF32" w14:textId="77777777" w:rsidR="00C91298" w:rsidRPr="001715E5" w:rsidRDefault="00C91298" w:rsidP="007F1D76">
            <w:pPr>
              <w:keepNext/>
              <w:jc w:val="both"/>
              <w:rPr>
                <w:rFonts w:ascii="Arial Narrow" w:hAnsi="Arial Narrow" w:cs="Arial"/>
                <w:bCs/>
                <w:sz w:val="20"/>
                <w:szCs w:val="20"/>
                <w:lang w:eastAsia="en-AU"/>
              </w:rPr>
            </w:pPr>
            <w:r w:rsidRPr="001715E5">
              <w:rPr>
                <w:rFonts w:ascii="Arial Narrow" w:hAnsi="Arial Narrow" w:cs="Arial"/>
                <w:bCs/>
                <w:sz w:val="20"/>
                <w:szCs w:val="20"/>
                <w:lang w:eastAsia="en-AU"/>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1715E5" w:rsidRPr="001715E5" w14:paraId="76B971B5" w14:textId="77777777" w:rsidTr="007F1D76">
        <w:tblPrEx>
          <w:jc w:val="center"/>
          <w:tblCellMar>
            <w:top w:w="15" w:type="dxa"/>
            <w:left w:w="15" w:type="dxa"/>
            <w:bottom w:w="15" w:type="dxa"/>
            <w:right w:w="15" w:type="dxa"/>
          </w:tblCellMar>
          <w:tblLook w:val="04A0" w:firstRow="1" w:lastRow="0" w:firstColumn="1" w:lastColumn="0" w:noHBand="0" w:noVBand="1"/>
        </w:tblPrEx>
        <w:trPr>
          <w:trHeight w:val="457"/>
          <w:jc w:val="center"/>
        </w:trPr>
        <w:tc>
          <w:tcPr>
            <w:tcW w:w="310" w:type="pct"/>
            <w:vMerge/>
            <w:tcBorders>
              <w:left w:val="single" w:sz="4" w:space="0" w:color="auto"/>
              <w:right w:val="single" w:sz="4" w:space="0" w:color="auto"/>
            </w:tcBorders>
          </w:tcPr>
          <w:p w14:paraId="788E1A9E" w14:textId="77777777" w:rsidR="00C91298" w:rsidRPr="001715E5" w:rsidRDefault="00C91298" w:rsidP="007F1D76">
            <w:pPr>
              <w:keepNext/>
              <w:jc w:val="both"/>
              <w:rPr>
                <w:rFonts w:ascii="Arial Narrow" w:hAnsi="Arial Narrow" w:cs="Arial"/>
                <w:sz w:val="20"/>
                <w:szCs w:val="20"/>
                <w:lang w:eastAsia="en-AU"/>
              </w:rPr>
            </w:pPr>
          </w:p>
        </w:tc>
        <w:tc>
          <w:tcPr>
            <w:tcW w:w="469" w:type="pct"/>
          </w:tcPr>
          <w:p w14:paraId="7EA01329" w14:textId="6A9F466F" w:rsidR="00C91298" w:rsidRPr="001715E5" w:rsidRDefault="00C91298" w:rsidP="007F1D76">
            <w:pPr>
              <w:keepNext/>
              <w:jc w:val="center"/>
              <w:rPr>
                <w:rFonts w:ascii="Arial Narrow" w:hAnsi="Arial Narrow" w:cs="Arial"/>
                <w:sz w:val="20"/>
                <w:szCs w:val="20"/>
                <w:lang w:eastAsia="en-AU"/>
              </w:rPr>
            </w:pPr>
          </w:p>
        </w:tc>
        <w:tc>
          <w:tcPr>
            <w:tcW w:w="4221" w:type="pct"/>
            <w:gridSpan w:val="6"/>
          </w:tcPr>
          <w:p w14:paraId="5E0BFE29" w14:textId="77777777" w:rsidR="00C91298" w:rsidRPr="001715E5" w:rsidRDefault="00C91298" w:rsidP="007F1D76">
            <w:pPr>
              <w:keepNext/>
              <w:jc w:val="both"/>
              <w:rPr>
                <w:rFonts w:ascii="Arial Narrow" w:hAnsi="Arial Narrow" w:cs="Arial"/>
                <w:b/>
                <w:bCs/>
                <w:i/>
                <w:iCs/>
                <w:sz w:val="20"/>
                <w:szCs w:val="20"/>
                <w:lang w:eastAsia="en-AU"/>
              </w:rPr>
            </w:pPr>
            <w:r w:rsidRPr="001715E5">
              <w:rPr>
                <w:rFonts w:ascii="Arial Narrow" w:hAnsi="Arial Narrow" w:cs="Arial"/>
                <w:b/>
                <w:bCs/>
                <w:i/>
                <w:iCs/>
                <w:sz w:val="20"/>
                <w:szCs w:val="20"/>
                <w:lang w:eastAsia="en-AU"/>
              </w:rPr>
              <w:t xml:space="preserve">Administrative advice: </w:t>
            </w:r>
          </w:p>
          <w:p w14:paraId="0D2244E3"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Cs/>
                <w:i/>
                <w:iCs/>
                <w:sz w:val="20"/>
                <w:szCs w:val="20"/>
                <w:lang w:eastAsia="en-AU"/>
              </w:rPr>
              <w:t>No increase in the maximum quantity or number of units may be authorised.</w:t>
            </w:r>
          </w:p>
        </w:tc>
      </w:tr>
      <w:tr w:rsidR="001715E5" w:rsidRPr="001715E5" w14:paraId="4B264F1E" w14:textId="77777777" w:rsidTr="007F1D76">
        <w:tblPrEx>
          <w:jc w:val="center"/>
          <w:tblCellMar>
            <w:top w:w="15" w:type="dxa"/>
            <w:left w:w="15" w:type="dxa"/>
            <w:bottom w:w="15" w:type="dxa"/>
            <w:right w:w="15" w:type="dxa"/>
          </w:tblCellMar>
          <w:tblLook w:val="04A0" w:firstRow="1" w:lastRow="0" w:firstColumn="1" w:lastColumn="0" w:noHBand="0" w:noVBand="1"/>
        </w:tblPrEx>
        <w:trPr>
          <w:trHeight w:val="379"/>
          <w:jc w:val="center"/>
        </w:trPr>
        <w:tc>
          <w:tcPr>
            <w:tcW w:w="310" w:type="pct"/>
            <w:vMerge/>
            <w:tcBorders>
              <w:left w:val="single" w:sz="4" w:space="0" w:color="auto"/>
              <w:right w:val="single" w:sz="4" w:space="0" w:color="auto"/>
            </w:tcBorders>
          </w:tcPr>
          <w:p w14:paraId="434C2444" w14:textId="77777777" w:rsidR="00C91298" w:rsidRPr="001715E5" w:rsidRDefault="00C91298" w:rsidP="007F1D76">
            <w:pPr>
              <w:keepNext/>
              <w:jc w:val="both"/>
              <w:rPr>
                <w:rFonts w:ascii="Arial Narrow" w:hAnsi="Arial Narrow" w:cs="Arial"/>
                <w:sz w:val="20"/>
                <w:szCs w:val="20"/>
                <w:lang w:eastAsia="en-AU"/>
              </w:rPr>
            </w:pPr>
          </w:p>
        </w:tc>
        <w:tc>
          <w:tcPr>
            <w:tcW w:w="469" w:type="pct"/>
            <w:vAlign w:val="center"/>
          </w:tcPr>
          <w:p w14:paraId="5B1813C0" w14:textId="7B5DFB65" w:rsidR="00C91298" w:rsidRPr="001715E5" w:rsidRDefault="00C91298" w:rsidP="007F1D76">
            <w:pPr>
              <w:keepNext/>
              <w:jc w:val="center"/>
              <w:rPr>
                <w:rFonts w:ascii="Arial Narrow" w:hAnsi="Arial Narrow" w:cs="Arial"/>
                <w:sz w:val="20"/>
                <w:szCs w:val="20"/>
                <w:lang w:eastAsia="en-AU"/>
              </w:rPr>
            </w:pPr>
          </w:p>
        </w:tc>
        <w:tc>
          <w:tcPr>
            <w:tcW w:w="4221" w:type="pct"/>
            <w:gridSpan w:val="6"/>
            <w:vAlign w:val="center"/>
          </w:tcPr>
          <w:p w14:paraId="45BA9ECA" w14:textId="77777777" w:rsidR="00C91298" w:rsidRPr="001715E5" w:rsidRDefault="00C91298" w:rsidP="007F1D76">
            <w:pPr>
              <w:keepNext/>
              <w:keepLines/>
              <w:rPr>
                <w:rFonts w:ascii="Arial Narrow" w:hAnsi="Arial Narrow"/>
                <w:b/>
                <w:bCs/>
                <w:i/>
                <w:iCs/>
                <w:sz w:val="20"/>
                <w:szCs w:val="20"/>
                <w:lang w:eastAsia="en-AU"/>
              </w:rPr>
            </w:pPr>
            <w:r w:rsidRPr="001715E5">
              <w:rPr>
                <w:rFonts w:ascii="Arial Narrow" w:hAnsi="Arial Narrow"/>
                <w:b/>
                <w:bCs/>
                <w:i/>
                <w:iCs/>
                <w:sz w:val="20"/>
                <w:szCs w:val="20"/>
                <w:lang w:eastAsia="en-AU"/>
              </w:rPr>
              <w:t>Administrative Advice:</w:t>
            </w:r>
          </w:p>
          <w:p w14:paraId="236A96C2"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i/>
                <w:iCs/>
                <w:sz w:val="20"/>
                <w:szCs w:val="20"/>
                <w:lang w:eastAsia="en-AU"/>
              </w:rPr>
              <w:t>No increase in the maximum number of repeats may be authorised.</w:t>
            </w:r>
          </w:p>
        </w:tc>
      </w:tr>
      <w:tr w:rsidR="001715E5" w:rsidRPr="001715E5" w14:paraId="1089DD95" w14:textId="77777777" w:rsidTr="007F1D76">
        <w:tblPrEx>
          <w:jc w:val="center"/>
          <w:tblCellMar>
            <w:top w:w="15" w:type="dxa"/>
            <w:left w:w="15" w:type="dxa"/>
            <w:bottom w:w="15" w:type="dxa"/>
            <w:right w:w="15" w:type="dxa"/>
          </w:tblCellMar>
          <w:tblLook w:val="04A0" w:firstRow="1" w:lastRow="0" w:firstColumn="1" w:lastColumn="0" w:noHBand="0" w:noVBand="1"/>
        </w:tblPrEx>
        <w:trPr>
          <w:trHeight w:val="379"/>
          <w:jc w:val="center"/>
        </w:trPr>
        <w:tc>
          <w:tcPr>
            <w:tcW w:w="779" w:type="pct"/>
            <w:gridSpan w:val="2"/>
            <w:tcBorders>
              <w:left w:val="single" w:sz="4" w:space="0" w:color="auto"/>
            </w:tcBorders>
          </w:tcPr>
          <w:p w14:paraId="17B6060C" w14:textId="77777777" w:rsidR="00C91298" w:rsidRPr="001715E5" w:rsidRDefault="00C91298" w:rsidP="007F1D76">
            <w:pPr>
              <w:keepNext/>
              <w:jc w:val="center"/>
              <w:rPr>
                <w:rFonts w:ascii="Arial Narrow" w:hAnsi="Arial Narrow"/>
                <w:i/>
                <w:iCs/>
                <w:sz w:val="20"/>
                <w:szCs w:val="20"/>
                <w:lang w:eastAsia="en-AU"/>
              </w:rPr>
            </w:pPr>
          </w:p>
        </w:tc>
        <w:tc>
          <w:tcPr>
            <w:tcW w:w="4221" w:type="pct"/>
            <w:gridSpan w:val="6"/>
            <w:vAlign w:val="center"/>
          </w:tcPr>
          <w:p w14:paraId="3D12AD29" w14:textId="77777777" w:rsidR="00C91298" w:rsidRPr="001715E5" w:rsidRDefault="00C91298" w:rsidP="007F1D76">
            <w:pPr>
              <w:keepNext/>
              <w:keepLines/>
              <w:rPr>
                <w:rFonts w:ascii="Arial Narrow" w:hAnsi="Arial Narrow"/>
                <w:b/>
                <w:bCs/>
                <w:i/>
                <w:iCs/>
                <w:sz w:val="20"/>
                <w:szCs w:val="20"/>
                <w:lang w:eastAsia="en-AU"/>
              </w:rPr>
            </w:pPr>
          </w:p>
        </w:tc>
      </w:tr>
      <w:tr w:rsidR="001715E5" w:rsidRPr="001715E5" w14:paraId="7A9DC216"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779" w:type="pct"/>
            <w:gridSpan w:val="2"/>
          </w:tcPr>
          <w:p w14:paraId="14064EE2" w14:textId="6C5E9F1B" w:rsidR="00C91298" w:rsidRPr="001715E5" w:rsidRDefault="00C91298" w:rsidP="007F1D76">
            <w:pPr>
              <w:keepNext/>
              <w:jc w:val="center"/>
              <w:rPr>
                <w:rFonts w:ascii="Arial Narrow" w:hAnsi="Arial Narrow" w:cs="Arial"/>
                <w:bCs/>
                <w:sz w:val="20"/>
                <w:szCs w:val="20"/>
                <w:lang w:eastAsia="en-AU"/>
              </w:rPr>
            </w:pPr>
          </w:p>
        </w:tc>
        <w:tc>
          <w:tcPr>
            <w:tcW w:w="4221" w:type="pct"/>
            <w:gridSpan w:val="6"/>
          </w:tcPr>
          <w:p w14:paraId="510CFEF4" w14:textId="77777777" w:rsidR="00C91298" w:rsidRPr="001715E5" w:rsidRDefault="00C91298" w:rsidP="007F1D76">
            <w:pPr>
              <w:keepNext/>
              <w:jc w:val="both"/>
              <w:textAlignment w:val="baseline"/>
              <w:rPr>
                <w:rFonts w:ascii="Arial Narrow" w:hAnsi="Arial Narrow" w:cs="Arial"/>
                <w:bCs/>
                <w:sz w:val="20"/>
                <w:szCs w:val="20"/>
                <w:lang w:eastAsia="en-AU"/>
              </w:rPr>
            </w:pPr>
            <w:r w:rsidRPr="001715E5">
              <w:rPr>
                <w:rFonts w:ascii="Arial Narrow" w:hAnsi="Arial Narrow" w:cs="Arial"/>
                <w:b/>
                <w:bCs/>
                <w:sz w:val="20"/>
                <w:szCs w:val="20"/>
                <w:lang w:eastAsia="en-AU"/>
              </w:rPr>
              <w:t>Indication:</w:t>
            </w:r>
            <w:r w:rsidRPr="001715E5">
              <w:rPr>
                <w:rFonts w:ascii="Arial Narrow" w:hAnsi="Arial Narrow" w:cs="Arial"/>
                <w:bCs/>
                <w:sz w:val="20"/>
                <w:szCs w:val="20"/>
                <w:lang w:eastAsia="en-AU"/>
              </w:rPr>
              <w:t xml:space="preserve"> </w:t>
            </w:r>
            <w:r w:rsidRPr="001715E5">
              <w:rPr>
                <w:rFonts w:ascii="Arial Narrow" w:hAnsi="Arial Narrow" w:cs="Arial"/>
                <w:bCs/>
                <w:strike/>
                <w:sz w:val="20"/>
                <w:szCs w:val="20"/>
                <w:lang w:eastAsia="en-AU"/>
              </w:rPr>
              <w:t>Opiate</w:t>
            </w:r>
            <w:r w:rsidRPr="001715E5">
              <w:rPr>
                <w:rFonts w:ascii="Arial Narrow" w:hAnsi="Arial Narrow" w:cs="Arial"/>
                <w:bCs/>
                <w:sz w:val="20"/>
                <w:szCs w:val="20"/>
                <w:lang w:eastAsia="en-AU"/>
              </w:rPr>
              <w:t xml:space="preserve"> </w:t>
            </w:r>
            <w:r w:rsidRPr="001715E5">
              <w:rPr>
                <w:rFonts w:ascii="Arial Narrow" w:hAnsi="Arial Narrow" w:cs="Arial"/>
                <w:bCs/>
                <w:i/>
                <w:iCs/>
                <w:sz w:val="20"/>
                <w:szCs w:val="20"/>
                <w:lang w:eastAsia="en-AU"/>
              </w:rPr>
              <w:t>Opioid</w:t>
            </w:r>
            <w:r w:rsidRPr="001715E5">
              <w:rPr>
                <w:rFonts w:ascii="Arial Narrow" w:hAnsi="Arial Narrow" w:cs="Arial"/>
                <w:bCs/>
                <w:sz w:val="20"/>
                <w:szCs w:val="20"/>
                <w:lang w:eastAsia="en-AU"/>
              </w:rPr>
              <w:t xml:space="preserve"> dependence</w:t>
            </w:r>
          </w:p>
        </w:tc>
      </w:tr>
      <w:tr w:rsidR="001715E5" w:rsidRPr="001715E5" w14:paraId="2D934586"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779" w:type="pct"/>
            <w:gridSpan w:val="2"/>
          </w:tcPr>
          <w:p w14:paraId="112BB1F8" w14:textId="050AAE45" w:rsidR="00C91298" w:rsidRPr="001715E5" w:rsidRDefault="00C91298" w:rsidP="007F1D76">
            <w:pPr>
              <w:keepNext/>
              <w:jc w:val="center"/>
              <w:rPr>
                <w:rFonts w:ascii="Arial Narrow" w:hAnsi="Arial Narrow" w:cs="Arial"/>
                <w:bCs/>
                <w:sz w:val="20"/>
                <w:szCs w:val="20"/>
                <w:lang w:eastAsia="en-AU"/>
              </w:rPr>
            </w:pPr>
          </w:p>
        </w:tc>
        <w:tc>
          <w:tcPr>
            <w:tcW w:w="4221" w:type="pct"/>
            <w:gridSpan w:val="6"/>
          </w:tcPr>
          <w:p w14:paraId="545720D4"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Treatment criteria:</w:t>
            </w:r>
          </w:p>
        </w:tc>
      </w:tr>
      <w:tr w:rsidR="001715E5" w:rsidRPr="001715E5" w14:paraId="7B316FEC"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779" w:type="pct"/>
            <w:gridSpan w:val="2"/>
          </w:tcPr>
          <w:p w14:paraId="05DEFDB9" w14:textId="05CC506E" w:rsidR="00C91298" w:rsidRPr="001715E5" w:rsidRDefault="00C91298" w:rsidP="007F1D76">
            <w:pPr>
              <w:keepNext/>
              <w:jc w:val="center"/>
              <w:rPr>
                <w:rFonts w:ascii="Arial Narrow" w:hAnsi="Arial Narrow" w:cs="Arial"/>
                <w:bCs/>
                <w:sz w:val="20"/>
                <w:szCs w:val="20"/>
                <w:lang w:eastAsia="en-AU"/>
              </w:rPr>
            </w:pPr>
          </w:p>
        </w:tc>
        <w:tc>
          <w:tcPr>
            <w:tcW w:w="4221" w:type="pct"/>
            <w:gridSpan w:val="6"/>
          </w:tcPr>
          <w:p w14:paraId="56B86617" w14:textId="77777777" w:rsidR="00C91298" w:rsidRPr="001715E5" w:rsidRDefault="00C91298" w:rsidP="007F1D76">
            <w:pPr>
              <w:keepNext/>
              <w:jc w:val="both"/>
              <w:rPr>
                <w:rFonts w:ascii="Arial Narrow" w:hAnsi="Arial Narrow" w:cs="Arial"/>
                <w:bCs/>
                <w:sz w:val="20"/>
                <w:szCs w:val="20"/>
                <w:lang w:eastAsia="en-AU"/>
              </w:rPr>
            </w:pPr>
            <w:r w:rsidRPr="001715E5">
              <w:rPr>
                <w:rFonts w:ascii="Arial Narrow" w:hAnsi="Arial Narrow" w:cs="Arial"/>
                <w:bCs/>
                <w:sz w:val="20"/>
                <w:szCs w:val="20"/>
                <w:lang w:eastAsia="en-AU"/>
              </w:rPr>
              <w:t>Must be treated by a health care professional</w:t>
            </w:r>
          </w:p>
        </w:tc>
      </w:tr>
      <w:tr w:rsidR="001715E5" w:rsidRPr="001715E5" w14:paraId="3843E961"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779" w:type="pct"/>
            <w:gridSpan w:val="2"/>
          </w:tcPr>
          <w:p w14:paraId="329F9C55" w14:textId="77777777" w:rsidR="00C91298" w:rsidRPr="001715E5" w:rsidRDefault="00C91298" w:rsidP="007F1D76">
            <w:pPr>
              <w:keepNext/>
              <w:jc w:val="center"/>
              <w:rPr>
                <w:rFonts w:ascii="Arial Narrow" w:hAnsi="Arial Narrow" w:cs="Arial"/>
                <w:bCs/>
                <w:sz w:val="20"/>
                <w:szCs w:val="20"/>
                <w:lang w:eastAsia="en-AU"/>
              </w:rPr>
            </w:pPr>
          </w:p>
        </w:tc>
        <w:tc>
          <w:tcPr>
            <w:tcW w:w="4221" w:type="pct"/>
            <w:gridSpan w:val="6"/>
          </w:tcPr>
          <w:p w14:paraId="303D3C6D"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AND</w:t>
            </w:r>
          </w:p>
        </w:tc>
      </w:tr>
      <w:tr w:rsidR="001715E5" w:rsidRPr="001715E5" w14:paraId="6E6923EB"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779" w:type="pct"/>
            <w:gridSpan w:val="2"/>
          </w:tcPr>
          <w:p w14:paraId="205D0887" w14:textId="0A364AC1" w:rsidR="00C91298" w:rsidRPr="001715E5" w:rsidRDefault="00C91298" w:rsidP="007F1D76">
            <w:pPr>
              <w:keepNext/>
              <w:jc w:val="center"/>
              <w:rPr>
                <w:rFonts w:ascii="Arial Narrow" w:hAnsi="Arial Narrow" w:cs="Arial"/>
                <w:bCs/>
                <w:sz w:val="20"/>
                <w:szCs w:val="20"/>
                <w:lang w:eastAsia="en-AU"/>
              </w:rPr>
            </w:pPr>
          </w:p>
        </w:tc>
        <w:tc>
          <w:tcPr>
            <w:tcW w:w="4221" w:type="pct"/>
            <w:gridSpan w:val="6"/>
          </w:tcPr>
          <w:p w14:paraId="2C1CF82A"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Clinical criteria:</w:t>
            </w:r>
          </w:p>
        </w:tc>
      </w:tr>
      <w:tr w:rsidR="001715E5" w:rsidRPr="001715E5" w14:paraId="696E70B3"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779" w:type="pct"/>
            <w:gridSpan w:val="2"/>
          </w:tcPr>
          <w:p w14:paraId="5293E535" w14:textId="5FDE89D4" w:rsidR="00C91298" w:rsidRPr="001715E5" w:rsidRDefault="00C91298" w:rsidP="007F1D76">
            <w:pPr>
              <w:keepNext/>
              <w:jc w:val="center"/>
              <w:rPr>
                <w:rFonts w:ascii="Arial Narrow" w:hAnsi="Arial Narrow" w:cs="Arial"/>
                <w:bCs/>
                <w:sz w:val="20"/>
                <w:szCs w:val="20"/>
                <w:lang w:eastAsia="en-AU"/>
              </w:rPr>
            </w:pPr>
          </w:p>
        </w:tc>
        <w:tc>
          <w:tcPr>
            <w:tcW w:w="4221" w:type="pct"/>
            <w:gridSpan w:val="6"/>
          </w:tcPr>
          <w:p w14:paraId="0ECCFF65" w14:textId="77777777" w:rsidR="00C91298" w:rsidRPr="001715E5" w:rsidRDefault="00C91298" w:rsidP="007F1D76">
            <w:pPr>
              <w:keepNext/>
              <w:jc w:val="both"/>
              <w:rPr>
                <w:rFonts w:ascii="Arial Narrow" w:hAnsi="Arial Narrow" w:cs="Arial"/>
                <w:bCs/>
                <w:sz w:val="20"/>
                <w:szCs w:val="20"/>
                <w:lang w:eastAsia="en-AU"/>
              </w:rPr>
            </w:pPr>
            <w:r w:rsidRPr="001715E5">
              <w:rPr>
                <w:rFonts w:ascii="Arial Narrow" w:hAnsi="Arial Narrow" w:cs="Arial"/>
                <w:bCs/>
                <w:sz w:val="20"/>
                <w:szCs w:val="20"/>
                <w:lang w:eastAsia="en-AU"/>
              </w:rPr>
              <w:t>The treatment must be within a framework of medical, social and psychological treatment</w:t>
            </w:r>
          </w:p>
        </w:tc>
      </w:tr>
      <w:tr w:rsidR="001715E5" w:rsidRPr="001715E5" w14:paraId="21C0CA88"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779" w:type="pct"/>
            <w:gridSpan w:val="2"/>
          </w:tcPr>
          <w:p w14:paraId="4CE666E8" w14:textId="77777777" w:rsidR="00C91298" w:rsidRPr="001715E5" w:rsidRDefault="00C91298" w:rsidP="007F1D76">
            <w:pPr>
              <w:keepNext/>
              <w:jc w:val="center"/>
              <w:rPr>
                <w:rFonts w:ascii="Arial Narrow" w:hAnsi="Arial Narrow" w:cs="Arial"/>
                <w:bCs/>
                <w:sz w:val="20"/>
                <w:szCs w:val="20"/>
                <w:lang w:eastAsia="en-AU"/>
              </w:rPr>
            </w:pPr>
          </w:p>
        </w:tc>
        <w:tc>
          <w:tcPr>
            <w:tcW w:w="4221" w:type="pct"/>
            <w:gridSpan w:val="6"/>
            <w:hideMark/>
          </w:tcPr>
          <w:p w14:paraId="3E06B0FE"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AND</w:t>
            </w:r>
          </w:p>
        </w:tc>
      </w:tr>
      <w:tr w:rsidR="001715E5" w:rsidRPr="001715E5" w14:paraId="1D3DFC12"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779" w:type="pct"/>
            <w:gridSpan w:val="2"/>
          </w:tcPr>
          <w:p w14:paraId="7C26771A" w14:textId="775A814C" w:rsidR="00C91298" w:rsidRPr="001715E5" w:rsidRDefault="00C91298" w:rsidP="007F1D76">
            <w:pPr>
              <w:keepNext/>
              <w:jc w:val="center"/>
              <w:rPr>
                <w:rFonts w:ascii="Arial Narrow" w:hAnsi="Arial Narrow" w:cs="Arial"/>
                <w:bCs/>
                <w:sz w:val="20"/>
                <w:szCs w:val="20"/>
                <w:lang w:eastAsia="en-AU"/>
              </w:rPr>
            </w:pPr>
          </w:p>
        </w:tc>
        <w:tc>
          <w:tcPr>
            <w:tcW w:w="4221" w:type="pct"/>
            <w:gridSpan w:val="6"/>
            <w:hideMark/>
          </w:tcPr>
          <w:p w14:paraId="6AB42D62" w14:textId="77777777" w:rsidR="00C91298" w:rsidRPr="001715E5" w:rsidRDefault="00C91298" w:rsidP="007F1D76">
            <w:pPr>
              <w:keepNext/>
              <w:jc w:val="both"/>
              <w:rPr>
                <w:rFonts w:ascii="Arial Narrow" w:hAnsi="Arial Narrow" w:cs="Arial"/>
                <w:b/>
                <w:bCs/>
                <w:sz w:val="20"/>
                <w:szCs w:val="20"/>
                <w:lang w:eastAsia="en-AU"/>
              </w:rPr>
            </w:pPr>
            <w:r w:rsidRPr="001715E5">
              <w:rPr>
                <w:rFonts w:ascii="Arial Narrow" w:hAnsi="Arial Narrow" w:cs="Arial"/>
                <w:b/>
                <w:bCs/>
                <w:sz w:val="20"/>
                <w:szCs w:val="20"/>
                <w:lang w:eastAsia="en-AU"/>
              </w:rPr>
              <w:t>Clinical criteria:</w:t>
            </w:r>
          </w:p>
        </w:tc>
      </w:tr>
      <w:tr w:rsidR="001715E5" w:rsidRPr="001715E5" w14:paraId="5F783C18" w14:textId="77777777" w:rsidTr="007F1D76">
        <w:tblPrEx>
          <w:jc w:val="center"/>
          <w:tblCellMar>
            <w:top w:w="15" w:type="dxa"/>
            <w:left w:w="15" w:type="dxa"/>
            <w:bottom w:w="15" w:type="dxa"/>
            <w:right w:w="15" w:type="dxa"/>
          </w:tblCellMar>
          <w:tblLook w:val="04A0" w:firstRow="1" w:lastRow="0" w:firstColumn="1" w:lastColumn="0" w:noHBand="0" w:noVBand="1"/>
        </w:tblPrEx>
        <w:trPr>
          <w:jc w:val="center"/>
        </w:trPr>
        <w:tc>
          <w:tcPr>
            <w:tcW w:w="779" w:type="pct"/>
            <w:gridSpan w:val="2"/>
          </w:tcPr>
          <w:p w14:paraId="74F93B33" w14:textId="77777777" w:rsidR="00C91298" w:rsidRPr="001715E5" w:rsidRDefault="00C91298" w:rsidP="007F1D76">
            <w:pPr>
              <w:keepNext/>
              <w:jc w:val="center"/>
              <w:rPr>
                <w:rFonts w:ascii="Arial Narrow" w:hAnsi="Arial Narrow" w:cs="Arial"/>
                <w:bCs/>
                <w:sz w:val="20"/>
                <w:szCs w:val="20"/>
                <w:highlight w:val="yellow"/>
                <w:lang w:eastAsia="en-AU"/>
              </w:rPr>
            </w:pPr>
          </w:p>
        </w:tc>
        <w:tc>
          <w:tcPr>
            <w:tcW w:w="4221" w:type="pct"/>
            <w:gridSpan w:val="6"/>
            <w:hideMark/>
          </w:tcPr>
          <w:p w14:paraId="1861153B" w14:textId="77777777" w:rsidR="00C91298" w:rsidRPr="001715E5" w:rsidRDefault="00C91298" w:rsidP="007F1D76">
            <w:pPr>
              <w:keepNext/>
              <w:jc w:val="both"/>
              <w:rPr>
                <w:rFonts w:ascii="Arial Narrow" w:hAnsi="Arial Narrow" w:cs="Arial"/>
                <w:bCs/>
                <w:iCs/>
                <w:sz w:val="20"/>
                <w:szCs w:val="20"/>
                <w:highlight w:val="yellow"/>
                <w:lang w:eastAsia="en-AU"/>
              </w:rPr>
            </w:pPr>
            <w:r w:rsidRPr="001715E5">
              <w:rPr>
                <w:rFonts w:ascii="Arial Narrow" w:hAnsi="Arial Narrow" w:cs="Arial"/>
                <w:bCs/>
                <w:iCs/>
                <w:sz w:val="20"/>
                <w:szCs w:val="20"/>
                <w:lang w:eastAsia="en-AU"/>
              </w:rPr>
              <w:t>Patient must be stabilised on sublingual buprenorphine or buprenorphine/naloxone prior to commencing treatment with this drug for this condition</w:t>
            </w:r>
          </w:p>
        </w:tc>
      </w:tr>
    </w:tbl>
    <w:p w14:paraId="5EDA6432" w14:textId="77777777" w:rsidR="00C91298" w:rsidRDefault="00C91298" w:rsidP="007F1D76">
      <w:pPr>
        <w:keepNext/>
      </w:pPr>
    </w:p>
    <w:p w14:paraId="7B42CAF2" w14:textId="470E2A7D" w:rsidR="00C91298" w:rsidRPr="007F0D68" w:rsidRDefault="00A46695" w:rsidP="001715E5">
      <w:pPr>
        <w:tabs>
          <w:tab w:val="left" w:pos="5501"/>
        </w:tabs>
        <w:rPr>
          <w:b/>
          <w:sz w:val="4"/>
          <w:szCs w:val="4"/>
        </w:rPr>
      </w:pPr>
      <w:r>
        <w:rPr>
          <w:rFonts w:asciiTheme="minorHAnsi" w:hAnsiTheme="minorHAnsi"/>
          <w:b/>
          <w:i/>
          <w:szCs w:val="22"/>
        </w:rPr>
        <w:t>This restriction may be subject to further review. Should there be any changes made to the restriction the sponsors will be informed</w:t>
      </w:r>
      <w:r>
        <w:rPr>
          <w:rFonts w:asciiTheme="minorHAnsi" w:hAnsiTheme="minorHAnsi"/>
          <w:b/>
          <w:szCs w:val="22"/>
        </w:rPr>
        <w:t>.</w:t>
      </w:r>
    </w:p>
    <w:p w14:paraId="08B91027" w14:textId="05F2C640" w:rsidR="007F0D68" w:rsidRDefault="007F0D68" w:rsidP="001715E5">
      <w:pPr>
        <w:pStyle w:val="2Sections"/>
        <w:keepNext/>
        <w:rPr>
          <w:bCs/>
          <w:lang w:val="en-GB"/>
        </w:rPr>
      </w:pPr>
      <w:r w:rsidRPr="007F0D68">
        <w:rPr>
          <w:rFonts w:cstheme="minorHAnsi"/>
        </w:rPr>
        <w:lastRenderedPageBreak/>
        <w:t>Context</w:t>
      </w:r>
      <w:r w:rsidRPr="00C07617">
        <w:t xml:space="preserve"> for Decision</w:t>
      </w:r>
    </w:p>
    <w:p w14:paraId="3EAD58F3" w14:textId="77777777" w:rsidR="007F0D68" w:rsidRPr="007129F2" w:rsidRDefault="007F0D68" w:rsidP="001715E5">
      <w:pPr>
        <w:pStyle w:val="4Bodytextnumbered"/>
        <w:keepNext/>
        <w:numPr>
          <w:ilvl w:val="0"/>
          <w:numId w:val="0"/>
        </w:numPr>
        <w:ind w:left="720"/>
        <w:rPr>
          <w:rFonts w:cs="Arial"/>
          <w:bCs/>
          <w:lang w:val="en-GB"/>
        </w:rPr>
      </w:pPr>
      <w:r w:rsidRPr="007129F2">
        <w:rPr>
          <w:rFonts w:cs="Arial"/>
          <w:bCs/>
          <w:lang w:val="en-GB"/>
        </w:rPr>
        <w:t xml:space="preserve">The PBAC helps decide whether and, if so, how medicines should be subsidised through the </w:t>
      </w:r>
      <w:r w:rsidRPr="007F0D68">
        <w:rPr>
          <w:rFonts w:cstheme="minorHAnsi"/>
        </w:rPr>
        <w:t>Pharmaceutical</w:t>
      </w:r>
      <w:r w:rsidRPr="007129F2">
        <w:rPr>
          <w:rFonts w:cs="Arial"/>
          <w:bCs/>
          <w:lang w:val="en-GB"/>
        </w:rPr>
        <w:t xml:space="preserve">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B3A2CED" w14:textId="636C53A4" w:rsidR="007F0D68" w:rsidRPr="00C07617" w:rsidRDefault="007F0D68" w:rsidP="007F0D68">
      <w:pPr>
        <w:pStyle w:val="2Sections"/>
        <w:rPr>
          <w:b w:val="0"/>
        </w:rPr>
      </w:pPr>
      <w:r w:rsidRPr="007F0D68">
        <w:rPr>
          <w:rFonts w:cstheme="minorHAnsi"/>
        </w:rPr>
        <w:t>Sponsor’s</w:t>
      </w:r>
      <w:r>
        <w:t xml:space="preserve"> Comment</w:t>
      </w:r>
    </w:p>
    <w:p w14:paraId="44CF4DAA" w14:textId="24733006" w:rsidR="00A65689" w:rsidRPr="00AC0947" w:rsidRDefault="00A65689" w:rsidP="00A65689">
      <w:pPr>
        <w:pStyle w:val="4Bodytextnumbered"/>
        <w:numPr>
          <w:ilvl w:val="0"/>
          <w:numId w:val="0"/>
        </w:numPr>
        <w:ind w:left="720"/>
        <w:rPr>
          <w:b/>
          <w:bCs/>
          <w:szCs w:val="24"/>
          <w:lang w:val="en-US"/>
        </w:rPr>
      </w:pPr>
      <w:r w:rsidRPr="00AC0947">
        <w:rPr>
          <w:b/>
          <w:bCs/>
          <w:szCs w:val="24"/>
          <w:lang w:val="en-US"/>
        </w:rPr>
        <w:t>Indivior</w:t>
      </w:r>
    </w:p>
    <w:p w14:paraId="1AEBE368" w14:textId="12AAFD97" w:rsidR="00C91298" w:rsidRPr="00247808" w:rsidRDefault="00F12D12" w:rsidP="00A65689">
      <w:pPr>
        <w:pStyle w:val="4Bodytextnumbered"/>
        <w:numPr>
          <w:ilvl w:val="0"/>
          <w:numId w:val="0"/>
        </w:numPr>
        <w:ind w:left="720"/>
        <w:rPr>
          <w:szCs w:val="24"/>
          <w:lang w:val="en-US"/>
        </w:rPr>
      </w:pPr>
      <w:r w:rsidRPr="00247808">
        <w:rPr>
          <w:szCs w:val="24"/>
          <w:lang w:val="en-US"/>
        </w:rPr>
        <w:t>Indivior welcomes the Australian Government’s commitment to improve access and address inequity in the ODTP and supports the PBAC’s advice on how those aims can be achieved. This measure recognises the importance of enhancing the availability of ODT to improve the health of vulnerable Australians.</w:t>
      </w:r>
    </w:p>
    <w:p w14:paraId="7B898BFC" w14:textId="33C9BE8F" w:rsidR="00A65689" w:rsidRPr="00AC0947" w:rsidRDefault="00A65689" w:rsidP="00A65689">
      <w:pPr>
        <w:pStyle w:val="4Bodytextnumbered"/>
        <w:numPr>
          <w:ilvl w:val="0"/>
          <w:numId w:val="0"/>
        </w:numPr>
        <w:ind w:left="720"/>
        <w:rPr>
          <w:b/>
          <w:bCs/>
          <w:szCs w:val="24"/>
          <w:lang w:val="en-US"/>
        </w:rPr>
      </w:pPr>
      <w:r w:rsidRPr="00AC0947">
        <w:rPr>
          <w:b/>
          <w:bCs/>
          <w:szCs w:val="24"/>
          <w:lang w:val="en-US"/>
        </w:rPr>
        <w:t>Camurus</w:t>
      </w:r>
    </w:p>
    <w:p w14:paraId="41A5DA0D" w14:textId="4A07CDC0" w:rsidR="00A65689" w:rsidRPr="00247808" w:rsidRDefault="00247808" w:rsidP="00A65689">
      <w:pPr>
        <w:pStyle w:val="4Bodytextnumbered"/>
        <w:numPr>
          <w:ilvl w:val="0"/>
          <w:numId w:val="0"/>
        </w:numPr>
        <w:ind w:left="720"/>
        <w:rPr>
          <w:szCs w:val="24"/>
          <w:lang w:val="en-US"/>
        </w:rPr>
      </w:pPr>
      <w:r w:rsidRPr="00247808">
        <w:rPr>
          <w:szCs w:val="24"/>
          <w:lang w:val="en-US"/>
        </w:rPr>
        <w:t>Camurus thanks the contributors to the Interim ODTP PMR Report for their thorough examination of the ODTP and the emphasis given to the experience of patients unable to access the program due to affordability. Camurus will continue to work with the Department to address any outstanding concerns.</w:t>
      </w:r>
    </w:p>
    <w:sectPr w:rsidR="00A65689" w:rsidRPr="00247808" w:rsidSect="00392DB5">
      <w:headerReference w:type="default" r:id="rId8"/>
      <w:footerReference w:type="default" r:id="rId9"/>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E6FA" w14:textId="77777777" w:rsidR="001E51A2" w:rsidRDefault="001E51A2" w:rsidP="00331FF4">
      <w:r>
        <w:separator/>
      </w:r>
    </w:p>
    <w:p w14:paraId="7337F24A" w14:textId="77777777" w:rsidR="001E51A2" w:rsidRDefault="001E51A2"/>
    <w:p w14:paraId="4456E92F" w14:textId="77777777" w:rsidR="001E51A2" w:rsidRDefault="001E51A2"/>
  </w:endnote>
  <w:endnote w:type="continuationSeparator" w:id="0">
    <w:p w14:paraId="0D9DB207" w14:textId="77777777" w:rsidR="001E51A2" w:rsidRDefault="001E51A2" w:rsidP="00331FF4">
      <w:r>
        <w:continuationSeparator/>
      </w:r>
    </w:p>
    <w:p w14:paraId="75C38058" w14:textId="77777777" w:rsidR="001E51A2" w:rsidRDefault="001E51A2"/>
    <w:p w14:paraId="681FACF2" w14:textId="77777777" w:rsidR="001E51A2" w:rsidRDefault="001E5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7F45" w14:textId="0EA4CAB6" w:rsidR="00D239B6" w:rsidRDefault="00D239B6">
    <w:pPr>
      <w:pStyle w:val="Footer"/>
      <w:jc w:val="center"/>
    </w:pPr>
  </w:p>
  <w:sdt>
    <w:sdtPr>
      <w:id w:val="691725165"/>
      <w:docPartObj>
        <w:docPartGallery w:val="Page Numbers (Bottom of Page)"/>
        <w:docPartUnique/>
      </w:docPartObj>
    </w:sdtPr>
    <w:sdtEndPr>
      <w:rPr>
        <w:rFonts w:ascii="Calibri" w:hAnsi="Calibri" w:cs="Calibri"/>
        <w:b/>
        <w:bCs/>
        <w:noProof/>
      </w:rPr>
    </w:sdtEndPr>
    <w:sdtContent>
      <w:p w14:paraId="6F0B9E66" w14:textId="15526A0F" w:rsidR="00D239B6" w:rsidRPr="000E0573" w:rsidRDefault="00D239B6">
        <w:pPr>
          <w:pStyle w:val="Footer"/>
          <w:jc w:val="center"/>
          <w:rPr>
            <w:rFonts w:ascii="Calibri" w:hAnsi="Calibri" w:cs="Calibri"/>
            <w:b/>
            <w:bCs/>
          </w:rPr>
        </w:pPr>
        <w:r w:rsidRPr="000E0573">
          <w:rPr>
            <w:rFonts w:ascii="Calibri" w:hAnsi="Calibri" w:cs="Calibri"/>
            <w:b/>
            <w:bCs/>
          </w:rPr>
          <w:fldChar w:fldCharType="begin"/>
        </w:r>
        <w:r w:rsidRPr="000E0573">
          <w:rPr>
            <w:rFonts w:ascii="Calibri" w:hAnsi="Calibri" w:cs="Calibri"/>
            <w:b/>
            <w:bCs/>
          </w:rPr>
          <w:instrText xml:space="preserve"> PAGE   \* MERGEFORMAT </w:instrText>
        </w:r>
        <w:r w:rsidRPr="000E0573">
          <w:rPr>
            <w:rFonts w:ascii="Calibri" w:hAnsi="Calibri" w:cs="Calibri"/>
            <w:b/>
            <w:bCs/>
          </w:rPr>
          <w:fldChar w:fldCharType="separate"/>
        </w:r>
        <w:r w:rsidRPr="000E0573">
          <w:rPr>
            <w:rFonts w:ascii="Calibri" w:hAnsi="Calibri" w:cs="Calibri"/>
            <w:b/>
            <w:bCs/>
            <w:noProof/>
          </w:rPr>
          <w:t>2</w:t>
        </w:r>
        <w:r w:rsidRPr="000E0573">
          <w:rPr>
            <w:rFonts w:ascii="Calibri" w:hAnsi="Calibri" w:cs="Calibri"/>
            <w:b/>
            <w:bCs/>
            <w:noProof/>
          </w:rPr>
          <w:fldChar w:fldCharType="end"/>
        </w:r>
      </w:p>
    </w:sdtContent>
  </w:sdt>
  <w:p w14:paraId="12948FBD" w14:textId="77777777" w:rsidR="00252F57" w:rsidRDefault="00252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CD7C" w14:textId="77777777" w:rsidR="001E51A2" w:rsidRDefault="001E51A2" w:rsidP="00331FF4">
      <w:r>
        <w:separator/>
      </w:r>
    </w:p>
    <w:p w14:paraId="656FEFE7" w14:textId="77777777" w:rsidR="001E51A2" w:rsidRDefault="001E51A2"/>
    <w:p w14:paraId="12535374" w14:textId="77777777" w:rsidR="001E51A2" w:rsidRDefault="001E51A2"/>
  </w:footnote>
  <w:footnote w:type="continuationSeparator" w:id="0">
    <w:p w14:paraId="40117483" w14:textId="77777777" w:rsidR="001E51A2" w:rsidRDefault="001E51A2" w:rsidP="00331FF4">
      <w:r>
        <w:continuationSeparator/>
      </w:r>
    </w:p>
    <w:p w14:paraId="78AF98E8" w14:textId="77777777" w:rsidR="001E51A2" w:rsidRDefault="001E51A2"/>
    <w:p w14:paraId="0389FBE3" w14:textId="77777777" w:rsidR="001E51A2" w:rsidRDefault="001E51A2"/>
  </w:footnote>
  <w:footnote w:id="1">
    <w:p w14:paraId="34107410" w14:textId="77777777" w:rsidR="00952AE9" w:rsidRPr="00E5726D" w:rsidRDefault="00952AE9" w:rsidP="00952AE9">
      <w:pPr>
        <w:pStyle w:val="FootnoteText"/>
        <w:rPr>
          <w:rFonts w:asciiTheme="minorHAnsi" w:hAnsiTheme="minorHAnsi" w:cstheme="minorHAnsi"/>
        </w:rPr>
      </w:pPr>
      <w:r w:rsidRPr="00E5726D">
        <w:rPr>
          <w:rStyle w:val="FootnoteReference"/>
          <w:rFonts w:asciiTheme="minorHAnsi" w:hAnsiTheme="minorHAnsi" w:cstheme="minorHAnsi"/>
        </w:rPr>
        <w:footnoteRef/>
      </w:r>
      <w:r w:rsidRPr="00E5726D">
        <w:rPr>
          <w:rFonts w:asciiTheme="minorHAnsi" w:hAnsiTheme="minorHAnsi" w:cstheme="minorHAnsi"/>
        </w:rPr>
        <w:t xml:space="preserve"> National guidelines for </w:t>
      </w:r>
      <w:r>
        <w:rPr>
          <w:rFonts w:asciiTheme="minorHAnsi" w:hAnsiTheme="minorHAnsi" w:cstheme="minorHAnsi"/>
        </w:rPr>
        <w:t>M</w:t>
      </w:r>
      <w:r w:rsidRPr="00E5726D">
        <w:rPr>
          <w:rFonts w:asciiTheme="minorHAnsi" w:hAnsiTheme="minorHAnsi" w:cstheme="minorHAnsi"/>
        </w:rPr>
        <w:t>edication-</w:t>
      </w:r>
      <w:r>
        <w:rPr>
          <w:rFonts w:asciiTheme="minorHAnsi" w:hAnsiTheme="minorHAnsi" w:cstheme="minorHAnsi"/>
        </w:rPr>
        <w:t>A</w:t>
      </w:r>
      <w:r w:rsidRPr="00E5726D">
        <w:rPr>
          <w:rFonts w:asciiTheme="minorHAnsi" w:hAnsiTheme="minorHAnsi" w:cstheme="minorHAnsi"/>
        </w:rPr>
        <w:t xml:space="preserve">ssisted </w:t>
      </w:r>
      <w:r>
        <w:rPr>
          <w:rFonts w:asciiTheme="minorHAnsi" w:hAnsiTheme="minorHAnsi" w:cstheme="minorHAnsi"/>
        </w:rPr>
        <w:t>T</w:t>
      </w:r>
      <w:r w:rsidRPr="00E5726D">
        <w:rPr>
          <w:rFonts w:asciiTheme="minorHAnsi" w:hAnsiTheme="minorHAnsi" w:cstheme="minorHAnsi"/>
        </w:rPr>
        <w:t xml:space="preserve">reatment of </w:t>
      </w:r>
      <w:r>
        <w:rPr>
          <w:rFonts w:asciiTheme="minorHAnsi" w:hAnsiTheme="minorHAnsi" w:cstheme="minorHAnsi"/>
        </w:rPr>
        <w:t>O</w:t>
      </w:r>
      <w:r w:rsidRPr="00E5726D">
        <w:rPr>
          <w:rFonts w:asciiTheme="minorHAnsi" w:hAnsiTheme="minorHAnsi" w:cstheme="minorHAnsi"/>
        </w:rPr>
        <w:t xml:space="preserve">pioid </w:t>
      </w:r>
      <w:r>
        <w:rPr>
          <w:rFonts w:asciiTheme="minorHAnsi" w:hAnsiTheme="minorHAnsi" w:cstheme="minorHAnsi"/>
        </w:rPr>
        <w:t>D</w:t>
      </w:r>
      <w:r w:rsidRPr="00E5726D">
        <w:rPr>
          <w:rFonts w:asciiTheme="minorHAnsi" w:hAnsiTheme="minorHAnsi" w:cstheme="minorHAnsi"/>
        </w:rPr>
        <w:t xml:space="preserve">ependence 2014. Available at: </w:t>
      </w:r>
      <w:hyperlink r:id="rId1" w:history="1">
        <w:r w:rsidRPr="00E5726D">
          <w:rPr>
            <w:rStyle w:val="Hyperlink"/>
            <w:rFonts w:asciiTheme="minorHAnsi" w:hAnsiTheme="minorHAnsi" w:cstheme="minorHAnsi"/>
          </w:rPr>
          <w:t>www.health.gov.au/resources/publications/national-guidelines-for-medication-assisted-treatment-of-opioid-dependence</w:t>
        </w:r>
      </w:hyperlink>
      <w:r w:rsidRPr="00E5726D">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BB6B" w14:textId="3F67253D" w:rsidR="00D239B6" w:rsidRPr="000E0573" w:rsidRDefault="00D239B6" w:rsidP="00D239B6">
    <w:pPr>
      <w:pStyle w:val="Header"/>
      <w:jc w:val="center"/>
      <w:rPr>
        <w:rFonts w:ascii="Calibri" w:hAnsi="Calibri" w:cs="Calibri"/>
        <w:i/>
        <w:iCs/>
      </w:rPr>
    </w:pPr>
  </w:p>
  <w:p w14:paraId="334AC17E" w14:textId="40D7913E" w:rsidR="00D239B6" w:rsidRPr="00071B42" w:rsidRDefault="007F0D68" w:rsidP="00D239B6">
    <w:pPr>
      <w:pStyle w:val="Header"/>
      <w:jc w:val="center"/>
      <w:rPr>
        <w:rFonts w:ascii="Calibri" w:hAnsi="Calibri" w:cs="Calibri"/>
        <w:i/>
        <w:iCs/>
      </w:rPr>
    </w:pPr>
    <w:r w:rsidRPr="00071B42">
      <w:rPr>
        <w:rFonts w:ascii="Calibri" w:hAnsi="Calibri" w:cs="Calibri"/>
        <w:i/>
        <w:iCs/>
      </w:rPr>
      <w:t>Public Summary Document</w:t>
    </w:r>
    <w:r w:rsidR="000E0573" w:rsidRPr="00071B42">
      <w:rPr>
        <w:rFonts w:ascii="Calibri" w:hAnsi="Calibri" w:cs="Calibri"/>
        <w:i/>
        <w:iCs/>
      </w:rPr>
      <w:t xml:space="preserve"> - </w:t>
    </w:r>
    <w:r w:rsidR="00D239B6" w:rsidRPr="00071B42">
      <w:rPr>
        <w:rFonts w:ascii="Calibri" w:hAnsi="Calibri" w:cs="Calibri"/>
        <w:i/>
        <w:iCs/>
      </w:rPr>
      <w:t>March 2023 Out-of-Session PBAC Consideration</w:t>
    </w:r>
    <w:r w:rsidR="00DD477F" w:rsidRPr="00071B42">
      <w:rPr>
        <w:rFonts w:ascii="Calibri" w:hAnsi="Calibri" w:cs="Calibri"/>
        <w:i/>
        <w:iCs/>
      </w:rPr>
      <w:t xml:space="preserve"> with Addendum</w:t>
    </w:r>
  </w:p>
  <w:p w14:paraId="1D5FF5F5" w14:textId="77777777" w:rsidR="00D239B6" w:rsidRDefault="00D239B6" w:rsidP="00D239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61C"/>
    <w:multiLevelType w:val="hybridMultilevel"/>
    <w:tmpl w:val="56B6D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E50F84"/>
    <w:multiLevelType w:val="hybridMultilevel"/>
    <w:tmpl w:val="C2BAF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590A40"/>
    <w:multiLevelType w:val="hybridMultilevel"/>
    <w:tmpl w:val="A824FED4"/>
    <w:lvl w:ilvl="0" w:tplc="588A3B12">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442297"/>
    <w:multiLevelType w:val="hybridMultilevel"/>
    <w:tmpl w:val="1256E66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B1C7D"/>
    <w:multiLevelType w:val="hybridMultilevel"/>
    <w:tmpl w:val="3E62A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4D033C"/>
    <w:multiLevelType w:val="multilevel"/>
    <w:tmpl w:val="B192A63C"/>
    <w:lvl w:ilvl="0">
      <w:start w:val="1"/>
      <w:numFmt w:val="decimal"/>
      <w:pStyle w:val="2Sections"/>
      <w:lvlText w:val="%1"/>
      <w:lvlJc w:val="left"/>
      <w:pPr>
        <w:ind w:left="720" w:hanging="720"/>
      </w:pPr>
      <w:rPr>
        <w:rFonts w:hint="default"/>
        <w:b/>
        <w:color w:val="000000" w:themeColor="text1"/>
      </w:rPr>
    </w:lvl>
    <w:lvl w:ilvl="1">
      <w:start w:val="1"/>
      <w:numFmt w:val="decimal"/>
      <w:pStyle w:val="4Bodytextnumbered"/>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8DA132B"/>
    <w:multiLevelType w:val="hybridMultilevel"/>
    <w:tmpl w:val="92CC3A4A"/>
    <w:lvl w:ilvl="0" w:tplc="86ECA218">
      <w:start w:val="1"/>
      <w:numFmt w:val="bullet"/>
      <w:pStyle w:val="4bulletpoin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000774"/>
    <w:multiLevelType w:val="hybridMultilevel"/>
    <w:tmpl w:val="43AA1F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2"/>
  </w:num>
  <w:num w:numId="6">
    <w:abstractNumId w:val="1"/>
  </w:num>
  <w:num w:numId="7">
    <w:abstractNumId w:val="7"/>
  </w:num>
  <w:num w:numId="8">
    <w:abstractNumId w:val="4"/>
  </w:num>
  <w:num w:numId="9">
    <w:abstractNumId w:val="5"/>
  </w:num>
  <w:num w:numId="10">
    <w:abstractNumId w:val="5"/>
  </w:num>
  <w:num w:numId="11">
    <w:abstractNumId w:val="0"/>
  </w:num>
  <w:num w:numId="12">
    <w:abstractNumId w:val="5"/>
  </w:num>
  <w:num w:numId="13">
    <w:abstractNumId w:val="5"/>
  </w:num>
  <w:num w:numId="14">
    <w:abstractNumId w:val="5"/>
  </w:num>
  <w:num w:numId="15">
    <w:abstractNumId w:val="5"/>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55B"/>
    <w:rsid w:val="00001BA8"/>
    <w:rsid w:val="00020AD7"/>
    <w:rsid w:val="00025107"/>
    <w:rsid w:val="000265FB"/>
    <w:rsid w:val="00037B5F"/>
    <w:rsid w:val="00045209"/>
    <w:rsid w:val="00051024"/>
    <w:rsid w:val="00051C81"/>
    <w:rsid w:val="00053668"/>
    <w:rsid w:val="00062B00"/>
    <w:rsid w:val="00065E3F"/>
    <w:rsid w:val="00071B42"/>
    <w:rsid w:val="00071F9D"/>
    <w:rsid w:val="00082201"/>
    <w:rsid w:val="000822B2"/>
    <w:rsid w:val="00085BDC"/>
    <w:rsid w:val="000A3117"/>
    <w:rsid w:val="000C14D7"/>
    <w:rsid w:val="000C1DE3"/>
    <w:rsid w:val="000C2942"/>
    <w:rsid w:val="000C7C0F"/>
    <w:rsid w:val="000D0680"/>
    <w:rsid w:val="000D1D60"/>
    <w:rsid w:val="000D31DE"/>
    <w:rsid w:val="000D3BE0"/>
    <w:rsid w:val="000D5EB1"/>
    <w:rsid w:val="000E0573"/>
    <w:rsid w:val="000E4CF4"/>
    <w:rsid w:val="000F4B69"/>
    <w:rsid w:val="0010226F"/>
    <w:rsid w:val="0013594C"/>
    <w:rsid w:val="00147525"/>
    <w:rsid w:val="00170ACC"/>
    <w:rsid w:val="001715E5"/>
    <w:rsid w:val="001A6B1D"/>
    <w:rsid w:val="001B0B36"/>
    <w:rsid w:val="001B1ADD"/>
    <w:rsid w:val="001B3057"/>
    <w:rsid w:val="001D6450"/>
    <w:rsid w:val="001D7525"/>
    <w:rsid w:val="001E0765"/>
    <w:rsid w:val="001E51A2"/>
    <w:rsid w:val="001E6567"/>
    <w:rsid w:val="001F1656"/>
    <w:rsid w:val="001F4454"/>
    <w:rsid w:val="001F6BDA"/>
    <w:rsid w:val="00203A7B"/>
    <w:rsid w:val="00205675"/>
    <w:rsid w:val="00207C8A"/>
    <w:rsid w:val="00212E3B"/>
    <w:rsid w:val="0022194F"/>
    <w:rsid w:val="00245DB3"/>
    <w:rsid w:val="00247808"/>
    <w:rsid w:val="00251EAF"/>
    <w:rsid w:val="00252F57"/>
    <w:rsid w:val="00254465"/>
    <w:rsid w:val="002545BF"/>
    <w:rsid w:val="00257583"/>
    <w:rsid w:val="002607A3"/>
    <w:rsid w:val="00261745"/>
    <w:rsid w:val="00266A5F"/>
    <w:rsid w:val="00266E49"/>
    <w:rsid w:val="0027033F"/>
    <w:rsid w:val="0029351D"/>
    <w:rsid w:val="002941AE"/>
    <w:rsid w:val="00297223"/>
    <w:rsid w:val="002A38EE"/>
    <w:rsid w:val="002A664C"/>
    <w:rsid w:val="002D12D9"/>
    <w:rsid w:val="002E37C0"/>
    <w:rsid w:val="002E501D"/>
    <w:rsid w:val="002E6BFF"/>
    <w:rsid w:val="003007E1"/>
    <w:rsid w:val="00302A62"/>
    <w:rsid w:val="00305614"/>
    <w:rsid w:val="00305BFB"/>
    <w:rsid w:val="003078BD"/>
    <w:rsid w:val="00322284"/>
    <w:rsid w:val="00325867"/>
    <w:rsid w:val="00331FF4"/>
    <w:rsid w:val="003326B0"/>
    <w:rsid w:val="00342C13"/>
    <w:rsid w:val="003523FA"/>
    <w:rsid w:val="00354799"/>
    <w:rsid w:val="0036005C"/>
    <w:rsid w:val="00360330"/>
    <w:rsid w:val="00362CCA"/>
    <w:rsid w:val="00363C6C"/>
    <w:rsid w:val="0036571C"/>
    <w:rsid w:val="00365949"/>
    <w:rsid w:val="00370E94"/>
    <w:rsid w:val="0038125B"/>
    <w:rsid w:val="00392DB5"/>
    <w:rsid w:val="0039482A"/>
    <w:rsid w:val="003B1E05"/>
    <w:rsid w:val="003B70CF"/>
    <w:rsid w:val="003B7E6E"/>
    <w:rsid w:val="003C37FA"/>
    <w:rsid w:val="003D4BD2"/>
    <w:rsid w:val="003E4509"/>
    <w:rsid w:val="003E6760"/>
    <w:rsid w:val="003F4788"/>
    <w:rsid w:val="004130B6"/>
    <w:rsid w:val="004171F8"/>
    <w:rsid w:val="00431E3C"/>
    <w:rsid w:val="00432514"/>
    <w:rsid w:val="00433477"/>
    <w:rsid w:val="00446688"/>
    <w:rsid w:val="00463E74"/>
    <w:rsid w:val="004865C4"/>
    <w:rsid w:val="00493FC4"/>
    <w:rsid w:val="00495819"/>
    <w:rsid w:val="004958E8"/>
    <w:rsid w:val="004963BD"/>
    <w:rsid w:val="004A32B4"/>
    <w:rsid w:val="004A5050"/>
    <w:rsid w:val="004A5CD0"/>
    <w:rsid w:val="004B2B86"/>
    <w:rsid w:val="004C1443"/>
    <w:rsid w:val="004C6A0D"/>
    <w:rsid w:val="004D00F9"/>
    <w:rsid w:val="004D58DB"/>
    <w:rsid w:val="004F3485"/>
    <w:rsid w:val="004F754C"/>
    <w:rsid w:val="00515DA5"/>
    <w:rsid w:val="00532383"/>
    <w:rsid w:val="00533BB2"/>
    <w:rsid w:val="00535713"/>
    <w:rsid w:val="00541427"/>
    <w:rsid w:val="00542BB8"/>
    <w:rsid w:val="00544E36"/>
    <w:rsid w:val="00572479"/>
    <w:rsid w:val="005830EA"/>
    <w:rsid w:val="005854E7"/>
    <w:rsid w:val="00596176"/>
    <w:rsid w:val="005A4D3C"/>
    <w:rsid w:val="005C140C"/>
    <w:rsid w:val="005C41F9"/>
    <w:rsid w:val="005C6EE7"/>
    <w:rsid w:val="005D38DA"/>
    <w:rsid w:val="005D5116"/>
    <w:rsid w:val="005D6C45"/>
    <w:rsid w:val="005E267A"/>
    <w:rsid w:val="005E4DFE"/>
    <w:rsid w:val="005E7A32"/>
    <w:rsid w:val="005F177A"/>
    <w:rsid w:val="005F69A4"/>
    <w:rsid w:val="0061145A"/>
    <w:rsid w:val="00614ECC"/>
    <w:rsid w:val="00622300"/>
    <w:rsid w:val="006244F1"/>
    <w:rsid w:val="0063011A"/>
    <w:rsid w:val="00636585"/>
    <w:rsid w:val="0067120F"/>
    <w:rsid w:val="00674192"/>
    <w:rsid w:val="0067427C"/>
    <w:rsid w:val="006819B5"/>
    <w:rsid w:val="00681C92"/>
    <w:rsid w:val="00682B0B"/>
    <w:rsid w:val="00684881"/>
    <w:rsid w:val="006855AB"/>
    <w:rsid w:val="0068797B"/>
    <w:rsid w:val="00694EE4"/>
    <w:rsid w:val="006A3F33"/>
    <w:rsid w:val="006A6BBF"/>
    <w:rsid w:val="006A7B7A"/>
    <w:rsid w:val="006B03F3"/>
    <w:rsid w:val="006B3F8C"/>
    <w:rsid w:val="006B55E8"/>
    <w:rsid w:val="006C0286"/>
    <w:rsid w:val="006C122D"/>
    <w:rsid w:val="006C2EA1"/>
    <w:rsid w:val="006C7695"/>
    <w:rsid w:val="006D4053"/>
    <w:rsid w:val="006D56D8"/>
    <w:rsid w:val="006D6A7E"/>
    <w:rsid w:val="006E172F"/>
    <w:rsid w:val="006E6F94"/>
    <w:rsid w:val="006F3E89"/>
    <w:rsid w:val="006F676C"/>
    <w:rsid w:val="00712695"/>
    <w:rsid w:val="0071655B"/>
    <w:rsid w:val="0072131A"/>
    <w:rsid w:val="00730CF2"/>
    <w:rsid w:val="007344C8"/>
    <w:rsid w:val="00735664"/>
    <w:rsid w:val="00740DC5"/>
    <w:rsid w:val="00743440"/>
    <w:rsid w:val="00745579"/>
    <w:rsid w:val="00746BEE"/>
    <w:rsid w:val="0075671C"/>
    <w:rsid w:val="007617B9"/>
    <w:rsid w:val="007619DF"/>
    <w:rsid w:val="0076211C"/>
    <w:rsid w:val="007A2DA0"/>
    <w:rsid w:val="007A515B"/>
    <w:rsid w:val="007A715D"/>
    <w:rsid w:val="007B43E0"/>
    <w:rsid w:val="007D5166"/>
    <w:rsid w:val="007E1DB8"/>
    <w:rsid w:val="007E253F"/>
    <w:rsid w:val="007E3EEC"/>
    <w:rsid w:val="007E6B3A"/>
    <w:rsid w:val="007F0D68"/>
    <w:rsid w:val="007F1D76"/>
    <w:rsid w:val="007F4886"/>
    <w:rsid w:val="007F7A80"/>
    <w:rsid w:val="00817A78"/>
    <w:rsid w:val="00826192"/>
    <w:rsid w:val="00826BF3"/>
    <w:rsid w:val="00826EF3"/>
    <w:rsid w:val="0083189F"/>
    <w:rsid w:val="00831F7D"/>
    <w:rsid w:val="00832081"/>
    <w:rsid w:val="008649A3"/>
    <w:rsid w:val="00866F0D"/>
    <w:rsid w:val="008753DC"/>
    <w:rsid w:val="008848D2"/>
    <w:rsid w:val="00885CAF"/>
    <w:rsid w:val="00892EBE"/>
    <w:rsid w:val="008A2C58"/>
    <w:rsid w:val="008B1E9C"/>
    <w:rsid w:val="008C76E0"/>
    <w:rsid w:val="008D158B"/>
    <w:rsid w:val="008D34D6"/>
    <w:rsid w:val="008D793C"/>
    <w:rsid w:val="009003EE"/>
    <w:rsid w:val="0090446A"/>
    <w:rsid w:val="009065E1"/>
    <w:rsid w:val="00906B72"/>
    <w:rsid w:val="0091282B"/>
    <w:rsid w:val="00913973"/>
    <w:rsid w:val="00916E4C"/>
    <w:rsid w:val="009216FA"/>
    <w:rsid w:val="009379BA"/>
    <w:rsid w:val="009406C7"/>
    <w:rsid w:val="00943869"/>
    <w:rsid w:val="00944FF5"/>
    <w:rsid w:val="009513D5"/>
    <w:rsid w:val="009514A7"/>
    <w:rsid w:val="00952AE9"/>
    <w:rsid w:val="00974223"/>
    <w:rsid w:val="009768D8"/>
    <w:rsid w:val="0098201A"/>
    <w:rsid w:val="009822F2"/>
    <w:rsid w:val="00985981"/>
    <w:rsid w:val="00995B7A"/>
    <w:rsid w:val="009A1C62"/>
    <w:rsid w:val="009B3F97"/>
    <w:rsid w:val="009B521F"/>
    <w:rsid w:val="009B6EF5"/>
    <w:rsid w:val="009C1D74"/>
    <w:rsid w:val="009C69DA"/>
    <w:rsid w:val="009D756B"/>
    <w:rsid w:val="009F4DF0"/>
    <w:rsid w:val="00A00952"/>
    <w:rsid w:val="00A013C4"/>
    <w:rsid w:val="00A046B7"/>
    <w:rsid w:val="00A1455E"/>
    <w:rsid w:val="00A16929"/>
    <w:rsid w:val="00A215A7"/>
    <w:rsid w:val="00A243D8"/>
    <w:rsid w:val="00A24723"/>
    <w:rsid w:val="00A32707"/>
    <w:rsid w:val="00A35441"/>
    <w:rsid w:val="00A424F6"/>
    <w:rsid w:val="00A46695"/>
    <w:rsid w:val="00A47473"/>
    <w:rsid w:val="00A5491C"/>
    <w:rsid w:val="00A63C43"/>
    <w:rsid w:val="00A6491B"/>
    <w:rsid w:val="00A65689"/>
    <w:rsid w:val="00A87179"/>
    <w:rsid w:val="00A908E1"/>
    <w:rsid w:val="00AB1997"/>
    <w:rsid w:val="00AB4C88"/>
    <w:rsid w:val="00AC0947"/>
    <w:rsid w:val="00AC1A24"/>
    <w:rsid w:val="00AC4EFE"/>
    <w:rsid w:val="00AC6EFE"/>
    <w:rsid w:val="00AD0611"/>
    <w:rsid w:val="00AD0766"/>
    <w:rsid w:val="00AD71FA"/>
    <w:rsid w:val="00AE2D93"/>
    <w:rsid w:val="00AF0778"/>
    <w:rsid w:val="00B2323E"/>
    <w:rsid w:val="00B30644"/>
    <w:rsid w:val="00B344CD"/>
    <w:rsid w:val="00B41FC4"/>
    <w:rsid w:val="00B43CF0"/>
    <w:rsid w:val="00B47DEE"/>
    <w:rsid w:val="00B51040"/>
    <w:rsid w:val="00B66BAF"/>
    <w:rsid w:val="00B70503"/>
    <w:rsid w:val="00B71C21"/>
    <w:rsid w:val="00B73246"/>
    <w:rsid w:val="00B81A39"/>
    <w:rsid w:val="00B920D3"/>
    <w:rsid w:val="00B92488"/>
    <w:rsid w:val="00BA3E7B"/>
    <w:rsid w:val="00BA686E"/>
    <w:rsid w:val="00BA7E8A"/>
    <w:rsid w:val="00BB3233"/>
    <w:rsid w:val="00BC11FE"/>
    <w:rsid w:val="00BD78BA"/>
    <w:rsid w:val="00BE30D8"/>
    <w:rsid w:val="00BE658B"/>
    <w:rsid w:val="00BF15AC"/>
    <w:rsid w:val="00C07255"/>
    <w:rsid w:val="00C11541"/>
    <w:rsid w:val="00C13662"/>
    <w:rsid w:val="00C17B99"/>
    <w:rsid w:val="00C3040F"/>
    <w:rsid w:val="00C32AB3"/>
    <w:rsid w:val="00C37C90"/>
    <w:rsid w:val="00C42D7D"/>
    <w:rsid w:val="00C42E91"/>
    <w:rsid w:val="00C43B6C"/>
    <w:rsid w:val="00C46D63"/>
    <w:rsid w:val="00C502C7"/>
    <w:rsid w:val="00C52C9C"/>
    <w:rsid w:val="00C727E2"/>
    <w:rsid w:val="00C83E34"/>
    <w:rsid w:val="00C8648D"/>
    <w:rsid w:val="00C87C9E"/>
    <w:rsid w:val="00C91298"/>
    <w:rsid w:val="00C92A27"/>
    <w:rsid w:val="00C92B17"/>
    <w:rsid w:val="00CD116E"/>
    <w:rsid w:val="00CD7796"/>
    <w:rsid w:val="00CE39A5"/>
    <w:rsid w:val="00CF6556"/>
    <w:rsid w:val="00D046CA"/>
    <w:rsid w:val="00D06151"/>
    <w:rsid w:val="00D07946"/>
    <w:rsid w:val="00D13ECF"/>
    <w:rsid w:val="00D16F0C"/>
    <w:rsid w:val="00D21E83"/>
    <w:rsid w:val="00D239B6"/>
    <w:rsid w:val="00D25689"/>
    <w:rsid w:val="00D3047B"/>
    <w:rsid w:val="00D310A8"/>
    <w:rsid w:val="00D3301E"/>
    <w:rsid w:val="00D33B82"/>
    <w:rsid w:val="00D34AAF"/>
    <w:rsid w:val="00D373B3"/>
    <w:rsid w:val="00D562AA"/>
    <w:rsid w:val="00D565B6"/>
    <w:rsid w:val="00D63522"/>
    <w:rsid w:val="00D71C96"/>
    <w:rsid w:val="00D74169"/>
    <w:rsid w:val="00D90D20"/>
    <w:rsid w:val="00D95FAB"/>
    <w:rsid w:val="00D96D15"/>
    <w:rsid w:val="00DA2A61"/>
    <w:rsid w:val="00DA79E2"/>
    <w:rsid w:val="00DB15E5"/>
    <w:rsid w:val="00DC7957"/>
    <w:rsid w:val="00DD22A1"/>
    <w:rsid w:val="00DD477F"/>
    <w:rsid w:val="00DD489B"/>
    <w:rsid w:val="00DE6507"/>
    <w:rsid w:val="00DF7305"/>
    <w:rsid w:val="00E001F5"/>
    <w:rsid w:val="00E074C3"/>
    <w:rsid w:val="00E07B03"/>
    <w:rsid w:val="00E13B5E"/>
    <w:rsid w:val="00E17466"/>
    <w:rsid w:val="00E20AD9"/>
    <w:rsid w:val="00E3230A"/>
    <w:rsid w:val="00E34CC1"/>
    <w:rsid w:val="00E40A92"/>
    <w:rsid w:val="00E421D6"/>
    <w:rsid w:val="00E42F5E"/>
    <w:rsid w:val="00E5726D"/>
    <w:rsid w:val="00E6081E"/>
    <w:rsid w:val="00E672C9"/>
    <w:rsid w:val="00E762C1"/>
    <w:rsid w:val="00E77B70"/>
    <w:rsid w:val="00E80BAB"/>
    <w:rsid w:val="00E85C91"/>
    <w:rsid w:val="00EA0D99"/>
    <w:rsid w:val="00EA46DC"/>
    <w:rsid w:val="00EA775D"/>
    <w:rsid w:val="00EB0BB4"/>
    <w:rsid w:val="00EB7158"/>
    <w:rsid w:val="00EC5085"/>
    <w:rsid w:val="00ED059D"/>
    <w:rsid w:val="00ED31A5"/>
    <w:rsid w:val="00ED5F1E"/>
    <w:rsid w:val="00ED7F18"/>
    <w:rsid w:val="00F013DB"/>
    <w:rsid w:val="00F12D12"/>
    <w:rsid w:val="00F266A4"/>
    <w:rsid w:val="00F467C1"/>
    <w:rsid w:val="00F47A61"/>
    <w:rsid w:val="00F628BC"/>
    <w:rsid w:val="00F63620"/>
    <w:rsid w:val="00F86890"/>
    <w:rsid w:val="00F95DE7"/>
    <w:rsid w:val="00FA408B"/>
    <w:rsid w:val="00FA6D70"/>
    <w:rsid w:val="00FC04B9"/>
    <w:rsid w:val="00FC3A87"/>
    <w:rsid w:val="00FC50A6"/>
    <w:rsid w:val="00FC7073"/>
    <w:rsid w:val="00FC7920"/>
    <w:rsid w:val="00FD08F5"/>
    <w:rsid w:val="00FE1F0C"/>
    <w:rsid w:val="00FE6B4F"/>
    <w:rsid w:val="00FF5003"/>
    <w:rsid w:val="00FF5E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1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8A"/>
    <w:rPr>
      <w:sz w:val="24"/>
      <w:szCs w:val="24"/>
    </w:rPr>
  </w:style>
  <w:style w:type="paragraph" w:styleId="Heading1">
    <w:name w:val="heading 1"/>
    <w:basedOn w:val="PBACheading1"/>
    <w:next w:val="Normal"/>
    <w:link w:val="Heading1Char"/>
    <w:uiPriority w:val="9"/>
    <w:qFormat/>
    <w:rsid w:val="0071655B"/>
    <w:pPr>
      <w:spacing w:before="240" w:after="120"/>
      <w:outlineLvl w:val="0"/>
    </w:pPr>
    <w:rPr>
      <w:sz w:val="32"/>
      <w:szCs w:val="32"/>
    </w:rPr>
  </w:style>
  <w:style w:type="paragraph" w:styleId="Heading2">
    <w:name w:val="heading 2"/>
    <w:aliases w:val="3. Subsection Heading"/>
    <w:basedOn w:val="Normal"/>
    <w:next w:val="Normal"/>
    <w:link w:val="Heading2Char"/>
    <w:uiPriority w:val="1"/>
    <w:qFormat/>
    <w:rsid w:val="00AB4C88"/>
    <w:pPr>
      <w:keepNext/>
      <w:spacing w:before="240" w:after="120"/>
      <w:outlineLvl w:val="1"/>
    </w:pPr>
    <w:rPr>
      <w:rFonts w:asciiTheme="minorHAnsi" w:eastAsiaTheme="majorEastAsia" w:hAnsiTheme="minorHAnsi"/>
      <w:b/>
      <w:i/>
      <w:sz w:val="28"/>
      <w:szCs w:val="28"/>
    </w:rPr>
  </w:style>
  <w:style w:type="paragraph" w:styleId="Heading3">
    <w:name w:val="heading 3"/>
    <w:basedOn w:val="Normal"/>
    <w:next w:val="Normal"/>
    <w:link w:val="Heading3Char"/>
    <w:semiHidden/>
    <w:unhideWhenUsed/>
    <w:qFormat/>
    <w:rsid w:val="006712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Numbered para,Bullet table,List Paragraph1,Recommendation,Bullet point,Bullets,CV text,Dot pt,F5 List Paragraph,FooterText,L,List Paragraph11,List Paragraph111,List Paragraph2,Medium Grid 1 - Accent 21,NAST Quote,Bullet Point"/>
    <w:basedOn w:val="Normal"/>
    <w:link w:val="ListParagraphChar"/>
    <w:uiPriority w:val="34"/>
    <w:qFormat/>
    <w:rsid w:val="0067120F"/>
    <w:pPr>
      <w:widowControl w:val="0"/>
      <w:ind w:left="720"/>
      <w:contextualSpacing/>
      <w:jc w:val="both"/>
    </w:pPr>
    <w:rPr>
      <w:rFonts w:ascii="Arial" w:hAnsi="Arial" w:cs="Arial"/>
      <w:snapToGrid w:val="0"/>
      <w:sz w:val="22"/>
      <w:szCs w:val="20"/>
    </w:rPr>
  </w:style>
  <w:style w:type="character" w:customStyle="1" w:styleId="ListParagraphChar">
    <w:name w:val="List Paragraph Char"/>
    <w:aliases w:val="BulletPoints Char,Numbered para Char,Bullet table Char,List Paragraph1 Char,Recommendation Char,Bullet point Char,Bullets Char,CV text Char,Dot pt Char,F5 List Paragraph Char,FooterText Char,L Char,List Paragraph11 Char"/>
    <w:basedOn w:val="DefaultParagraphFont"/>
    <w:link w:val="ListParagraph"/>
    <w:uiPriority w:val="34"/>
    <w:qFormat/>
    <w:locked/>
    <w:rsid w:val="0067120F"/>
    <w:rPr>
      <w:rFonts w:ascii="Arial" w:hAnsi="Arial" w:cs="Arial"/>
      <w:snapToGrid w:val="0"/>
      <w:sz w:val="22"/>
    </w:rPr>
  </w:style>
  <w:style w:type="character" w:styleId="CommentReference">
    <w:name w:val="annotation reference"/>
    <w:aliases w:val="Table Title"/>
    <w:basedOn w:val="DefaultParagraphFont"/>
    <w:qFormat/>
    <w:rsid w:val="0067120F"/>
    <w:rPr>
      <w:sz w:val="16"/>
      <w:szCs w:val="16"/>
    </w:rPr>
  </w:style>
  <w:style w:type="paragraph" w:styleId="CommentText">
    <w:name w:val="annotation text"/>
    <w:basedOn w:val="Normal"/>
    <w:link w:val="CommentTextChar"/>
    <w:uiPriority w:val="99"/>
    <w:rsid w:val="00A013C4"/>
    <w:rPr>
      <w:sz w:val="20"/>
    </w:rPr>
  </w:style>
  <w:style w:type="character" w:customStyle="1" w:styleId="CommentTextChar">
    <w:name w:val="Comment Text Char"/>
    <w:basedOn w:val="DefaultParagraphFont"/>
    <w:link w:val="CommentText"/>
    <w:uiPriority w:val="99"/>
    <w:rsid w:val="00A013C4"/>
    <w:rPr>
      <w:rFonts w:ascii="Times New Roman" w:eastAsia="Times New Roman" w:hAnsi="Times New Roman" w:cs="Times New Roman"/>
      <w:snapToGrid w:val="0"/>
      <w:sz w:val="20"/>
      <w:szCs w:val="20"/>
    </w:rPr>
  </w:style>
  <w:style w:type="paragraph" w:customStyle="1" w:styleId="PBACheading1">
    <w:name w:val="PBAC heading 1"/>
    <w:basedOn w:val="Title"/>
    <w:qFormat/>
    <w:rsid w:val="00331FF4"/>
  </w:style>
  <w:style w:type="paragraph" w:styleId="BalloonText">
    <w:name w:val="Balloon Text"/>
    <w:basedOn w:val="Normal"/>
    <w:link w:val="BalloonTextChar"/>
    <w:uiPriority w:val="99"/>
    <w:semiHidden/>
    <w:unhideWhenUsed/>
    <w:rsid w:val="00A013C4"/>
    <w:rPr>
      <w:rFonts w:ascii="Tahoma" w:hAnsi="Tahoma" w:cs="Tahoma"/>
      <w:sz w:val="16"/>
      <w:szCs w:val="16"/>
    </w:rPr>
  </w:style>
  <w:style w:type="character" w:customStyle="1" w:styleId="BalloonTextChar">
    <w:name w:val="Balloon Text Char"/>
    <w:basedOn w:val="DefaultParagraphFont"/>
    <w:link w:val="BalloonText"/>
    <w:uiPriority w:val="99"/>
    <w:semiHidden/>
    <w:rsid w:val="00A013C4"/>
    <w:rPr>
      <w:rFonts w:ascii="Tahoma" w:eastAsia="Times New Roman" w:hAnsi="Tahoma" w:cs="Tahoma"/>
      <w:snapToGrid w:val="0"/>
      <w:sz w:val="16"/>
      <w:szCs w:val="16"/>
    </w:rPr>
  </w:style>
  <w:style w:type="paragraph" w:styleId="Title">
    <w:name w:val="Title"/>
    <w:basedOn w:val="Normal"/>
    <w:next w:val="Normal"/>
    <w:link w:val="TitleChar"/>
    <w:qFormat/>
    <w:rsid w:val="0071655B"/>
    <w:rPr>
      <w:b/>
      <w:snapToGrid w:val="0"/>
      <w:sz w:val="36"/>
      <w:szCs w:val="36"/>
      <w:lang w:eastAsia="en-AU"/>
    </w:rPr>
  </w:style>
  <w:style w:type="character" w:customStyle="1" w:styleId="TitleChar">
    <w:name w:val="Title Char"/>
    <w:basedOn w:val="DefaultParagraphFont"/>
    <w:link w:val="Title"/>
    <w:rsid w:val="0071655B"/>
    <w:rPr>
      <w:rFonts w:eastAsia="Times New Roman" w:cstheme="minorHAnsi"/>
      <w:b/>
      <w:sz w:val="36"/>
      <w:szCs w:val="36"/>
      <w:lang w:eastAsia="en-AU"/>
    </w:rPr>
  </w:style>
  <w:style w:type="paragraph" w:styleId="Header">
    <w:name w:val="header"/>
    <w:basedOn w:val="Normal"/>
    <w:link w:val="HeaderChar"/>
    <w:uiPriority w:val="99"/>
    <w:unhideWhenUsed/>
    <w:rsid w:val="00A013C4"/>
    <w:pPr>
      <w:tabs>
        <w:tab w:val="center" w:pos="4513"/>
        <w:tab w:val="right" w:pos="9026"/>
      </w:tabs>
    </w:pPr>
  </w:style>
  <w:style w:type="character" w:customStyle="1" w:styleId="HeaderChar">
    <w:name w:val="Header Char"/>
    <w:basedOn w:val="DefaultParagraphFont"/>
    <w:link w:val="Header"/>
    <w:uiPriority w:val="99"/>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paragraph" w:styleId="CommentSubject">
    <w:name w:val="annotation subject"/>
    <w:basedOn w:val="CommentText"/>
    <w:next w:val="CommentText"/>
    <w:link w:val="CommentSubjectChar"/>
    <w:uiPriority w:val="99"/>
    <w:semiHidden/>
    <w:unhideWhenUsed/>
    <w:rsid w:val="002545BF"/>
    <w:rPr>
      <w:rFonts w:ascii="Arial" w:hAnsi="Arial" w:cs="Arial"/>
      <w:b/>
      <w:bCs/>
    </w:rPr>
  </w:style>
  <w:style w:type="character" w:customStyle="1" w:styleId="CommentSubjectChar">
    <w:name w:val="Comment Subject Char"/>
    <w:basedOn w:val="CommentTextChar"/>
    <w:link w:val="CommentSubject"/>
    <w:uiPriority w:val="99"/>
    <w:semiHidden/>
    <w:rsid w:val="002545BF"/>
    <w:rPr>
      <w:rFonts w:ascii="Arial" w:eastAsia="Times New Roman" w:hAnsi="Arial" w:cs="Arial"/>
      <w:b/>
      <w:bCs/>
      <w:snapToGrid w:val="0"/>
      <w:sz w:val="20"/>
      <w:szCs w:val="20"/>
    </w:rPr>
  </w:style>
  <w:style w:type="paragraph" w:styleId="NoSpacing">
    <w:name w:val="No Spacing"/>
    <w:basedOn w:val="Normal"/>
    <w:link w:val="NoSpacingChar"/>
    <w:uiPriority w:val="1"/>
    <w:qFormat/>
    <w:rsid w:val="0067120F"/>
    <w:pPr>
      <w:jc w:val="both"/>
    </w:pPr>
    <w:rPr>
      <w:rFonts w:asciiTheme="minorHAnsi" w:hAnsiTheme="minorHAnsi" w:cstheme="minorHAnsi"/>
    </w:rPr>
  </w:style>
  <w:style w:type="character" w:customStyle="1" w:styleId="Heading1Char">
    <w:name w:val="Heading 1 Char"/>
    <w:basedOn w:val="DefaultParagraphFont"/>
    <w:link w:val="Heading1"/>
    <w:uiPriority w:val="9"/>
    <w:rsid w:val="0071655B"/>
    <w:rPr>
      <w:rFonts w:eastAsia="Times New Roman" w:cstheme="minorHAnsi"/>
      <w:b/>
      <w:snapToGrid w:val="0"/>
      <w:sz w:val="32"/>
      <w:szCs w:val="32"/>
    </w:rPr>
  </w:style>
  <w:style w:type="paragraph" w:styleId="Caption">
    <w:name w:val="caption"/>
    <w:basedOn w:val="Normal"/>
    <w:next w:val="Normal"/>
    <w:unhideWhenUsed/>
    <w:qFormat/>
    <w:rsid w:val="0067120F"/>
    <w:pPr>
      <w:spacing w:after="200"/>
    </w:pPr>
    <w:rPr>
      <w:rFonts w:ascii="Calibri" w:hAnsi="Calibri"/>
      <w:i/>
      <w:iCs/>
      <w:color w:val="000000" w:themeColor="text1"/>
      <w:sz w:val="18"/>
      <w:szCs w:val="18"/>
    </w:rPr>
  </w:style>
  <w:style w:type="character" w:customStyle="1" w:styleId="Heading2Char">
    <w:name w:val="Heading 2 Char"/>
    <w:aliases w:val="3. Subsection Heading Char"/>
    <w:basedOn w:val="DefaultParagraphFont"/>
    <w:link w:val="Heading2"/>
    <w:uiPriority w:val="1"/>
    <w:rsid w:val="00AB4C88"/>
    <w:rPr>
      <w:rFonts w:asciiTheme="minorHAnsi" w:eastAsiaTheme="majorEastAsia" w:hAnsiTheme="minorHAnsi"/>
      <w:b/>
      <w:i/>
      <w:sz w:val="28"/>
      <w:szCs w:val="28"/>
    </w:rPr>
  </w:style>
  <w:style w:type="paragraph" w:customStyle="1" w:styleId="4bulletpoint">
    <w:name w:val="4. bullet point"/>
    <w:basedOn w:val="ListParagraph"/>
    <w:link w:val="4bulletpointChar"/>
    <w:qFormat/>
    <w:rsid w:val="00CE39A5"/>
    <w:pPr>
      <w:numPr>
        <w:numId w:val="1"/>
      </w:numPr>
      <w:spacing w:after="120"/>
      <w:ind w:left="1077" w:hanging="357"/>
      <w:contextualSpacing w:val="0"/>
    </w:pPr>
    <w:rPr>
      <w:rFonts w:asciiTheme="minorHAnsi" w:hAnsiTheme="minorHAnsi"/>
      <w:sz w:val="24"/>
      <w:szCs w:val="24"/>
    </w:rPr>
  </w:style>
  <w:style w:type="paragraph" w:customStyle="1" w:styleId="5Tabletext">
    <w:name w:val="5. Table text"/>
    <w:basedOn w:val="BodyText2"/>
    <w:qFormat/>
    <w:rsid w:val="00CE39A5"/>
    <w:pPr>
      <w:widowControl w:val="0"/>
      <w:spacing w:after="0" w:line="240" w:lineRule="auto"/>
      <w:jc w:val="both"/>
    </w:pPr>
    <w:rPr>
      <w:rFonts w:ascii="Arial Narrow" w:hAnsi="Arial Narrow"/>
      <w:snapToGrid w:val="0"/>
      <w:sz w:val="20"/>
      <w:szCs w:val="20"/>
    </w:rPr>
  </w:style>
  <w:style w:type="character" w:customStyle="1" w:styleId="4bulletpointChar">
    <w:name w:val="4. bullet point Char"/>
    <w:basedOn w:val="ListParagraphChar"/>
    <w:link w:val="4bulletpoint"/>
    <w:rsid w:val="00CE39A5"/>
    <w:rPr>
      <w:rFonts w:asciiTheme="minorHAnsi" w:hAnsiTheme="minorHAnsi" w:cs="Arial"/>
      <w:snapToGrid w:val="0"/>
      <w:sz w:val="24"/>
      <w:szCs w:val="24"/>
    </w:rPr>
  </w:style>
  <w:style w:type="paragraph" w:styleId="BodyText2">
    <w:name w:val="Body Text 2"/>
    <w:basedOn w:val="Normal"/>
    <w:link w:val="BodyText2Char"/>
    <w:uiPriority w:val="99"/>
    <w:semiHidden/>
    <w:unhideWhenUsed/>
    <w:rsid w:val="0067120F"/>
    <w:pPr>
      <w:spacing w:after="120" w:line="480" w:lineRule="auto"/>
    </w:pPr>
  </w:style>
  <w:style w:type="character" w:customStyle="1" w:styleId="BodyText2Char">
    <w:name w:val="Body Text 2 Char"/>
    <w:basedOn w:val="DefaultParagraphFont"/>
    <w:link w:val="BodyText2"/>
    <w:uiPriority w:val="99"/>
    <w:semiHidden/>
    <w:rsid w:val="0067120F"/>
  </w:style>
  <w:style w:type="paragraph" w:customStyle="1" w:styleId="2Sections">
    <w:name w:val="2. Sections"/>
    <w:qFormat/>
    <w:rsid w:val="0067120F"/>
    <w:pPr>
      <w:numPr>
        <w:numId w:val="3"/>
      </w:numPr>
      <w:spacing w:before="240" w:after="120"/>
      <w:outlineLvl w:val="0"/>
    </w:pPr>
    <w:rPr>
      <w:rFonts w:asciiTheme="minorHAnsi" w:hAnsiTheme="minorHAnsi" w:cs="Arial"/>
      <w:b/>
      <w:snapToGrid w:val="0"/>
      <w:sz w:val="32"/>
      <w:szCs w:val="32"/>
    </w:rPr>
  </w:style>
  <w:style w:type="paragraph" w:customStyle="1" w:styleId="1MainTitle">
    <w:name w:val="1. Main Title"/>
    <w:basedOn w:val="Title"/>
    <w:link w:val="1MainTitleChar"/>
    <w:qFormat/>
    <w:rsid w:val="003326B0"/>
    <w:pPr>
      <w:spacing w:after="120"/>
      <w:ind w:left="720" w:hanging="720"/>
      <w:contextualSpacing/>
      <w:outlineLvl w:val="0"/>
    </w:pPr>
    <w:rPr>
      <w:rFonts w:asciiTheme="minorHAnsi" w:eastAsiaTheme="majorEastAsia" w:hAnsiTheme="minorHAnsi" w:cstheme="majorBidi"/>
      <w:snapToGrid/>
      <w:spacing w:val="5"/>
      <w:kern w:val="28"/>
      <w:lang w:eastAsia="en-US"/>
    </w:rPr>
  </w:style>
  <w:style w:type="character" w:customStyle="1" w:styleId="1MainTitleChar">
    <w:name w:val="1. Main Title Char"/>
    <w:basedOn w:val="TitleChar"/>
    <w:link w:val="1MainTitle"/>
    <w:rsid w:val="003326B0"/>
    <w:rPr>
      <w:rFonts w:asciiTheme="minorHAnsi" w:eastAsiaTheme="majorEastAsia" w:hAnsiTheme="minorHAnsi" w:cstheme="majorBidi"/>
      <w:b/>
      <w:spacing w:val="5"/>
      <w:kern w:val="28"/>
      <w:sz w:val="36"/>
      <w:szCs w:val="36"/>
      <w:lang w:eastAsia="en-AU"/>
    </w:rPr>
  </w:style>
  <w:style w:type="paragraph" w:customStyle="1" w:styleId="5Tableheaders">
    <w:name w:val="5. Table headers"/>
    <w:basedOn w:val="NoSpacing"/>
    <w:link w:val="5TableheadersChar"/>
    <w:qFormat/>
    <w:rsid w:val="00CE39A5"/>
    <w:rPr>
      <w:rFonts w:ascii="Arial Narrow" w:hAnsi="Arial Narrow" w:cs="Times New Roman"/>
      <w:b/>
      <w:sz w:val="20"/>
    </w:rPr>
  </w:style>
  <w:style w:type="character" w:customStyle="1" w:styleId="5TableheadersChar">
    <w:name w:val="5. Table headers Char"/>
    <w:basedOn w:val="NoSpacingChar"/>
    <w:link w:val="5Tableheaders"/>
    <w:rsid w:val="00CE39A5"/>
    <w:rPr>
      <w:rFonts w:ascii="Arial Narrow" w:hAnsi="Arial Narrow" w:cstheme="minorHAnsi"/>
      <w:b/>
      <w:sz w:val="24"/>
      <w:szCs w:val="24"/>
    </w:rPr>
  </w:style>
  <w:style w:type="paragraph" w:customStyle="1" w:styleId="4Bodytext">
    <w:name w:val="4. Body text"/>
    <w:basedOn w:val="4Bodytextnumbered"/>
    <w:link w:val="4BodytextChar"/>
    <w:qFormat/>
    <w:rsid w:val="0067120F"/>
    <w:pPr>
      <w:numPr>
        <w:ilvl w:val="0"/>
        <w:numId w:val="0"/>
      </w:numPr>
      <w:ind w:left="720" w:hanging="720"/>
    </w:pPr>
  </w:style>
  <w:style w:type="character" w:customStyle="1" w:styleId="4BodytextChar">
    <w:name w:val="4. Body text Char"/>
    <w:basedOn w:val="ListParagraphChar"/>
    <w:link w:val="4Bodytext"/>
    <w:rsid w:val="0067120F"/>
    <w:rPr>
      <w:rFonts w:asciiTheme="minorHAnsi" w:eastAsiaTheme="minorHAnsi" w:hAnsiTheme="minorHAnsi" w:cstheme="minorBidi"/>
      <w:snapToGrid/>
      <w:sz w:val="24"/>
      <w:szCs w:val="22"/>
    </w:rPr>
  </w:style>
  <w:style w:type="paragraph" w:customStyle="1" w:styleId="PBACFooter">
    <w:name w:val="PBAC Footer"/>
    <w:basedOn w:val="5TableFooter"/>
    <w:link w:val="PBACFooterChar"/>
    <w:qFormat/>
    <w:rsid w:val="00495819"/>
  </w:style>
  <w:style w:type="character" w:customStyle="1" w:styleId="PBACFooterChar">
    <w:name w:val="PBAC Footer Char"/>
    <w:basedOn w:val="FooterChar"/>
    <w:link w:val="PBACFooter"/>
    <w:rsid w:val="00495819"/>
    <w:rPr>
      <w:rFonts w:ascii="Arial Narrow" w:eastAsia="Times New Roman" w:hAnsi="Arial Narrow" w:cs="Arial"/>
      <w:snapToGrid w:val="0"/>
      <w:sz w:val="18"/>
      <w:szCs w:val="22"/>
    </w:rPr>
  </w:style>
  <w:style w:type="paragraph" w:customStyle="1" w:styleId="5Tabletitle">
    <w:name w:val="5. Table title"/>
    <w:basedOn w:val="Normal"/>
    <w:link w:val="5TabletitleChar"/>
    <w:qFormat/>
    <w:rsid w:val="00CE39A5"/>
    <w:rPr>
      <w:rFonts w:ascii="Arial Narrow" w:hAnsi="Arial Narrow" w:cs="Arial"/>
      <w:b/>
      <w:sz w:val="20"/>
      <w:szCs w:val="22"/>
    </w:rPr>
  </w:style>
  <w:style w:type="character" w:customStyle="1" w:styleId="5TabletitleChar">
    <w:name w:val="5. Table title Char"/>
    <w:basedOn w:val="NoSpacingChar"/>
    <w:link w:val="5Tabletitle"/>
    <w:rsid w:val="00CE39A5"/>
    <w:rPr>
      <w:rFonts w:ascii="Arial Narrow" w:hAnsi="Arial Narrow" w:cs="Arial"/>
      <w:b/>
      <w:sz w:val="24"/>
      <w:szCs w:val="22"/>
    </w:rPr>
  </w:style>
  <w:style w:type="paragraph" w:customStyle="1" w:styleId="Lists">
    <w:name w:val="Lists"/>
    <w:basedOn w:val="4Bodytext"/>
    <w:link w:val="ListsChar"/>
    <w:qFormat/>
    <w:rsid w:val="0067120F"/>
    <w:pPr>
      <w:ind w:left="1080" w:hanging="360"/>
    </w:pPr>
  </w:style>
  <w:style w:type="character" w:customStyle="1" w:styleId="ListsChar">
    <w:name w:val="Lists Char"/>
    <w:basedOn w:val="4BodytextChar"/>
    <w:link w:val="Lists"/>
    <w:rsid w:val="0067120F"/>
    <w:rPr>
      <w:rFonts w:asciiTheme="minorHAnsi" w:eastAsiaTheme="minorHAnsi" w:hAnsiTheme="minorHAnsi" w:cstheme="minorBidi"/>
      <w:snapToGrid/>
      <w:sz w:val="24"/>
      <w:szCs w:val="22"/>
    </w:rPr>
  </w:style>
  <w:style w:type="paragraph" w:customStyle="1" w:styleId="Bulletpoints">
    <w:name w:val="Bullet points"/>
    <w:basedOn w:val="ListParagraph"/>
    <w:qFormat/>
    <w:rsid w:val="0067120F"/>
    <w:pPr>
      <w:numPr>
        <w:numId w:val="2"/>
      </w:numPr>
      <w:contextualSpacing w:val="0"/>
    </w:pPr>
    <w:rPr>
      <w:rFonts w:ascii="Calibri" w:hAnsi="Calibri"/>
      <w:sz w:val="24"/>
      <w:szCs w:val="24"/>
    </w:rPr>
  </w:style>
  <w:style w:type="paragraph" w:customStyle="1" w:styleId="5TableFooter">
    <w:name w:val="5. Table Footer"/>
    <w:basedOn w:val="Normal"/>
    <w:link w:val="5TableFooterChar"/>
    <w:qFormat/>
    <w:rsid w:val="0067120F"/>
    <w:pPr>
      <w:widowControl w:val="0"/>
      <w:jc w:val="both"/>
    </w:pPr>
    <w:rPr>
      <w:rFonts w:ascii="Arial Narrow" w:hAnsi="Arial Narrow" w:cs="Arial"/>
      <w:snapToGrid w:val="0"/>
      <w:sz w:val="18"/>
      <w:szCs w:val="22"/>
    </w:rPr>
  </w:style>
  <w:style w:type="character" w:customStyle="1" w:styleId="5TableFooterChar">
    <w:name w:val="5. Table Footer Char"/>
    <w:link w:val="5TableFooter"/>
    <w:rsid w:val="0067120F"/>
    <w:rPr>
      <w:rFonts w:ascii="Arial Narrow" w:hAnsi="Arial Narrow" w:cs="Arial"/>
      <w:snapToGrid w:val="0"/>
      <w:sz w:val="18"/>
      <w:szCs w:val="22"/>
    </w:rPr>
  </w:style>
  <w:style w:type="paragraph" w:customStyle="1" w:styleId="4Bodytextnumbered">
    <w:name w:val="4. Body text numbered"/>
    <w:basedOn w:val="ListParagraph"/>
    <w:qFormat/>
    <w:rsid w:val="0067120F"/>
    <w:pPr>
      <w:widowControl/>
      <w:numPr>
        <w:ilvl w:val="1"/>
        <w:numId w:val="3"/>
      </w:numPr>
      <w:spacing w:after="120"/>
      <w:contextualSpacing w:val="0"/>
    </w:pPr>
    <w:rPr>
      <w:rFonts w:asciiTheme="minorHAnsi" w:eastAsiaTheme="minorHAnsi" w:hAnsiTheme="minorHAnsi" w:cstheme="minorBidi"/>
      <w:snapToGrid/>
      <w:sz w:val="24"/>
      <w:szCs w:val="22"/>
    </w:rPr>
  </w:style>
  <w:style w:type="paragraph" w:styleId="BodyText">
    <w:name w:val="Body Text"/>
    <w:basedOn w:val="Normal"/>
    <w:link w:val="BodyTextChar"/>
    <w:uiPriority w:val="99"/>
    <w:semiHidden/>
    <w:unhideWhenUsed/>
    <w:rsid w:val="0067120F"/>
    <w:pPr>
      <w:spacing w:after="120"/>
    </w:pPr>
  </w:style>
  <w:style w:type="character" w:customStyle="1" w:styleId="BodyTextChar">
    <w:name w:val="Body Text Char"/>
    <w:basedOn w:val="DefaultParagraphFont"/>
    <w:link w:val="BodyText"/>
    <w:uiPriority w:val="99"/>
    <w:semiHidden/>
    <w:rsid w:val="0067120F"/>
  </w:style>
  <w:style w:type="character" w:customStyle="1" w:styleId="Heading3Char">
    <w:name w:val="Heading 3 Char"/>
    <w:basedOn w:val="DefaultParagraphFont"/>
    <w:link w:val="Heading3"/>
    <w:semiHidden/>
    <w:rsid w:val="0067120F"/>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rsid w:val="0067120F"/>
    <w:rPr>
      <w:rFonts w:asciiTheme="minorHAnsi" w:hAnsiTheme="minorHAnsi" w:cstheme="minorHAnsi"/>
      <w:sz w:val="24"/>
      <w:szCs w:val="24"/>
    </w:rPr>
  </w:style>
  <w:style w:type="paragraph" w:customStyle="1" w:styleId="3Subheading2">
    <w:name w:val="3. Subheading 2"/>
    <w:basedOn w:val="Heading2"/>
    <w:link w:val="3Subheading2Char"/>
    <w:qFormat/>
    <w:rsid w:val="00AB4C88"/>
    <w:pPr>
      <w:spacing w:before="0"/>
    </w:pPr>
    <w:rPr>
      <w:sz w:val="24"/>
    </w:rPr>
  </w:style>
  <w:style w:type="paragraph" w:customStyle="1" w:styleId="3Subheading1">
    <w:name w:val="3. Subheading 1"/>
    <w:basedOn w:val="Heading2"/>
    <w:link w:val="3Subheading1Char"/>
    <w:qFormat/>
    <w:rsid w:val="00AB4C88"/>
  </w:style>
  <w:style w:type="character" w:customStyle="1" w:styleId="3Subheading2Char">
    <w:name w:val="3. Subheading 2 Char"/>
    <w:basedOn w:val="Heading2Char"/>
    <w:link w:val="3Subheading2"/>
    <w:rsid w:val="00AB4C88"/>
    <w:rPr>
      <w:rFonts w:asciiTheme="minorHAnsi" w:eastAsiaTheme="majorEastAsia" w:hAnsiTheme="minorHAnsi"/>
      <w:b/>
      <w:i/>
      <w:sz w:val="24"/>
      <w:szCs w:val="28"/>
    </w:rPr>
  </w:style>
  <w:style w:type="paragraph" w:customStyle="1" w:styleId="6attachments">
    <w:name w:val="6. attachments"/>
    <w:basedOn w:val="NoSpacing"/>
    <w:link w:val="6attachmentsChar"/>
    <w:qFormat/>
    <w:rsid w:val="00495819"/>
    <w:rPr>
      <w:b/>
    </w:rPr>
  </w:style>
  <w:style w:type="character" w:customStyle="1" w:styleId="3Subheading1Char">
    <w:name w:val="3. Subheading 1 Char"/>
    <w:basedOn w:val="Heading2Char"/>
    <w:link w:val="3Subheading1"/>
    <w:rsid w:val="00AB4C88"/>
    <w:rPr>
      <w:rFonts w:asciiTheme="minorHAnsi" w:eastAsiaTheme="majorEastAsia" w:hAnsiTheme="minorHAnsi"/>
      <w:b/>
      <w:i/>
      <w:sz w:val="28"/>
      <w:szCs w:val="28"/>
    </w:rPr>
  </w:style>
  <w:style w:type="character" w:customStyle="1" w:styleId="6attachmentsChar">
    <w:name w:val="6. attachments Char"/>
    <w:basedOn w:val="NoSpacingChar"/>
    <w:link w:val="6attachments"/>
    <w:rsid w:val="00495819"/>
    <w:rPr>
      <w:rFonts w:asciiTheme="minorHAnsi" w:hAnsiTheme="minorHAnsi" w:cstheme="minorHAnsi"/>
      <w:b/>
      <w:sz w:val="24"/>
      <w:szCs w:val="24"/>
    </w:rPr>
  </w:style>
  <w:style w:type="character" w:styleId="SubtleReference">
    <w:name w:val="Subtle Reference"/>
    <w:uiPriority w:val="31"/>
    <w:qFormat/>
    <w:rsid w:val="00E074C3"/>
    <w:rPr>
      <w:smallCaps/>
      <w:color w:val="C0504D"/>
      <w:u w:val="single"/>
    </w:rPr>
  </w:style>
  <w:style w:type="character" w:styleId="Hyperlink">
    <w:name w:val="Hyperlink"/>
    <w:basedOn w:val="DefaultParagraphFont"/>
    <w:uiPriority w:val="99"/>
    <w:unhideWhenUsed/>
    <w:rsid w:val="00E074C3"/>
    <w:rPr>
      <w:color w:val="0000FF" w:themeColor="hyperlink"/>
      <w:u w:val="single"/>
    </w:rPr>
  </w:style>
  <w:style w:type="character" w:styleId="UnresolvedMention">
    <w:name w:val="Unresolved Mention"/>
    <w:basedOn w:val="DefaultParagraphFont"/>
    <w:uiPriority w:val="99"/>
    <w:semiHidden/>
    <w:unhideWhenUsed/>
    <w:rsid w:val="00E074C3"/>
    <w:rPr>
      <w:color w:val="605E5C"/>
      <w:shd w:val="clear" w:color="auto" w:fill="E1DFDD"/>
    </w:rPr>
  </w:style>
  <w:style w:type="paragraph" w:customStyle="1" w:styleId="05Tabletext">
    <w:name w:val="05 Table text"/>
    <w:next w:val="Normal"/>
    <w:qFormat/>
    <w:rsid w:val="008D34D6"/>
    <w:pPr>
      <w:spacing w:before="20"/>
      <w:ind w:left="57" w:right="57"/>
    </w:pPr>
    <w:rPr>
      <w:rFonts w:ascii="Arial Narrow" w:eastAsia="Calibri" w:hAnsi="Arial Narrow"/>
      <w:sz w:val="18"/>
      <w:szCs w:val="24"/>
    </w:rPr>
  </w:style>
  <w:style w:type="paragraph" w:customStyle="1" w:styleId="02TableHEADINGcentred">
    <w:name w:val="02 Table HEADING centred"/>
    <w:qFormat/>
    <w:rsid w:val="008D34D6"/>
    <w:pPr>
      <w:keepNext/>
      <w:spacing w:before="60"/>
      <w:ind w:left="57" w:right="57"/>
      <w:jc w:val="center"/>
    </w:pPr>
    <w:rPr>
      <w:rFonts w:ascii="Arial Narrow" w:eastAsia="Calibri" w:hAnsi="Arial Narrow"/>
      <w:b/>
      <w:sz w:val="18"/>
      <w:szCs w:val="24"/>
    </w:rPr>
  </w:style>
  <w:style w:type="table" w:customStyle="1" w:styleId="TableGridLight2">
    <w:name w:val="Table Grid Light2"/>
    <w:basedOn w:val="TableNormal"/>
    <w:uiPriority w:val="40"/>
    <w:rsid w:val="008D34D6"/>
    <w:rPr>
      <w:rFonts w:eastAsiaTheme="minorHAnsi" w:cstheme="minorBidi"/>
      <w:sz w:val="24"/>
      <w:szCs w:val="22"/>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nseQuote">
    <w:name w:val="Intense Quote"/>
    <w:basedOn w:val="Normal"/>
    <w:next w:val="Normal"/>
    <w:link w:val="IntenseQuoteChar"/>
    <w:uiPriority w:val="30"/>
    <w:qFormat/>
    <w:rsid w:val="001D6450"/>
    <w:pPr>
      <w:spacing w:after="120"/>
      <w:jc w:val="both"/>
    </w:pPr>
    <w:rPr>
      <w:rFonts w:asciiTheme="minorHAnsi" w:eastAsiaTheme="minorHAnsi" w:hAnsiTheme="minorHAnsi" w:cs="Arial"/>
      <w:bCs/>
      <w:iCs/>
      <w:szCs w:val="22"/>
    </w:rPr>
  </w:style>
  <w:style w:type="character" w:customStyle="1" w:styleId="IntenseQuoteChar">
    <w:name w:val="Intense Quote Char"/>
    <w:basedOn w:val="DefaultParagraphFont"/>
    <w:link w:val="IntenseQuote"/>
    <w:uiPriority w:val="30"/>
    <w:rsid w:val="001D6450"/>
    <w:rPr>
      <w:rFonts w:asciiTheme="minorHAnsi" w:eastAsiaTheme="minorHAnsi" w:hAnsiTheme="minorHAnsi" w:cs="Arial"/>
      <w:bCs/>
      <w:iCs/>
      <w:sz w:val="24"/>
      <w:szCs w:val="22"/>
    </w:rPr>
  </w:style>
  <w:style w:type="table" w:customStyle="1" w:styleId="TableGrid1">
    <w:name w:val="Table Grid1"/>
    <w:basedOn w:val="TableNormal"/>
    <w:next w:val="TableGrid"/>
    <w:uiPriority w:val="39"/>
    <w:rsid w:val="00C1366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13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8"/>
    <w:locked/>
    <w:rsid w:val="00532383"/>
    <w:rPr>
      <w:rFonts w:ascii="Arial" w:hAnsi="Arial" w:cs="Arial"/>
    </w:rPr>
  </w:style>
  <w:style w:type="paragraph" w:customStyle="1" w:styleId="CABNETParagraph">
    <w:name w:val="CABNET Paragraph."/>
    <w:basedOn w:val="Normal"/>
    <w:link w:val="CABNETParagraphChar"/>
    <w:uiPriority w:val="98"/>
    <w:rsid w:val="00532383"/>
    <w:pPr>
      <w:spacing w:before="120" w:after="120"/>
    </w:pPr>
    <w:rPr>
      <w:rFonts w:ascii="Arial" w:hAnsi="Arial" w:cs="Arial"/>
      <w:sz w:val="20"/>
      <w:szCs w:val="20"/>
    </w:rPr>
  </w:style>
  <w:style w:type="paragraph" w:styleId="FootnoteText">
    <w:name w:val="footnote text"/>
    <w:basedOn w:val="Normal"/>
    <w:link w:val="FootnoteTextChar"/>
    <w:uiPriority w:val="99"/>
    <w:semiHidden/>
    <w:unhideWhenUsed/>
    <w:rsid w:val="00E5726D"/>
    <w:rPr>
      <w:sz w:val="20"/>
      <w:szCs w:val="20"/>
    </w:rPr>
  </w:style>
  <w:style w:type="character" w:customStyle="1" w:styleId="FootnoteTextChar">
    <w:name w:val="Footnote Text Char"/>
    <w:basedOn w:val="DefaultParagraphFont"/>
    <w:link w:val="FootnoteText"/>
    <w:uiPriority w:val="99"/>
    <w:semiHidden/>
    <w:rsid w:val="00E5726D"/>
  </w:style>
  <w:style w:type="character" w:styleId="FootnoteReference">
    <w:name w:val="footnote reference"/>
    <w:basedOn w:val="DefaultParagraphFont"/>
    <w:uiPriority w:val="99"/>
    <w:semiHidden/>
    <w:unhideWhenUsed/>
    <w:rsid w:val="00E5726D"/>
    <w:rPr>
      <w:vertAlign w:val="superscript"/>
    </w:rPr>
  </w:style>
  <w:style w:type="paragraph" w:customStyle="1" w:styleId="GeneralHeading">
    <w:name w:val="General Heading"/>
    <w:qFormat/>
    <w:rsid w:val="00E762C1"/>
    <w:pPr>
      <w:keepNext/>
      <w:spacing w:before="120" w:after="120"/>
      <w:ind w:left="720" w:hanging="720"/>
      <w:outlineLvl w:val="0"/>
    </w:pPr>
    <w:rPr>
      <w:rFonts w:ascii="Calibri" w:hAnsi="Calibri" w:cs="Arial"/>
      <w:b/>
      <w:snapToGrid w:val="0"/>
      <w:sz w:val="28"/>
      <w:szCs w:val="22"/>
      <w:lang w:eastAsia="en-AU"/>
    </w:rPr>
  </w:style>
  <w:style w:type="paragraph" w:customStyle="1" w:styleId="2-SectionHeading">
    <w:name w:val="2-Section Heading"/>
    <w:qFormat/>
    <w:rsid w:val="00BA7E8A"/>
    <w:pPr>
      <w:keepNext/>
      <w:spacing w:before="240" w:after="120"/>
      <w:ind w:left="720" w:hanging="360"/>
      <w:outlineLvl w:val="0"/>
    </w:pPr>
    <w:rPr>
      <w:rFonts w:ascii="Calibri" w:hAnsi="Calibri" w:cs="Arial"/>
      <w:b/>
      <w:snapToGrid w:val="0"/>
      <w:sz w:val="32"/>
      <w:szCs w:val="32"/>
      <w:lang w:eastAsia="en-AU"/>
    </w:rPr>
  </w:style>
  <w:style w:type="paragraph" w:customStyle="1" w:styleId="3-BodyText">
    <w:name w:val="3-Body Text"/>
    <w:basedOn w:val="ListParagraph"/>
    <w:qFormat/>
    <w:rsid w:val="00BA7E8A"/>
    <w:pPr>
      <w:widowControl/>
      <w:spacing w:after="120"/>
      <w:ind w:left="1440" w:hanging="360"/>
      <w:contextualSpacing w:val="0"/>
    </w:pPr>
    <w:rPr>
      <w:rFonts w:ascii="Calibri" w:hAnsi="Calibr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1477">
      <w:bodyDiv w:val="1"/>
      <w:marLeft w:val="0"/>
      <w:marRight w:val="0"/>
      <w:marTop w:val="0"/>
      <w:marBottom w:val="0"/>
      <w:divBdr>
        <w:top w:val="none" w:sz="0" w:space="0" w:color="auto"/>
        <w:left w:val="none" w:sz="0" w:space="0" w:color="auto"/>
        <w:bottom w:val="none" w:sz="0" w:space="0" w:color="auto"/>
        <w:right w:val="none" w:sz="0" w:space="0" w:color="auto"/>
      </w:divBdr>
    </w:div>
    <w:div w:id="307707283">
      <w:bodyDiv w:val="1"/>
      <w:marLeft w:val="0"/>
      <w:marRight w:val="0"/>
      <w:marTop w:val="0"/>
      <w:marBottom w:val="0"/>
      <w:divBdr>
        <w:top w:val="none" w:sz="0" w:space="0" w:color="auto"/>
        <w:left w:val="none" w:sz="0" w:space="0" w:color="auto"/>
        <w:bottom w:val="none" w:sz="0" w:space="0" w:color="auto"/>
        <w:right w:val="none" w:sz="0" w:space="0" w:color="auto"/>
      </w:divBdr>
    </w:div>
    <w:div w:id="506752143">
      <w:bodyDiv w:val="1"/>
      <w:marLeft w:val="0"/>
      <w:marRight w:val="0"/>
      <w:marTop w:val="0"/>
      <w:marBottom w:val="0"/>
      <w:divBdr>
        <w:top w:val="none" w:sz="0" w:space="0" w:color="auto"/>
        <w:left w:val="none" w:sz="0" w:space="0" w:color="auto"/>
        <w:bottom w:val="none" w:sz="0" w:space="0" w:color="auto"/>
        <w:right w:val="none" w:sz="0" w:space="0" w:color="auto"/>
      </w:divBdr>
    </w:div>
    <w:div w:id="511726488">
      <w:bodyDiv w:val="1"/>
      <w:marLeft w:val="0"/>
      <w:marRight w:val="0"/>
      <w:marTop w:val="0"/>
      <w:marBottom w:val="0"/>
      <w:divBdr>
        <w:top w:val="none" w:sz="0" w:space="0" w:color="auto"/>
        <w:left w:val="none" w:sz="0" w:space="0" w:color="auto"/>
        <w:bottom w:val="none" w:sz="0" w:space="0" w:color="auto"/>
        <w:right w:val="none" w:sz="0" w:space="0" w:color="auto"/>
      </w:divBdr>
    </w:div>
    <w:div w:id="618339935">
      <w:bodyDiv w:val="1"/>
      <w:marLeft w:val="0"/>
      <w:marRight w:val="0"/>
      <w:marTop w:val="0"/>
      <w:marBottom w:val="0"/>
      <w:divBdr>
        <w:top w:val="none" w:sz="0" w:space="0" w:color="auto"/>
        <w:left w:val="none" w:sz="0" w:space="0" w:color="auto"/>
        <w:bottom w:val="none" w:sz="0" w:space="0" w:color="auto"/>
        <w:right w:val="none" w:sz="0" w:space="0" w:color="auto"/>
      </w:divBdr>
    </w:div>
    <w:div w:id="666714589">
      <w:bodyDiv w:val="1"/>
      <w:marLeft w:val="0"/>
      <w:marRight w:val="0"/>
      <w:marTop w:val="0"/>
      <w:marBottom w:val="0"/>
      <w:divBdr>
        <w:top w:val="none" w:sz="0" w:space="0" w:color="auto"/>
        <w:left w:val="none" w:sz="0" w:space="0" w:color="auto"/>
        <w:bottom w:val="none" w:sz="0" w:space="0" w:color="auto"/>
        <w:right w:val="none" w:sz="0" w:space="0" w:color="auto"/>
      </w:divBdr>
    </w:div>
    <w:div w:id="829902816">
      <w:bodyDiv w:val="1"/>
      <w:marLeft w:val="0"/>
      <w:marRight w:val="0"/>
      <w:marTop w:val="0"/>
      <w:marBottom w:val="0"/>
      <w:divBdr>
        <w:top w:val="none" w:sz="0" w:space="0" w:color="auto"/>
        <w:left w:val="none" w:sz="0" w:space="0" w:color="auto"/>
        <w:bottom w:val="none" w:sz="0" w:space="0" w:color="auto"/>
        <w:right w:val="none" w:sz="0" w:space="0" w:color="auto"/>
      </w:divBdr>
    </w:div>
    <w:div w:id="930510421">
      <w:bodyDiv w:val="1"/>
      <w:marLeft w:val="0"/>
      <w:marRight w:val="0"/>
      <w:marTop w:val="0"/>
      <w:marBottom w:val="0"/>
      <w:divBdr>
        <w:top w:val="none" w:sz="0" w:space="0" w:color="auto"/>
        <w:left w:val="none" w:sz="0" w:space="0" w:color="auto"/>
        <w:bottom w:val="none" w:sz="0" w:space="0" w:color="auto"/>
        <w:right w:val="none" w:sz="0" w:space="0" w:color="auto"/>
      </w:divBdr>
    </w:div>
    <w:div w:id="1063874388">
      <w:bodyDiv w:val="1"/>
      <w:marLeft w:val="0"/>
      <w:marRight w:val="0"/>
      <w:marTop w:val="0"/>
      <w:marBottom w:val="0"/>
      <w:divBdr>
        <w:top w:val="none" w:sz="0" w:space="0" w:color="auto"/>
        <w:left w:val="none" w:sz="0" w:space="0" w:color="auto"/>
        <w:bottom w:val="none" w:sz="0" w:space="0" w:color="auto"/>
        <w:right w:val="none" w:sz="0" w:space="0" w:color="auto"/>
      </w:divBdr>
    </w:div>
    <w:div w:id="1147818322">
      <w:bodyDiv w:val="1"/>
      <w:marLeft w:val="0"/>
      <w:marRight w:val="0"/>
      <w:marTop w:val="0"/>
      <w:marBottom w:val="0"/>
      <w:divBdr>
        <w:top w:val="none" w:sz="0" w:space="0" w:color="auto"/>
        <w:left w:val="none" w:sz="0" w:space="0" w:color="auto"/>
        <w:bottom w:val="none" w:sz="0" w:space="0" w:color="auto"/>
        <w:right w:val="none" w:sz="0" w:space="0" w:color="auto"/>
      </w:divBdr>
    </w:div>
    <w:div w:id="1180311388">
      <w:bodyDiv w:val="1"/>
      <w:marLeft w:val="0"/>
      <w:marRight w:val="0"/>
      <w:marTop w:val="0"/>
      <w:marBottom w:val="0"/>
      <w:divBdr>
        <w:top w:val="none" w:sz="0" w:space="0" w:color="auto"/>
        <w:left w:val="none" w:sz="0" w:space="0" w:color="auto"/>
        <w:bottom w:val="none" w:sz="0" w:space="0" w:color="auto"/>
        <w:right w:val="none" w:sz="0" w:space="0" w:color="auto"/>
      </w:divBdr>
    </w:div>
    <w:div w:id="1212689995">
      <w:bodyDiv w:val="1"/>
      <w:marLeft w:val="0"/>
      <w:marRight w:val="0"/>
      <w:marTop w:val="0"/>
      <w:marBottom w:val="0"/>
      <w:divBdr>
        <w:top w:val="none" w:sz="0" w:space="0" w:color="auto"/>
        <w:left w:val="none" w:sz="0" w:space="0" w:color="auto"/>
        <w:bottom w:val="none" w:sz="0" w:space="0" w:color="auto"/>
        <w:right w:val="none" w:sz="0" w:space="0" w:color="auto"/>
      </w:divBdr>
    </w:div>
    <w:div w:id="1528248570">
      <w:bodyDiv w:val="1"/>
      <w:marLeft w:val="0"/>
      <w:marRight w:val="0"/>
      <w:marTop w:val="0"/>
      <w:marBottom w:val="0"/>
      <w:divBdr>
        <w:top w:val="none" w:sz="0" w:space="0" w:color="auto"/>
        <w:left w:val="none" w:sz="0" w:space="0" w:color="auto"/>
        <w:bottom w:val="none" w:sz="0" w:space="0" w:color="auto"/>
        <w:right w:val="none" w:sz="0" w:space="0" w:color="auto"/>
      </w:divBdr>
    </w:div>
    <w:div w:id="1736858308">
      <w:bodyDiv w:val="1"/>
      <w:marLeft w:val="0"/>
      <w:marRight w:val="0"/>
      <w:marTop w:val="0"/>
      <w:marBottom w:val="0"/>
      <w:divBdr>
        <w:top w:val="none" w:sz="0" w:space="0" w:color="auto"/>
        <w:left w:val="none" w:sz="0" w:space="0" w:color="auto"/>
        <w:bottom w:val="none" w:sz="0" w:space="0" w:color="auto"/>
        <w:right w:val="none" w:sz="0" w:space="0" w:color="auto"/>
      </w:divBdr>
    </w:div>
    <w:div w:id="19711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au/resources/publications/national-guidelines-for-medication-assisted-treatment-of-opioid-depen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2E134-4CBA-4C51-AD6A-C5A7152C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3870</Words>
  <Characters>22061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2023-05-22T23:25:00Z</dcterms:created>
  <dcterms:modified xsi:type="dcterms:W3CDTF">2023-05-22T23:25:00Z</dcterms:modified>
</cp:coreProperties>
</file>